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14039" w14:textId="6C30712D" w:rsidR="00002F2C" w:rsidRPr="00F17B58" w:rsidRDefault="00002F2C" w:rsidP="002F274D">
      <w:pPr>
        <w:spacing w:line="276" w:lineRule="auto"/>
        <w:rPr>
          <w:rFonts w:ascii="GHEA Grapalat" w:eastAsia="SimSun" w:hAnsi="GHEA Grapalat" w:cs="Times New Roman"/>
          <w:sz w:val="24"/>
          <w:szCs w:val="24"/>
        </w:rPr>
      </w:pPr>
      <w:bookmarkStart w:id="0" w:name="_GoBack"/>
      <w:bookmarkEnd w:id="0"/>
    </w:p>
    <w:p w14:paraId="13397335" w14:textId="77777777" w:rsidR="00002F2C" w:rsidRPr="00F17B58" w:rsidRDefault="00002F2C" w:rsidP="002F274D">
      <w:pPr>
        <w:spacing w:line="276" w:lineRule="auto"/>
        <w:jc w:val="center"/>
        <w:rPr>
          <w:rFonts w:ascii="GHEA Grapalat" w:eastAsia="SimSun" w:hAnsi="GHEA Grapalat" w:cs="Sylfaen"/>
          <w:b/>
          <w:bCs/>
          <w:sz w:val="24"/>
          <w:szCs w:val="24"/>
          <w:lang w:val="ru-RU"/>
        </w:rPr>
      </w:pPr>
      <w:r w:rsidRPr="00F17B58">
        <w:rPr>
          <w:rFonts w:ascii="GHEA Grapalat" w:eastAsia="SimSun" w:hAnsi="GHEA Grapalat" w:cs="Sylfaen"/>
          <w:b/>
          <w:bCs/>
          <w:sz w:val="24"/>
          <w:szCs w:val="24"/>
        </w:rPr>
        <w:t>ՀԱՅԱՍՏԱՆԻ</w:t>
      </w:r>
      <w:r w:rsidRPr="00F17B58">
        <w:rPr>
          <w:rFonts w:ascii="GHEA Grapalat" w:eastAsia="SimSun" w:hAnsi="GHEA Grapalat" w:cs="Sylfaen"/>
          <w:b/>
          <w:bCs/>
          <w:sz w:val="24"/>
          <w:szCs w:val="24"/>
          <w:lang w:val="ru-RU"/>
        </w:rPr>
        <w:t xml:space="preserve"> </w:t>
      </w:r>
      <w:r w:rsidRPr="00F17B58">
        <w:rPr>
          <w:rFonts w:ascii="GHEA Grapalat" w:eastAsia="SimSun" w:hAnsi="GHEA Grapalat" w:cs="Sylfaen"/>
          <w:b/>
          <w:bCs/>
          <w:sz w:val="24"/>
          <w:szCs w:val="24"/>
        </w:rPr>
        <w:t>ՀԱՆՐԱՊԵՏՈՒԹՅԱՆ</w:t>
      </w:r>
      <w:r w:rsidRPr="00F17B58">
        <w:rPr>
          <w:rFonts w:ascii="GHEA Grapalat" w:eastAsia="SimSun" w:hAnsi="GHEA Grapalat" w:cs="Sylfaen"/>
          <w:b/>
          <w:bCs/>
          <w:sz w:val="24"/>
          <w:szCs w:val="24"/>
          <w:lang w:val="ru-RU"/>
        </w:rPr>
        <w:t xml:space="preserve"> </w:t>
      </w:r>
      <w:r w:rsidRPr="00F17B58">
        <w:rPr>
          <w:rFonts w:ascii="GHEA Grapalat" w:eastAsia="SimSun" w:hAnsi="GHEA Grapalat" w:cs="Sylfaen"/>
          <w:b/>
          <w:bCs/>
          <w:sz w:val="24"/>
          <w:szCs w:val="24"/>
        </w:rPr>
        <w:t>ՀԱՇՎԵՔՆՆԻՉ</w:t>
      </w:r>
      <w:r w:rsidRPr="00F17B58">
        <w:rPr>
          <w:rFonts w:ascii="GHEA Grapalat" w:eastAsia="SimSun" w:hAnsi="GHEA Grapalat" w:cs="Sylfaen"/>
          <w:b/>
          <w:bCs/>
          <w:sz w:val="24"/>
          <w:szCs w:val="24"/>
          <w:lang w:val="ru-RU"/>
        </w:rPr>
        <w:t xml:space="preserve"> </w:t>
      </w:r>
      <w:r w:rsidRPr="00F17B58">
        <w:rPr>
          <w:rFonts w:ascii="GHEA Grapalat" w:eastAsia="SimSun" w:hAnsi="GHEA Grapalat" w:cs="Sylfaen"/>
          <w:b/>
          <w:bCs/>
          <w:sz w:val="24"/>
          <w:szCs w:val="24"/>
        </w:rPr>
        <w:t>ՊԱԼԱՏ</w:t>
      </w:r>
    </w:p>
    <w:p w14:paraId="1E0585B2" w14:textId="77777777" w:rsidR="00002F2C" w:rsidRPr="00F17B58" w:rsidRDefault="00002F2C" w:rsidP="00ED1888">
      <w:pPr>
        <w:spacing w:before="120" w:after="120" w:line="276" w:lineRule="auto"/>
        <w:ind w:firstLine="708"/>
        <w:jc w:val="center"/>
        <w:rPr>
          <w:rFonts w:ascii="GHEA Grapalat" w:eastAsia="SimSun" w:hAnsi="GHEA Grapalat" w:cs="Times New Roman"/>
          <w:noProof/>
          <w:sz w:val="24"/>
          <w:szCs w:val="24"/>
          <w:lang w:val="ru-RU" w:eastAsia="ru-RU"/>
        </w:rPr>
      </w:pPr>
      <w:r w:rsidRPr="00F17B58">
        <w:rPr>
          <w:rFonts w:ascii="GHEA Grapalat" w:eastAsia="SimSun" w:hAnsi="GHEA Grapalat" w:cs="Times New Roman"/>
          <w:noProof/>
          <w:sz w:val="24"/>
          <w:szCs w:val="24"/>
          <w:lang w:val="en-GB" w:eastAsia="en-GB"/>
        </w:rPr>
        <w:drawing>
          <wp:inline distT="0" distB="0" distL="0" distR="0" wp14:anchorId="2EEBF75C" wp14:editId="2D7D4456">
            <wp:extent cx="1345565" cy="1259205"/>
            <wp:effectExtent l="0" t="0" r="6985" b="0"/>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inline>
        </w:drawing>
      </w:r>
    </w:p>
    <w:p w14:paraId="54E6B9CB" w14:textId="77777777" w:rsidR="00002F2C" w:rsidRPr="00F17B58" w:rsidRDefault="00002F2C" w:rsidP="002F274D">
      <w:pPr>
        <w:spacing w:before="120" w:after="0" w:line="276" w:lineRule="auto"/>
        <w:ind w:firstLine="708"/>
        <w:jc w:val="both"/>
        <w:rPr>
          <w:rFonts w:ascii="GHEA Grapalat" w:eastAsia="SimSun" w:hAnsi="GHEA Grapalat" w:cs="Times New Roman"/>
          <w:sz w:val="24"/>
          <w:szCs w:val="24"/>
          <w:lang w:val="hy-AM"/>
        </w:rPr>
      </w:pPr>
    </w:p>
    <w:p w14:paraId="327284D0" w14:textId="77777777" w:rsidR="00002F2C" w:rsidRPr="00F17B58" w:rsidRDefault="00002F2C" w:rsidP="002F274D">
      <w:pPr>
        <w:spacing w:line="276" w:lineRule="auto"/>
        <w:jc w:val="both"/>
        <w:rPr>
          <w:rFonts w:ascii="GHEA Grapalat" w:eastAsia="SimSun" w:hAnsi="GHEA Grapalat" w:cs="Times New Roman"/>
          <w:b/>
          <w:bCs/>
          <w:sz w:val="24"/>
          <w:szCs w:val="24"/>
          <w:lang w:val="hy-AM"/>
        </w:rPr>
      </w:pPr>
    </w:p>
    <w:p w14:paraId="6E5DFC79" w14:textId="77777777" w:rsidR="00002F2C" w:rsidRPr="00F17B58" w:rsidRDefault="00002F2C" w:rsidP="002F274D">
      <w:pPr>
        <w:tabs>
          <w:tab w:val="left" w:pos="9180"/>
        </w:tabs>
        <w:spacing w:before="120" w:after="240" w:line="276" w:lineRule="auto"/>
        <w:ind w:right="28" w:firstLine="709"/>
        <w:jc w:val="center"/>
        <w:rPr>
          <w:rFonts w:ascii="GHEA Grapalat" w:eastAsia="SimSun" w:hAnsi="GHEA Grapalat" w:cs="Sylfaen"/>
          <w:b/>
          <w:bCs/>
          <w:sz w:val="24"/>
          <w:szCs w:val="24"/>
          <w:lang w:val="hy-AM"/>
        </w:rPr>
      </w:pPr>
      <w:r w:rsidRPr="00F17B58">
        <w:rPr>
          <w:rFonts w:ascii="GHEA Grapalat" w:eastAsia="SimSun" w:hAnsi="GHEA Grapalat" w:cs="Sylfaen"/>
          <w:b/>
          <w:bCs/>
          <w:sz w:val="24"/>
          <w:szCs w:val="24"/>
          <w:lang w:val="hy-AM"/>
        </w:rPr>
        <w:t>ԸՆԹԱՑԻԿ ԵԶՐԱԿԱՑՈՒԹՅՈՒՆ</w:t>
      </w:r>
    </w:p>
    <w:p w14:paraId="26AB90CA" w14:textId="2AA5EB22" w:rsidR="00002F2C" w:rsidRPr="00F17B58" w:rsidRDefault="00EA5680" w:rsidP="00EA5680">
      <w:pPr>
        <w:tabs>
          <w:tab w:val="left" w:pos="9180"/>
        </w:tabs>
        <w:spacing w:before="120" w:after="240" w:line="276" w:lineRule="auto"/>
        <w:ind w:right="28" w:firstLine="709"/>
        <w:jc w:val="center"/>
        <w:rPr>
          <w:rFonts w:ascii="GHEA Grapalat" w:eastAsia="Times New Roman" w:hAnsi="GHEA Grapalat" w:cs="Times New Roman"/>
          <w:b/>
          <w:sz w:val="24"/>
          <w:szCs w:val="24"/>
          <w:lang w:val="hy-AM" w:eastAsia="ru-RU"/>
        </w:rPr>
      </w:pPr>
      <w:r w:rsidRPr="00F17B58">
        <w:rPr>
          <w:rFonts w:ascii="GHEA Grapalat" w:eastAsia="Times New Roman" w:hAnsi="GHEA Grapalat" w:cs="Times New Roman"/>
          <w:b/>
          <w:sz w:val="24"/>
          <w:szCs w:val="24"/>
          <w:lang w:val="hy-AM" w:eastAsia="ru-RU"/>
        </w:rPr>
        <w:t>ՀԱՅԱՍՏԱՆԻ ՀԱՆՐԱՊԵՏՈՒԹՅԱՆ ՖԻՆԱՆՍՆԵՐԻ ՆԱԽԱՐԱՐՈՒԹՅՈՒՆՈՒՄ 2</w:t>
      </w:r>
      <w:r w:rsidR="00F601CD" w:rsidRPr="00F17B58">
        <w:rPr>
          <w:rFonts w:ascii="GHEA Grapalat" w:eastAsia="Times New Roman" w:hAnsi="GHEA Grapalat" w:cs="Times New Roman"/>
          <w:b/>
          <w:sz w:val="24"/>
          <w:szCs w:val="24"/>
          <w:lang w:val="hy-AM" w:eastAsia="ru-RU"/>
        </w:rPr>
        <w:t>024 ԹՎԱԿԱՆԻ ՊԵՏԱԿԱՆ ԲՅՈՒՋԵԻ ԻՆՆ</w:t>
      </w:r>
      <w:r w:rsidRPr="00F17B58">
        <w:rPr>
          <w:rFonts w:ascii="GHEA Grapalat" w:eastAsia="Times New Roman" w:hAnsi="GHEA Grapalat" w:cs="Times New Roman"/>
          <w:b/>
          <w:sz w:val="24"/>
          <w:szCs w:val="24"/>
          <w:lang w:val="hy-AM" w:eastAsia="ru-RU"/>
        </w:rPr>
        <w:t xml:space="preserve"> ԱՄԻՍՆԵՐԻ ԿԱՏԱՐՄԱՆ, ՊԵՏԱԿԱՆ ԲՅՈՒՋԵԻ ԿԱՏԱՐՄԱՆ ԿԱԶՄԱԿԵՐՊՄԱՆ ՀԱՇՎԵՔՆՆՈՒԹՅԱՆ ԱՐԴՅՈՒՆՔՆԵՐԻ ՎԵՐԱԲԵՐՅԱԼ</w:t>
      </w:r>
    </w:p>
    <w:p w14:paraId="1EDE5F57" w14:textId="77777777" w:rsidR="00002F2C" w:rsidRPr="00F17B58" w:rsidRDefault="00002F2C" w:rsidP="002F274D">
      <w:pPr>
        <w:spacing w:before="120" w:after="120" w:line="276" w:lineRule="auto"/>
        <w:ind w:firstLine="708"/>
        <w:jc w:val="center"/>
        <w:rPr>
          <w:rFonts w:ascii="GHEA Grapalat" w:eastAsia="SimSun" w:hAnsi="GHEA Grapalat" w:cs="Sylfaen"/>
          <w:b/>
          <w:bCs/>
          <w:sz w:val="24"/>
          <w:szCs w:val="24"/>
          <w:lang w:val="hy-AM"/>
        </w:rPr>
      </w:pPr>
    </w:p>
    <w:p w14:paraId="53FC4ACC"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0CE44CF"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543284BA"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1AB102"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6805609B"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31581411"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1B06B063"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6AA98221" w14:textId="77777777" w:rsidR="00002F2C" w:rsidRPr="00F17B58" w:rsidRDefault="00002F2C" w:rsidP="002F274D">
      <w:pPr>
        <w:spacing w:before="120" w:after="120" w:line="276" w:lineRule="auto"/>
        <w:ind w:firstLine="708"/>
        <w:jc w:val="center"/>
        <w:rPr>
          <w:rFonts w:ascii="GHEA Grapalat" w:eastAsia="SimSun" w:hAnsi="GHEA Grapalat" w:cs="Times New Roman"/>
          <w:b/>
          <w:sz w:val="24"/>
          <w:szCs w:val="24"/>
          <w:lang w:val="hy-AM"/>
        </w:rPr>
      </w:pPr>
    </w:p>
    <w:p w14:paraId="03F226BA" w14:textId="7E5ADFD3" w:rsidR="00002F2C" w:rsidRPr="00F17B58" w:rsidRDefault="00002F2C" w:rsidP="002F274D">
      <w:pPr>
        <w:spacing w:before="120" w:after="120" w:line="276" w:lineRule="auto"/>
        <w:jc w:val="center"/>
        <w:rPr>
          <w:rFonts w:ascii="GHEA Grapalat" w:eastAsia="SimSun" w:hAnsi="GHEA Grapalat" w:cs="Times New Roman"/>
          <w:sz w:val="24"/>
          <w:szCs w:val="24"/>
          <w:lang w:val="hy-AM"/>
        </w:rPr>
        <w:sectPr w:rsidR="00002F2C" w:rsidRPr="00F17B58" w:rsidSect="001926CD">
          <w:headerReference w:type="default" r:id="rId9"/>
          <w:footerReference w:type="default" r:id="rId10"/>
          <w:headerReference w:type="first" r:id="rId11"/>
          <w:pgSz w:w="11906" w:h="16838" w:code="9"/>
          <w:pgMar w:top="1304" w:right="1304" w:bottom="1304" w:left="1304" w:header="720" w:footer="720" w:gutter="0"/>
          <w:pgNumType w:start="0"/>
          <w:cols w:space="720"/>
          <w:titlePg/>
          <w:docGrid w:linePitch="360"/>
        </w:sectPr>
      </w:pPr>
      <w:r w:rsidRPr="00F17B58">
        <w:rPr>
          <w:rFonts w:ascii="GHEA Grapalat" w:eastAsia="SimSun" w:hAnsi="GHEA Grapalat" w:cs="Times New Roman"/>
          <w:b/>
          <w:sz w:val="24"/>
          <w:szCs w:val="24"/>
          <w:lang w:val="hy-AM"/>
        </w:rPr>
        <w:t>202</w:t>
      </w:r>
      <w:r w:rsidR="00F601CD" w:rsidRPr="00F17B58">
        <w:rPr>
          <w:rFonts w:ascii="GHEA Grapalat" w:eastAsia="SimSun" w:hAnsi="GHEA Grapalat" w:cs="Times New Roman"/>
          <w:b/>
          <w:sz w:val="24"/>
          <w:szCs w:val="24"/>
        </w:rPr>
        <w:t>5</w:t>
      </w:r>
      <w:r w:rsidRPr="00F17B58">
        <w:rPr>
          <w:rFonts w:ascii="GHEA Grapalat" w:eastAsia="SimSun" w:hAnsi="GHEA Grapalat" w:cs="Times New Roman"/>
          <w:b/>
          <w:sz w:val="24"/>
          <w:szCs w:val="24"/>
          <w:lang w:val="hy-AM"/>
        </w:rPr>
        <w:t>թ</w:t>
      </w:r>
    </w:p>
    <w:p w14:paraId="7BC44EE9" w14:textId="77777777" w:rsidR="00002F2C" w:rsidRPr="00F17B58" w:rsidRDefault="00002F2C" w:rsidP="002F274D">
      <w:pPr>
        <w:keepNext/>
        <w:keepLines/>
        <w:spacing w:after="240" w:line="276" w:lineRule="auto"/>
        <w:jc w:val="center"/>
        <w:rPr>
          <w:rFonts w:ascii="GHEA Grapalat" w:eastAsia="Times New Roman" w:hAnsi="GHEA Grapalat" w:cs="Times New Roman"/>
          <w:b/>
          <w:sz w:val="28"/>
          <w:szCs w:val="24"/>
        </w:rPr>
      </w:pPr>
      <w:r w:rsidRPr="00F17B58">
        <w:rPr>
          <w:rFonts w:ascii="GHEA Grapalat" w:eastAsia="Times New Roman" w:hAnsi="GHEA Grapalat" w:cs="Times New Roman"/>
          <w:b/>
          <w:sz w:val="28"/>
          <w:szCs w:val="24"/>
        </w:rPr>
        <w:lastRenderedPageBreak/>
        <w:t>ԲՈՎԱՆԴԱԿՈՒԹՅՈՒՆ</w:t>
      </w:r>
    </w:p>
    <w:p w14:paraId="2A165FFE" w14:textId="7251E46B" w:rsidR="001F4AA0" w:rsidRDefault="00002F2C">
      <w:pPr>
        <w:pStyle w:val="TOC1"/>
        <w:rPr>
          <w:rFonts w:eastAsiaTheme="minorEastAsia"/>
          <w:noProof/>
          <w:lang w:val="ru-RU" w:eastAsia="ru-RU"/>
        </w:rPr>
      </w:pPr>
      <w:r w:rsidRPr="00F17B58">
        <w:rPr>
          <w:rFonts w:ascii="GHEA Grapalat" w:eastAsia="SimSun" w:hAnsi="GHEA Grapalat" w:cs="Times New Roman"/>
          <w:noProof/>
          <w:sz w:val="24"/>
          <w:szCs w:val="24"/>
        </w:rPr>
        <w:fldChar w:fldCharType="begin"/>
      </w:r>
      <w:r w:rsidRPr="00F17B58">
        <w:rPr>
          <w:rFonts w:ascii="GHEA Grapalat" w:eastAsia="SimSun" w:hAnsi="GHEA Grapalat" w:cs="Times New Roman"/>
          <w:noProof/>
          <w:sz w:val="24"/>
          <w:szCs w:val="24"/>
        </w:rPr>
        <w:instrText xml:space="preserve"> TOC \o "1-3" \h \z \u </w:instrText>
      </w:r>
      <w:r w:rsidRPr="00F17B58">
        <w:rPr>
          <w:rFonts w:ascii="GHEA Grapalat" w:eastAsia="SimSun" w:hAnsi="GHEA Grapalat" w:cs="Times New Roman"/>
          <w:noProof/>
          <w:sz w:val="24"/>
          <w:szCs w:val="24"/>
        </w:rPr>
        <w:fldChar w:fldCharType="separate"/>
      </w:r>
      <w:hyperlink w:anchor="_Toc189491443" w:history="1">
        <w:r w:rsidR="001F4AA0" w:rsidRPr="007E7133">
          <w:rPr>
            <w:rStyle w:val="Hyperlink"/>
            <w:rFonts w:ascii="GHEA Grapalat" w:eastAsia="SimSun" w:hAnsi="GHEA Grapalat" w:cs="Sylfaen"/>
            <w:b/>
            <w:bCs/>
            <w:noProof/>
          </w:rPr>
          <w:t>1.</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ru-RU"/>
          </w:rPr>
          <w:t>ՆԵՐԱԾԱԿԱՆ</w:t>
        </w:r>
        <w:r w:rsidR="001F4AA0" w:rsidRPr="007E7133">
          <w:rPr>
            <w:rStyle w:val="Hyperlink"/>
            <w:rFonts w:ascii="GHEA Grapalat" w:eastAsia="SimSun" w:hAnsi="GHEA Grapalat" w:cs="Sylfaen"/>
            <w:b/>
            <w:bCs/>
            <w:noProof/>
          </w:rPr>
          <w:t xml:space="preserve"> </w:t>
        </w:r>
        <w:r w:rsidR="001F4AA0" w:rsidRPr="007E7133">
          <w:rPr>
            <w:rStyle w:val="Hyperlink"/>
            <w:rFonts w:ascii="GHEA Grapalat" w:eastAsia="SimSun" w:hAnsi="GHEA Grapalat" w:cs="Sylfaen"/>
            <w:b/>
            <w:bCs/>
            <w:noProof/>
            <w:lang w:val="ru-RU"/>
          </w:rPr>
          <w:t>ՄԱՍ</w:t>
        </w:r>
        <w:r w:rsidR="001F4AA0">
          <w:rPr>
            <w:noProof/>
            <w:webHidden/>
          </w:rPr>
          <w:tab/>
        </w:r>
        <w:r w:rsidR="001F4AA0">
          <w:rPr>
            <w:noProof/>
            <w:webHidden/>
          </w:rPr>
          <w:fldChar w:fldCharType="begin"/>
        </w:r>
        <w:r w:rsidR="001F4AA0">
          <w:rPr>
            <w:noProof/>
            <w:webHidden/>
          </w:rPr>
          <w:instrText xml:space="preserve"> PAGEREF _Toc189491443 \h </w:instrText>
        </w:r>
        <w:r w:rsidR="001F4AA0">
          <w:rPr>
            <w:noProof/>
            <w:webHidden/>
          </w:rPr>
        </w:r>
        <w:r w:rsidR="001F4AA0">
          <w:rPr>
            <w:noProof/>
            <w:webHidden/>
          </w:rPr>
          <w:fldChar w:fldCharType="separate"/>
        </w:r>
        <w:r w:rsidR="0035727E">
          <w:rPr>
            <w:noProof/>
            <w:webHidden/>
          </w:rPr>
          <w:t>3</w:t>
        </w:r>
        <w:r w:rsidR="001F4AA0">
          <w:rPr>
            <w:noProof/>
            <w:webHidden/>
          </w:rPr>
          <w:fldChar w:fldCharType="end"/>
        </w:r>
      </w:hyperlink>
    </w:p>
    <w:p w14:paraId="376D6878" w14:textId="783DCE98" w:rsidR="001F4AA0" w:rsidRDefault="007375E5">
      <w:pPr>
        <w:pStyle w:val="TOC1"/>
        <w:rPr>
          <w:rFonts w:eastAsiaTheme="minorEastAsia"/>
          <w:noProof/>
          <w:lang w:val="ru-RU" w:eastAsia="ru-RU"/>
        </w:rPr>
      </w:pPr>
      <w:hyperlink w:anchor="_Toc189491444" w:history="1">
        <w:r w:rsidR="001F4AA0" w:rsidRPr="007E7133">
          <w:rPr>
            <w:rStyle w:val="Hyperlink"/>
            <w:rFonts w:ascii="GHEA Grapalat" w:eastAsia="SimSun" w:hAnsi="GHEA Grapalat" w:cs="Sylfaen"/>
            <w:b/>
            <w:bCs/>
            <w:noProof/>
            <w:lang w:val="ru-RU"/>
          </w:rPr>
          <w:t>2.</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ru-RU"/>
          </w:rPr>
          <w:t>ԱՄՓՈՓԱԳԻՐ</w:t>
        </w:r>
        <w:r w:rsidR="001F4AA0">
          <w:rPr>
            <w:noProof/>
            <w:webHidden/>
          </w:rPr>
          <w:tab/>
        </w:r>
        <w:r w:rsidR="001F4AA0">
          <w:rPr>
            <w:noProof/>
            <w:webHidden/>
          </w:rPr>
          <w:fldChar w:fldCharType="begin"/>
        </w:r>
        <w:r w:rsidR="001F4AA0">
          <w:rPr>
            <w:noProof/>
            <w:webHidden/>
          </w:rPr>
          <w:instrText xml:space="preserve"> PAGEREF _Toc189491444 \h </w:instrText>
        </w:r>
        <w:r w:rsidR="001F4AA0">
          <w:rPr>
            <w:noProof/>
            <w:webHidden/>
          </w:rPr>
        </w:r>
        <w:r w:rsidR="001F4AA0">
          <w:rPr>
            <w:noProof/>
            <w:webHidden/>
          </w:rPr>
          <w:fldChar w:fldCharType="separate"/>
        </w:r>
        <w:r w:rsidR="0035727E">
          <w:rPr>
            <w:noProof/>
            <w:webHidden/>
          </w:rPr>
          <w:t>4</w:t>
        </w:r>
        <w:r w:rsidR="001F4AA0">
          <w:rPr>
            <w:noProof/>
            <w:webHidden/>
          </w:rPr>
          <w:fldChar w:fldCharType="end"/>
        </w:r>
      </w:hyperlink>
    </w:p>
    <w:p w14:paraId="7B4D8B39" w14:textId="03CCD831" w:rsidR="001F4AA0" w:rsidRDefault="007375E5">
      <w:pPr>
        <w:pStyle w:val="TOC1"/>
        <w:rPr>
          <w:rFonts w:eastAsiaTheme="minorEastAsia"/>
          <w:noProof/>
          <w:lang w:val="ru-RU" w:eastAsia="ru-RU"/>
        </w:rPr>
      </w:pPr>
      <w:hyperlink w:anchor="_Toc189491445" w:history="1">
        <w:r w:rsidR="001F4AA0" w:rsidRPr="007E7133">
          <w:rPr>
            <w:rStyle w:val="Hyperlink"/>
            <w:rFonts w:ascii="GHEA Grapalat" w:eastAsia="SimSun" w:hAnsi="GHEA Grapalat" w:cs="Sylfaen"/>
            <w:b/>
            <w:bCs/>
            <w:noProof/>
            <w:lang w:val="hy-AM"/>
          </w:rPr>
          <w:t>3.</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hy-AM"/>
          </w:rPr>
          <w:t>ՀԱՇՎԵՔՆՆՈՒԹՅԱՆ ՀԻՄՆԱԿԱՆ ԱՐԴՅՈՒՆՔՆԵՐ</w:t>
        </w:r>
        <w:r w:rsidR="001F4AA0">
          <w:rPr>
            <w:noProof/>
            <w:webHidden/>
          </w:rPr>
          <w:tab/>
        </w:r>
        <w:r w:rsidR="001F4AA0">
          <w:rPr>
            <w:noProof/>
            <w:webHidden/>
          </w:rPr>
          <w:fldChar w:fldCharType="begin"/>
        </w:r>
        <w:r w:rsidR="001F4AA0">
          <w:rPr>
            <w:noProof/>
            <w:webHidden/>
          </w:rPr>
          <w:instrText xml:space="preserve"> PAGEREF _Toc189491445 \h </w:instrText>
        </w:r>
        <w:r w:rsidR="001F4AA0">
          <w:rPr>
            <w:noProof/>
            <w:webHidden/>
          </w:rPr>
        </w:r>
        <w:r w:rsidR="001F4AA0">
          <w:rPr>
            <w:noProof/>
            <w:webHidden/>
          </w:rPr>
          <w:fldChar w:fldCharType="separate"/>
        </w:r>
        <w:r w:rsidR="0035727E">
          <w:rPr>
            <w:noProof/>
            <w:webHidden/>
          </w:rPr>
          <w:t>6</w:t>
        </w:r>
        <w:r w:rsidR="001F4AA0">
          <w:rPr>
            <w:noProof/>
            <w:webHidden/>
          </w:rPr>
          <w:fldChar w:fldCharType="end"/>
        </w:r>
      </w:hyperlink>
    </w:p>
    <w:p w14:paraId="68E2FC6C" w14:textId="4BE17A5C" w:rsidR="001F4AA0" w:rsidRDefault="007375E5">
      <w:pPr>
        <w:pStyle w:val="TOC1"/>
        <w:rPr>
          <w:rFonts w:eastAsiaTheme="minorEastAsia"/>
          <w:noProof/>
          <w:lang w:val="ru-RU" w:eastAsia="ru-RU"/>
        </w:rPr>
      </w:pPr>
      <w:hyperlink w:anchor="_Toc189491446" w:history="1">
        <w:r w:rsidR="001F4AA0" w:rsidRPr="007E7133">
          <w:rPr>
            <w:rStyle w:val="Hyperlink"/>
            <w:rFonts w:ascii="GHEA Grapalat" w:eastAsia="SimSun" w:hAnsi="GHEA Grapalat" w:cs="Sylfaen"/>
            <w:b/>
            <w:bCs/>
            <w:noProof/>
            <w:lang w:val="hy-AM"/>
          </w:rPr>
          <w:t>4.</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hy-AM"/>
          </w:rPr>
          <w:t>ՆԱԽԱՐԱՐՈՒԹՅԱՆ 2024 ԹՎԱԿԱՆԻ ՊԵՏԱԿԱՆ ԲՅՈՒՋԵԻ ԻՆՆ ԱՄԻՍՆԵՐԻ ՖԻՆԱՆՍԱԿԱՆ ՑՈՒՑԱՆԻՇՆԵՐԸ</w:t>
        </w:r>
        <w:r w:rsidR="001F4AA0">
          <w:rPr>
            <w:noProof/>
            <w:webHidden/>
          </w:rPr>
          <w:tab/>
        </w:r>
        <w:r w:rsidR="001F4AA0">
          <w:rPr>
            <w:noProof/>
            <w:webHidden/>
          </w:rPr>
          <w:fldChar w:fldCharType="begin"/>
        </w:r>
        <w:r w:rsidR="001F4AA0">
          <w:rPr>
            <w:noProof/>
            <w:webHidden/>
          </w:rPr>
          <w:instrText xml:space="preserve"> PAGEREF _Toc189491446 \h </w:instrText>
        </w:r>
        <w:r w:rsidR="001F4AA0">
          <w:rPr>
            <w:noProof/>
            <w:webHidden/>
          </w:rPr>
        </w:r>
        <w:r w:rsidR="001F4AA0">
          <w:rPr>
            <w:noProof/>
            <w:webHidden/>
          </w:rPr>
          <w:fldChar w:fldCharType="separate"/>
        </w:r>
        <w:r w:rsidR="0035727E">
          <w:rPr>
            <w:noProof/>
            <w:webHidden/>
          </w:rPr>
          <w:t>8</w:t>
        </w:r>
        <w:r w:rsidR="001F4AA0">
          <w:rPr>
            <w:noProof/>
            <w:webHidden/>
          </w:rPr>
          <w:fldChar w:fldCharType="end"/>
        </w:r>
      </w:hyperlink>
    </w:p>
    <w:p w14:paraId="66FA98AB" w14:textId="78C6205F" w:rsidR="001F4AA0" w:rsidRDefault="007375E5">
      <w:pPr>
        <w:pStyle w:val="TOC1"/>
        <w:rPr>
          <w:rFonts w:eastAsiaTheme="minorEastAsia"/>
          <w:noProof/>
          <w:lang w:val="ru-RU" w:eastAsia="ru-RU"/>
        </w:rPr>
      </w:pPr>
      <w:hyperlink w:anchor="_Toc189491447" w:history="1">
        <w:r w:rsidR="001F4AA0" w:rsidRPr="007E7133">
          <w:rPr>
            <w:rStyle w:val="Hyperlink"/>
            <w:rFonts w:ascii="GHEA Grapalat" w:eastAsia="SimSun" w:hAnsi="GHEA Grapalat" w:cs="Times New Roman"/>
            <w:noProof/>
            <w:lang w:val="en-GB"/>
          </w:rPr>
          <w:t>5.</w:t>
        </w:r>
        <w:r w:rsidR="001F4AA0" w:rsidRPr="007E7133">
          <w:rPr>
            <w:rStyle w:val="Hyperlink"/>
            <w:rFonts w:ascii="GHEA Grapalat" w:eastAsia="SimSun" w:hAnsi="GHEA Grapalat" w:cs="Times New Roman"/>
            <w:b/>
            <w:noProof/>
            <w:lang w:val="hy-AM"/>
          </w:rPr>
          <w:t xml:space="preserve"> </w:t>
        </w:r>
        <w:r w:rsidR="001F4AA0" w:rsidRPr="007E7133">
          <w:rPr>
            <w:rStyle w:val="Hyperlink"/>
            <w:rFonts w:ascii="GHEA Grapalat" w:eastAsia="Calibri" w:hAnsi="GHEA Grapalat" w:cs="Arial"/>
            <w:b/>
            <w:noProof/>
            <w:lang w:val="hy-AM"/>
          </w:rPr>
          <w:t>ԱՐՁԱՆԱԳՐՎԱԾ</w:t>
        </w:r>
        <w:r w:rsidR="001F4AA0" w:rsidRPr="007E7133">
          <w:rPr>
            <w:rStyle w:val="Hyperlink"/>
            <w:rFonts w:ascii="GHEA Grapalat" w:eastAsia="SimSun" w:hAnsi="GHEA Grapalat" w:cs="Times New Roman"/>
            <w:b/>
            <w:noProof/>
            <w:lang w:val="hy-AM"/>
          </w:rPr>
          <w:t xml:space="preserve"> </w:t>
        </w:r>
        <w:r w:rsidR="001F4AA0" w:rsidRPr="007E7133">
          <w:rPr>
            <w:rStyle w:val="Hyperlink"/>
            <w:rFonts w:ascii="GHEA Grapalat" w:eastAsia="Calibri" w:hAnsi="GHEA Grapalat" w:cs="Arial"/>
            <w:b/>
            <w:noProof/>
            <w:lang w:val="hy-AM"/>
          </w:rPr>
          <w:t>ԱՆՀԱՄԱՊԱՏԱՍԽԱՆՈՒԹՅՈՒՆՆԵՐԸ</w:t>
        </w:r>
        <w:r w:rsidR="001F4AA0">
          <w:rPr>
            <w:noProof/>
            <w:webHidden/>
          </w:rPr>
          <w:tab/>
        </w:r>
        <w:r w:rsidR="001F4AA0">
          <w:rPr>
            <w:noProof/>
            <w:webHidden/>
          </w:rPr>
          <w:fldChar w:fldCharType="begin"/>
        </w:r>
        <w:r w:rsidR="001F4AA0">
          <w:rPr>
            <w:noProof/>
            <w:webHidden/>
          </w:rPr>
          <w:instrText xml:space="preserve"> PAGEREF _Toc189491447 \h </w:instrText>
        </w:r>
        <w:r w:rsidR="001F4AA0">
          <w:rPr>
            <w:noProof/>
            <w:webHidden/>
          </w:rPr>
        </w:r>
        <w:r w:rsidR="001F4AA0">
          <w:rPr>
            <w:noProof/>
            <w:webHidden/>
          </w:rPr>
          <w:fldChar w:fldCharType="separate"/>
        </w:r>
        <w:r w:rsidR="0035727E">
          <w:rPr>
            <w:noProof/>
            <w:webHidden/>
          </w:rPr>
          <w:t>9</w:t>
        </w:r>
        <w:r w:rsidR="001F4AA0">
          <w:rPr>
            <w:noProof/>
            <w:webHidden/>
          </w:rPr>
          <w:fldChar w:fldCharType="end"/>
        </w:r>
      </w:hyperlink>
    </w:p>
    <w:p w14:paraId="36BFC55E" w14:textId="76E238B5" w:rsidR="001F4AA0" w:rsidRDefault="007375E5">
      <w:pPr>
        <w:pStyle w:val="TOC1"/>
        <w:rPr>
          <w:rFonts w:eastAsiaTheme="minorEastAsia"/>
          <w:noProof/>
          <w:lang w:val="ru-RU" w:eastAsia="ru-RU"/>
        </w:rPr>
      </w:pPr>
      <w:hyperlink w:anchor="_Toc189491448" w:history="1">
        <w:r w:rsidR="001F4AA0" w:rsidRPr="007E7133">
          <w:rPr>
            <w:rStyle w:val="Hyperlink"/>
            <w:rFonts w:ascii="GHEA Grapalat" w:eastAsia="SimSun" w:hAnsi="GHEA Grapalat" w:cs="Sylfaen"/>
            <w:b/>
            <w:noProof/>
            <w:lang w:val="hy-AM"/>
          </w:rPr>
          <w:t>6.</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ru-RU"/>
          </w:rPr>
          <w:t>ՀԵՏՀՍԿՈՂԱԿԱՆ ԳՈՐԾԸՆԹԱՑ</w:t>
        </w:r>
        <w:r w:rsidR="001F4AA0">
          <w:rPr>
            <w:noProof/>
            <w:webHidden/>
          </w:rPr>
          <w:tab/>
        </w:r>
        <w:r w:rsidR="001F4AA0">
          <w:rPr>
            <w:noProof/>
            <w:webHidden/>
          </w:rPr>
          <w:fldChar w:fldCharType="begin"/>
        </w:r>
        <w:r w:rsidR="001F4AA0">
          <w:rPr>
            <w:noProof/>
            <w:webHidden/>
          </w:rPr>
          <w:instrText xml:space="preserve"> PAGEREF _Toc189491448 \h </w:instrText>
        </w:r>
        <w:r w:rsidR="001F4AA0">
          <w:rPr>
            <w:noProof/>
            <w:webHidden/>
          </w:rPr>
        </w:r>
        <w:r w:rsidR="001F4AA0">
          <w:rPr>
            <w:noProof/>
            <w:webHidden/>
          </w:rPr>
          <w:fldChar w:fldCharType="separate"/>
        </w:r>
        <w:r w:rsidR="0035727E">
          <w:rPr>
            <w:noProof/>
            <w:webHidden/>
          </w:rPr>
          <w:t>15</w:t>
        </w:r>
        <w:r w:rsidR="001F4AA0">
          <w:rPr>
            <w:noProof/>
            <w:webHidden/>
          </w:rPr>
          <w:fldChar w:fldCharType="end"/>
        </w:r>
      </w:hyperlink>
    </w:p>
    <w:p w14:paraId="76037A8A" w14:textId="117CD682" w:rsidR="001F4AA0" w:rsidRDefault="007375E5">
      <w:pPr>
        <w:pStyle w:val="TOC1"/>
        <w:rPr>
          <w:rFonts w:eastAsiaTheme="minorEastAsia"/>
          <w:noProof/>
          <w:lang w:val="ru-RU" w:eastAsia="ru-RU"/>
        </w:rPr>
      </w:pPr>
      <w:hyperlink w:anchor="_Toc189491449" w:history="1">
        <w:r w:rsidR="001F4AA0" w:rsidRPr="007E7133">
          <w:rPr>
            <w:rStyle w:val="Hyperlink"/>
            <w:rFonts w:ascii="GHEA Grapalat" w:eastAsia="SimSun" w:hAnsi="GHEA Grapalat" w:cs="Sylfaen"/>
            <w:b/>
            <w:noProof/>
            <w:lang w:val="hy-AM"/>
          </w:rPr>
          <w:t>7.</w:t>
        </w:r>
        <w:r w:rsidR="001F4AA0">
          <w:rPr>
            <w:rFonts w:eastAsiaTheme="minorEastAsia"/>
            <w:noProof/>
            <w:lang w:val="ru-RU" w:eastAsia="ru-RU"/>
          </w:rPr>
          <w:tab/>
        </w:r>
        <w:r w:rsidR="001F4AA0" w:rsidRPr="007E7133">
          <w:rPr>
            <w:rStyle w:val="Hyperlink"/>
            <w:rFonts w:ascii="GHEA Grapalat" w:eastAsia="SimSun" w:hAnsi="GHEA Grapalat" w:cs="Sylfaen"/>
            <w:b/>
            <w:bCs/>
            <w:noProof/>
            <w:lang w:val="hy-AM"/>
          </w:rPr>
          <w:t>ՀԱՎԵԼՎԱԾ</w:t>
        </w:r>
        <w:r w:rsidR="001F4AA0">
          <w:rPr>
            <w:noProof/>
            <w:webHidden/>
          </w:rPr>
          <w:tab/>
        </w:r>
        <w:r w:rsidR="001F4AA0">
          <w:rPr>
            <w:noProof/>
            <w:webHidden/>
          </w:rPr>
          <w:fldChar w:fldCharType="begin"/>
        </w:r>
        <w:r w:rsidR="001F4AA0">
          <w:rPr>
            <w:noProof/>
            <w:webHidden/>
          </w:rPr>
          <w:instrText xml:space="preserve"> PAGEREF _Toc189491449 \h </w:instrText>
        </w:r>
        <w:r w:rsidR="001F4AA0">
          <w:rPr>
            <w:noProof/>
            <w:webHidden/>
          </w:rPr>
        </w:r>
        <w:r w:rsidR="001F4AA0">
          <w:rPr>
            <w:noProof/>
            <w:webHidden/>
          </w:rPr>
          <w:fldChar w:fldCharType="separate"/>
        </w:r>
        <w:r w:rsidR="0035727E">
          <w:rPr>
            <w:noProof/>
            <w:webHidden/>
          </w:rPr>
          <w:t>16</w:t>
        </w:r>
        <w:r w:rsidR="001F4AA0">
          <w:rPr>
            <w:noProof/>
            <w:webHidden/>
          </w:rPr>
          <w:fldChar w:fldCharType="end"/>
        </w:r>
      </w:hyperlink>
    </w:p>
    <w:p w14:paraId="7E8106B3" w14:textId="4D55140D" w:rsidR="001F4AA0" w:rsidRDefault="007375E5">
      <w:pPr>
        <w:pStyle w:val="TOC1"/>
        <w:rPr>
          <w:rFonts w:eastAsiaTheme="minorEastAsia"/>
          <w:noProof/>
          <w:lang w:val="ru-RU" w:eastAsia="ru-RU"/>
        </w:rPr>
      </w:pPr>
      <w:hyperlink w:anchor="_Toc189491450" w:history="1">
        <w:r w:rsidR="001F4AA0" w:rsidRPr="007E7133">
          <w:rPr>
            <w:rStyle w:val="Hyperlink"/>
            <w:rFonts w:ascii="GHEA Grapalat" w:hAnsi="GHEA Grapalat"/>
            <w:b/>
            <w:noProof/>
          </w:rPr>
          <w:t>8.    ԱՌԱՋԱՐԿՈՒԹՅՈՒՆ</w:t>
        </w:r>
        <w:r w:rsidR="001F4AA0">
          <w:rPr>
            <w:noProof/>
            <w:webHidden/>
          </w:rPr>
          <w:tab/>
        </w:r>
        <w:r w:rsidR="001F4AA0">
          <w:rPr>
            <w:noProof/>
            <w:webHidden/>
          </w:rPr>
          <w:fldChar w:fldCharType="begin"/>
        </w:r>
        <w:r w:rsidR="001F4AA0">
          <w:rPr>
            <w:noProof/>
            <w:webHidden/>
          </w:rPr>
          <w:instrText xml:space="preserve"> PAGEREF _Toc189491450 \h </w:instrText>
        </w:r>
        <w:r w:rsidR="001F4AA0">
          <w:rPr>
            <w:noProof/>
            <w:webHidden/>
          </w:rPr>
        </w:r>
        <w:r w:rsidR="001F4AA0">
          <w:rPr>
            <w:noProof/>
            <w:webHidden/>
          </w:rPr>
          <w:fldChar w:fldCharType="separate"/>
        </w:r>
        <w:r w:rsidR="0035727E">
          <w:rPr>
            <w:noProof/>
            <w:webHidden/>
          </w:rPr>
          <w:t>19</w:t>
        </w:r>
        <w:r w:rsidR="001F4AA0">
          <w:rPr>
            <w:noProof/>
            <w:webHidden/>
          </w:rPr>
          <w:fldChar w:fldCharType="end"/>
        </w:r>
      </w:hyperlink>
    </w:p>
    <w:p w14:paraId="71634C39" w14:textId="7BBD5943" w:rsidR="00002F2C" w:rsidRPr="00F17B58" w:rsidRDefault="00002F2C" w:rsidP="000B23C6">
      <w:pPr>
        <w:spacing w:after="240" w:line="276" w:lineRule="auto"/>
        <w:ind w:right="28" w:hanging="284"/>
        <w:jc w:val="center"/>
        <w:outlineLvl w:val="0"/>
        <w:rPr>
          <w:rFonts w:ascii="GHEA Grapalat" w:eastAsia="SimSun" w:hAnsi="GHEA Grapalat" w:cs="Sylfaen"/>
          <w:b/>
          <w:bCs/>
          <w:noProof/>
          <w:sz w:val="24"/>
          <w:szCs w:val="24"/>
          <w:lang w:val="ru-RU"/>
        </w:rPr>
      </w:pPr>
      <w:r w:rsidRPr="00F17B58">
        <w:rPr>
          <w:rFonts w:ascii="GHEA Grapalat" w:eastAsia="SimSun" w:hAnsi="GHEA Grapalat" w:cs="Sylfaen"/>
          <w:b/>
          <w:bCs/>
          <w:noProof/>
          <w:sz w:val="24"/>
          <w:szCs w:val="24"/>
          <w:lang w:val="ru-RU"/>
        </w:rPr>
        <w:fldChar w:fldCharType="end"/>
      </w:r>
    </w:p>
    <w:p w14:paraId="09702D0F" w14:textId="77777777" w:rsidR="00002F2C" w:rsidRPr="00F17B58" w:rsidRDefault="00002F2C" w:rsidP="002F274D">
      <w:pPr>
        <w:spacing w:line="276" w:lineRule="auto"/>
        <w:rPr>
          <w:rFonts w:ascii="GHEA Grapalat" w:eastAsia="SimSun" w:hAnsi="GHEA Grapalat" w:cs="Sylfaen"/>
          <w:b/>
          <w:bCs/>
          <w:noProof/>
          <w:sz w:val="24"/>
          <w:szCs w:val="24"/>
          <w:lang w:val="ru-RU"/>
        </w:rPr>
      </w:pPr>
      <w:r w:rsidRPr="00F17B58">
        <w:rPr>
          <w:rFonts w:ascii="GHEA Grapalat" w:eastAsia="SimSun" w:hAnsi="GHEA Grapalat" w:cs="Times New Roman"/>
          <w:noProof/>
          <w:sz w:val="24"/>
          <w:szCs w:val="24"/>
        </w:rPr>
        <w:br w:type="page"/>
      </w:r>
    </w:p>
    <w:p w14:paraId="2F7D3FCA" w14:textId="77777777" w:rsidR="00002F2C" w:rsidRPr="00F17B58" w:rsidRDefault="00002F2C" w:rsidP="002F274D">
      <w:pPr>
        <w:numPr>
          <w:ilvl w:val="0"/>
          <w:numId w:val="1"/>
        </w:numPr>
        <w:spacing w:before="120" w:after="240" w:line="276" w:lineRule="auto"/>
        <w:ind w:left="0" w:right="28" w:firstLine="0"/>
        <w:jc w:val="center"/>
        <w:outlineLvl w:val="0"/>
        <w:rPr>
          <w:rFonts w:ascii="GHEA Grapalat" w:eastAsia="SimSun" w:hAnsi="GHEA Grapalat" w:cs="Sylfaen"/>
          <w:b/>
          <w:bCs/>
          <w:sz w:val="28"/>
          <w:szCs w:val="24"/>
        </w:rPr>
      </w:pPr>
      <w:bookmarkStart w:id="1" w:name="_Toc189491443"/>
      <w:r w:rsidRPr="00F17B58">
        <w:rPr>
          <w:rFonts w:ascii="GHEA Grapalat" w:eastAsia="SimSun" w:hAnsi="GHEA Grapalat" w:cs="Sylfaen"/>
          <w:b/>
          <w:bCs/>
          <w:sz w:val="28"/>
          <w:szCs w:val="24"/>
          <w:lang w:val="ru-RU"/>
        </w:rPr>
        <w:lastRenderedPageBreak/>
        <w:t>ՆԵՐԱԾԱԿԱՆ</w:t>
      </w:r>
      <w:r w:rsidRPr="00F17B58">
        <w:rPr>
          <w:rFonts w:ascii="GHEA Grapalat" w:eastAsia="SimSun" w:hAnsi="GHEA Grapalat" w:cs="Sylfaen"/>
          <w:b/>
          <w:bCs/>
          <w:sz w:val="28"/>
          <w:szCs w:val="24"/>
        </w:rPr>
        <w:t xml:space="preserve"> </w:t>
      </w:r>
      <w:r w:rsidRPr="00F17B58">
        <w:rPr>
          <w:rFonts w:ascii="GHEA Grapalat" w:eastAsia="SimSun" w:hAnsi="GHEA Grapalat" w:cs="Sylfaen"/>
          <w:b/>
          <w:bCs/>
          <w:sz w:val="28"/>
          <w:szCs w:val="24"/>
          <w:lang w:val="ru-RU"/>
        </w:rPr>
        <w:t>ՄԱՍ</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557"/>
      </w:tblGrid>
      <w:tr w:rsidR="00F17B58" w:rsidRPr="00F17B58" w14:paraId="40FD1E75" w14:textId="77777777" w:rsidTr="001926CD">
        <w:trPr>
          <w:trHeight w:val="814"/>
        </w:trPr>
        <w:tc>
          <w:tcPr>
            <w:tcW w:w="1430" w:type="pct"/>
            <w:hideMark/>
          </w:tcPr>
          <w:p w14:paraId="7304E9B8" w14:textId="447F684D" w:rsidR="00002F2C" w:rsidRPr="00F17B58" w:rsidRDefault="0079646A" w:rsidP="002F274D">
            <w:pPr>
              <w:spacing w:after="120" w:line="276" w:lineRule="auto"/>
              <w:rPr>
                <w:rFonts w:ascii="GHEA Grapalat" w:hAnsi="GHEA Grapalat"/>
                <w:b/>
                <w:sz w:val="24"/>
                <w:szCs w:val="24"/>
              </w:rPr>
            </w:pPr>
            <w:r w:rsidRPr="00F17B58">
              <w:rPr>
                <w:rFonts w:ascii="GHEA Grapalat" w:hAnsi="GHEA Grapalat"/>
                <w:b/>
                <w:sz w:val="24"/>
                <w:szCs w:val="24"/>
              </w:rPr>
              <w:t>Հաշվեքննության հիմքը</w:t>
            </w:r>
            <w:r w:rsidR="00A239E1" w:rsidRPr="00F17B58">
              <w:rPr>
                <w:rStyle w:val="FootnoteReference"/>
                <w:rFonts w:ascii="GHEA Grapalat" w:hAnsi="GHEA Grapalat"/>
                <w:b/>
                <w:sz w:val="24"/>
                <w:szCs w:val="24"/>
              </w:rPr>
              <w:footnoteReference w:id="1"/>
            </w:r>
          </w:p>
        </w:tc>
        <w:tc>
          <w:tcPr>
            <w:tcW w:w="3570" w:type="pct"/>
            <w:hideMark/>
          </w:tcPr>
          <w:p w14:paraId="1E8720AC" w14:textId="420D702D" w:rsidR="00002F2C" w:rsidRPr="00F17B58" w:rsidRDefault="00D52897" w:rsidP="002F274D">
            <w:pPr>
              <w:spacing w:after="120" w:line="276" w:lineRule="auto"/>
              <w:jc w:val="both"/>
              <w:rPr>
                <w:rFonts w:ascii="GHEA Grapalat" w:hAnsi="GHEA Grapalat"/>
                <w:sz w:val="24"/>
                <w:szCs w:val="24"/>
                <w:lang w:val="hy-AM"/>
              </w:rPr>
            </w:pPr>
            <w:r w:rsidRPr="00F17B58">
              <w:rPr>
                <w:rFonts w:ascii="GHEA Grapalat" w:hAnsi="GHEA Grapalat" w:cs="Sylfaen"/>
                <w:bCs/>
                <w:iCs/>
                <w:sz w:val="24"/>
                <w:szCs w:val="24"/>
                <w:shd w:val="clear" w:color="auto" w:fill="FFFFFF"/>
                <w:lang w:val="hy-AM"/>
              </w:rPr>
              <w:t xml:space="preserve">Հաշվեքննիչ պալատի </w:t>
            </w:r>
            <w:r w:rsidR="00EA5680" w:rsidRPr="00F17B58">
              <w:rPr>
                <w:rFonts w:ascii="GHEA Grapalat" w:hAnsi="GHEA Grapalat"/>
                <w:sz w:val="24"/>
                <w:szCs w:val="24"/>
                <w:lang w:val="hy-AM"/>
              </w:rPr>
              <w:t>2024</w:t>
            </w:r>
            <w:r w:rsidRPr="00F17B58">
              <w:rPr>
                <w:rFonts w:ascii="GHEA Grapalat" w:hAnsi="GHEA Grapalat"/>
                <w:sz w:val="24"/>
                <w:szCs w:val="24"/>
                <w:lang w:val="hy-AM"/>
              </w:rPr>
              <w:t xml:space="preserve"> թվականի </w:t>
            </w:r>
            <w:r w:rsidR="00233C45" w:rsidRPr="00F17B58">
              <w:rPr>
                <w:rFonts w:ascii="GHEA Grapalat" w:hAnsi="GHEA Grapalat"/>
                <w:sz w:val="24"/>
                <w:szCs w:val="24"/>
              </w:rPr>
              <w:t>հոկտեմբեր</w:t>
            </w:r>
            <w:r w:rsidR="00EA5680" w:rsidRPr="00F17B58">
              <w:rPr>
                <w:rFonts w:ascii="GHEA Grapalat" w:hAnsi="GHEA Grapalat"/>
                <w:sz w:val="24"/>
                <w:szCs w:val="24"/>
                <w:lang w:val="hy-AM"/>
              </w:rPr>
              <w:t xml:space="preserve">ի </w:t>
            </w:r>
            <w:r w:rsidR="00233C45" w:rsidRPr="00F17B58">
              <w:rPr>
                <w:rFonts w:ascii="GHEA Grapalat" w:hAnsi="GHEA Grapalat"/>
                <w:sz w:val="24"/>
                <w:szCs w:val="24"/>
              </w:rPr>
              <w:t>31</w:t>
            </w:r>
            <w:r w:rsidRPr="00F17B58">
              <w:rPr>
                <w:rFonts w:ascii="GHEA Grapalat" w:hAnsi="GHEA Grapalat"/>
                <w:sz w:val="24"/>
                <w:szCs w:val="24"/>
                <w:lang w:val="hy-AM"/>
              </w:rPr>
              <w:t>-ի</w:t>
            </w:r>
            <w:r w:rsidR="00002F2C" w:rsidRPr="00F17B58">
              <w:rPr>
                <w:rFonts w:ascii="GHEA Grapalat" w:hAnsi="GHEA Grapalat"/>
                <w:sz w:val="24"/>
                <w:szCs w:val="24"/>
              </w:rPr>
              <w:t xml:space="preserve"> </w:t>
            </w:r>
            <w:r w:rsidR="00002F2C" w:rsidRPr="00F17B58">
              <w:rPr>
                <w:rFonts w:ascii="GHEA Grapalat" w:hAnsi="GHEA Grapalat"/>
                <w:sz w:val="24"/>
                <w:szCs w:val="24"/>
                <w:lang w:val="hy-AM"/>
              </w:rPr>
              <w:t>«</w:t>
            </w:r>
            <w:r w:rsidR="00EA5680" w:rsidRPr="00F17B58">
              <w:rPr>
                <w:rFonts w:ascii="GHEA Grapalat" w:eastAsia="Times New Roman" w:hAnsi="GHEA Grapalat" w:cs="Sylfaen"/>
                <w:sz w:val="24"/>
                <w:szCs w:val="24"/>
                <w:lang w:val="hy-AM"/>
              </w:rPr>
              <w:t>Հայաստանի Հանրապետության ֆինանսների նախարարությունում 2</w:t>
            </w:r>
            <w:r w:rsidR="00233C45" w:rsidRPr="00F17B58">
              <w:rPr>
                <w:rFonts w:ascii="GHEA Grapalat" w:eastAsia="Times New Roman" w:hAnsi="GHEA Grapalat" w:cs="Sylfaen"/>
                <w:sz w:val="24"/>
                <w:szCs w:val="24"/>
                <w:lang w:val="hy-AM"/>
              </w:rPr>
              <w:t xml:space="preserve">024 թվականի պետական բյուջեի </w:t>
            </w:r>
            <w:r w:rsidR="00233C45" w:rsidRPr="00F17B58">
              <w:rPr>
                <w:rFonts w:ascii="GHEA Grapalat" w:eastAsia="Times New Roman" w:hAnsi="GHEA Grapalat" w:cs="Sylfaen"/>
                <w:sz w:val="24"/>
                <w:szCs w:val="24"/>
              </w:rPr>
              <w:t>ինն</w:t>
            </w:r>
            <w:r w:rsidR="00EA5680" w:rsidRPr="00F17B58">
              <w:rPr>
                <w:rFonts w:ascii="GHEA Grapalat" w:eastAsia="Times New Roman" w:hAnsi="GHEA Grapalat" w:cs="Sylfaen"/>
                <w:sz w:val="24"/>
                <w:szCs w:val="24"/>
                <w:lang w:val="hy-AM"/>
              </w:rPr>
              <w:t xml:space="preserve"> ամիսների կատարման, պետական բյուջեի կատարման կազմակերպման հաշվեքննության առաջադրանքը</w:t>
            </w:r>
            <w:r w:rsidR="00002F2C" w:rsidRPr="00F17B58">
              <w:rPr>
                <w:rFonts w:ascii="GHEA Grapalat" w:hAnsi="GHEA Grapalat"/>
                <w:sz w:val="24"/>
                <w:szCs w:val="24"/>
                <w:lang w:val="hy-AM"/>
              </w:rPr>
              <w:t xml:space="preserve">» </w:t>
            </w:r>
            <w:r w:rsidR="00002F2C" w:rsidRPr="00F17B58">
              <w:rPr>
                <w:rFonts w:ascii="GHEA Grapalat" w:hAnsi="GHEA Grapalat"/>
                <w:sz w:val="24"/>
                <w:szCs w:val="24"/>
              </w:rPr>
              <w:t xml:space="preserve">հաստատելու մասին թիվ </w:t>
            </w:r>
            <w:r w:rsidR="00233C45" w:rsidRPr="00F17B58">
              <w:rPr>
                <w:rFonts w:ascii="GHEA Grapalat" w:hAnsi="GHEA Grapalat"/>
                <w:sz w:val="24"/>
                <w:szCs w:val="24"/>
              </w:rPr>
              <w:t>110</w:t>
            </w:r>
            <w:r w:rsidR="00002F2C" w:rsidRPr="00F17B58">
              <w:rPr>
                <w:rFonts w:ascii="GHEA Grapalat" w:hAnsi="GHEA Grapalat"/>
                <w:sz w:val="24"/>
                <w:szCs w:val="24"/>
              </w:rPr>
              <w:t>-Ա որոշում։</w:t>
            </w:r>
          </w:p>
        </w:tc>
      </w:tr>
      <w:tr w:rsidR="00F17B58" w:rsidRPr="00F17B58" w14:paraId="0B0BB993" w14:textId="77777777" w:rsidTr="00D52897">
        <w:trPr>
          <w:trHeight w:val="799"/>
        </w:trPr>
        <w:tc>
          <w:tcPr>
            <w:tcW w:w="1430" w:type="pct"/>
            <w:hideMark/>
          </w:tcPr>
          <w:p w14:paraId="49863C47" w14:textId="77777777" w:rsidR="00002F2C" w:rsidRPr="00F17B58" w:rsidRDefault="00002F2C" w:rsidP="002F274D">
            <w:pPr>
              <w:spacing w:after="120" w:line="276" w:lineRule="auto"/>
              <w:rPr>
                <w:rFonts w:ascii="GHEA Grapalat" w:hAnsi="GHEA Grapalat"/>
                <w:b/>
                <w:sz w:val="24"/>
                <w:szCs w:val="24"/>
              </w:rPr>
            </w:pPr>
            <w:r w:rsidRPr="00F17B58">
              <w:rPr>
                <w:rFonts w:ascii="GHEA Grapalat" w:hAnsi="GHEA Grapalat"/>
                <w:b/>
                <w:sz w:val="24"/>
                <w:szCs w:val="24"/>
              </w:rPr>
              <w:t>Հաշվեքննության օբյեկտը</w:t>
            </w:r>
          </w:p>
        </w:tc>
        <w:tc>
          <w:tcPr>
            <w:tcW w:w="3570" w:type="pct"/>
            <w:hideMark/>
          </w:tcPr>
          <w:p w14:paraId="3DC35E76" w14:textId="516DE25C" w:rsidR="00002F2C" w:rsidRPr="00F17B58" w:rsidRDefault="00D52897" w:rsidP="002F274D">
            <w:pPr>
              <w:tabs>
                <w:tab w:val="left" w:pos="1440"/>
                <w:tab w:val="left" w:pos="1800"/>
                <w:tab w:val="left" w:pos="1980"/>
                <w:tab w:val="left" w:pos="2700"/>
              </w:tabs>
              <w:spacing w:after="120" w:line="276" w:lineRule="auto"/>
              <w:jc w:val="both"/>
              <w:rPr>
                <w:rFonts w:ascii="GHEA Grapalat" w:hAnsi="GHEA Grapalat"/>
                <w:sz w:val="24"/>
                <w:szCs w:val="24"/>
              </w:rPr>
            </w:pPr>
            <w:r w:rsidRPr="00F17B58">
              <w:rPr>
                <w:rFonts w:ascii="GHEA Grapalat" w:eastAsia="Times New Roman" w:hAnsi="GHEA Grapalat"/>
                <w:sz w:val="24"/>
                <w:szCs w:val="24"/>
                <w:lang w:val="hy-AM"/>
              </w:rPr>
              <w:t xml:space="preserve">Հայաստանի Հանրապետության </w:t>
            </w:r>
            <w:r w:rsidR="00EA5680" w:rsidRPr="00F17B58">
              <w:rPr>
                <w:rFonts w:ascii="GHEA Grapalat" w:eastAsia="Times New Roman" w:hAnsi="GHEA Grapalat" w:cs="Sylfaen"/>
                <w:sz w:val="24"/>
                <w:szCs w:val="24"/>
                <w:lang w:val="hy-AM"/>
              </w:rPr>
              <w:t>ֆինանսների նախարարություն</w:t>
            </w:r>
            <w:r w:rsidR="008827DA" w:rsidRPr="00F17B58">
              <w:rPr>
                <w:rFonts w:ascii="GHEA Grapalat" w:eastAsia="Times New Roman" w:hAnsi="GHEA Grapalat" w:cs="Sylfaen"/>
                <w:sz w:val="24"/>
                <w:szCs w:val="24"/>
              </w:rPr>
              <w:t xml:space="preserve"> </w:t>
            </w:r>
            <w:r w:rsidR="000777AA" w:rsidRPr="00F17B58">
              <w:rPr>
                <w:rFonts w:ascii="GHEA Grapalat" w:hAnsi="GHEA Grapalat"/>
                <w:sz w:val="24"/>
                <w:szCs w:val="24"/>
                <w:lang w:val="hy-AM"/>
              </w:rPr>
              <w:t>(</w:t>
            </w:r>
            <w:r w:rsidR="000777AA" w:rsidRPr="00F17B58">
              <w:rPr>
                <w:rFonts w:ascii="GHEA Grapalat" w:hAnsi="GHEA Grapalat"/>
                <w:sz w:val="24"/>
                <w:szCs w:val="24"/>
              </w:rPr>
              <w:t>այսուհետ Նախարարություն</w:t>
            </w:r>
            <w:r w:rsidR="000777AA" w:rsidRPr="00F17B58">
              <w:rPr>
                <w:rFonts w:ascii="GHEA Grapalat" w:hAnsi="GHEA Grapalat"/>
                <w:sz w:val="24"/>
                <w:szCs w:val="24"/>
                <w:lang w:val="hy-AM"/>
              </w:rPr>
              <w:t>)</w:t>
            </w:r>
            <w:r w:rsidRPr="00F17B58">
              <w:rPr>
                <w:rFonts w:ascii="GHEA Grapalat" w:eastAsia="Times New Roman" w:hAnsi="GHEA Grapalat"/>
                <w:sz w:val="24"/>
                <w:szCs w:val="24"/>
                <w:lang w:val="hy-AM"/>
              </w:rPr>
              <w:t>։</w:t>
            </w:r>
          </w:p>
        </w:tc>
      </w:tr>
      <w:tr w:rsidR="00F17B58" w:rsidRPr="00F17B58" w14:paraId="074D7A8A" w14:textId="77777777" w:rsidTr="00D52897">
        <w:trPr>
          <w:trHeight w:val="944"/>
        </w:trPr>
        <w:tc>
          <w:tcPr>
            <w:tcW w:w="1430" w:type="pct"/>
            <w:hideMark/>
          </w:tcPr>
          <w:p w14:paraId="5BDAF4AC" w14:textId="77777777" w:rsidR="00002F2C" w:rsidRPr="00F17B58" w:rsidRDefault="00002F2C" w:rsidP="002F274D">
            <w:pPr>
              <w:spacing w:after="120" w:line="276" w:lineRule="auto"/>
              <w:rPr>
                <w:rFonts w:ascii="GHEA Grapalat" w:hAnsi="GHEA Grapalat"/>
                <w:b/>
                <w:sz w:val="24"/>
                <w:szCs w:val="24"/>
              </w:rPr>
            </w:pPr>
            <w:r w:rsidRPr="00F17B58">
              <w:rPr>
                <w:rFonts w:ascii="GHEA Grapalat" w:hAnsi="GHEA Grapalat"/>
                <w:b/>
                <w:sz w:val="24"/>
                <w:szCs w:val="24"/>
              </w:rPr>
              <w:t>Հաշվեքննության առարկան</w:t>
            </w:r>
          </w:p>
        </w:tc>
        <w:tc>
          <w:tcPr>
            <w:tcW w:w="3570" w:type="pct"/>
            <w:tcBorders>
              <w:left w:val="nil"/>
            </w:tcBorders>
            <w:hideMark/>
          </w:tcPr>
          <w:p w14:paraId="79E95421" w14:textId="5D1658B6" w:rsidR="00002F2C" w:rsidRPr="00F17B58" w:rsidRDefault="00EA5680" w:rsidP="00F46C01">
            <w:pPr>
              <w:tabs>
                <w:tab w:val="left" w:pos="851"/>
              </w:tabs>
              <w:spacing w:after="120" w:line="276" w:lineRule="auto"/>
              <w:jc w:val="both"/>
              <w:rPr>
                <w:rFonts w:ascii="GHEA Grapalat" w:eastAsia="Times New Roman" w:hAnsi="GHEA Grapalat"/>
                <w:sz w:val="24"/>
                <w:szCs w:val="24"/>
                <w:lang w:val="hy-AM"/>
              </w:rPr>
            </w:pPr>
            <w:r w:rsidRPr="00F17B58">
              <w:rPr>
                <w:rFonts w:ascii="GHEA Grapalat" w:hAnsi="GHEA Grapalat" w:cs="Sylfaen"/>
                <w:sz w:val="24"/>
                <w:szCs w:val="24"/>
                <w:lang w:val="hy-AM"/>
              </w:rPr>
              <w:t>Պետական բյուջեի մուտքերի ձևավորման և ելքերի իրականացման կանոնակարգված գործունեություն, պետական բյուջեի կատարման կազմակերպում</w:t>
            </w:r>
            <w:r w:rsidR="00D52897" w:rsidRPr="00F17B58">
              <w:rPr>
                <w:rFonts w:ascii="GHEA Grapalat" w:eastAsia="Times New Roman" w:hAnsi="GHEA Grapalat"/>
                <w:sz w:val="24"/>
                <w:szCs w:val="24"/>
                <w:lang w:val="hy-AM"/>
              </w:rPr>
              <w:t>:</w:t>
            </w:r>
          </w:p>
        </w:tc>
      </w:tr>
      <w:tr w:rsidR="00F17B58" w:rsidRPr="00F17B58" w14:paraId="62FA6835" w14:textId="77777777" w:rsidTr="00482BE2">
        <w:trPr>
          <w:trHeight w:val="1510"/>
        </w:trPr>
        <w:tc>
          <w:tcPr>
            <w:tcW w:w="1430" w:type="pct"/>
            <w:hideMark/>
          </w:tcPr>
          <w:p w14:paraId="4262C00C" w14:textId="77777777" w:rsidR="00002F2C" w:rsidRPr="00F17B58" w:rsidRDefault="00002F2C" w:rsidP="002F274D">
            <w:pPr>
              <w:spacing w:after="120" w:line="276" w:lineRule="auto"/>
              <w:rPr>
                <w:rFonts w:ascii="GHEA Grapalat" w:hAnsi="GHEA Grapalat"/>
                <w:b/>
                <w:sz w:val="24"/>
                <w:szCs w:val="24"/>
              </w:rPr>
            </w:pPr>
            <w:r w:rsidRPr="00F17B58">
              <w:rPr>
                <w:rFonts w:ascii="GHEA Grapalat" w:hAnsi="GHEA Grapalat"/>
                <w:b/>
                <w:sz w:val="24"/>
                <w:szCs w:val="24"/>
                <w:lang w:val="hy-AM"/>
              </w:rPr>
              <w:t xml:space="preserve">Հաշվեքննության </w:t>
            </w:r>
            <w:r w:rsidRPr="00F17B58">
              <w:rPr>
                <w:rFonts w:ascii="GHEA Grapalat" w:hAnsi="GHEA Grapalat"/>
                <w:b/>
                <w:sz w:val="24"/>
                <w:szCs w:val="24"/>
              </w:rPr>
              <w:t xml:space="preserve">առարկայի </w:t>
            </w:r>
            <w:r w:rsidRPr="00F17B58">
              <w:rPr>
                <w:rFonts w:ascii="GHEA Grapalat" w:hAnsi="GHEA Grapalat"/>
                <w:b/>
                <w:sz w:val="24"/>
                <w:szCs w:val="24"/>
                <w:lang w:val="hy-AM"/>
              </w:rPr>
              <w:t>չափանիշները</w:t>
            </w:r>
          </w:p>
        </w:tc>
        <w:tc>
          <w:tcPr>
            <w:tcW w:w="3570" w:type="pct"/>
          </w:tcPr>
          <w:p w14:paraId="616E63E0" w14:textId="30B2BD50" w:rsidR="00002F2C" w:rsidRPr="00F17B58" w:rsidRDefault="008A5AE9" w:rsidP="00591072">
            <w:pPr>
              <w:shd w:val="clear" w:color="auto" w:fill="FFFFFF"/>
              <w:spacing w:line="276" w:lineRule="auto"/>
              <w:jc w:val="both"/>
              <w:rPr>
                <w:rFonts w:ascii="GHEA Grapalat" w:hAnsi="GHEA Grapalat" w:cs="Cambria Math"/>
                <w:bCs/>
                <w:sz w:val="24"/>
                <w:szCs w:val="24"/>
                <w:lang w:val="hy-AM" w:eastAsia="x-none"/>
              </w:rPr>
            </w:pPr>
            <w:r w:rsidRPr="00F17B58">
              <w:rPr>
                <w:rFonts w:ascii="GHEA Grapalat" w:eastAsia="Times New Roman" w:hAnsi="GHEA Grapalat"/>
                <w:sz w:val="24"/>
                <w:szCs w:val="24"/>
                <w:lang w:val="hy-AM"/>
              </w:rPr>
              <w:t xml:space="preserve">«Բյուջետային համակարգի մասին» </w:t>
            </w:r>
            <w:r w:rsidR="00214E15" w:rsidRPr="00F17B58">
              <w:rPr>
                <w:rFonts w:ascii="GHEA Grapalat" w:eastAsia="Times New Roman" w:hAnsi="GHEA Grapalat"/>
                <w:sz w:val="24"/>
                <w:szCs w:val="24"/>
                <w:lang w:val="hy-AM"/>
              </w:rPr>
              <w:t xml:space="preserve">Հայաստանի Հանրապետության </w:t>
            </w:r>
            <w:r w:rsidRPr="00F17B58">
              <w:rPr>
                <w:rFonts w:ascii="GHEA Grapalat" w:eastAsia="Times New Roman" w:hAnsi="GHEA Grapalat"/>
                <w:sz w:val="24"/>
                <w:szCs w:val="24"/>
                <w:lang w:val="hy-AM"/>
              </w:rPr>
              <w:t xml:space="preserve">օրենք, «Ներքին աուդիտի մասին» </w:t>
            </w:r>
            <w:r w:rsidR="00214E15" w:rsidRPr="00F17B58">
              <w:rPr>
                <w:rFonts w:ascii="GHEA Grapalat" w:eastAsia="Times New Roman" w:hAnsi="GHEA Grapalat"/>
                <w:sz w:val="24"/>
                <w:szCs w:val="24"/>
                <w:lang w:val="hy-AM"/>
              </w:rPr>
              <w:t xml:space="preserve">Հայաստանի Հանրապետության </w:t>
            </w:r>
            <w:r w:rsidRPr="00F17B58">
              <w:rPr>
                <w:rFonts w:ascii="GHEA Grapalat" w:eastAsia="Times New Roman" w:hAnsi="GHEA Grapalat"/>
                <w:sz w:val="24"/>
                <w:szCs w:val="24"/>
                <w:lang w:val="hy-AM"/>
              </w:rPr>
              <w:t>օրենք, «</w:t>
            </w:r>
            <w:r w:rsidR="00214E15" w:rsidRPr="00F17B58">
              <w:rPr>
                <w:rFonts w:ascii="GHEA Grapalat" w:eastAsia="Times New Roman" w:hAnsi="GHEA Grapalat"/>
                <w:sz w:val="24"/>
                <w:szCs w:val="24"/>
                <w:lang w:val="hy-AM"/>
              </w:rPr>
              <w:t xml:space="preserve">Հայաստանի Հանրապետության </w:t>
            </w:r>
            <w:r w:rsidR="00591072" w:rsidRPr="00F17B58">
              <w:rPr>
                <w:rFonts w:ascii="GHEA Grapalat" w:eastAsia="Times New Roman" w:hAnsi="GHEA Grapalat"/>
                <w:sz w:val="24"/>
                <w:szCs w:val="24"/>
                <w:lang w:val="hy-AM"/>
              </w:rPr>
              <w:t>2024</w:t>
            </w:r>
            <w:r w:rsidRPr="00F17B58">
              <w:rPr>
                <w:rFonts w:ascii="GHEA Grapalat" w:eastAsia="Times New Roman" w:hAnsi="GHEA Grapalat"/>
                <w:sz w:val="24"/>
                <w:szCs w:val="24"/>
                <w:lang w:val="hy-AM"/>
              </w:rPr>
              <w:t xml:space="preserve"> թվականի պետական բյուջեի մասին» </w:t>
            </w:r>
            <w:r w:rsidR="00214E15" w:rsidRPr="00F17B58">
              <w:rPr>
                <w:rFonts w:ascii="GHEA Grapalat" w:eastAsia="Times New Roman" w:hAnsi="GHEA Grapalat"/>
                <w:sz w:val="24"/>
                <w:szCs w:val="24"/>
                <w:lang w:val="hy-AM"/>
              </w:rPr>
              <w:t xml:space="preserve">Հայաստանի Հանրապետության </w:t>
            </w:r>
            <w:r w:rsidRPr="00F17B58">
              <w:rPr>
                <w:rFonts w:ascii="GHEA Grapalat" w:eastAsia="Times New Roman" w:hAnsi="GHEA Grapalat"/>
                <w:sz w:val="24"/>
                <w:szCs w:val="24"/>
                <w:lang w:val="hy-AM"/>
              </w:rPr>
              <w:t xml:space="preserve">օրենք, </w:t>
            </w:r>
            <w:r w:rsidR="00482BE2" w:rsidRPr="00F17B58">
              <w:rPr>
                <w:rFonts w:ascii="GHEA Grapalat" w:eastAsia="Times New Roman" w:hAnsi="GHEA Grapalat"/>
                <w:sz w:val="24"/>
                <w:szCs w:val="24"/>
                <w:lang w:val="hy-AM"/>
              </w:rPr>
              <w:t xml:space="preserve">Հայաստանի Հանրապետության </w:t>
            </w:r>
            <w:r w:rsidRPr="00F17B58">
              <w:rPr>
                <w:rFonts w:ascii="GHEA Grapalat" w:eastAsia="Times New Roman" w:hAnsi="GHEA Grapalat"/>
                <w:sz w:val="24"/>
                <w:szCs w:val="24"/>
                <w:lang w:val="hy-AM"/>
              </w:rPr>
              <w:t xml:space="preserve">կառավարության </w:t>
            </w:r>
            <w:r w:rsidR="00591072" w:rsidRPr="00F17B58">
              <w:rPr>
                <w:rFonts w:ascii="GHEA Grapalat" w:eastAsia="Times New Roman" w:hAnsi="GHEA Grapalat"/>
                <w:sz w:val="24"/>
                <w:szCs w:val="24"/>
                <w:lang w:val="hy-AM"/>
              </w:rPr>
              <w:t>2023 թվականի դեկտեմբերի 28-ի</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w:t>
            </w:r>
            <w:r w:rsidR="00482BE2" w:rsidRPr="00F17B58">
              <w:rPr>
                <w:rFonts w:ascii="GHEA Grapalat" w:eastAsia="Times New Roman" w:hAnsi="GHEA Grapalat" w:cs="GHEA Grapalat"/>
                <w:sz w:val="24"/>
                <w:szCs w:val="24"/>
                <w:lang w:val="hy-AM"/>
              </w:rPr>
              <w:t xml:space="preserve">Հայաստանի Հանրապետության </w:t>
            </w:r>
            <w:r w:rsidR="00591072" w:rsidRPr="00F17B58">
              <w:rPr>
                <w:rFonts w:ascii="GHEA Grapalat" w:eastAsia="Times New Roman" w:hAnsi="GHEA Grapalat" w:cs="GHEA Grapalat"/>
                <w:sz w:val="24"/>
                <w:szCs w:val="24"/>
                <w:lang w:val="hy-AM"/>
              </w:rPr>
              <w:t>2024 թվականի պետական բյուջեի կատարումն ապահովող միջոցառումների մասին</w:t>
            </w:r>
            <w:r w:rsidRPr="00F17B58">
              <w:rPr>
                <w:rFonts w:ascii="GHEA Grapalat" w:eastAsia="Times New Roman" w:hAnsi="GHEA Grapalat"/>
                <w:sz w:val="24"/>
                <w:szCs w:val="24"/>
                <w:lang w:val="hy-AM"/>
              </w:rPr>
              <w:t xml:space="preserve">» N </w:t>
            </w:r>
            <w:r w:rsidR="00591072" w:rsidRPr="00F17B58">
              <w:rPr>
                <w:rFonts w:ascii="GHEA Grapalat" w:eastAsia="Times New Roman" w:hAnsi="GHEA Grapalat"/>
                <w:sz w:val="24"/>
                <w:szCs w:val="24"/>
                <w:lang w:val="hy-AM"/>
              </w:rPr>
              <w:t>2323</w:t>
            </w:r>
            <w:r w:rsidRPr="00F17B58">
              <w:rPr>
                <w:rFonts w:ascii="GHEA Grapalat" w:eastAsia="Times New Roman" w:hAnsi="GHEA Grapalat"/>
                <w:sz w:val="24"/>
                <w:szCs w:val="24"/>
                <w:lang w:val="hy-AM"/>
              </w:rPr>
              <w:t xml:space="preserve">-Ն որոշում, </w:t>
            </w:r>
            <w:r w:rsidR="00482BE2" w:rsidRPr="00F17B58">
              <w:rPr>
                <w:rFonts w:ascii="GHEA Grapalat" w:eastAsia="Times New Roman" w:hAnsi="GHEA Grapalat"/>
                <w:sz w:val="24"/>
                <w:szCs w:val="24"/>
                <w:lang w:val="hy-AM"/>
              </w:rPr>
              <w:t xml:space="preserve">Հայաստանի Հանրապետության </w:t>
            </w:r>
            <w:r w:rsidR="00591072" w:rsidRPr="00F17B58">
              <w:rPr>
                <w:rFonts w:ascii="GHEA Grapalat" w:eastAsia="Times New Roman" w:hAnsi="GHEA Grapalat"/>
                <w:sz w:val="24"/>
                <w:szCs w:val="24"/>
                <w:lang w:val="hy-AM"/>
              </w:rPr>
              <w:t xml:space="preserve">կառավարության </w:t>
            </w:r>
            <w:r w:rsidRPr="00F17B58">
              <w:rPr>
                <w:rFonts w:ascii="GHEA Grapalat" w:eastAsia="Times New Roman" w:hAnsi="GHEA Grapalat"/>
                <w:sz w:val="24"/>
                <w:szCs w:val="24"/>
                <w:lang w:val="hy-AM"/>
              </w:rPr>
              <w:t>2018</w:t>
            </w:r>
            <w:r w:rsidR="00591072"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թ</w:t>
            </w:r>
            <w:r w:rsidR="00591072" w:rsidRPr="00F17B58">
              <w:rPr>
                <w:rFonts w:ascii="GHEA Grapalat" w:eastAsia="Times New Roman" w:hAnsi="GHEA Grapalat" w:cs="GHEA Grapalat"/>
                <w:sz w:val="24"/>
                <w:szCs w:val="24"/>
                <w:lang w:val="hy-AM"/>
              </w:rPr>
              <w:t>վականի հունիսի 15-ի</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«Բյուջեների</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կատարման</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կարգը</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հաստատելու</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և</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հայաստանի</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հանրապետության</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կառավարության</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մի</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շարք</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որոշումներ</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ուժը</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կորցրած</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ճանաչելու</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մասին»</w:t>
            </w:r>
            <w:r w:rsidRPr="00F17B58">
              <w:rPr>
                <w:rFonts w:ascii="GHEA Grapalat" w:eastAsia="Times New Roman" w:hAnsi="GHEA Grapalat"/>
                <w:sz w:val="24"/>
                <w:szCs w:val="24"/>
                <w:lang w:val="hy-AM"/>
              </w:rPr>
              <w:t xml:space="preserve"> N 706-</w:t>
            </w:r>
            <w:r w:rsidRPr="00F17B58">
              <w:rPr>
                <w:rFonts w:ascii="GHEA Grapalat" w:eastAsia="Times New Roman" w:hAnsi="GHEA Grapalat" w:cs="GHEA Grapalat"/>
                <w:sz w:val="24"/>
                <w:szCs w:val="24"/>
                <w:lang w:val="hy-AM"/>
              </w:rPr>
              <w:t>Ն</w:t>
            </w:r>
            <w:r w:rsidRPr="00F17B58">
              <w:rPr>
                <w:rFonts w:ascii="GHEA Grapalat" w:eastAsia="Times New Roman" w:hAnsi="GHEA Grapalat"/>
                <w:sz w:val="24"/>
                <w:szCs w:val="24"/>
                <w:lang w:val="hy-AM"/>
              </w:rPr>
              <w:t xml:space="preserve"> </w:t>
            </w:r>
            <w:r w:rsidRPr="00F17B58">
              <w:rPr>
                <w:rFonts w:ascii="GHEA Grapalat" w:eastAsia="Times New Roman" w:hAnsi="GHEA Grapalat" w:cs="GHEA Grapalat"/>
                <w:sz w:val="24"/>
                <w:szCs w:val="24"/>
                <w:lang w:val="hy-AM"/>
              </w:rPr>
              <w:t>որոշու</w:t>
            </w:r>
            <w:r w:rsidRPr="00F17B58">
              <w:rPr>
                <w:rFonts w:ascii="GHEA Grapalat" w:eastAsia="Times New Roman" w:hAnsi="GHEA Grapalat"/>
                <w:sz w:val="24"/>
                <w:szCs w:val="24"/>
                <w:lang w:val="hy-AM"/>
              </w:rPr>
              <w:t>մ</w:t>
            </w:r>
            <w:r w:rsidR="00591072" w:rsidRPr="00F17B58">
              <w:rPr>
                <w:rFonts w:ascii="GHEA Grapalat" w:eastAsia="Times New Roman" w:hAnsi="GHEA Grapalat"/>
                <w:sz w:val="24"/>
                <w:szCs w:val="24"/>
                <w:lang w:val="hy-AM"/>
              </w:rPr>
              <w:t xml:space="preserve">, </w:t>
            </w:r>
            <w:r w:rsidR="00591072" w:rsidRPr="00F17B58">
              <w:rPr>
                <w:rFonts w:ascii="GHEA Grapalat" w:eastAsia="Times New Roman" w:hAnsi="GHEA Grapalat"/>
                <w:sz w:val="24"/>
                <w:szCs w:val="24"/>
                <w:lang w:val="hy-AM" w:eastAsia="ru-RU"/>
              </w:rPr>
              <w:t>ՀՀ ֆինանսների նախարարի 2019 թվականի մարտի 13</w:t>
            </w:r>
            <w:r w:rsidR="00591072" w:rsidRPr="00F17B58">
              <w:rPr>
                <w:rFonts w:ascii="GHEA Grapalat" w:eastAsia="Times New Roman" w:hAnsi="GHEA Grapalat" w:cs="Cambria Math"/>
                <w:sz w:val="24"/>
                <w:szCs w:val="24"/>
                <w:lang w:val="hy-AM" w:eastAsia="ru-RU"/>
              </w:rPr>
              <w:t>-ի</w:t>
            </w:r>
            <w:r w:rsidR="00591072" w:rsidRPr="00F17B58">
              <w:rPr>
                <w:rFonts w:ascii="GHEA Grapalat" w:eastAsia="Times New Roman" w:hAnsi="GHEA Grapalat" w:cs="Sylfaen"/>
                <w:sz w:val="24"/>
                <w:szCs w:val="24"/>
                <w:lang w:val="hy-AM"/>
              </w:rPr>
              <w:t xml:space="preserve"> «</w:t>
            </w:r>
            <w:r w:rsidR="00591072" w:rsidRPr="00F17B58">
              <w:rPr>
                <w:rFonts w:ascii="GHEA Grapalat" w:hAnsi="GHEA Grapalat"/>
                <w:bCs/>
                <w:sz w:val="24"/>
                <w:szCs w:val="24"/>
                <w:shd w:val="clear" w:color="auto" w:fill="FFFFFF"/>
                <w:lang w:val="hy-AM"/>
              </w:rPr>
              <w:t xml:space="preserve">Բյուջեների կատարման, ինչպես նաև պետական և տեղական ինքնակառավարման մարմինների ու դրանց ենթակա հիմնարկների ֆինանսական գործունեության հետ կապված </w:t>
            </w:r>
            <w:r w:rsidR="00591072" w:rsidRPr="00F17B58">
              <w:rPr>
                <w:rFonts w:ascii="GHEA Grapalat" w:hAnsi="GHEA Grapalat"/>
                <w:bCs/>
                <w:sz w:val="24"/>
                <w:szCs w:val="24"/>
                <w:shd w:val="clear" w:color="auto" w:fill="FFFFFF"/>
                <w:lang w:val="hy-AM"/>
              </w:rPr>
              <w:lastRenderedPageBreak/>
              <w:t>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w:t>
            </w:r>
            <w:r w:rsidR="00591072" w:rsidRPr="00F17B58">
              <w:rPr>
                <w:rFonts w:ascii="GHEA Grapalat" w:eastAsia="Times New Roman" w:hAnsi="GHEA Grapalat" w:cs="Sylfaen"/>
                <w:sz w:val="24"/>
                <w:szCs w:val="24"/>
                <w:lang w:val="hy-AM"/>
              </w:rPr>
              <w:t xml:space="preserve">» </w:t>
            </w:r>
            <w:r w:rsidR="00591072" w:rsidRPr="00F17B58">
              <w:rPr>
                <w:rFonts w:ascii="GHEA Grapalat" w:eastAsia="Times New Roman" w:hAnsi="GHEA Grapalat"/>
                <w:sz w:val="24"/>
                <w:szCs w:val="24"/>
                <w:lang w:val="hy-AM" w:eastAsia="ru-RU"/>
              </w:rPr>
              <w:t xml:space="preserve"> </w:t>
            </w:r>
            <w:r w:rsidR="00591072" w:rsidRPr="00F17B58">
              <w:rPr>
                <w:rFonts w:ascii="GHEA Grapalat" w:eastAsia="Times New Roman" w:hAnsi="GHEA Grapalat" w:cs="Sylfaen"/>
                <w:sz w:val="24"/>
                <w:szCs w:val="24"/>
                <w:lang w:val="hy-AM"/>
              </w:rPr>
              <w:t xml:space="preserve"> N</w:t>
            </w:r>
            <w:r w:rsidR="00591072" w:rsidRPr="00F17B58">
              <w:rPr>
                <w:rFonts w:ascii="GHEA Grapalat" w:eastAsia="Times New Roman" w:hAnsi="GHEA Grapalat"/>
                <w:sz w:val="24"/>
                <w:szCs w:val="24"/>
                <w:lang w:val="hy-AM" w:eastAsia="ru-RU"/>
              </w:rPr>
              <w:t xml:space="preserve"> </w:t>
            </w:r>
            <w:r w:rsidR="00591072" w:rsidRPr="00F17B58">
              <w:rPr>
                <w:rFonts w:ascii="GHEA Grapalat" w:eastAsia="Times New Roman" w:hAnsi="GHEA Grapalat"/>
                <w:bCs/>
                <w:sz w:val="24"/>
                <w:szCs w:val="24"/>
                <w:lang w:val="hy-AM" w:eastAsia="ru-RU"/>
              </w:rPr>
              <w:t>254-Ն հրաման</w:t>
            </w:r>
            <w:r w:rsidR="00002F2C" w:rsidRPr="00F17B58">
              <w:rPr>
                <w:rFonts w:ascii="GHEA Grapalat" w:eastAsia="Times New Roman" w:hAnsi="GHEA Grapalat" w:cs="Arial"/>
                <w:sz w:val="24"/>
                <w:szCs w:val="24"/>
                <w:lang w:val="hy-AM"/>
              </w:rPr>
              <w:t xml:space="preserve"> և այլն։</w:t>
            </w:r>
            <w:r w:rsidR="00002F2C" w:rsidRPr="00F17B58">
              <w:rPr>
                <w:rFonts w:ascii="GHEA Grapalat" w:eastAsia="Times New Roman" w:hAnsi="GHEA Grapalat"/>
                <w:sz w:val="24"/>
                <w:szCs w:val="24"/>
                <w:lang w:val="hy-AM"/>
              </w:rPr>
              <w:t xml:space="preserve"> </w:t>
            </w:r>
          </w:p>
        </w:tc>
      </w:tr>
      <w:tr w:rsidR="00F17B58" w:rsidRPr="00F17B58" w14:paraId="70FA2EE5" w14:textId="77777777" w:rsidTr="001926CD">
        <w:trPr>
          <w:trHeight w:val="1126"/>
        </w:trPr>
        <w:tc>
          <w:tcPr>
            <w:tcW w:w="1430" w:type="pct"/>
            <w:hideMark/>
          </w:tcPr>
          <w:p w14:paraId="3B7C9F4F" w14:textId="77777777" w:rsidR="00002F2C" w:rsidRPr="00F17B58" w:rsidRDefault="00002F2C" w:rsidP="002F274D">
            <w:pPr>
              <w:spacing w:after="120" w:line="276" w:lineRule="auto"/>
              <w:rPr>
                <w:rFonts w:ascii="GHEA Grapalat" w:hAnsi="GHEA Grapalat"/>
                <w:b/>
                <w:sz w:val="24"/>
                <w:szCs w:val="24"/>
              </w:rPr>
            </w:pPr>
            <w:r w:rsidRPr="00F17B58">
              <w:rPr>
                <w:rFonts w:ascii="GHEA Grapalat" w:hAnsi="GHEA Grapalat"/>
                <w:b/>
                <w:sz w:val="24"/>
                <w:szCs w:val="24"/>
              </w:rPr>
              <w:lastRenderedPageBreak/>
              <w:t>Հաշվեքննությունն ընդգրկող ժամանակաշրջանը</w:t>
            </w:r>
          </w:p>
        </w:tc>
        <w:tc>
          <w:tcPr>
            <w:tcW w:w="3570" w:type="pct"/>
            <w:hideMark/>
          </w:tcPr>
          <w:p w14:paraId="36F85C50" w14:textId="3D1B6EB7" w:rsidR="00002F2C" w:rsidRPr="00F17B58" w:rsidRDefault="00591072" w:rsidP="00591072">
            <w:pPr>
              <w:spacing w:after="120" w:line="276" w:lineRule="auto"/>
              <w:rPr>
                <w:rFonts w:ascii="GHEA Grapalat" w:hAnsi="GHEA Grapalat"/>
                <w:sz w:val="24"/>
                <w:szCs w:val="24"/>
                <w:lang w:val="hy-AM"/>
              </w:rPr>
            </w:pPr>
            <w:r w:rsidRPr="00F17B58">
              <w:rPr>
                <w:rFonts w:ascii="GHEA Grapalat" w:eastAsia="Times New Roman" w:hAnsi="GHEA Grapalat"/>
                <w:sz w:val="24"/>
                <w:szCs w:val="24"/>
                <w:lang w:val="hy-AM"/>
              </w:rPr>
              <w:t>2024</w:t>
            </w:r>
            <w:r w:rsidR="00002F2C" w:rsidRPr="00F17B58">
              <w:rPr>
                <w:rFonts w:ascii="GHEA Grapalat" w:eastAsia="Times New Roman" w:hAnsi="GHEA Grapalat"/>
                <w:sz w:val="24"/>
                <w:szCs w:val="24"/>
                <w:lang w:val="hy-AM"/>
              </w:rPr>
              <w:t xml:space="preserve"> թվականի հունվարի</w:t>
            </w:r>
            <w:r w:rsidR="00002F2C" w:rsidRPr="00F17B58">
              <w:rPr>
                <w:rFonts w:ascii="GHEA Grapalat" w:eastAsia="Times New Roman" w:hAnsi="GHEA Grapalat"/>
                <w:sz w:val="24"/>
                <w:szCs w:val="24"/>
              </w:rPr>
              <w:t xml:space="preserve"> </w:t>
            </w:r>
            <w:r w:rsidR="00002F2C" w:rsidRPr="00F17B58">
              <w:rPr>
                <w:rFonts w:ascii="GHEA Grapalat" w:eastAsia="Times New Roman" w:hAnsi="GHEA Grapalat"/>
                <w:sz w:val="24"/>
                <w:szCs w:val="24"/>
                <w:lang w:val="hy-AM"/>
              </w:rPr>
              <w:t>1–ից մինչև 202</w:t>
            </w:r>
            <w:r w:rsidRPr="00F17B58">
              <w:rPr>
                <w:rFonts w:ascii="GHEA Grapalat" w:eastAsia="Times New Roman" w:hAnsi="GHEA Grapalat"/>
                <w:sz w:val="24"/>
                <w:szCs w:val="24"/>
                <w:lang w:val="hy-AM"/>
              </w:rPr>
              <w:t>4</w:t>
            </w:r>
            <w:r w:rsidR="0079646A" w:rsidRPr="00F17B58">
              <w:rPr>
                <w:rFonts w:ascii="GHEA Grapalat" w:eastAsia="Times New Roman" w:hAnsi="GHEA Grapalat"/>
                <w:sz w:val="24"/>
                <w:szCs w:val="24"/>
                <w:lang w:val="hy-AM"/>
              </w:rPr>
              <w:t xml:space="preserve"> թվականի</w:t>
            </w:r>
            <w:r w:rsidR="0079646A" w:rsidRPr="00F17B58">
              <w:rPr>
                <w:rFonts w:ascii="GHEA Grapalat" w:eastAsia="Times New Roman" w:hAnsi="GHEA Grapalat"/>
                <w:sz w:val="24"/>
                <w:szCs w:val="24"/>
              </w:rPr>
              <w:t xml:space="preserve"> սեպտեմբեր</w:t>
            </w:r>
            <w:r w:rsidRPr="00F17B58">
              <w:rPr>
                <w:rFonts w:ascii="GHEA Grapalat" w:eastAsia="Times New Roman" w:hAnsi="GHEA Grapalat"/>
                <w:sz w:val="24"/>
                <w:szCs w:val="24"/>
                <w:lang w:val="hy-AM"/>
              </w:rPr>
              <w:t>ի</w:t>
            </w:r>
            <w:r w:rsidR="00C52238" w:rsidRPr="00F17B58">
              <w:rPr>
                <w:rFonts w:ascii="GHEA Grapalat" w:eastAsia="Times New Roman" w:hAnsi="GHEA Grapalat"/>
                <w:sz w:val="24"/>
                <w:szCs w:val="24"/>
                <w:lang w:val="hy-AM"/>
              </w:rPr>
              <w:t xml:space="preserve"> 3</w:t>
            </w:r>
            <w:r w:rsidR="00C52238" w:rsidRPr="00F17B58">
              <w:rPr>
                <w:rFonts w:ascii="GHEA Grapalat" w:eastAsia="Times New Roman" w:hAnsi="GHEA Grapalat"/>
                <w:sz w:val="24"/>
                <w:szCs w:val="24"/>
              </w:rPr>
              <w:t>0</w:t>
            </w:r>
            <w:r w:rsidR="00002F2C" w:rsidRPr="00F17B58">
              <w:rPr>
                <w:rFonts w:ascii="GHEA Grapalat" w:eastAsia="Times New Roman" w:hAnsi="GHEA Grapalat"/>
                <w:sz w:val="24"/>
                <w:szCs w:val="24"/>
                <w:lang w:val="hy-AM"/>
              </w:rPr>
              <w:t>–ը</w:t>
            </w:r>
            <w:r w:rsidR="00002F2C" w:rsidRPr="00F17B58">
              <w:rPr>
                <w:rFonts w:ascii="GHEA Grapalat" w:hAnsi="GHEA Grapalat"/>
                <w:sz w:val="24"/>
                <w:szCs w:val="24"/>
                <w:lang w:val="hy-AM"/>
              </w:rPr>
              <w:t>:</w:t>
            </w:r>
          </w:p>
        </w:tc>
      </w:tr>
      <w:tr w:rsidR="00F17B58" w:rsidRPr="001930C8" w14:paraId="17253BD9" w14:textId="77777777" w:rsidTr="001926CD">
        <w:trPr>
          <w:trHeight w:val="691"/>
        </w:trPr>
        <w:tc>
          <w:tcPr>
            <w:tcW w:w="1430" w:type="pct"/>
            <w:hideMark/>
          </w:tcPr>
          <w:p w14:paraId="48E5EC1F" w14:textId="77777777" w:rsidR="00002F2C" w:rsidRPr="00F17B58" w:rsidRDefault="00002F2C" w:rsidP="002F274D">
            <w:pPr>
              <w:spacing w:after="120" w:line="276" w:lineRule="auto"/>
              <w:rPr>
                <w:rFonts w:ascii="GHEA Grapalat" w:hAnsi="GHEA Grapalat"/>
                <w:b/>
                <w:sz w:val="24"/>
                <w:szCs w:val="24"/>
                <w:lang w:val="hy-AM"/>
              </w:rPr>
            </w:pPr>
            <w:r w:rsidRPr="00F17B58">
              <w:rPr>
                <w:rFonts w:ascii="GHEA Grapalat" w:hAnsi="GHEA Grapalat"/>
                <w:b/>
                <w:sz w:val="24"/>
                <w:szCs w:val="24"/>
                <w:lang w:val="hy-AM"/>
              </w:rPr>
              <w:t>Հաշվեքննության կատարման ժամկետը</w:t>
            </w:r>
          </w:p>
        </w:tc>
        <w:tc>
          <w:tcPr>
            <w:tcW w:w="3570" w:type="pct"/>
            <w:hideMark/>
          </w:tcPr>
          <w:p w14:paraId="37A02E83" w14:textId="696026F1" w:rsidR="00002F2C" w:rsidRPr="00F17B58" w:rsidRDefault="008A5AE9" w:rsidP="00591072">
            <w:pPr>
              <w:spacing w:after="120" w:line="276" w:lineRule="auto"/>
              <w:rPr>
                <w:rFonts w:ascii="GHEA Grapalat" w:hAnsi="GHEA Grapalat"/>
                <w:sz w:val="24"/>
                <w:szCs w:val="24"/>
                <w:lang w:val="hy-AM"/>
              </w:rPr>
            </w:pPr>
            <w:r w:rsidRPr="00F17B58">
              <w:rPr>
                <w:rFonts w:ascii="GHEA Grapalat" w:eastAsia="Times New Roman" w:hAnsi="GHEA Grapalat"/>
                <w:sz w:val="24"/>
                <w:szCs w:val="24"/>
                <w:lang w:val="hy-AM"/>
              </w:rPr>
              <w:t>202</w:t>
            </w:r>
            <w:r w:rsidR="00591072" w:rsidRPr="00F17B58">
              <w:rPr>
                <w:rFonts w:ascii="GHEA Grapalat" w:eastAsia="Times New Roman" w:hAnsi="GHEA Grapalat"/>
                <w:sz w:val="24"/>
                <w:szCs w:val="24"/>
                <w:lang w:val="hy-AM"/>
              </w:rPr>
              <w:t>4</w:t>
            </w:r>
            <w:r w:rsidRPr="00F17B58">
              <w:rPr>
                <w:rFonts w:ascii="GHEA Grapalat" w:eastAsia="Times New Roman" w:hAnsi="GHEA Grapalat"/>
                <w:sz w:val="24"/>
                <w:szCs w:val="24"/>
                <w:lang w:val="hy-AM"/>
              </w:rPr>
              <w:t xml:space="preserve"> թվականի </w:t>
            </w:r>
            <w:r w:rsidR="00072284" w:rsidRPr="00F17B58">
              <w:rPr>
                <w:rFonts w:ascii="GHEA Grapalat" w:eastAsia="Times New Roman" w:hAnsi="GHEA Grapalat"/>
                <w:sz w:val="24"/>
                <w:szCs w:val="24"/>
                <w:lang w:val="hy-AM"/>
              </w:rPr>
              <w:t>նոյեմբերի 11-ից մինչև 2025</w:t>
            </w:r>
            <w:r w:rsidRPr="00F17B58">
              <w:rPr>
                <w:rFonts w:ascii="GHEA Grapalat" w:eastAsia="Times New Roman" w:hAnsi="GHEA Grapalat"/>
                <w:sz w:val="24"/>
                <w:szCs w:val="24"/>
                <w:lang w:val="hy-AM"/>
              </w:rPr>
              <w:t xml:space="preserve"> թվականի </w:t>
            </w:r>
            <w:r w:rsidR="00072284" w:rsidRPr="00F17B58">
              <w:rPr>
                <w:rFonts w:ascii="GHEA Grapalat" w:eastAsia="Times New Roman" w:hAnsi="GHEA Grapalat"/>
                <w:sz w:val="24"/>
                <w:szCs w:val="24"/>
                <w:lang w:val="hy-AM"/>
              </w:rPr>
              <w:t>հունվարի  31</w:t>
            </w:r>
            <w:r w:rsidRPr="00F17B58">
              <w:rPr>
                <w:rFonts w:ascii="GHEA Grapalat" w:eastAsia="Times New Roman" w:hAnsi="GHEA Grapalat"/>
                <w:sz w:val="24"/>
                <w:szCs w:val="24"/>
                <w:lang w:val="hy-AM"/>
              </w:rPr>
              <w:t>-ը։</w:t>
            </w:r>
          </w:p>
        </w:tc>
      </w:tr>
      <w:tr w:rsidR="00F17B58" w:rsidRPr="00F17B58" w14:paraId="4AA9DBCB" w14:textId="77777777" w:rsidTr="00127671">
        <w:trPr>
          <w:trHeight w:val="1668"/>
        </w:trPr>
        <w:tc>
          <w:tcPr>
            <w:tcW w:w="1430" w:type="pct"/>
            <w:hideMark/>
          </w:tcPr>
          <w:p w14:paraId="0A75A8A9" w14:textId="2D3390AB" w:rsidR="00AA50A2" w:rsidRPr="00F17B58" w:rsidRDefault="00002F2C" w:rsidP="00D73419">
            <w:pPr>
              <w:spacing w:line="276" w:lineRule="auto"/>
              <w:rPr>
                <w:rFonts w:ascii="GHEA Grapalat" w:hAnsi="GHEA Grapalat"/>
                <w:b/>
                <w:sz w:val="24"/>
                <w:szCs w:val="24"/>
              </w:rPr>
            </w:pPr>
            <w:r w:rsidRPr="00F17B58">
              <w:rPr>
                <w:rFonts w:ascii="GHEA Grapalat" w:hAnsi="GHEA Grapalat"/>
                <w:b/>
                <w:sz w:val="24"/>
                <w:szCs w:val="24"/>
                <w:lang w:val="hy-AM"/>
              </w:rPr>
              <w:t>Հաշվեքննության մեթոդաբանությունը</w:t>
            </w:r>
            <w:r w:rsidR="008044A6" w:rsidRPr="00F17B58">
              <w:rPr>
                <w:rStyle w:val="FootnoteReference"/>
                <w:rFonts w:ascii="GHEA Grapalat" w:hAnsi="GHEA Grapalat"/>
                <w:b/>
                <w:sz w:val="24"/>
                <w:szCs w:val="24"/>
                <w:lang w:val="hy-AM"/>
              </w:rPr>
              <w:footnoteReference w:id="2"/>
            </w:r>
          </w:p>
          <w:p w14:paraId="444535BB" w14:textId="77777777" w:rsidR="00AA50A2" w:rsidRPr="00F17B58" w:rsidRDefault="00AA50A2" w:rsidP="00AA50A2">
            <w:pPr>
              <w:rPr>
                <w:rFonts w:ascii="GHEA Grapalat" w:hAnsi="GHEA Grapalat"/>
                <w:sz w:val="24"/>
                <w:szCs w:val="24"/>
              </w:rPr>
            </w:pPr>
          </w:p>
          <w:p w14:paraId="5CCA01DB" w14:textId="6EC18190" w:rsidR="00002F2C" w:rsidRPr="00F17B58" w:rsidRDefault="00002F2C" w:rsidP="00AA50A2">
            <w:pPr>
              <w:rPr>
                <w:rFonts w:ascii="GHEA Grapalat" w:hAnsi="GHEA Grapalat"/>
                <w:sz w:val="24"/>
                <w:szCs w:val="24"/>
              </w:rPr>
            </w:pPr>
          </w:p>
        </w:tc>
        <w:tc>
          <w:tcPr>
            <w:tcW w:w="3570" w:type="pct"/>
            <w:hideMark/>
          </w:tcPr>
          <w:p w14:paraId="18ABF3D6" w14:textId="45F813F2" w:rsidR="00002F2C" w:rsidRPr="00F17B58" w:rsidRDefault="00D73419" w:rsidP="009027FF">
            <w:pPr>
              <w:spacing w:before="120" w:line="276" w:lineRule="auto"/>
              <w:jc w:val="both"/>
              <w:rPr>
                <w:rFonts w:ascii="GHEA Grapalat" w:hAnsi="GHEA Grapalat"/>
                <w:sz w:val="24"/>
                <w:szCs w:val="24"/>
                <w:lang w:val="hy-AM"/>
              </w:rPr>
            </w:pPr>
            <w:r w:rsidRPr="00F17B58">
              <w:rPr>
                <w:rFonts w:ascii="GHEA Grapalat" w:hAnsi="GHEA Grapalat"/>
                <w:sz w:val="24"/>
                <w:szCs w:val="24"/>
              </w:rPr>
              <w:t>Հաշվեքննությունն իրականացվել է Հաշվեքննիչ պալատի ֆինանսական և համապատասխանության հաշվեքննության մեթոդաբանությ</w:t>
            </w:r>
            <w:r w:rsidR="009027FF">
              <w:rPr>
                <w:rFonts w:ascii="GHEA Grapalat" w:hAnsi="GHEA Grapalat"/>
                <w:sz w:val="24"/>
                <w:szCs w:val="24"/>
              </w:rPr>
              <w:t>ա</w:t>
            </w:r>
            <w:r w:rsidRPr="00F17B58">
              <w:rPr>
                <w:rFonts w:ascii="GHEA Grapalat" w:hAnsi="GHEA Grapalat"/>
                <w:sz w:val="24"/>
                <w:szCs w:val="24"/>
              </w:rPr>
              <w:t>ն</w:t>
            </w:r>
            <w:r w:rsidRPr="00D224BB">
              <w:rPr>
                <w:rFonts w:ascii="GHEA Grapalat" w:hAnsi="GHEA Grapalat"/>
                <w:sz w:val="24"/>
                <w:szCs w:val="24"/>
              </w:rPr>
              <w:t xml:space="preserve"> համաձայն</w:t>
            </w:r>
            <w:r w:rsidR="00AA50A2" w:rsidRPr="00F17B58">
              <w:rPr>
                <w:rFonts w:ascii="GHEA Grapalat" w:hAnsi="GHEA Grapalat"/>
                <w:sz w:val="24"/>
                <w:szCs w:val="24"/>
              </w:rPr>
              <w:t>:</w:t>
            </w:r>
          </w:p>
        </w:tc>
      </w:tr>
      <w:tr w:rsidR="00F17B58" w:rsidRPr="001930C8" w14:paraId="19D27081" w14:textId="77777777" w:rsidTr="001926CD">
        <w:tc>
          <w:tcPr>
            <w:tcW w:w="1430" w:type="pct"/>
            <w:hideMark/>
          </w:tcPr>
          <w:p w14:paraId="7161D3D5" w14:textId="77777777" w:rsidR="00002F2C" w:rsidRPr="00F17B58" w:rsidRDefault="00002F2C" w:rsidP="002F274D">
            <w:pPr>
              <w:spacing w:line="276" w:lineRule="auto"/>
              <w:rPr>
                <w:rFonts w:ascii="GHEA Grapalat" w:hAnsi="GHEA Grapalat"/>
                <w:b/>
                <w:sz w:val="24"/>
                <w:szCs w:val="24"/>
                <w:lang w:val="hy-AM"/>
              </w:rPr>
            </w:pPr>
            <w:r w:rsidRPr="00F17B58">
              <w:rPr>
                <w:rFonts w:ascii="GHEA Grapalat" w:hAnsi="GHEA Grapalat"/>
                <w:b/>
                <w:sz w:val="24"/>
                <w:szCs w:val="24"/>
              </w:rPr>
              <w:t>Հաշվեքննությունն իրականացրած կառուցվածքային ստորաբաժանում</w:t>
            </w:r>
          </w:p>
        </w:tc>
        <w:tc>
          <w:tcPr>
            <w:tcW w:w="3570" w:type="pct"/>
          </w:tcPr>
          <w:p w14:paraId="40659106" w14:textId="77777777" w:rsidR="00F17B58" w:rsidRPr="00F17B58" w:rsidRDefault="00002F2C" w:rsidP="00F17B58">
            <w:pPr>
              <w:spacing w:before="120" w:line="276" w:lineRule="auto"/>
              <w:jc w:val="both"/>
              <w:rPr>
                <w:rFonts w:ascii="GHEA Grapalat" w:eastAsia="Times New Roman" w:hAnsi="GHEA Grapalat"/>
                <w:sz w:val="24"/>
                <w:szCs w:val="24"/>
                <w:lang w:val="fr-FR"/>
              </w:rPr>
            </w:pPr>
            <w:r w:rsidRPr="00F17B58">
              <w:rPr>
                <w:rFonts w:ascii="GHEA Grapalat" w:eastAsia="Times New Roman" w:hAnsi="GHEA Grapalat"/>
                <w:sz w:val="24"/>
                <w:szCs w:val="24"/>
                <w:lang w:val="fr-FR"/>
              </w:rPr>
              <w:t xml:space="preserve">Հաշվեքննությունն իրականացվել է </w:t>
            </w:r>
            <w:r w:rsidR="008A5AE9" w:rsidRPr="00F17B58">
              <w:rPr>
                <w:rFonts w:ascii="GHEA Grapalat" w:eastAsia="Times New Roman" w:hAnsi="GHEA Grapalat"/>
                <w:sz w:val="24"/>
                <w:szCs w:val="24"/>
                <w:lang w:val="hy-AM"/>
              </w:rPr>
              <w:t>Հ</w:t>
            </w:r>
            <w:r w:rsidR="00AA50A2" w:rsidRPr="00F17B58">
              <w:rPr>
                <w:rFonts w:ascii="GHEA Grapalat" w:eastAsia="Times New Roman" w:hAnsi="GHEA Grapalat"/>
                <w:sz w:val="24"/>
                <w:szCs w:val="24"/>
                <w:lang w:val="fr-FR"/>
              </w:rPr>
              <w:t>աշվեքննիչ պալատի ֆինանսական և համապատասխանության հաշվեքննության</w:t>
            </w:r>
            <w:r w:rsidRPr="00F17B58">
              <w:rPr>
                <w:rFonts w:ascii="GHEA Grapalat" w:eastAsia="Times New Roman" w:hAnsi="GHEA Grapalat"/>
                <w:sz w:val="24"/>
                <w:szCs w:val="24"/>
                <w:lang w:val="fr-FR"/>
              </w:rPr>
              <w:t xml:space="preserve"> վարչության կողմից, որի աշխատանքները համակարգել է </w:t>
            </w:r>
            <w:r w:rsidR="008A5AE9" w:rsidRPr="00F17B58">
              <w:rPr>
                <w:rFonts w:ascii="GHEA Grapalat" w:eastAsia="Times New Roman" w:hAnsi="GHEA Grapalat"/>
                <w:sz w:val="24"/>
                <w:szCs w:val="24"/>
                <w:lang w:val="hy-AM"/>
              </w:rPr>
              <w:t>Հ</w:t>
            </w:r>
            <w:r w:rsidRPr="00F17B58">
              <w:rPr>
                <w:rFonts w:ascii="GHEA Grapalat" w:eastAsia="Times New Roman" w:hAnsi="GHEA Grapalat"/>
                <w:sz w:val="24"/>
                <w:szCs w:val="24"/>
                <w:lang w:val="fr-FR"/>
              </w:rPr>
              <w:t>աշվեքննիչ պալատի անդամ Կարեն Առուստամյանը:</w:t>
            </w:r>
          </w:p>
          <w:p w14:paraId="50C111BD" w14:textId="1D1D5B86" w:rsidR="00F17B58" w:rsidRPr="00F17B58" w:rsidRDefault="00F17B58" w:rsidP="00F17B58">
            <w:pPr>
              <w:spacing w:before="120" w:line="276" w:lineRule="auto"/>
              <w:jc w:val="both"/>
              <w:rPr>
                <w:rFonts w:ascii="GHEA Grapalat" w:eastAsia="Times New Roman" w:hAnsi="GHEA Grapalat"/>
                <w:sz w:val="24"/>
                <w:szCs w:val="24"/>
                <w:lang w:val="fr-FR"/>
              </w:rPr>
            </w:pPr>
          </w:p>
        </w:tc>
      </w:tr>
    </w:tbl>
    <w:p w14:paraId="12B3151C" w14:textId="77777777" w:rsidR="00127671" w:rsidRPr="001F4AA0" w:rsidRDefault="00127671" w:rsidP="00127671">
      <w:pPr>
        <w:rPr>
          <w:rFonts w:ascii="GHEA Grapalat" w:eastAsia="SimSun" w:hAnsi="GHEA Grapalat" w:cs="Sylfaen"/>
          <w:b/>
          <w:bCs/>
          <w:sz w:val="28"/>
          <w:szCs w:val="24"/>
          <w:lang w:val="hy-AM"/>
        </w:rPr>
      </w:pPr>
      <w:bookmarkStart w:id="2" w:name="_Toc189237663"/>
      <w:bookmarkEnd w:id="2"/>
    </w:p>
    <w:p w14:paraId="66392959" w14:textId="66BD9968" w:rsidR="00002F2C" w:rsidRPr="00F17B58" w:rsidRDefault="00002F2C" w:rsidP="002F274D">
      <w:pPr>
        <w:numPr>
          <w:ilvl w:val="0"/>
          <w:numId w:val="1"/>
        </w:numPr>
        <w:spacing w:before="120" w:after="120" w:line="276" w:lineRule="auto"/>
        <w:ind w:left="0" w:right="29" w:firstLine="0"/>
        <w:jc w:val="center"/>
        <w:outlineLvl w:val="0"/>
        <w:rPr>
          <w:rFonts w:ascii="GHEA Grapalat" w:eastAsia="SimSun" w:hAnsi="GHEA Grapalat" w:cs="Sylfaen"/>
          <w:b/>
          <w:bCs/>
          <w:sz w:val="28"/>
          <w:szCs w:val="24"/>
          <w:lang w:val="ru-RU"/>
        </w:rPr>
      </w:pPr>
      <w:bookmarkStart w:id="3" w:name="_Toc189491444"/>
      <w:r w:rsidRPr="00F17B58">
        <w:rPr>
          <w:rFonts w:ascii="GHEA Grapalat" w:eastAsia="SimSun" w:hAnsi="GHEA Grapalat" w:cs="Sylfaen"/>
          <w:b/>
          <w:bCs/>
          <w:sz w:val="28"/>
          <w:szCs w:val="24"/>
          <w:lang w:val="ru-RU"/>
        </w:rPr>
        <w:lastRenderedPageBreak/>
        <w:t>ԱՄՓՈՓԱԳԻՐ</w:t>
      </w:r>
      <w:bookmarkEnd w:id="3"/>
    </w:p>
    <w:p w14:paraId="106CDC0E" w14:textId="70D90742" w:rsidR="00B46F1D" w:rsidRPr="00F17B58" w:rsidRDefault="00B46F1D" w:rsidP="00F86BB5">
      <w:pPr>
        <w:spacing w:after="0" w:line="276" w:lineRule="auto"/>
        <w:ind w:firstLine="720"/>
        <w:jc w:val="both"/>
        <w:rPr>
          <w:rFonts w:ascii="GHEA Grapalat" w:eastAsia="SimSun" w:hAnsi="GHEA Grapalat" w:cs="Sylfaen"/>
          <w:bCs/>
          <w:sz w:val="24"/>
          <w:szCs w:val="24"/>
          <w:lang w:val="hy-AM"/>
        </w:rPr>
      </w:pPr>
    </w:p>
    <w:p w14:paraId="796B2A1C" w14:textId="74AE80EA" w:rsidR="00921040" w:rsidRPr="00F17B58" w:rsidRDefault="00921040" w:rsidP="00921040">
      <w:pPr>
        <w:pStyle w:val="NormalWeb"/>
        <w:shd w:val="clear" w:color="auto" w:fill="FFFFFF"/>
        <w:spacing w:before="0" w:beforeAutospacing="0" w:after="0" w:afterAutospacing="0" w:line="276" w:lineRule="auto"/>
        <w:ind w:firstLine="720"/>
        <w:jc w:val="both"/>
        <w:rPr>
          <w:lang w:val="hy-AM"/>
        </w:rPr>
      </w:pPr>
      <w:r w:rsidRPr="00F17B58">
        <w:rPr>
          <w:rFonts w:ascii="GHEA Grapalat" w:hAnsi="GHEA Grapalat"/>
          <w:lang w:val="hy-AM"/>
        </w:rPr>
        <w:t>Հաշվեքննությամբ պարզվել է, որ Նախարարության 2023 թվականի պետական բյուջեի տարեկան կատարման հաշվեքննությամբ արձանագրված՝ Նախարարության կողմից վերահսկվող՝ պետությանը պատկանող ակտիվների և պարտավորությունների, ներառյալ ՀՀ պետական պարտքի գծով գործարքների և գործառնությունների ՀՀՀՀՀՀՍ</w:t>
      </w:r>
      <w:r w:rsidR="000A0E3D" w:rsidRPr="00F17B58">
        <w:rPr>
          <w:rStyle w:val="FootnoteReference"/>
          <w:rFonts w:ascii="GHEA Grapalat" w:hAnsi="GHEA Grapalat"/>
          <w:lang w:val="hy-AM"/>
        </w:rPr>
        <w:footnoteReference w:id="3"/>
      </w:r>
      <w:r w:rsidRPr="00F17B58">
        <w:rPr>
          <w:rFonts w:ascii="GHEA Grapalat" w:hAnsi="GHEA Grapalat"/>
          <w:lang w:val="hy-AM"/>
        </w:rPr>
        <w:t>-ին համապատասխան հաշվապահական հաշվառում չի վարվել նաև հաշվեքննությունն ընդգրկող ժամանակահատվածում։</w:t>
      </w:r>
      <w:r w:rsidRPr="00F17B58">
        <w:rPr>
          <w:lang w:val="hy-AM"/>
        </w:rPr>
        <w:t xml:space="preserve"> </w:t>
      </w:r>
    </w:p>
    <w:p w14:paraId="3D33F7BC" w14:textId="5DE5EFBB" w:rsidR="00921040" w:rsidRPr="00F17B58" w:rsidRDefault="00921040" w:rsidP="00921040">
      <w:pPr>
        <w:pStyle w:val="NormalWeb"/>
        <w:shd w:val="clear" w:color="auto" w:fill="FFFFFF"/>
        <w:spacing w:before="0" w:beforeAutospacing="0" w:after="0" w:afterAutospacing="0" w:line="276" w:lineRule="auto"/>
        <w:ind w:firstLine="720"/>
        <w:jc w:val="both"/>
        <w:rPr>
          <w:rFonts w:ascii="GHEA Grapalat" w:hAnsi="GHEA Grapalat"/>
          <w:lang w:val="hy-AM"/>
        </w:rPr>
      </w:pPr>
      <w:r w:rsidRPr="00F17B58">
        <w:rPr>
          <w:lang w:val="hy-AM"/>
        </w:rPr>
        <w:t xml:space="preserve">   </w:t>
      </w:r>
      <w:r w:rsidRPr="00F17B58">
        <w:rPr>
          <w:rFonts w:ascii="GHEA Grapalat" w:eastAsiaTheme="minorHAnsi" w:hAnsi="GHEA Grapalat" w:cstheme="minorBidi"/>
          <w:lang w:val="hy-AM"/>
        </w:rPr>
        <w:t>Հաշվեքննությամբ արձանագրվել է, որ</w:t>
      </w:r>
      <w:r w:rsidRPr="00F17B58">
        <w:rPr>
          <w:rFonts w:ascii="GHEA Grapalat" w:eastAsia="SimSun" w:hAnsi="GHEA Grapalat" w:cs="Sylfaen"/>
          <w:bCs/>
          <w:lang w:val="hy-AM"/>
        </w:rPr>
        <w:t xml:space="preserve"> </w:t>
      </w:r>
      <w:r w:rsidR="008827DA" w:rsidRPr="00F17B58">
        <w:rPr>
          <w:rFonts w:ascii="GHEA Grapalat" w:eastAsia="SimSun" w:hAnsi="GHEA Grapalat" w:cs="Sylfaen"/>
          <w:bCs/>
          <w:lang w:val="hy-AM"/>
        </w:rPr>
        <w:t>Ն</w:t>
      </w:r>
      <w:r w:rsidRPr="00F17B58">
        <w:rPr>
          <w:rFonts w:ascii="GHEA Grapalat" w:eastAsia="SimSun" w:hAnsi="GHEA Grapalat" w:cs="Sylfaen"/>
          <w:bCs/>
          <w:lang w:val="hy-AM"/>
        </w:rPr>
        <w:t xml:space="preserve">ախարարությունը </w:t>
      </w:r>
      <w:r w:rsidRPr="00F17B58">
        <w:rPr>
          <w:rFonts w:ascii="GHEA Grapalat" w:eastAsiaTheme="minorHAnsi" w:hAnsi="GHEA Grapalat" w:cstheme="minorBidi"/>
          <w:lang w:val="hy-AM"/>
        </w:rPr>
        <w:t xml:space="preserve">չի ապահովել ներքին աուդիտի համակարգի առկայությունը։ </w:t>
      </w:r>
    </w:p>
    <w:p w14:paraId="2561AA24" w14:textId="12BC14C7" w:rsidR="00751D8B" w:rsidRPr="00F17B58" w:rsidRDefault="00751D8B" w:rsidP="00751D8B">
      <w:pPr>
        <w:spacing w:line="276" w:lineRule="auto"/>
        <w:jc w:val="both"/>
        <w:rPr>
          <w:rFonts w:ascii="GHEA Grapalat" w:hAnsi="GHEA Grapalat"/>
          <w:sz w:val="24"/>
          <w:szCs w:val="24"/>
          <w:lang w:val="hy-AM"/>
        </w:rPr>
      </w:pPr>
      <w:r w:rsidRPr="00F17B58">
        <w:rPr>
          <w:rFonts w:ascii="GHEA Grapalat" w:hAnsi="GHEA Grapalat"/>
          <w:sz w:val="24"/>
          <w:szCs w:val="24"/>
          <w:lang w:val="hy-AM"/>
        </w:rPr>
        <w:br w:type="page"/>
      </w:r>
    </w:p>
    <w:p w14:paraId="1E28EC4E" w14:textId="0BA81C99" w:rsidR="00B363C1" w:rsidRPr="00F17B58" w:rsidRDefault="0011188B" w:rsidP="0011188B">
      <w:pPr>
        <w:numPr>
          <w:ilvl w:val="0"/>
          <w:numId w:val="1"/>
        </w:numPr>
        <w:spacing w:before="120" w:after="120" w:line="276" w:lineRule="auto"/>
        <w:ind w:right="29"/>
        <w:jc w:val="center"/>
        <w:outlineLvl w:val="0"/>
        <w:rPr>
          <w:rFonts w:ascii="GHEA Grapalat" w:eastAsia="SimSun" w:hAnsi="GHEA Grapalat" w:cs="Sylfaen"/>
          <w:b/>
          <w:bCs/>
          <w:sz w:val="28"/>
          <w:szCs w:val="24"/>
          <w:lang w:val="hy-AM"/>
        </w:rPr>
      </w:pPr>
      <w:bookmarkStart w:id="4" w:name="_Toc189491445"/>
      <w:r w:rsidRPr="00F17B58">
        <w:rPr>
          <w:rFonts w:ascii="GHEA Grapalat" w:eastAsia="SimSun" w:hAnsi="GHEA Grapalat" w:cs="Sylfaen"/>
          <w:b/>
          <w:bCs/>
          <w:sz w:val="28"/>
          <w:szCs w:val="24"/>
          <w:lang w:val="hy-AM"/>
        </w:rPr>
        <w:lastRenderedPageBreak/>
        <w:t>ՀԱՇՎԵՔՆՆՈՒԹՅԱՆ ՀԻՄՆԱԿԱՆ ԱՐԴՅՈՒՆՔՆԵՐ</w:t>
      </w:r>
      <w:r w:rsidR="00DD6335" w:rsidRPr="00F17B58">
        <w:rPr>
          <w:rStyle w:val="FootnoteReference"/>
          <w:rFonts w:ascii="GHEA Grapalat" w:eastAsia="SimSun" w:hAnsi="GHEA Grapalat" w:cs="Sylfaen"/>
          <w:b/>
          <w:bCs/>
          <w:sz w:val="28"/>
          <w:szCs w:val="24"/>
          <w:lang w:val="hy-AM"/>
        </w:rPr>
        <w:footnoteReference w:id="4"/>
      </w:r>
      <w:bookmarkEnd w:id="4"/>
    </w:p>
    <w:p w14:paraId="03C6F0DA" w14:textId="012F9710" w:rsidR="008827DA" w:rsidRPr="00F17B58" w:rsidRDefault="00B01C43" w:rsidP="00B01C43">
      <w:pPr>
        <w:spacing w:after="0" w:line="276" w:lineRule="auto"/>
        <w:ind w:firstLine="567"/>
        <w:jc w:val="both"/>
        <w:rPr>
          <w:rFonts w:ascii="GHEA Grapalat" w:hAnsi="GHEA Grapalat"/>
          <w:sz w:val="24"/>
          <w:szCs w:val="24"/>
          <w:lang w:val="hy-AM"/>
        </w:rPr>
      </w:pPr>
      <w:r w:rsidRPr="00F17B58">
        <w:rPr>
          <w:rFonts w:ascii="GHEA Grapalat" w:hAnsi="GHEA Grapalat"/>
          <w:sz w:val="24"/>
          <w:szCs w:val="24"/>
          <w:lang w:val="hy-AM"/>
        </w:rPr>
        <w:t xml:space="preserve">Հաշվեքննության ընթացքում հասանելի էլեկտրոնային հարթակներից ստացվել </w:t>
      </w:r>
      <w:r w:rsidR="00E30F73" w:rsidRPr="00F17B58">
        <w:rPr>
          <w:rFonts w:ascii="GHEA Grapalat" w:hAnsi="GHEA Grapalat"/>
          <w:sz w:val="24"/>
          <w:szCs w:val="24"/>
          <w:lang w:val="hy-AM"/>
        </w:rPr>
        <w:t xml:space="preserve">է </w:t>
      </w:r>
      <w:r w:rsidRPr="00F17B58">
        <w:rPr>
          <w:rFonts w:ascii="GHEA Grapalat" w:hAnsi="GHEA Grapalat"/>
          <w:sz w:val="24"/>
          <w:szCs w:val="24"/>
          <w:lang w:val="hy-AM"/>
        </w:rPr>
        <w:t>բավարար տեղեկատվություն հաշվեքննության իրականացման համար</w:t>
      </w:r>
      <w:r w:rsidR="001A01CB" w:rsidRPr="00F17B58">
        <w:rPr>
          <w:rFonts w:ascii="GHEA Grapalat" w:hAnsi="GHEA Grapalat"/>
          <w:sz w:val="24"/>
          <w:szCs w:val="24"/>
          <w:lang w:val="hy-AM"/>
        </w:rPr>
        <w:t>:</w:t>
      </w:r>
      <w:r w:rsidR="001A01CB" w:rsidRPr="00F17B58">
        <w:rPr>
          <w:rStyle w:val="FootnoteReference"/>
          <w:rFonts w:ascii="GHEA Grapalat" w:hAnsi="GHEA Grapalat"/>
          <w:sz w:val="24"/>
          <w:szCs w:val="24"/>
          <w:lang w:val="hy-AM"/>
        </w:rPr>
        <w:footnoteReference w:id="5"/>
      </w:r>
    </w:p>
    <w:p w14:paraId="479895C6" w14:textId="19C2F8F0" w:rsidR="00921040" w:rsidRPr="00F17B58" w:rsidRDefault="00B01C43" w:rsidP="00B01C43">
      <w:pPr>
        <w:spacing w:after="0" w:line="276" w:lineRule="auto"/>
        <w:ind w:firstLine="567"/>
        <w:jc w:val="both"/>
        <w:rPr>
          <w:rFonts w:ascii="GHEA Grapalat" w:hAnsi="GHEA Grapalat"/>
          <w:sz w:val="24"/>
          <w:szCs w:val="24"/>
          <w:lang w:val="hy-AM"/>
        </w:rPr>
      </w:pPr>
      <w:r w:rsidRPr="00F17B58">
        <w:rPr>
          <w:rFonts w:ascii="GHEA Grapalat" w:hAnsi="GHEA Grapalat"/>
          <w:sz w:val="24"/>
          <w:szCs w:val="24"/>
          <w:lang w:val="hy-AM"/>
        </w:rPr>
        <w:t xml:space="preserve"> </w:t>
      </w:r>
      <w:r w:rsidR="00921040" w:rsidRPr="00F17B58">
        <w:rPr>
          <w:rFonts w:ascii="GHEA Grapalat" w:hAnsi="GHEA Grapalat"/>
          <w:sz w:val="24"/>
          <w:szCs w:val="24"/>
          <w:lang w:val="hy-AM"/>
        </w:rPr>
        <w:t>Հաշվեքննությամբ արձանագրված անհամապատասխանությ</w:t>
      </w:r>
      <w:r w:rsidR="0067192C" w:rsidRPr="00F17B58">
        <w:rPr>
          <w:rFonts w:ascii="GHEA Grapalat" w:hAnsi="GHEA Grapalat"/>
          <w:sz w:val="24"/>
          <w:szCs w:val="24"/>
          <w:lang w:val="hy-AM"/>
        </w:rPr>
        <w:t>ունների</w:t>
      </w:r>
      <w:r w:rsidR="00921040" w:rsidRPr="00F17B58">
        <w:rPr>
          <w:rFonts w:ascii="GHEA Grapalat" w:hAnsi="GHEA Grapalat"/>
          <w:sz w:val="24"/>
          <w:szCs w:val="24"/>
          <w:lang w:val="hy-AM"/>
        </w:rPr>
        <w:t xml:space="preserve"> մանրամաս</w:t>
      </w:r>
      <w:r w:rsidR="00965FC1" w:rsidRPr="00F17B58">
        <w:rPr>
          <w:rFonts w:ascii="GHEA Grapalat" w:hAnsi="GHEA Grapalat"/>
          <w:sz w:val="24"/>
          <w:szCs w:val="24"/>
          <w:lang w:val="hy-AM"/>
        </w:rPr>
        <w:t>ը</w:t>
      </w:r>
      <w:r w:rsidR="00921040" w:rsidRPr="00F17B58">
        <w:rPr>
          <w:rFonts w:ascii="GHEA Grapalat" w:hAnsi="GHEA Grapalat"/>
          <w:sz w:val="24"/>
          <w:szCs w:val="24"/>
          <w:lang w:val="hy-AM"/>
        </w:rPr>
        <w:t xml:space="preserve"> նկարագիրը, դրա</w:t>
      </w:r>
      <w:r w:rsidR="0067192C" w:rsidRPr="00F17B58">
        <w:rPr>
          <w:rFonts w:ascii="GHEA Grapalat" w:hAnsi="GHEA Grapalat"/>
          <w:sz w:val="24"/>
          <w:szCs w:val="24"/>
          <w:lang w:val="hy-AM"/>
        </w:rPr>
        <w:t>նց</w:t>
      </w:r>
      <w:r w:rsidR="00921040" w:rsidRPr="00F17B58">
        <w:rPr>
          <w:rFonts w:ascii="GHEA Grapalat" w:hAnsi="GHEA Grapalat"/>
          <w:sz w:val="24"/>
          <w:szCs w:val="24"/>
          <w:lang w:val="hy-AM"/>
        </w:rPr>
        <w:t xml:space="preserve"> վերաբերյալ Նախարարության դիրքորոշումը և այդ կապակցությամբ հաշվեքննողների արձագանքը ներկայացված է սույն ընթացիկ եզրակացության 5-րդ բաժնում:</w:t>
      </w:r>
    </w:p>
    <w:p w14:paraId="15571FFD" w14:textId="79595C93" w:rsidR="009027FF" w:rsidRDefault="00D5084D" w:rsidP="00921040">
      <w:pPr>
        <w:spacing w:after="0" w:line="276" w:lineRule="auto"/>
        <w:ind w:firstLine="567"/>
        <w:jc w:val="both"/>
        <w:rPr>
          <w:rFonts w:ascii="GHEA Grapalat" w:hAnsi="GHEA Grapalat"/>
          <w:sz w:val="24"/>
          <w:szCs w:val="24"/>
          <w:lang w:val="hy-AM"/>
        </w:rPr>
      </w:pPr>
      <w:r w:rsidRPr="00F17B58">
        <w:rPr>
          <w:rStyle w:val="cf11"/>
          <w:rFonts w:ascii="GHEA Grapalat" w:hAnsi="GHEA Grapalat"/>
          <w:sz w:val="24"/>
          <w:szCs w:val="24"/>
          <w:lang w:val="hy-AM"/>
        </w:rPr>
        <w:t>Կիրառված հաշվեքննության ընթացակարգերի արդյունքում</w:t>
      </w:r>
      <w:r w:rsidRPr="00F17B58">
        <w:rPr>
          <w:rStyle w:val="cf01"/>
          <w:rFonts w:ascii="GHEA Grapalat" w:hAnsi="GHEA Grapalat"/>
          <w:sz w:val="24"/>
          <w:szCs w:val="24"/>
          <w:lang w:val="hy-AM"/>
        </w:rPr>
        <w:t xml:space="preserve"> հ</w:t>
      </w:r>
      <w:r w:rsidR="00CF01A5" w:rsidRPr="00F17B58">
        <w:rPr>
          <w:rStyle w:val="cf01"/>
          <w:rFonts w:ascii="GHEA Grapalat" w:hAnsi="GHEA Grapalat"/>
          <w:sz w:val="24"/>
          <w:szCs w:val="24"/>
          <w:lang w:val="hy-AM"/>
        </w:rPr>
        <w:t>աշվետու</w:t>
      </w:r>
      <w:r w:rsidR="00CF01A5" w:rsidRPr="00F17B58">
        <w:rPr>
          <w:rStyle w:val="cf11"/>
          <w:rFonts w:ascii="GHEA Grapalat" w:hAnsi="GHEA Grapalat"/>
          <w:sz w:val="24"/>
          <w:szCs w:val="24"/>
          <w:lang w:val="hy-AM"/>
        </w:rPr>
        <w:t xml:space="preserve"> </w:t>
      </w:r>
      <w:r w:rsidR="00CF01A5" w:rsidRPr="00F17B58">
        <w:rPr>
          <w:rStyle w:val="cf01"/>
          <w:rFonts w:ascii="GHEA Grapalat" w:hAnsi="GHEA Grapalat"/>
          <w:sz w:val="24"/>
          <w:szCs w:val="24"/>
          <w:lang w:val="hy-AM"/>
        </w:rPr>
        <w:t>ժամանակաշրջանի</w:t>
      </w:r>
      <w:r w:rsidR="00CF01A5" w:rsidRPr="00F17B58">
        <w:rPr>
          <w:rStyle w:val="cf11"/>
          <w:rFonts w:ascii="GHEA Grapalat" w:hAnsi="GHEA Grapalat"/>
          <w:sz w:val="24"/>
          <w:szCs w:val="24"/>
          <w:lang w:val="hy-AM"/>
        </w:rPr>
        <w:t xml:space="preserve"> </w:t>
      </w:r>
      <w:r w:rsidR="00CF01A5" w:rsidRPr="00F17B58">
        <w:rPr>
          <w:rStyle w:val="cf01"/>
          <w:rFonts w:ascii="GHEA Grapalat" w:hAnsi="GHEA Grapalat"/>
          <w:sz w:val="24"/>
          <w:szCs w:val="24"/>
          <w:lang w:val="hy-AM"/>
        </w:rPr>
        <w:t>Նախարարության</w:t>
      </w:r>
      <w:r w:rsidR="00CF01A5" w:rsidRPr="00F17B58">
        <w:rPr>
          <w:rStyle w:val="cf11"/>
          <w:rFonts w:ascii="GHEA Grapalat" w:hAnsi="GHEA Grapalat"/>
          <w:sz w:val="24"/>
          <w:szCs w:val="24"/>
          <w:lang w:val="hy-AM"/>
        </w:rPr>
        <w:t xml:space="preserve"> </w:t>
      </w:r>
      <w:r w:rsidR="00CF01A5" w:rsidRPr="00F17B58">
        <w:rPr>
          <w:rStyle w:val="cf01"/>
          <w:rFonts w:ascii="GHEA Grapalat" w:hAnsi="GHEA Grapalat"/>
          <w:sz w:val="24"/>
          <w:szCs w:val="24"/>
          <w:lang w:val="hy-AM"/>
        </w:rPr>
        <w:t>բյուջեի</w:t>
      </w:r>
      <w:r w:rsidR="00CF01A5" w:rsidRPr="00F17B58">
        <w:rPr>
          <w:rStyle w:val="cf11"/>
          <w:rFonts w:ascii="GHEA Grapalat" w:hAnsi="GHEA Grapalat"/>
          <w:sz w:val="24"/>
          <w:szCs w:val="24"/>
          <w:lang w:val="hy-AM"/>
        </w:rPr>
        <w:t xml:space="preserve"> </w:t>
      </w:r>
      <w:r w:rsidR="00CF01A5" w:rsidRPr="00F17B58">
        <w:rPr>
          <w:rStyle w:val="cf01"/>
          <w:rFonts w:ascii="GHEA Grapalat" w:hAnsi="GHEA Grapalat"/>
          <w:sz w:val="24"/>
          <w:szCs w:val="24"/>
          <w:lang w:val="hy-AM"/>
        </w:rPr>
        <w:t>կատարման</w:t>
      </w:r>
      <w:r w:rsidR="00CF01A5" w:rsidRPr="00F17B58">
        <w:rPr>
          <w:rStyle w:val="cf11"/>
          <w:rFonts w:ascii="GHEA Grapalat" w:hAnsi="GHEA Grapalat"/>
          <w:sz w:val="24"/>
          <w:szCs w:val="24"/>
          <w:lang w:val="hy-AM"/>
        </w:rPr>
        <w:t xml:space="preserve"> </w:t>
      </w:r>
      <w:r w:rsidR="00CF01A5" w:rsidRPr="00F17B58">
        <w:rPr>
          <w:rStyle w:val="cf01"/>
          <w:rFonts w:ascii="GHEA Grapalat" w:hAnsi="GHEA Grapalat"/>
          <w:sz w:val="24"/>
          <w:szCs w:val="24"/>
          <w:lang w:val="hy-AM"/>
        </w:rPr>
        <w:t>հաշվետվություններում</w:t>
      </w:r>
      <w:r w:rsidR="00CF01A5" w:rsidRPr="00F17B58">
        <w:rPr>
          <w:rStyle w:val="FootnoteReference"/>
          <w:rFonts w:ascii="GHEA Grapalat" w:hAnsi="GHEA Grapalat" w:cs="Segoe UI"/>
          <w:sz w:val="24"/>
          <w:szCs w:val="24"/>
          <w:lang w:val="hy-AM"/>
        </w:rPr>
        <w:footnoteReference w:id="6"/>
      </w:r>
      <w:r w:rsidR="00CF01A5" w:rsidRPr="00F17B58">
        <w:rPr>
          <w:rStyle w:val="cf11"/>
          <w:rFonts w:ascii="GHEA Grapalat" w:hAnsi="GHEA Grapalat"/>
          <w:sz w:val="24"/>
          <w:szCs w:val="24"/>
          <w:lang w:val="hy-AM"/>
        </w:rPr>
        <w:t xml:space="preserve"> ֆինանսական ցուցանիշների </w:t>
      </w:r>
      <w:r w:rsidR="00CF01A5" w:rsidRPr="00F17B58">
        <w:rPr>
          <w:rFonts w:ascii="GHEA Grapalat" w:hAnsi="GHEA Grapalat"/>
          <w:sz w:val="24"/>
          <w:szCs w:val="24"/>
          <w:lang w:val="hy-AM"/>
        </w:rPr>
        <w:t>խ</w:t>
      </w:r>
      <w:r w:rsidR="00B01C43" w:rsidRPr="00F17B58">
        <w:rPr>
          <w:rFonts w:ascii="GHEA Grapalat" w:hAnsi="GHEA Grapalat"/>
          <w:sz w:val="24"/>
          <w:szCs w:val="24"/>
          <w:lang w:val="hy-AM"/>
        </w:rPr>
        <w:t>եղաթյուրումներ չեն հայտնաբերվել։</w:t>
      </w:r>
    </w:p>
    <w:p w14:paraId="7F714F5C" w14:textId="18D097AA" w:rsidR="00921040" w:rsidRPr="00F17B58" w:rsidRDefault="00921040" w:rsidP="00921040">
      <w:pPr>
        <w:spacing w:after="0" w:line="276" w:lineRule="auto"/>
        <w:ind w:firstLine="567"/>
        <w:jc w:val="both"/>
        <w:rPr>
          <w:rFonts w:ascii="GHEA Grapalat" w:hAnsi="GHEA Grapalat"/>
          <w:sz w:val="24"/>
          <w:szCs w:val="24"/>
          <w:lang w:val="hy-AM"/>
        </w:rPr>
      </w:pPr>
      <w:r w:rsidRPr="00F17B58">
        <w:rPr>
          <w:rFonts w:ascii="GHEA Grapalat" w:hAnsi="GHEA Grapalat"/>
          <w:sz w:val="24"/>
          <w:szCs w:val="24"/>
          <w:lang w:val="hy-AM"/>
        </w:rPr>
        <w:t xml:space="preserve">Հետհսկողական գործընթացի շրջանակում նախորդ՝ 2023 թվականի տարեկան և 2024 թվականի </w:t>
      </w:r>
      <w:r w:rsidR="00E63EE8" w:rsidRPr="00F17B58">
        <w:rPr>
          <w:rFonts w:ascii="GHEA Grapalat" w:hAnsi="GHEA Grapalat"/>
          <w:sz w:val="24"/>
          <w:szCs w:val="24"/>
          <w:lang w:val="hy-AM"/>
        </w:rPr>
        <w:t>ինն</w:t>
      </w:r>
      <w:r w:rsidRPr="00F17B58">
        <w:rPr>
          <w:rFonts w:ascii="GHEA Grapalat" w:hAnsi="GHEA Grapalat"/>
          <w:sz w:val="24"/>
          <w:szCs w:val="24"/>
          <w:lang w:val="hy-AM"/>
        </w:rPr>
        <w:t xml:space="preserve"> ամիսների պետական բյուջեների կատարման, պետական բյուջեների կատարման կազմակերպման հաշվեքննութունների արդյունքների վերաբերյալ, ընթացիկ եզրակացություններում արձանագրված առանձին անհամապատասխանություններ չեն վերացվել, և դրանով </w:t>
      </w:r>
      <w:r w:rsidRPr="00F17B58">
        <w:rPr>
          <w:rFonts w:ascii="GHEA Grapalat" w:hAnsi="GHEA Grapalat"/>
          <w:sz w:val="24"/>
          <w:szCs w:val="24"/>
          <w:lang w:val="hy-AM"/>
        </w:rPr>
        <w:lastRenderedPageBreak/>
        <w:t xml:space="preserve">պայմանավորված՝ արդիական են նաև տրված առաջարկները։ </w:t>
      </w:r>
      <w:r w:rsidRPr="00F17B58">
        <w:rPr>
          <w:rFonts w:ascii="GHEA Grapalat" w:hAnsi="GHEA Grapalat"/>
          <w:sz w:val="24"/>
          <w:szCs w:val="24"/>
        </w:rPr>
        <w:t>Մանրամասները ներկայացված են սույն ընթացիկ եզրակացության 6-րդ բաժնում։</w:t>
      </w:r>
    </w:p>
    <w:p w14:paraId="0261793B" w14:textId="77777777" w:rsidR="00002F2C" w:rsidRPr="00F17B58" w:rsidRDefault="00002F2C" w:rsidP="002F274D">
      <w:pPr>
        <w:spacing w:line="276" w:lineRule="auto"/>
        <w:ind w:firstLine="567"/>
        <w:jc w:val="both"/>
        <w:rPr>
          <w:rFonts w:ascii="GHEA Grapalat" w:eastAsia="SimSun" w:hAnsi="GHEA Grapalat" w:cs="Times New Roman"/>
          <w:sz w:val="24"/>
          <w:szCs w:val="24"/>
          <w:lang w:val="hy-AM"/>
        </w:rPr>
        <w:sectPr w:rsidR="00002F2C" w:rsidRPr="00F17B58" w:rsidSect="00481204">
          <w:footerReference w:type="default" r:id="rId12"/>
          <w:headerReference w:type="first" r:id="rId13"/>
          <w:pgSz w:w="11907" w:h="16840" w:code="9"/>
          <w:pgMar w:top="1325" w:right="1325" w:bottom="1325" w:left="1325" w:header="706" w:footer="706" w:gutter="0"/>
          <w:pgNumType w:start="2"/>
          <w:cols w:space="720"/>
          <w:docGrid w:linePitch="326"/>
        </w:sectPr>
      </w:pPr>
    </w:p>
    <w:p w14:paraId="70748108" w14:textId="42E0A1A3" w:rsidR="00002F2C" w:rsidRPr="00F17B58" w:rsidRDefault="00EA1460" w:rsidP="00AC1C81">
      <w:pPr>
        <w:numPr>
          <w:ilvl w:val="0"/>
          <w:numId w:val="1"/>
        </w:numPr>
        <w:spacing w:before="120" w:after="120" w:line="276" w:lineRule="auto"/>
        <w:ind w:right="29"/>
        <w:jc w:val="center"/>
        <w:outlineLvl w:val="0"/>
        <w:rPr>
          <w:rFonts w:ascii="GHEA Grapalat" w:eastAsia="SimSun" w:hAnsi="GHEA Grapalat" w:cs="Sylfaen"/>
          <w:b/>
          <w:bCs/>
          <w:sz w:val="28"/>
          <w:szCs w:val="24"/>
          <w:lang w:val="hy-AM"/>
        </w:rPr>
      </w:pPr>
      <w:r w:rsidRPr="00F17B58">
        <w:rPr>
          <w:rFonts w:ascii="GHEA Grapalat" w:eastAsia="SimSun" w:hAnsi="GHEA Grapalat" w:cs="Sylfaen"/>
          <w:b/>
          <w:bCs/>
          <w:sz w:val="28"/>
          <w:szCs w:val="24"/>
          <w:lang w:val="hy-AM"/>
        </w:rPr>
        <w:lastRenderedPageBreak/>
        <w:t xml:space="preserve"> </w:t>
      </w:r>
      <w:bookmarkStart w:id="5" w:name="_Toc189491446"/>
      <w:r w:rsidR="00D40C16" w:rsidRPr="00F17B58">
        <w:rPr>
          <w:rFonts w:ascii="GHEA Grapalat" w:eastAsia="SimSun" w:hAnsi="GHEA Grapalat" w:cs="Sylfaen"/>
          <w:b/>
          <w:bCs/>
          <w:sz w:val="28"/>
          <w:szCs w:val="24"/>
          <w:lang w:val="hy-AM"/>
        </w:rPr>
        <w:t>ՆԱԽԱՐԱՐՈՒԹՅԱՆ</w:t>
      </w:r>
      <w:r w:rsidR="00002F2C" w:rsidRPr="00F17B58">
        <w:rPr>
          <w:rFonts w:ascii="GHEA Grapalat" w:eastAsia="SimSun" w:hAnsi="GHEA Grapalat" w:cs="Sylfaen"/>
          <w:b/>
          <w:bCs/>
          <w:sz w:val="28"/>
          <w:szCs w:val="24"/>
          <w:lang w:val="hy-AM"/>
        </w:rPr>
        <w:t xml:space="preserve"> </w:t>
      </w:r>
      <w:r w:rsidRPr="00F17B58">
        <w:rPr>
          <w:rFonts w:ascii="GHEA Grapalat" w:eastAsia="SimSun" w:hAnsi="GHEA Grapalat" w:cs="Sylfaen"/>
          <w:b/>
          <w:bCs/>
          <w:sz w:val="28"/>
          <w:szCs w:val="24"/>
          <w:lang w:val="hy-AM"/>
        </w:rPr>
        <w:t xml:space="preserve">2024 ԹՎԱԿԱՆԻ </w:t>
      </w:r>
      <w:r w:rsidR="00AC1C81" w:rsidRPr="00F17B58">
        <w:rPr>
          <w:rFonts w:ascii="GHEA Grapalat" w:eastAsia="SimSun" w:hAnsi="GHEA Grapalat" w:cs="Sylfaen"/>
          <w:b/>
          <w:bCs/>
          <w:sz w:val="28"/>
          <w:szCs w:val="24"/>
          <w:lang w:val="hy-AM"/>
        </w:rPr>
        <w:t>ՊԵՏԱԿԱՆ ԲՅՈՒՋԵԻ ԻՆՆ ԱՄԻՍՆԵՐ</w:t>
      </w:r>
      <w:r w:rsidRPr="00F17B58">
        <w:rPr>
          <w:rFonts w:ascii="GHEA Grapalat" w:eastAsia="SimSun" w:hAnsi="GHEA Grapalat" w:cs="Sylfaen"/>
          <w:b/>
          <w:bCs/>
          <w:sz w:val="28"/>
          <w:szCs w:val="24"/>
          <w:lang w:val="hy-AM"/>
        </w:rPr>
        <w:t>Ի</w:t>
      </w:r>
      <w:r w:rsidR="00AC1C81" w:rsidRPr="00F17B58">
        <w:rPr>
          <w:rFonts w:ascii="GHEA Grapalat" w:eastAsia="SimSun" w:hAnsi="GHEA Grapalat" w:cs="Sylfaen"/>
          <w:b/>
          <w:bCs/>
          <w:sz w:val="28"/>
          <w:szCs w:val="24"/>
          <w:lang w:val="hy-AM"/>
        </w:rPr>
        <w:t xml:space="preserve"> ՖԻՆԱՆՍԱԿԱՆ ՑՈՒՑԱՆԻՇՆԵՐԸ</w:t>
      </w:r>
      <w:bookmarkEnd w:id="5"/>
    </w:p>
    <w:p w14:paraId="7624E350" w14:textId="77777777" w:rsidR="0011188B" w:rsidRPr="00F17B58" w:rsidRDefault="0011188B" w:rsidP="0011188B">
      <w:pPr>
        <w:tabs>
          <w:tab w:val="left" w:pos="360"/>
          <w:tab w:val="left" w:pos="567"/>
        </w:tabs>
        <w:spacing w:after="0" w:line="276" w:lineRule="auto"/>
        <w:ind w:firstLine="360"/>
        <w:jc w:val="both"/>
        <w:rPr>
          <w:rFonts w:ascii="GHEA Grapalat" w:hAnsi="GHEA Grapalat"/>
          <w:sz w:val="24"/>
          <w:szCs w:val="24"/>
          <w:lang w:val="hy-AM"/>
        </w:rPr>
      </w:pPr>
    </w:p>
    <w:p w14:paraId="7F710A85" w14:textId="3846C916" w:rsidR="0011188B" w:rsidRPr="00F17B58" w:rsidRDefault="0011188B" w:rsidP="0011188B">
      <w:pPr>
        <w:tabs>
          <w:tab w:val="left" w:pos="360"/>
          <w:tab w:val="left" w:pos="567"/>
        </w:tabs>
        <w:spacing w:after="0" w:line="276" w:lineRule="auto"/>
        <w:ind w:firstLine="360"/>
        <w:jc w:val="both"/>
        <w:rPr>
          <w:rFonts w:ascii="GHEA Grapalat" w:eastAsia="MS Mincho" w:hAnsi="GHEA Grapalat" w:cs="MS Mincho"/>
          <w:b/>
          <w:i/>
          <w:sz w:val="24"/>
          <w:szCs w:val="24"/>
          <w:lang w:val="hy-AM"/>
        </w:rPr>
      </w:pPr>
      <w:r w:rsidRPr="00F17B58">
        <w:rPr>
          <w:rFonts w:ascii="GHEA Grapalat" w:hAnsi="GHEA Grapalat"/>
          <w:sz w:val="24"/>
          <w:szCs w:val="24"/>
          <w:lang w:val="hy-AM"/>
        </w:rPr>
        <w:t xml:space="preserve">Նախարարության, որպես ծրագրերի կատարողի, </w:t>
      </w:r>
      <w:r w:rsidRPr="00F17B58">
        <w:rPr>
          <w:rFonts w:ascii="GHEA Grapalat" w:hAnsi="GHEA Grapalat" w:cs="Sylfaen"/>
          <w:bCs/>
          <w:iCs/>
          <w:sz w:val="24"/>
          <w:szCs w:val="24"/>
          <w:shd w:val="clear" w:color="auto" w:fill="FFFFFF"/>
          <w:lang w:val="hy-AM"/>
        </w:rPr>
        <w:t xml:space="preserve">2024 թվականի պետական բյուջեի </w:t>
      </w:r>
      <w:r w:rsidR="00E56902" w:rsidRPr="00F17B58">
        <w:rPr>
          <w:rFonts w:ascii="GHEA Grapalat" w:hAnsi="GHEA Grapalat" w:cs="Sylfaen"/>
          <w:bCs/>
          <w:iCs/>
          <w:sz w:val="24"/>
          <w:szCs w:val="24"/>
          <w:shd w:val="clear" w:color="auto" w:fill="FFFFFF"/>
          <w:lang w:val="hy-AM"/>
        </w:rPr>
        <w:t>ինն</w:t>
      </w:r>
      <w:r w:rsidRPr="00F17B58">
        <w:rPr>
          <w:rFonts w:ascii="GHEA Grapalat" w:hAnsi="GHEA Grapalat" w:cs="Sylfaen"/>
          <w:bCs/>
          <w:iCs/>
          <w:sz w:val="24"/>
          <w:szCs w:val="24"/>
          <w:shd w:val="clear" w:color="auto" w:fill="FFFFFF"/>
          <w:lang w:val="hy-AM"/>
        </w:rPr>
        <w:t xml:space="preserve"> ամիսների </w:t>
      </w:r>
      <w:r w:rsidRPr="00F17B58">
        <w:rPr>
          <w:rFonts w:ascii="GHEA Grapalat" w:eastAsia="MS Mincho" w:hAnsi="GHEA Grapalat" w:cs="MS Mincho"/>
          <w:sz w:val="24"/>
          <w:szCs w:val="24"/>
          <w:lang w:val="hy-AM"/>
        </w:rPr>
        <w:t>պլանով նախատեսվել է</w:t>
      </w:r>
      <w:r w:rsidR="00E56902" w:rsidRPr="00F17B58">
        <w:rPr>
          <w:rFonts w:ascii="GHEA Grapalat" w:eastAsia="MS Mincho" w:hAnsi="GHEA Grapalat" w:cs="MS Mincho"/>
          <w:sz w:val="24"/>
          <w:szCs w:val="24"/>
          <w:lang w:val="hy-AM"/>
        </w:rPr>
        <w:t xml:space="preserve"> </w:t>
      </w:r>
      <w:r w:rsidR="00E56902" w:rsidRPr="00F17B58">
        <w:rPr>
          <w:rFonts w:ascii="GHEA Grapalat" w:eastAsia="Times New Roman" w:hAnsi="GHEA Grapalat" w:cs="Times New Roman"/>
          <w:sz w:val="24"/>
          <w:szCs w:val="24"/>
          <w:lang w:val="hy-AM" w:eastAsia="ru-RU"/>
        </w:rPr>
        <w:t xml:space="preserve">331,322,364.00 </w:t>
      </w:r>
      <w:r w:rsidRPr="00F17B58">
        <w:rPr>
          <w:rFonts w:ascii="GHEA Grapalat" w:eastAsia="Times New Roman" w:hAnsi="GHEA Grapalat" w:cs="Times New Roman"/>
          <w:sz w:val="24"/>
          <w:szCs w:val="24"/>
          <w:lang w:val="hy-AM" w:eastAsia="ru-RU"/>
        </w:rPr>
        <w:t xml:space="preserve"> </w:t>
      </w:r>
      <w:r w:rsidRPr="00F17B58">
        <w:rPr>
          <w:rFonts w:ascii="GHEA Grapalat" w:eastAsia="MS Mincho" w:hAnsi="GHEA Grapalat" w:cs="MS Mincho"/>
          <w:sz w:val="24"/>
          <w:szCs w:val="24"/>
          <w:lang w:val="hy-AM"/>
        </w:rPr>
        <w:t xml:space="preserve">հազար դրամի ծախս, ճշտված պլանը կազմել է </w:t>
      </w:r>
      <w:r w:rsidR="00756870" w:rsidRPr="00F17B58">
        <w:rPr>
          <w:rFonts w:ascii="GHEA Grapalat" w:eastAsia="Times New Roman" w:hAnsi="GHEA Grapalat" w:cs="Times New Roman"/>
          <w:sz w:val="24"/>
          <w:szCs w:val="24"/>
          <w:lang w:val="hy-AM" w:eastAsia="ru-RU"/>
        </w:rPr>
        <w:t xml:space="preserve">217,020,781.22 </w:t>
      </w:r>
      <w:r w:rsidRPr="00F17B58">
        <w:rPr>
          <w:rFonts w:ascii="GHEA Grapalat" w:eastAsia="MS Mincho" w:hAnsi="GHEA Grapalat" w:cs="MS Mincho"/>
          <w:sz w:val="24"/>
          <w:szCs w:val="24"/>
          <w:lang w:val="hy-AM"/>
        </w:rPr>
        <w:t xml:space="preserve">հազար դրամ, ֆինանսավորումը՝ </w:t>
      </w:r>
      <w:r w:rsidR="00756870" w:rsidRPr="00F17B58">
        <w:rPr>
          <w:rFonts w:ascii="GHEA Grapalat" w:eastAsia="MS Mincho" w:hAnsi="GHEA Grapalat" w:cs="MS Mincho"/>
          <w:sz w:val="24"/>
          <w:szCs w:val="24"/>
          <w:lang w:val="hy-AM"/>
        </w:rPr>
        <w:t xml:space="preserve">197,188,576.35 </w:t>
      </w:r>
      <w:r w:rsidRPr="00F17B58">
        <w:rPr>
          <w:rFonts w:ascii="GHEA Grapalat" w:eastAsia="MS Mincho" w:hAnsi="GHEA Grapalat" w:cs="MS Mincho"/>
          <w:sz w:val="24"/>
          <w:szCs w:val="24"/>
          <w:lang w:val="hy-AM"/>
        </w:rPr>
        <w:t xml:space="preserve">հազար դրամ, փաստը </w:t>
      </w:r>
      <w:r w:rsidRPr="00F17B58">
        <w:rPr>
          <w:rFonts w:ascii="GHEA Grapalat" w:hAnsi="GHEA Grapalat"/>
          <w:sz w:val="24"/>
          <w:szCs w:val="24"/>
          <w:lang w:val="hy-AM"/>
        </w:rPr>
        <w:t>(դրամարկղային ծախսը)</w:t>
      </w:r>
      <w:r w:rsidRPr="00F17B58">
        <w:rPr>
          <w:rFonts w:ascii="GHEA Grapalat" w:eastAsia="MS Mincho" w:hAnsi="GHEA Grapalat" w:cs="MS Mincho"/>
          <w:sz w:val="24"/>
          <w:szCs w:val="24"/>
          <w:lang w:val="hy-AM"/>
        </w:rPr>
        <w:t xml:space="preserve">՝ </w:t>
      </w:r>
      <w:r w:rsidR="00756870" w:rsidRPr="00F17B58">
        <w:rPr>
          <w:rFonts w:ascii="GHEA Grapalat" w:eastAsia="MS Mincho" w:hAnsi="GHEA Grapalat" w:cs="MS Mincho"/>
          <w:sz w:val="24"/>
          <w:szCs w:val="24"/>
          <w:lang w:val="hy-AM"/>
        </w:rPr>
        <w:t>197,172,183.74</w:t>
      </w:r>
      <w:r w:rsidR="00756870" w:rsidRPr="00F17B58">
        <w:rPr>
          <w:rFonts w:ascii="GHEA Grapalat" w:eastAsia="Times New Roman" w:hAnsi="GHEA Grapalat" w:cs="Times New Roman"/>
          <w:sz w:val="24"/>
          <w:szCs w:val="24"/>
          <w:lang w:val="hy-AM" w:eastAsia="ru-RU"/>
        </w:rPr>
        <w:t xml:space="preserve"> </w:t>
      </w:r>
      <w:r w:rsidRPr="00F17B58">
        <w:rPr>
          <w:rFonts w:ascii="GHEA Grapalat" w:eastAsia="Times New Roman" w:hAnsi="GHEA Grapalat" w:cs="Times New Roman"/>
          <w:sz w:val="24"/>
          <w:szCs w:val="24"/>
          <w:lang w:val="hy-AM" w:eastAsia="ru-RU"/>
        </w:rPr>
        <w:t xml:space="preserve"> </w:t>
      </w:r>
      <w:r w:rsidRPr="00F17B58">
        <w:rPr>
          <w:rFonts w:ascii="GHEA Grapalat" w:eastAsia="MS Mincho" w:hAnsi="GHEA Grapalat" w:cs="MS Mincho"/>
          <w:sz w:val="24"/>
          <w:szCs w:val="24"/>
          <w:lang w:val="hy-AM"/>
        </w:rPr>
        <w:t>հազար դրամ, փաստացի ծախսը՝</w:t>
      </w:r>
      <w:r w:rsidR="00756870" w:rsidRPr="00F17B58">
        <w:rPr>
          <w:rFonts w:ascii="GHEA Grapalat" w:eastAsia="MS Mincho" w:hAnsi="GHEA Grapalat" w:cs="MS Mincho"/>
          <w:sz w:val="24"/>
          <w:szCs w:val="24"/>
          <w:lang w:val="hy-AM"/>
        </w:rPr>
        <w:t xml:space="preserve"> 197,342,002.45</w:t>
      </w:r>
      <w:r w:rsidRPr="00F17B58">
        <w:rPr>
          <w:rFonts w:ascii="GHEA Grapalat" w:eastAsia="Times New Roman" w:hAnsi="GHEA Grapalat" w:cs="Times New Roman"/>
          <w:sz w:val="24"/>
          <w:szCs w:val="24"/>
          <w:lang w:val="hy-AM" w:eastAsia="ru-RU"/>
        </w:rPr>
        <w:t xml:space="preserve"> </w:t>
      </w:r>
      <w:r w:rsidRPr="00F17B58">
        <w:rPr>
          <w:rFonts w:ascii="GHEA Grapalat" w:eastAsia="MS Mincho" w:hAnsi="GHEA Grapalat" w:cs="MS Mincho"/>
          <w:sz w:val="24"/>
          <w:szCs w:val="24"/>
          <w:lang w:val="hy-AM"/>
        </w:rPr>
        <w:t xml:space="preserve">հազար դրամ: </w:t>
      </w:r>
    </w:p>
    <w:p w14:paraId="4D116E68" w14:textId="6630B497" w:rsidR="00E56902" w:rsidRPr="00F17B58" w:rsidRDefault="00D40C16" w:rsidP="00C16BF0">
      <w:pPr>
        <w:tabs>
          <w:tab w:val="left" w:pos="567"/>
          <w:tab w:val="left" w:pos="9498"/>
        </w:tabs>
        <w:spacing w:before="120" w:after="0" w:line="276" w:lineRule="auto"/>
        <w:ind w:firstLine="720"/>
        <w:jc w:val="both"/>
        <w:rPr>
          <w:rFonts w:ascii="GHEA Grapalat" w:eastAsia="MS Mincho" w:hAnsi="GHEA Grapalat" w:cs="MS Mincho"/>
          <w:sz w:val="24"/>
          <w:szCs w:val="24"/>
          <w:lang w:val="hy-AM"/>
        </w:rPr>
      </w:pPr>
      <w:r w:rsidRPr="00F17B58">
        <w:rPr>
          <w:rFonts w:ascii="GHEA Grapalat" w:eastAsia="MS Mincho" w:hAnsi="GHEA Grapalat" w:cs="MS Mincho"/>
          <w:sz w:val="24"/>
          <w:szCs w:val="24"/>
          <w:lang w:val="hy-AM"/>
        </w:rPr>
        <w:t xml:space="preserve">Դրամարկղային </w:t>
      </w:r>
      <w:r w:rsidR="0011188B" w:rsidRPr="00F17B58">
        <w:rPr>
          <w:rFonts w:ascii="GHEA Grapalat" w:eastAsia="MS Mincho" w:hAnsi="GHEA Grapalat" w:cs="MS Mincho"/>
          <w:sz w:val="24"/>
          <w:szCs w:val="24"/>
          <w:lang w:val="hy-AM"/>
        </w:rPr>
        <w:t xml:space="preserve">ծախսը կազմել է </w:t>
      </w:r>
      <w:r w:rsidRPr="00F17B58">
        <w:rPr>
          <w:rFonts w:ascii="GHEA Grapalat" w:eastAsia="MS Mincho" w:hAnsi="GHEA Grapalat" w:cs="MS Mincho"/>
          <w:sz w:val="24"/>
          <w:szCs w:val="24"/>
          <w:lang w:val="hy-AM"/>
        </w:rPr>
        <w:t>հաշվետու ժամանակահատված</w:t>
      </w:r>
      <w:r w:rsidR="00125724" w:rsidRPr="00F17B58">
        <w:rPr>
          <w:rFonts w:ascii="GHEA Grapalat" w:eastAsia="MS Mincho" w:hAnsi="GHEA Grapalat" w:cs="MS Mincho"/>
          <w:sz w:val="24"/>
          <w:szCs w:val="24"/>
          <w:lang w:val="hy-AM"/>
        </w:rPr>
        <w:t>ի</w:t>
      </w:r>
      <w:r w:rsidRPr="00F17B58">
        <w:rPr>
          <w:rFonts w:ascii="GHEA Grapalat" w:eastAsia="MS Mincho" w:hAnsi="GHEA Grapalat" w:cs="MS Mincho"/>
          <w:sz w:val="24"/>
          <w:szCs w:val="24"/>
          <w:lang w:val="hy-AM"/>
        </w:rPr>
        <w:t xml:space="preserve"> ճշտված պլանի </w:t>
      </w:r>
      <w:r w:rsidR="00914B86" w:rsidRPr="00F17B58">
        <w:rPr>
          <w:rFonts w:ascii="GHEA Grapalat" w:eastAsia="MS Mincho" w:hAnsi="GHEA Grapalat" w:cs="MS Mincho"/>
          <w:sz w:val="24"/>
          <w:szCs w:val="24"/>
          <w:lang w:val="hy-AM"/>
        </w:rPr>
        <w:t>90.85</w:t>
      </w:r>
      <w:r w:rsidR="0011188B" w:rsidRPr="00F17B58">
        <w:rPr>
          <w:rFonts w:ascii="GHEA Grapalat" w:eastAsia="MS Mincho" w:hAnsi="GHEA Grapalat" w:cs="MS Mincho"/>
          <w:sz w:val="24"/>
          <w:szCs w:val="24"/>
          <w:lang w:val="hy-AM"/>
        </w:rPr>
        <w:t xml:space="preserve"> %</w:t>
      </w:r>
      <w:r w:rsidR="00125724" w:rsidRPr="00F17B58">
        <w:rPr>
          <w:rFonts w:ascii="GHEA Grapalat" w:eastAsia="MS Mincho" w:hAnsi="GHEA Grapalat" w:cs="MS Mincho"/>
          <w:sz w:val="24"/>
          <w:szCs w:val="24"/>
          <w:lang w:val="hy-AM"/>
        </w:rPr>
        <w:t>-ը</w:t>
      </w:r>
      <w:r w:rsidR="00C16BF0" w:rsidRPr="00F17B58">
        <w:rPr>
          <w:rFonts w:ascii="GHEA Grapalat" w:eastAsia="MS Mincho" w:hAnsi="GHEA Grapalat" w:cs="MS Mincho"/>
          <w:sz w:val="24"/>
          <w:szCs w:val="24"/>
          <w:lang w:val="hy-AM"/>
        </w:rPr>
        <w:t>:</w:t>
      </w:r>
      <w:r w:rsidR="0011188B" w:rsidRPr="00F17B58">
        <w:rPr>
          <w:rFonts w:ascii="GHEA Grapalat" w:eastAsia="MS Mincho" w:hAnsi="GHEA Grapalat" w:cs="MS Mincho"/>
          <w:sz w:val="24"/>
          <w:szCs w:val="24"/>
          <w:lang w:val="hy-AM"/>
        </w:rPr>
        <w:t xml:space="preserve"> </w:t>
      </w:r>
      <w:r w:rsidR="00C16BF0" w:rsidRPr="00F17B58">
        <w:rPr>
          <w:rFonts w:ascii="GHEA Grapalat" w:eastAsia="MS Mincho" w:hAnsi="GHEA Grapalat" w:cs="MS Mincho"/>
          <w:sz w:val="24"/>
          <w:szCs w:val="24"/>
          <w:lang w:val="hy-AM"/>
        </w:rPr>
        <w:t>Ը</w:t>
      </w:r>
      <w:r w:rsidR="0011188B" w:rsidRPr="00F17B58">
        <w:rPr>
          <w:rFonts w:ascii="GHEA Grapalat" w:eastAsia="MS Mincho" w:hAnsi="GHEA Grapalat" w:cs="MS Mincho"/>
          <w:sz w:val="24"/>
          <w:szCs w:val="24"/>
          <w:lang w:val="hy-AM"/>
        </w:rPr>
        <w:t>ստ ծրագրերի ցուցանիշները ներկայացված են աղյուսակ 1-ում:</w:t>
      </w:r>
    </w:p>
    <w:p w14:paraId="1F2D310A" w14:textId="41F43551" w:rsidR="0011188B" w:rsidRPr="00F17B58" w:rsidRDefault="0011188B" w:rsidP="0011188B">
      <w:pPr>
        <w:tabs>
          <w:tab w:val="left" w:pos="567"/>
          <w:tab w:val="left" w:pos="9498"/>
        </w:tabs>
        <w:spacing w:before="120" w:after="0" w:line="276" w:lineRule="auto"/>
        <w:ind w:firstLine="720"/>
        <w:jc w:val="right"/>
        <w:rPr>
          <w:rFonts w:ascii="GHEA Grapalat" w:eastAsia="MS Mincho" w:hAnsi="GHEA Grapalat" w:cs="MS Mincho"/>
          <w:sz w:val="24"/>
          <w:szCs w:val="24"/>
          <w:lang w:val="hy-AM"/>
        </w:rPr>
      </w:pPr>
      <w:r w:rsidRPr="00F17B58">
        <w:rPr>
          <w:rFonts w:ascii="GHEA Grapalat" w:eastAsia="MS Mincho" w:hAnsi="GHEA Grapalat" w:cs="MS Mincho"/>
          <w:sz w:val="24"/>
          <w:szCs w:val="24"/>
          <w:lang w:val="hy-AM"/>
        </w:rPr>
        <w:t>Աղյուսակ 1</w:t>
      </w:r>
    </w:p>
    <w:p w14:paraId="5752BBF7" w14:textId="0E0D96E4" w:rsidR="00C16BF0" w:rsidRPr="00F17B58" w:rsidRDefault="00CF01A5" w:rsidP="00C16BF0">
      <w:pPr>
        <w:tabs>
          <w:tab w:val="left" w:pos="567"/>
          <w:tab w:val="left" w:pos="9498"/>
        </w:tabs>
        <w:spacing w:before="120" w:after="0" w:line="276" w:lineRule="auto"/>
        <w:ind w:firstLine="720"/>
        <w:jc w:val="center"/>
        <w:rPr>
          <w:rFonts w:ascii="GHEA Grapalat" w:eastAsia="MS Mincho" w:hAnsi="GHEA Grapalat" w:cs="MS Mincho"/>
          <w:i/>
          <w:sz w:val="24"/>
          <w:szCs w:val="24"/>
          <w:lang w:val="hy-AM"/>
        </w:rPr>
      </w:pPr>
      <w:r w:rsidRPr="00F17B58">
        <w:rPr>
          <w:rFonts w:ascii="GHEA Grapalat" w:hAnsi="GHEA Grapalat" w:cs="Sylfaen"/>
          <w:bCs/>
          <w:iCs/>
          <w:sz w:val="24"/>
          <w:szCs w:val="24"/>
          <w:shd w:val="clear" w:color="auto" w:fill="FFFFFF"/>
          <w:lang w:val="hy-AM"/>
        </w:rPr>
        <w:t xml:space="preserve">Նախարարության </w:t>
      </w:r>
      <w:r w:rsidR="00C16BF0" w:rsidRPr="00F17B58">
        <w:rPr>
          <w:rFonts w:ascii="GHEA Grapalat" w:hAnsi="GHEA Grapalat" w:cs="Sylfaen"/>
          <w:bCs/>
          <w:iCs/>
          <w:sz w:val="24"/>
          <w:szCs w:val="24"/>
          <w:shd w:val="clear" w:color="auto" w:fill="FFFFFF"/>
          <w:lang w:val="hy-AM"/>
        </w:rPr>
        <w:t>2024 թվականի պետական բյուջեի ինն ամիսների ցուցանիշներ</w:t>
      </w:r>
      <w:r w:rsidRPr="00F17B58">
        <w:rPr>
          <w:rFonts w:ascii="GHEA Grapalat" w:hAnsi="GHEA Grapalat" w:cs="Sylfaen"/>
          <w:bCs/>
          <w:iCs/>
          <w:sz w:val="24"/>
          <w:szCs w:val="24"/>
          <w:shd w:val="clear" w:color="auto" w:fill="FFFFFF"/>
          <w:lang w:val="hy-AM"/>
        </w:rPr>
        <w:t>ը</w:t>
      </w:r>
    </w:p>
    <w:p w14:paraId="1C01D6FD" w14:textId="77777777" w:rsidR="00C16BF0" w:rsidRPr="00F17B58" w:rsidRDefault="00C16BF0" w:rsidP="00C16BF0">
      <w:pPr>
        <w:tabs>
          <w:tab w:val="left" w:pos="567"/>
          <w:tab w:val="left" w:pos="9498"/>
        </w:tabs>
        <w:spacing w:after="0" w:line="276" w:lineRule="auto"/>
        <w:ind w:firstLine="360"/>
        <w:jc w:val="right"/>
        <w:rPr>
          <w:rFonts w:ascii="GHEA Grapalat" w:eastAsia="MS Mincho" w:hAnsi="GHEA Grapalat" w:cs="MS Mincho"/>
          <w:b/>
          <w:i/>
          <w:sz w:val="24"/>
          <w:szCs w:val="24"/>
          <w:lang w:val="hy-AM"/>
        </w:rPr>
      </w:pPr>
      <w:r w:rsidRPr="00F17B58">
        <w:rPr>
          <w:rFonts w:ascii="GHEA Grapalat" w:eastAsia="MS Mincho" w:hAnsi="GHEA Grapalat" w:cs="MS Mincho"/>
          <w:sz w:val="24"/>
          <w:szCs w:val="24"/>
          <w:lang w:val="hy-AM"/>
        </w:rPr>
        <w:t>(</w:t>
      </w:r>
      <w:r w:rsidRPr="00F17B58">
        <w:rPr>
          <w:rFonts w:ascii="GHEA Grapalat" w:eastAsia="MS Mincho" w:hAnsi="GHEA Grapalat" w:cs="MS Mincho"/>
          <w:sz w:val="24"/>
          <w:szCs w:val="24"/>
        </w:rPr>
        <w:t>հազար դրամ</w:t>
      </w:r>
      <w:r w:rsidRPr="00F17B58">
        <w:rPr>
          <w:rFonts w:ascii="GHEA Grapalat" w:eastAsia="MS Mincho" w:hAnsi="GHEA Grapalat" w:cs="MS Mincho"/>
          <w:sz w:val="24"/>
          <w:szCs w:val="24"/>
          <w:lang w:val="hy-AM"/>
        </w:rPr>
        <w:t>)</w:t>
      </w:r>
    </w:p>
    <w:tbl>
      <w:tblPr>
        <w:tblW w:w="11527" w:type="dxa"/>
        <w:tblInd w:w="-426" w:type="dxa"/>
        <w:tblLayout w:type="fixed"/>
        <w:tblLook w:val="04A0" w:firstRow="1" w:lastRow="0" w:firstColumn="1" w:lastColumn="0" w:noHBand="0" w:noVBand="1"/>
      </w:tblPr>
      <w:tblGrid>
        <w:gridCol w:w="705"/>
        <w:gridCol w:w="525"/>
        <w:gridCol w:w="490"/>
        <w:gridCol w:w="2103"/>
        <w:gridCol w:w="1701"/>
        <w:gridCol w:w="1701"/>
        <w:gridCol w:w="1701"/>
        <w:gridCol w:w="1232"/>
        <w:gridCol w:w="469"/>
        <w:gridCol w:w="900"/>
      </w:tblGrid>
      <w:tr w:rsidR="00F17B58" w:rsidRPr="00F17B58" w14:paraId="55C71442" w14:textId="77777777" w:rsidTr="00127671">
        <w:trPr>
          <w:gridAfter w:val="1"/>
          <w:wAfter w:w="900" w:type="dxa"/>
          <w:trHeight w:val="1164"/>
        </w:trPr>
        <w:tc>
          <w:tcPr>
            <w:tcW w:w="38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DA15CBD" w14:textId="77777777" w:rsidR="00C16BF0" w:rsidRPr="00F17B58" w:rsidRDefault="00C16BF0" w:rsidP="00876071">
            <w:pPr>
              <w:spacing w:after="0" w:line="240" w:lineRule="auto"/>
              <w:jc w:val="center"/>
              <w:rPr>
                <w:rFonts w:ascii="GHEA Grapalat" w:eastAsia="Times New Roman" w:hAnsi="GHEA Grapalat" w:cs="Times New Roman"/>
                <w:bCs/>
                <w:i/>
                <w:sz w:val="20"/>
                <w:szCs w:val="20"/>
                <w:lang w:eastAsia="ru-RU"/>
              </w:rPr>
            </w:pPr>
            <w:r w:rsidRPr="00F17B58">
              <w:rPr>
                <w:rFonts w:ascii="GHEA Grapalat" w:eastAsia="Times New Roman" w:hAnsi="GHEA Grapalat" w:cs="Times New Roman"/>
                <w:sz w:val="20"/>
                <w:szCs w:val="20"/>
                <w:lang w:eastAsia="ru-RU"/>
              </w:rPr>
              <w:t>Ծրագիր</w:t>
            </w:r>
            <w:r w:rsidRPr="00F17B58">
              <w:rPr>
                <w:rFonts w:ascii="Calibri" w:eastAsia="Times New Roman" w:hAnsi="Calibri" w:cs="Calibri"/>
                <w:bCs/>
                <w:sz w:val="20"/>
                <w:szCs w:val="20"/>
                <w:lang w:eastAsia="ru-RU"/>
              </w:rPr>
              <w: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F7450" w14:textId="77777777" w:rsidR="00C16BF0" w:rsidRPr="00F17B58" w:rsidRDefault="00C16BF0" w:rsidP="00876071">
            <w:pPr>
              <w:spacing w:after="0" w:line="240" w:lineRule="auto"/>
              <w:jc w:val="center"/>
              <w:rPr>
                <w:rFonts w:ascii="GHEA Grapalat" w:eastAsia="Times New Roman" w:hAnsi="GHEA Grapalat" w:cs="Times New Roman"/>
                <w:bCs/>
                <w:i/>
                <w:sz w:val="20"/>
                <w:szCs w:val="20"/>
                <w:lang w:eastAsia="ru-RU"/>
              </w:rPr>
            </w:pPr>
            <w:r w:rsidRPr="00F17B58">
              <w:rPr>
                <w:rFonts w:ascii="GHEA Grapalat" w:eastAsia="Times New Roman" w:hAnsi="GHEA Grapalat" w:cs="Times New Roman"/>
                <w:bCs/>
                <w:sz w:val="20"/>
                <w:szCs w:val="20"/>
                <w:lang w:eastAsia="ru-RU"/>
              </w:rPr>
              <w:t>Հաշվետու ժամանակահատվածի ճշտված պլան</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D6A4" w14:textId="77777777" w:rsidR="00C16BF0" w:rsidRPr="00F17B58" w:rsidRDefault="00C16BF0" w:rsidP="00876071">
            <w:pPr>
              <w:spacing w:after="0" w:line="240" w:lineRule="auto"/>
              <w:jc w:val="center"/>
              <w:rPr>
                <w:rFonts w:ascii="GHEA Grapalat" w:eastAsia="Times New Roman" w:hAnsi="GHEA Grapalat" w:cs="Times New Roman"/>
                <w:bCs/>
                <w:i/>
                <w:sz w:val="20"/>
                <w:szCs w:val="20"/>
                <w:lang w:eastAsia="ru-RU"/>
              </w:rPr>
            </w:pPr>
            <w:r w:rsidRPr="00F17B58">
              <w:rPr>
                <w:rFonts w:ascii="GHEA Grapalat" w:eastAsia="Times New Roman" w:hAnsi="GHEA Grapalat" w:cs="Times New Roman"/>
                <w:bCs/>
                <w:sz w:val="20"/>
                <w:szCs w:val="20"/>
                <w:lang w:eastAsia="ru-RU"/>
              </w:rPr>
              <w:t>Ֆինանսավորում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002F" w14:textId="77777777" w:rsidR="00C16BF0" w:rsidRPr="00F17B58" w:rsidRDefault="00C16BF0" w:rsidP="00876071">
            <w:pPr>
              <w:spacing w:after="0" w:line="240" w:lineRule="auto"/>
              <w:jc w:val="center"/>
              <w:rPr>
                <w:rFonts w:ascii="GHEA Grapalat" w:eastAsia="Times New Roman" w:hAnsi="GHEA Grapalat" w:cs="Times New Roman"/>
                <w:bCs/>
                <w:i/>
                <w:sz w:val="20"/>
                <w:szCs w:val="20"/>
                <w:lang w:eastAsia="ru-RU"/>
              </w:rPr>
            </w:pPr>
            <w:r w:rsidRPr="00F17B58">
              <w:rPr>
                <w:rFonts w:ascii="GHEA Grapalat" w:eastAsia="Times New Roman" w:hAnsi="GHEA Grapalat" w:cs="Times New Roman"/>
                <w:bCs/>
                <w:sz w:val="20"/>
                <w:szCs w:val="20"/>
                <w:lang w:eastAsia="ru-RU"/>
              </w:rPr>
              <w:t>Փաստ</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3FB29" w14:textId="77777777" w:rsidR="00C16BF0" w:rsidRPr="00F17B58" w:rsidRDefault="00C16BF0" w:rsidP="00876071">
            <w:pPr>
              <w:spacing w:after="0" w:line="240" w:lineRule="auto"/>
              <w:jc w:val="center"/>
              <w:rPr>
                <w:rFonts w:ascii="GHEA Grapalat" w:eastAsia="Times New Roman" w:hAnsi="GHEA Grapalat" w:cs="Times New Roman"/>
                <w:bCs/>
                <w:i/>
                <w:sz w:val="20"/>
                <w:szCs w:val="20"/>
                <w:lang w:eastAsia="ru-RU"/>
              </w:rPr>
            </w:pPr>
            <w:r w:rsidRPr="00F17B58">
              <w:rPr>
                <w:rFonts w:ascii="GHEA Grapalat" w:eastAsia="Times New Roman" w:hAnsi="GHEA Grapalat" w:cs="Times New Roman"/>
                <w:bCs/>
                <w:sz w:val="20"/>
                <w:szCs w:val="20"/>
                <w:lang w:eastAsia="ru-RU"/>
              </w:rPr>
              <w:t>Փաստացի ծախս</w:t>
            </w:r>
          </w:p>
        </w:tc>
      </w:tr>
      <w:tr w:rsidR="00F17B58" w:rsidRPr="00F17B58" w14:paraId="7C8C0B16" w14:textId="77777777" w:rsidTr="00127671">
        <w:trPr>
          <w:gridAfter w:val="1"/>
          <w:wAfter w:w="900" w:type="dxa"/>
          <w:trHeight w:val="396"/>
        </w:trPr>
        <w:tc>
          <w:tcPr>
            <w:tcW w:w="382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6102F0" w14:textId="77777777" w:rsidR="00C16BF0" w:rsidRPr="00F17B58" w:rsidRDefault="00C16BF0" w:rsidP="00876071">
            <w:pPr>
              <w:spacing w:after="0" w:line="240" w:lineRule="auto"/>
              <w:jc w:val="center"/>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Ը  Ն  Դ  Ա  Մ  Ե  Ն  Ը</w:t>
            </w:r>
          </w:p>
        </w:tc>
        <w:tc>
          <w:tcPr>
            <w:tcW w:w="1701" w:type="dxa"/>
            <w:tcBorders>
              <w:top w:val="nil"/>
              <w:left w:val="single" w:sz="4" w:space="0" w:color="auto"/>
              <w:bottom w:val="single" w:sz="4" w:space="0" w:color="auto"/>
              <w:right w:val="single" w:sz="4" w:space="0" w:color="auto"/>
            </w:tcBorders>
            <w:shd w:val="clear" w:color="auto" w:fill="auto"/>
            <w:noWrap/>
            <w:hideMark/>
          </w:tcPr>
          <w:p w14:paraId="11BA9EA9" w14:textId="49B9F1A6" w:rsidR="00C16BF0" w:rsidRPr="00F17B58" w:rsidRDefault="00763EF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217</w:t>
            </w:r>
            <w:r w:rsidRPr="00F17B58">
              <w:rPr>
                <w:rFonts w:ascii="GHEA Grapalat" w:eastAsia="Times New Roman" w:hAnsi="GHEA Grapalat" w:cs="Times New Roman"/>
                <w:sz w:val="20"/>
                <w:szCs w:val="20"/>
                <w:lang w:val="ru-RU" w:eastAsia="ru-RU"/>
              </w:rPr>
              <w:t>,</w:t>
            </w:r>
            <w:r w:rsidRPr="00F17B58">
              <w:rPr>
                <w:rFonts w:ascii="GHEA Grapalat" w:eastAsia="Times New Roman" w:hAnsi="GHEA Grapalat" w:cs="Times New Roman"/>
                <w:sz w:val="20"/>
                <w:szCs w:val="20"/>
                <w:lang w:eastAsia="ru-RU"/>
              </w:rPr>
              <w:t xml:space="preserve"> 020</w:t>
            </w:r>
            <w:r w:rsidRPr="00F17B58">
              <w:rPr>
                <w:rFonts w:ascii="GHEA Grapalat" w:eastAsia="Times New Roman" w:hAnsi="GHEA Grapalat" w:cs="Times New Roman"/>
                <w:sz w:val="20"/>
                <w:szCs w:val="20"/>
                <w:lang w:val="ru-RU" w:eastAsia="ru-RU"/>
              </w:rPr>
              <w:t>,</w:t>
            </w:r>
            <w:r w:rsidRPr="00F17B58">
              <w:rPr>
                <w:rFonts w:ascii="Calibri" w:eastAsia="Times New Roman" w:hAnsi="Calibri" w:cs="Calibri"/>
                <w:sz w:val="20"/>
                <w:szCs w:val="20"/>
                <w:lang w:eastAsia="ru-RU"/>
              </w:rPr>
              <w:t> </w:t>
            </w:r>
            <w:r w:rsidRPr="00F17B58">
              <w:rPr>
                <w:rFonts w:ascii="GHEA Grapalat" w:eastAsia="Times New Roman" w:hAnsi="GHEA Grapalat" w:cs="Times New Roman"/>
                <w:sz w:val="20"/>
                <w:szCs w:val="20"/>
                <w:lang w:eastAsia="ru-RU"/>
              </w:rPr>
              <w:t>781</w:t>
            </w:r>
            <w:r w:rsidRPr="00F17B58">
              <w:rPr>
                <w:rFonts w:ascii="GHEA Grapalat" w:eastAsia="Times New Roman" w:hAnsi="GHEA Grapalat" w:cs="Times New Roman"/>
                <w:sz w:val="20"/>
                <w:szCs w:val="20"/>
                <w:lang w:val="ru-RU" w:eastAsia="ru-RU"/>
              </w:rPr>
              <w:t>.</w:t>
            </w:r>
            <w:r w:rsidR="00C16BF0" w:rsidRPr="00F17B58">
              <w:rPr>
                <w:rFonts w:ascii="GHEA Grapalat" w:eastAsia="Times New Roman" w:hAnsi="GHEA Grapalat" w:cs="Times New Roman"/>
                <w:sz w:val="20"/>
                <w:szCs w:val="20"/>
                <w:lang w:eastAsia="ru-RU"/>
              </w:rPr>
              <w:t>22</w:t>
            </w:r>
          </w:p>
        </w:tc>
        <w:tc>
          <w:tcPr>
            <w:tcW w:w="1701" w:type="dxa"/>
            <w:tcBorders>
              <w:top w:val="nil"/>
              <w:left w:val="nil"/>
              <w:bottom w:val="single" w:sz="4" w:space="0" w:color="auto"/>
              <w:right w:val="single" w:sz="4" w:space="0" w:color="auto"/>
            </w:tcBorders>
            <w:shd w:val="clear" w:color="auto" w:fill="auto"/>
            <w:noWrap/>
            <w:hideMark/>
          </w:tcPr>
          <w:p w14:paraId="3F657B55" w14:textId="2CA8C682"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197</w:t>
            </w:r>
            <w:r w:rsidR="00D77639" w:rsidRPr="00F17B58">
              <w:rPr>
                <w:rFonts w:ascii="GHEA Grapalat" w:eastAsia="Times New Roman" w:hAnsi="GHEA Grapalat" w:cs="Times New Roman"/>
                <w:sz w:val="20"/>
                <w:szCs w:val="20"/>
                <w:lang w:eastAsia="ru-RU"/>
              </w:rPr>
              <w:t>,</w:t>
            </w:r>
            <w:r w:rsidRPr="00F17B58">
              <w:rPr>
                <w:rFonts w:ascii="GHEA Grapalat" w:eastAsia="Times New Roman" w:hAnsi="GHEA Grapalat" w:cs="Times New Roman"/>
                <w:sz w:val="20"/>
                <w:szCs w:val="20"/>
                <w:lang w:eastAsia="ru-RU"/>
              </w:rPr>
              <w:t>188</w:t>
            </w:r>
            <w:r w:rsidR="00D77639" w:rsidRPr="00F17B58">
              <w:rPr>
                <w:rFonts w:ascii="GHEA Grapalat" w:eastAsia="Times New Roman" w:hAnsi="GHEA Grapalat" w:cs="Times New Roman"/>
                <w:sz w:val="20"/>
                <w:szCs w:val="20"/>
                <w:lang w:eastAsia="ru-RU"/>
              </w:rPr>
              <w:t>,576.</w:t>
            </w:r>
            <w:r w:rsidRPr="00F17B58">
              <w:rPr>
                <w:rFonts w:ascii="GHEA Grapalat" w:eastAsia="Times New Roman" w:hAnsi="GHEA Grapalat" w:cs="Times New Roman"/>
                <w:sz w:val="20"/>
                <w:szCs w:val="20"/>
                <w:lang w:eastAsia="ru-RU"/>
              </w:rPr>
              <w:t>35</w:t>
            </w:r>
          </w:p>
        </w:tc>
        <w:tc>
          <w:tcPr>
            <w:tcW w:w="1701" w:type="dxa"/>
            <w:tcBorders>
              <w:top w:val="nil"/>
              <w:left w:val="nil"/>
              <w:bottom w:val="single" w:sz="4" w:space="0" w:color="auto"/>
              <w:right w:val="single" w:sz="4" w:space="0" w:color="auto"/>
            </w:tcBorders>
            <w:shd w:val="clear" w:color="auto" w:fill="auto"/>
            <w:noWrap/>
            <w:hideMark/>
          </w:tcPr>
          <w:p w14:paraId="33393FBA" w14:textId="514D255A"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197</w:t>
            </w:r>
            <w:r w:rsidR="00D77639" w:rsidRPr="00F17B58">
              <w:rPr>
                <w:rFonts w:ascii="GHEA Grapalat" w:eastAsia="Times New Roman" w:hAnsi="GHEA Grapalat" w:cs="Times New Roman"/>
                <w:sz w:val="20"/>
                <w:szCs w:val="20"/>
                <w:lang w:eastAsia="ru-RU"/>
              </w:rPr>
              <w:t>,</w:t>
            </w:r>
            <w:r w:rsidRPr="00F17B58">
              <w:rPr>
                <w:rFonts w:ascii="GHEA Grapalat" w:eastAsia="Times New Roman" w:hAnsi="GHEA Grapalat" w:cs="Times New Roman"/>
                <w:sz w:val="20"/>
                <w:szCs w:val="20"/>
                <w:lang w:eastAsia="ru-RU"/>
              </w:rPr>
              <w:t xml:space="preserve"> 172</w:t>
            </w:r>
            <w:r w:rsidR="00D77639" w:rsidRPr="00F17B58">
              <w:rPr>
                <w:rFonts w:ascii="GHEA Grapalat" w:eastAsia="Times New Roman" w:hAnsi="GHEA Grapalat" w:cs="Times New Roman"/>
                <w:sz w:val="20"/>
                <w:szCs w:val="20"/>
                <w:lang w:eastAsia="ru-RU"/>
              </w:rPr>
              <w:t>, 183.</w:t>
            </w:r>
            <w:r w:rsidRPr="00F17B58">
              <w:rPr>
                <w:rFonts w:ascii="GHEA Grapalat" w:eastAsia="Times New Roman" w:hAnsi="GHEA Grapalat" w:cs="Times New Roman"/>
                <w:sz w:val="20"/>
                <w:szCs w:val="20"/>
                <w:lang w:eastAsia="ru-RU"/>
              </w:rPr>
              <w:t>74</w:t>
            </w:r>
          </w:p>
        </w:tc>
        <w:tc>
          <w:tcPr>
            <w:tcW w:w="1701" w:type="dxa"/>
            <w:gridSpan w:val="2"/>
            <w:tcBorders>
              <w:top w:val="nil"/>
              <w:left w:val="nil"/>
              <w:bottom w:val="single" w:sz="4" w:space="0" w:color="auto"/>
              <w:right w:val="single" w:sz="4" w:space="0" w:color="auto"/>
            </w:tcBorders>
            <w:shd w:val="clear" w:color="auto" w:fill="auto"/>
            <w:noWrap/>
            <w:hideMark/>
          </w:tcPr>
          <w:p w14:paraId="364E7FDD" w14:textId="3A18129D"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197</w:t>
            </w:r>
            <w:r w:rsidR="00D77639" w:rsidRPr="00F17B58">
              <w:rPr>
                <w:rFonts w:ascii="GHEA Grapalat" w:eastAsia="Times New Roman" w:hAnsi="GHEA Grapalat" w:cs="Times New Roman"/>
                <w:sz w:val="20"/>
                <w:szCs w:val="20"/>
                <w:lang w:eastAsia="ru-RU"/>
              </w:rPr>
              <w:t>,</w:t>
            </w:r>
            <w:r w:rsidRPr="00F17B58">
              <w:rPr>
                <w:rFonts w:ascii="GHEA Grapalat" w:eastAsia="Times New Roman" w:hAnsi="GHEA Grapalat" w:cs="Times New Roman"/>
                <w:sz w:val="20"/>
                <w:szCs w:val="20"/>
                <w:lang w:eastAsia="ru-RU"/>
              </w:rPr>
              <w:t>342</w:t>
            </w:r>
            <w:r w:rsidR="00D77639" w:rsidRPr="00F17B58">
              <w:rPr>
                <w:rFonts w:ascii="GHEA Grapalat" w:eastAsia="Times New Roman" w:hAnsi="GHEA Grapalat" w:cs="Times New Roman"/>
                <w:sz w:val="20"/>
                <w:szCs w:val="20"/>
                <w:lang w:eastAsia="ru-RU"/>
              </w:rPr>
              <w:t>,002.</w:t>
            </w:r>
            <w:r w:rsidRPr="00F17B58">
              <w:rPr>
                <w:rFonts w:ascii="GHEA Grapalat" w:eastAsia="Times New Roman" w:hAnsi="GHEA Grapalat" w:cs="Times New Roman"/>
                <w:sz w:val="20"/>
                <w:szCs w:val="20"/>
                <w:lang w:eastAsia="ru-RU"/>
              </w:rPr>
              <w:t>45</w:t>
            </w:r>
          </w:p>
        </w:tc>
      </w:tr>
      <w:tr w:rsidR="00F17B58" w:rsidRPr="00F17B58" w14:paraId="3EB2B97D" w14:textId="77777777" w:rsidTr="00127671">
        <w:trPr>
          <w:gridAfter w:val="1"/>
          <w:wAfter w:w="900" w:type="dxa"/>
          <w:trHeight w:val="348"/>
        </w:trPr>
        <w:tc>
          <w:tcPr>
            <w:tcW w:w="705" w:type="dxa"/>
            <w:tcBorders>
              <w:top w:val="nil"/>
              <w:left w:val="single" w:sz="4" w:space="0" w:color="auto"/>
              <w:bottom w:val="single" w:sz="4" w:space="0" w:color="auto"/>
              <w:right w:val="single" w:sz="4" w:space="0" w:color="auto"/>
            </w:tcBorders>
            <w:shd w:val="clear" w:color="auto" w:fill="auto"/>
            <w:hideMark/>
          </w:tcPr>
          <w:p w14:paraId="239247FA"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1006</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3DDFF466"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Պետական պարտքի կառավարում</w:t>
            </w:r>
          </w:p>
        </w:tc>
        <w:tc>
          <w:tcPr>
            <w:tcW w:w="1701" w:type="dxa"/>
            <w:tcBorders>
              <w:top w:val="nil"/>
              <w:left w:val="nil"/>
              <w:bottom w:val="single" w:sz="4" w:space="0" w:color="auto"/>
              <w:right w:val="single" w:sz="4" w:space="0" w:color="auto"/>
            </w:tcBorders>
            <w:shd w:val="clear" w:color="auto" w:fill="auto"/>
            <w:noWrap/>
            <w:hideMark/>
          </w:tcPr>
          <w:p w14:paraId="53AFB7D5" w14:textId="2B1BA068"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210</w:t>
            </w:r>
            <w:r w:rsidR="00D77639" w:rsidRPr="00F17B58">
              <w:rPr>
                <w:rFonts w:ascii="GHEA Grapalat" w:eastAsia="Times New Roman" w:hAnsi="GHEA Grapalat" w:cs="Times New Roman"/>
                <w:sz w:val="20"/>
                <w:szCs w:val="20"/>
                <w:lang w:eastAsia="ru-RU"/>
              </w:rPr>
              <w:t>,</w:t>
            </w:r>
            <w:r w:rsidRPr="00F17B58">
              <w:rPr>
                <w:rFonts w:ascii="GHEA Grapalat" w:eastAsia="Times New Roman" w:hAnsi="GHEA Grapalat" w:cs="Times New Roman"/>
                <w:sz w:val="20"/>
                <w:szCs w:val="20"/>
                <w:lang w:eastAsia="ru-RU"/>
              </w:rPr>
              <w:t>98</w:t>
            </w:r>
            <w:r w:rsidR="00D77639" w:rsidRPr="00F17B58">
              <w:rPr>
                <w:rFonts w:ascii="GHEA Grapalat" w:eastAsia="Times New Roman" w:hAnsi="GHEA Grapalat" w:cs="Times New Roman"/>
                <w:sz w:val="20"/>
                <w:szCs w:val="20"/>
                <w:lang w:eastAsia="ru-RU"/>
              </w:rPr>
              <w:t>1,053.</w:t>
            </w:r>
            <w:r w:rsidRPr="00F17B58">
              <w:rPr>
                <w:rFonts w:ascii="GHEA Grapalat" w:eastAsia="Times New Roman" w:hAnsi="GHEA Grapalat" w:cs="Times New Roman"/>
                <w:sz w:val="20"/>
                <w:szCs w:val="20"/>
                <w:lang w:eastAsia="ru-RU"/>
              </w:rPr>
              <w:t>50</w:t>
            </w:r>
          </w:p>
        </w:tc>
        <w:tc>
          <w:tcPr>
            <w:tcW w:w="1701" w:type="dxa"/>
            <w:tcBorders>
              <w:top w:val="nil"/>
              <w:left w:val="nil"/>
              <w:bottom w:val="single" w:sz="4" w:space="0" w:color="auto"/>
              <w:right w:val="single" w:sz="4" w:space="0" w:color="auto"/>
            </w:tcBorders>
            <w:shd w:val="clear" w:color="auto" w:fill="auto"/>
            <w:noWrap/>
            <w:hideMark/>
          </w:tcPr>
          <w:p w14:paraId="172C4ADC" w14:textId="1B473DB1"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192</w:t>
            </w:r>
            <w:r w:rsidR="00D77639"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303</w:t>
            </w:r>
            <w:r w:rsidR="00D77639" w:rsidRPr="00F17B58">
              <w:rPr>
                <w:rFonts w:ascii="Calibri" w:eastAsia="Times New Roman" w:hAnsi="Calibri" w:cs="Calibri"/>
                <w:sz w:val="20"/>
                <w:szCs w:val="20"/>
                <w:lang w:eastAsia="ru-RU"/>
              </w:rPr>
              <w:t>,</w:t>
            </w:r>
            <w:r w:rsidR="00D77639" w:rsidRPr="00F17B58">
              <w:rPr>
                <w:rFonts w:ascii="GHEA Grapalat" w:eastAsia="Times New Roman" w:hAnsi="GHEA Grapalat" w:cs="Times New Roman"/>
                <w:sz w:val="20"/>
                <w:szCs w:val="20"/>
                <w:lang w:eastAsia="ru-RU"/>
              </w:rPr>
              <w:t>246.</w:t>
            </w:r>
            <w:r w:rsidRPr="00F17B58">
              <w:rPr>
                <w:rFonts w:ascii="GHEA Grapalat" w:eastAsia="Times New Roman" w:hAnsi="GHEA Grapalat" w:cs="Times New Roman"/>
                <w:sz w:val="20"/>
                <w:szCs w:val="20"/>
                <w:lang w:eastAsia="ru-RU"/>
              </w:rPr>
              <w:t>49</w:t>
            </w:r>
          </w:p>
        </w:tc>
        <w:tc>
          <w:tcPr>
            <w:tcW w:w="1701" w:type="dxa"/>
            <w:tcBorders>
              <w:top w:val="nil"/>
              <w:left w:val="nil"/>
              <w:bottom w:val="single" w:sz="4" w:space="0" w:color="auto"/>
              <w:right w:val="single" w:sz="4" w:space="0" w:color="auto"/>
            </w:tcBorders>
            <w:shd w:val="clear" w:color="auto" w:fill="auto"/>
            <w:noWrap/>
            <w:hideMark/>
          </w:tcPr>
          <w:p w14:paraId="1940A3A7" w14:textId="4AFDB94E"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303</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246.</w:t>
            </w:r>
            <w:r w:rsidR="00C16BF0" w:rsidRPr="00F17B58">
              <w:rPr>
                <w:rFonts w:ascii="GHEA Grapalat" w:eastAsia="Times New Roman" w:hAnsi="GHEA Grapalat" w:cs="Times New Roman"/>
                <w:sz w:val="20"/>
                <w:szCs w:val="20"/>
                <w:lang w:eastAsia="ru-RU"/>
              </w:rPr>
              <w:t>39</w:t>
            </w:r>
          </w:p>
        </w:tc>
        <w:tc>
          <w:tcPr>
            <w:tcW w:w="1701" w:type="dxa"/>
            <w:gridSpan w:val="2"/>
            <w:tcBorders>
              <w:top w:val="nil"/>
              <w:left w:val="nil"/>
              <w:bottom w:val="single" w:sz="4" w:space="0" w:color="auto"/>
              <w:right w:val="single" w:sz="4" w:space="0" w:color="auto"/>
            </w:tcBorders>
            <w:shd w:val="clear" w:color="auto" w:fill="auto"/>
            <w:noWrap/>
            <w:hideMark/>
          </w:tcPr>
          <w:p w14:paraId="5FD30D51" w14:textId="6898BFEB"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303</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246.</w:t>
            </w:r>
            <w:r w:rsidR="00C16BF0" w:rsidRPr="00F17B58">
              <w:rPr>
                <w:rFonts w:ascii="GHEA Grapalat" w:eastAsia="Times New Roman" w:hAnsi="GHEA Grapalat" w:cs="Times New Roman"/>
                <w:sz w:val="20"/>
                <w:szCs w:val="20"/>
                <w:lang w:eastAsia="ru-RU"/>
              </w:rPr>
              <w:t>39</w:t>
            </w:r>
          </w:p>
        </w:tc>
      </w:tr>
      <w:tr w:rsidR="00F17B58" w:rsidRPr="00F17B58" w14:paraId="467A28AD" w14:textId="77777777" w:rsidTr="00127671">
        <w:trPr>
          <w:gridAfter w:val="1"/>
          <w:wAfter w:w="900" w:type="dxa"/>
          <w:trHeight w:val="384"/>
        </w:trPr>
        <w:tc>
          <w:tcPr>
            <w:tcW w:w="705" w:type="dxa"/>
            <w:tcBorders>
              <w:top w:val="nil"/>
              <w:left w:val="single" w:sz="4" w:space="0" w:color="auto"/>
              <w:bottom w:val="single" w:sz="4" w:space="0" w:color="auto"/>
              <w:right w:val="single" w:sz="4" w:space="0" w:color="auto"/>
            </w:tcBorders>
            <w:shd w:val="clear" w:color="auto" w:fill="auto"/>
            <w:hideMark/>
          </w:tcPr>
          <w:p w14:paraId="6982BAD0"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1015</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5745A590"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Սոցիալական փաթեթների ապահովում</w:t>
            </w:r>
          </w:p>
        </w:tc>
        <w:tc>
          <w:tcPr>
            <w:tcW w:w="1701" w:type="dxa"/>
            <w:tcBorders>
              <w:top w:val="nil"/>
              <w:left w:val="nil"/>
              <w:bottom w:val="single" w:sz="4" w:space="0" w:color="auto"/>
              <w:right w:val="single" w:sz="4" w:space="0" w:color="auto"/>
            </w:tcBorders>
            <w:shd w:val="clear" w:color="auto" w:fill="auto"/>
            <w:noWrap/>
            <w:hideMark/>
          </w:tcPr>
          <w:p w14:paraId="25ED63A6" w14:textId="2A7676ED"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15,480.</w:t>
            </w:r>
            <w:r w:rsidR="00C16BF0" w:rsidRPr="00F17B58">
              <w:rPr>
                <w:rFonts w:ascii="GHEA Grapalat" w:eastAsia="Times New Roman" w:hAnsi="GHEA Grapalat" w:cs="Times New Roman"/>
                <w:sz w:val="20"/>
                <w:szCs w:val="20"/>
                <w:lang w:eastAsia="ru-RU"/>
              </w:rPr>
              <w:t>00</w:t>
            </w:r>
          </w:p>
        </w:tc>
        <w:tc>
          <w:tcPr>
            <w:tcW w:w="1701" w:type="dxa"/>
            <w:tcBorders>
              <w:top w:val="nil"/>
              <w:left w:val="nil"/>
              <w:bottom w:val="single" w:sz="4" w:space="0" w:color="auto"/>
              <w:right w:val="single" w:sz="4" w:space="0" w:color="auto"/>
            </w:tcBorders>
            <w:shd w:val="clear" w:color="auto" w:fill="auto"/>
            <w:noWrap/>
            <w:hideMark/>
          </w:tcPr>
          <w:p w14:paraId="1F14A515" w14:textId="3FF87407"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14</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700.</w:t>
            </w:r>
            <w:r w:rsidR="00C16BF0" w:rsidRPr="00F17B58">
              <w:rPr>
                <w:rFonts w:ascii="GHEA Grapalat" w:eastAsia="Times New Roman" w:hAnsi="GHEA Grapalat" w:cs="Times New Roman"/>
                <w:sz w:val="20"/>
                <w:szCs w:val="20"/>
                <w:lang w:eastAsia="ru-RU"/>
              </w:rPr>
              <w:t>00</w:t>
            </w:r>
          </w:p>
        </w:tc>
        <w:tc>
          <w:tcPr>
            <w:tcW w:w="1701" w:type="dxa"/>
            <w:tcBorders>
              <w:top w:val="nil"/>
              <w:left w:val="nil"/>
              <w:bottom w:val="single" w:sz="4" w:space="0" w:color="auto"/>
              <w:right w:val="single" w:sz="4" w:space="0" w:color="auto"/>
            </w:tcBorders>
            <w:shd w:val="clear" w:color="auto" w:fill="auto"/>
            <w:noWrap/>
            <w:hideMark/>
          </w:tcPr>
          <w:p w14:paraId="760DDEEF" w14:textId="21A9DF9F"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14</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700.</w:t>
            </w:r>
            <w:r w:rsidR="00C16BF0" w:rsidRPr="00F17B58">
              <w:rPr>
                <w:rFonts w:ascii="GHEA Grapalat" w:eastAsia="Times New Roman" w:hAnsi="GHEA Grapalat" w:cs="Times New Roman"/>
                <w:sz w:val="20"/>
                <w:szCs w:val="20"/>
                <w:lang w:eastAsia="ru-RU"/>
              </w:rPr>
              <w:t>00</w:t>
            </w:r>
          </w:p>
        </w:tc>
        <w:tc>
          <w:tcPr>
            <w:tcW w:w="1701" w:type="dxa"/>
            <w:gridSpan w:val="2"/>
            <w:tcBorders>
              <w:top w:val="nil"/>
              <w:left w:val="nil"/>
              <w:bottom w:val="single" w:sz="4" w:space="0" w:color="auto"/>
              <w:right w:val="single" w:sz="4" w:space="0" w:color="auto"/>
            </w:tcBorders>
            <w:shd w:val="clear" w:color="auto" w:fill="auto"/>
            <w:noWrap/>
            <w:hideMark/>
          </w:tcPr>
          <w:p w14:paraId="0D2E5B88" w14:textId="289DC0DE"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16</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488.</w:t>
            </w:r>
            <w:r w:rsidR="00C16BF0" w:rsidRPr="00F17B58">
              <w:rPr>
                <w:rFonts w:ascii="GHEA Grapalat" w:eastAsia="Times New Roman" w:hAnsi="GHEA Grapalat" w:cs="Times New Roman"/>
                <w:sz w:val="20"/>
                <w:szCs w:val="20"/>
                <w:lang w:eastAsia="ru-RU"/>
              </w:rPr>
              <w:t>00</w:t>
            </w:r>
          </w:p>
        </w:tc>
      </w:tr>
      <w:tr w:rsidR="00F17B58" w:rsidRPr="00F17B58" w14:paraId="39F31806" w14:textId="77777777" w:rsidTr="00127671">
        <w:trPr>
          <w:gridAfter w:val="1"/>
          <w:wAfter w:w="900" w:type="dxa"/>
          <w:trHeight w:val="528"/>
        </w:trPr>
        <w:tc>
          <w:tcPr>
            <w:tcW w:w="705" w:type="dxa"/>
            <w:tcBorders>
              <w:top w:val="nil"/>
              <w:left w:val="single" w:sz="4" w:space="0" w:color="auto"/>
              <w:bottom w:val="single" w:sz="4" w:space="0" w:color="auto"/>
              <w:right w:val="single" w:sz="4" w:space="0" w:color="auto"/>
            </w:tcBorders>
            <w:shd w:val="clear" w:color="auto" w:fill="auto"/>
            <w:hideMark/>
          </w:tcPr>
          <w:p w14:paraId="57775E7F"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1031</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19710C53"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Հանրային հատվածի ֆինանսական ոլորտի մասնագետների վերապատրաստում</w:t>
            </w:r>
          </w:p>
        </w:tc>
        <w:tc>
          <w:tcPr>
            <w:tcW w:w="1701" w:type="dxa"/>
            <w:tcBorders>
              <w:top w:val="nil"/>
              <w:left w:val="nil"/>
              <w:bottom w:val="single" w:sz="4" w:space="0" w:color="auto"/>
              <w:right w:val="single" w:sz="4" w:space="0" w:color="auto"/>
            </w:tcBorders>
            <w:shd w:val="clear" w:color="auto" w:fill="auto"/>
            <w:noWrap/>
            <w:hideMark/>
          </w:tcPr>
          <w:p w14:paraId="20F28BFE" w14:textId="7BB85519"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19,750.</w:t>
            </w:r>
            <w:r w:rsidR="00C16BF0" w:rsidRPr="00F17B58">
              <w:rPr>
                <w:rFonts w:ascii="GHEA Grapalat" w:eastAsia="Times New Roman" w:hAnsi="GHEA Grapalat" w:cs="Times New Roman"/>
                <w:sz w:val="20"/>
                <w:szCs w:val="20"/>
                <w:lang w:eastAsia="ru-RU"/>
              </w:rPr>
              <w:t>00</w:t>
            </w:r>
          </w:p>
        </w:tc>
        <w:tc>
          <w:tcPr>
            <w:tcW w:w="1701" w:type="dxa"/>
            <w:tcBorders>
              <w:top w:val="nil"/>
              <w:left w:val="nil"/>
              <w:bottom w:val="single" w:sz="4" w:space="0" w:color="auto"/>
              <w:right w:val="single" w:sz="4" w:space="0" w:color="auto"/>
            </w:tcBorders>
            <w:shd w:val="clear" w:color="auto" w:fill="auto"/>
            <w:noWrap/>
            <w:hideMark/>
          </w:tcPr>
          <w:p w14:paraId="13F15FD3" w14:textId="77777777"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noWrap/>
            <w:hideMark/>
          </w:tcPr>
          <w:p w14:paraId="2DF5DF3F" w14:textId="77777777"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w:t>
            </w:r>
          </w:p>
        </w:tc>
        <w:tc>
          <w:tcPr>
            <w:tcW w:w="1701" w:type="dxa"/>
            <w:gridSpan w:val="2"/>
            <w:tcBorders>
              <w:top w:val="nil"/>
              <w:left w:val="nil"/>
              <w:bottom w:val="single" w:sz="4" w:space="0" w:color="auto"/>
              <w:right w:val="single" w:sz="4" w:space="0" w:color="auto"/>
            </w:tcBorders>
            <w:shd w:val="clear" w:color="auto" w:fill="auto"/>
            <w:noWrap/>
            <w:hideMark/>
          </w:tcPr>
          <w:p w14:paraId="4C823333" w14:textId="77777777"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w:t>
            </w:r>
          </w:p>
        </w:tc>
      </w:tr>
      <w:tr w:rsidR="00F17B58" w:rsidRPr="00F17B58" w14:paraId="58C6D1F8" w14:textId="77777777" w:rsidTr="00127671">
        <w:trPr>
          <w:gridAfter w:val="1"/>
          <w:wAfter w:w="900" w:type="dxa"/>
          <w:trHeight w:val="696"/>
        </w:trPr>
        <w:tc>
          <w:tcPr>
            <w:tcW w:w="705" w:type="dxa"/>
            <w:tcBorders>
              <w:top w:val="nil"/>
              <w:left w:val="single" w:sz="4" w:space="0" w:color="auto"/>
              <w:bottom w:val="single" w:sz="4" w:space="0" w:color="auto"/>
              <w:right w:val="single" w:sz="4" w:space="0" w:color="auto"/>
            </w:tcBorders>
            <w:shd w:val="clear" w:color="auto" w:fill="auto"/>
            <w:hideMark/>
          </w:tcPr>
          <w:p w14:paraId="3DED789E"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1108</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5A392874"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Հանրային ֆինանսների կառավարման բնագավառում պետական քաղաքականության մշակում, ծրագրերի համակարգում և մոնիտորինգ</w:t>
            </w:r>
          </w:p>
        </w:tc>
        <w:tc>
          <w:tcPr>
            <w:tcW w:w="1701" w:type="dxa"/>
            <w:tcBorders>
              <w:top w:val="nil"/>
              <w:left w:val="nil"/>
              <w:bottom w:val="single" w:sz="4" w:space="0" w:color="auto"/>
              <w:right w:val="single" w:sz="4" w:space="0" w:color="auto"/>
            </w:tcBorders>
            <w:shd w:val="clear" w:color="auto" w:fill="auto"/>
            <w:noWrap/>
            <w:hideMark/>
          </w:tcPr>
          <w:p w14:paraId="5DD1C8EC" w14:textId="6EB2348B"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5,912,725.</w:t>
            </w:r>
            <w:r w:rsidR="00C16BF0" w:rsidRPr="00F17B58">
              <w:rPr>
                <w:rFonts w:ascii="GHEA Grapalat" w:eastAsia="Times New Roman" w:hAnsi="GHEA Grapalat" w:cs="Times New Roman"/>
                <w:sz w:val="20"/>
                <w:szCs w:val="20"/>
                <w:lang w:eastAsia="ru-RU"/>
              </w:rPr>
              <w:t>02</w:t>
            </w:r>
          </w:p>
        </w:tc>
        <w:tc>
          <w:tcPr>
            <w:tcW w:w="1701" w:type="dxa"/>
            <w:tcBorders>
              <w:top w:val="nil"/>
              <w:left w:val="nil"/>
              <w:bottom w:val="single" w:sz="4" w:space="0" w:color="auto"/>
              <w:right w:val="single" w:sz="4" w:space="0" w:color="auto"/>
            </w:tcBorders>
            <w:shd w:val="clear" w:color="auto" w:fill="auto"/>
            <w:noWrap/>
            <w:hideMark/>
          </w:tcPr>
          <w:p w14:paraId="5415FD52" w14:textId="4C452AD5"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4</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788</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882.</w:t>
            </w:r>
            <w:r w:rsidR="00C16BF0" w:rsidRPr="00F17B58">
              <w:rPr>
                <w:rFonts w:ascii="GHEA Grapalat" w:eastAsia="Times New Roman" w:hAnsi="GHEA Grapalat" w:cs="Times New Roman"/>
                <w:sz w:val="20"/>
                <w:szCs w:val="20"/>
                <w:lang w:eastAsia="ru-RU"/>
              </w:rPr>
              <w:t>16</w:t>
            </w:r>
          </w:p>
        </w:tc>
        <w:tc>
          <w:tcPr>
            <w:tcW w:w="1701" w:type="dxa"/>
            <w:tcBorders>
              <w:top w:val="nil"/>
              <w:left w:val="nil"/>
              <w:bottom w:val="single" w:sz="4" w:space="0" w:color="auto"/>
              <w:right w:val="single" w:sz="4" w:space="0" w:color="auto"/>
            </w:tcBorders>
            <w:shd w:val="clear" w:color="auto" w:fill="auto"/>
            <w:noWrap/>
            <w:hideMark/>
          </w:tcPr>
          <w:p w14:paraId="6AA408BB" w14:textId="633C2D99"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4</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772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489.</w:t>
            </w:r>
            <w:r w:rsidR="00C16BF0" w:rsidRPr="00F17B58">
              <w:rPr>
                <w:rFonts w:ascii="GHEA Grapalat" w:eastAsia="Times New Roman" w:hAnsi="GHEA Grapalat" w:cs="Times New Roman"/>
                <w:sz w:val="20"/>
                <w:szCs w:val="20"/>
                <w:lang w:eastAsia="ru-RU"/>
              </w:rPr>
              <w:t>66</w:t>
            </w:r>
          </w:p>
        </w:tc>
        <w:tc>
          <w:tcPr>
            <w:tcW w:w="1701" w:type="dxa"/>
            <w:gridSpan w:val="2"/>
            <w:tcBorders>
              <w:top w:val="nil"/>
              <w:left w:val="nil"/>
              <w:bottom w:val="single" w:sz="4" w:space="0" w:color="auto"/>
              <w:right w:val="single" w:sz="4" w:space="0" w:color="auto"/>
            </w:tcBorders>
            <w:shd w:val="clear" w:color="auto" w:fill="auto"/>
            <w:noWrap/>
            <w:hideMark/>
          </w:tcPr>
          <w:p w14:paraId="31EFD4E3" w14:textId="47388796"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4</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940</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520.</w:t>
            </w:r>
            <w:r w:rsidR="00C16BF0" w:rsidRPr="00F17B58">
              <w:rPr>
                <w:rFonts w:ascii="GHEA Grapalat" w:eastAsia="Times New Roman" w:hAnsi="GHEA Grapalat" w:cs="Times New Roman"/>
                <w:sz w:val="20"/>
                <w:szCs w:val="20"/>
                <w:lang w:eastAsia="ru-RU"/>
              </w:rPr>
              <w:t>37</w:t>
            </w:r>
          </w:p>
        </w:tc>
      </w:tr>
      <w:tr w:rsidR="00F17B58" w:rsidRPr="00F17B58" w14:paraId="3BBD8E91" w14:textId="77777777" w:rsidTr="00127671">
        <w:trPr>
          <w:gridAfter w:val="1"/>
          <w:wAfter w:w="900" w:type="dxa"/>
          <w:trHeight w:val="516"/>
        </w:trPr>
        <w:tc>
          <w:tcPr>
            <w:tcW w:w="705" w:type="dxa"/>
            <w:tcBorders>
              <w:top w:val="nil"/>
              <w:left w:val="single" w:sz="4" w:space="0" w:color="auto"/>
              <w:bottom w:val="single" w:sz="4" w:space="0" w:color="auto"/>
              <w:right w:val="single" w:sz="4" w:space="0" w:color="auto"/>
            </w:tcBorders>
            <w:shd w:val="clear" w:color="auto" w:fill="auto"/>
            <w:hideMark/>
          </w:tcPr>
          <w:p w14:paraId="5E71F833"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1137</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554BA5F3"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Գնումների գործընթացի կարգավորում և համակարգում</w:t>
            </w:r>
          </w:p>
        </w:tc>
        <w:tc>
          <w:tcPr>
            <w:tcW w:w="1701" w:type="dxa"/>
            <w:tcBorders>
              <w:top w:val="nil"/>
              <w:left w:val="nil"/>
              <w:bottom w:val="single" w:sz="4" w:space="0" w:color="auto"/>
              <w:right w:val="single" w:sz="4" w:space="0" w:color="auto"/>
            </w:tcBorders>
            <w:shd w:val="clear" w:color="auto" w:fill="auto"/>
            <w:noWrap/>
            <w:hideMark/>
          </w:tcPr>
          <w:p w14:paraId="522A4AEB" w14:textId="3D1E052B"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89</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475.</w:t>
            </w:r>
            <w:r w:rsidR="00C16BF0" w:rsidRPr="00F17B58">
              <w:rPr>
                <w:rFonts w:ascii="GHEA Grapalat" w:eastAsia="Times New Roman" w:hAnsi="GHEA Grapalat" w:cs="Times New Roman"/>
                <w:sz w:val="20"/>
                <w:szCs w:val="20"/>
                <w:lang w:eastAsia="ru-RU"/>
              </w:rPr>
              <w:t>00</w:t>
            </w:r>
          </w:p>
        </w:tc>
        <w:tc>
          <w:tcPr>
            <w:tcW w:w="1701" w:type="dxa"/>
            <w:tcBorders>
              <w:top w:val="nil"/>
              <w:left w:val="nil"/>
              <w:bottom w:val="single" w:sz="4" w:space="0" w:color="auto"/>
              <w:right w:val="single" w:sz="4" w:space="0" w:color="auto"/>
            </w:tcBorders>
            <w:shd w:val="clear" w:color="auto" w:fill="auto"/>
            <w:noWrap/>
            <w:hideMark/>
          </w:tcPr>
          <w:p w14:paraId="3B890BF0" w14:textId="07164942"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79</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450.</w:t>
            </w:r>
            <w:r w:rsidR="00C16BF0" w:rsidRPr="00F17B58">
              <w:rPr>
                <w:rFonts w:ascii="GHEA Grapalat" w:eastAsia="Times New Roman" w:hAnsi="GHEA Grapalat" w:cs="Times New Roman"/>
                <w:sz w:val="20"/>
                <w:szCs w:val="20"/>
                <w:lang w:eastAsia="ru-RU"/>
              </w:rPr>
              <w:t>00</w:t>
            </w:r>
          </w:p>
        </w:tc>
        <w:tc>
          <w:tcPr>
            <w:tcW w:w="1701" w:type="dxa"/>
            <w:tcBorders>
              <w:top w:val="nil"/>
              <w:left w:val="nil"/>
              <w:bottom w:val="single" w:sz="4" w:space="0" w:color="auto"/>
              <w:right w:val="single" w:sz="4" w:space="0" w:color="auto"/>
            </w:tcBorders>
            <w:shd w:val="clear" w:color="auto" w:fill="auto"/>
            <w:noWrap/>
            <w:hideMark/>
          </w:tcPr>
          <w:p w14:paraId="139BC59D" w14:textId="04258DBF"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79</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450.</w:t>
            </w:r>
            <w:r w:rsidR="00C16BF0" w:rsidRPr="00F17B58">
              <w:rPr>
                <w:rFonts w:ascii="GHEA Grapalat" w:eastAsia="Times New Roman" w:hAnsi="GHEA Grapalat" w:cs="Times New Roman"/>
                <w:sz w:val="20"/>
                <w:szCs w:val="20"/>
                <w:lang w:eastAsia="ru-RU"/>
              </w:rPr>
              <w:t>00</w:t>
            </w:r>
          </w:p>
        </w:tc>
        <w:tc>
          <w:tcPr>
            <w:tcW w:w="1701" w:type="dxa"/>
            <w:gridSpan w:val="2"/>
            <w:tcBorders>
              <w:top w:val="nil"/>
              <w:left w:val="nil"/>
              <w:bottom w:val="single" w:sz="4" w:space="0" w:color="auto"/>
              <w:right w:val="single" w:sz="4" w:space="0" w:color="auto"/>
            </w:tcBorders>
            <w:shd w:val="clear" w:color="auto" w:fill="auto"/>
            <w:noWrap/>
            <w:hideMark/>
          </w:tcPr>
          <w:p w14:paraId="59F8E031" w14:textId="64EDC4B9"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79</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450.</w:t>
            </w:r>
            <w:r w:rsidR="00C16BF0" w:rsidRPr="00F17B58">
              <w:rPr>
                <w:rFonts w:ascii="GHEA Grapalat" w:eastAsia="Times New Roman" w:hAnsi="GHEA Grapalat" w:cs="Times New Roman"/>
                <w:sz w:val="20"/>
                <w:szCs w:val="20"/>
                <w:lang w:eastAsia="ru-RU"/>
              </w:rPr>
              <w:t>00</w:t>
            </w:r>
          </w:p>
        </w:tc>
      </w:tr>
      <w:tr w:rsidR="00F17B58" w:rsidRPr="00F17B58" w14:paraId="50EC2117" w14:textId="77777777" w:rsidTr="00127671">
        <w:trPr>
          <w:gridAfter w:val="1"/>
          <w:wAfter w:w="900" w:type="dxa"/>
          <w:trHeight w:val="288"/>
        </w:trPr>
        <w:tc>
          <w:tcPr>
            <w:tcW w:w="705" w:type="dxa"/>
            <w:tcBorders>
              <w:top w:val="nil"/>
              <w:left w:val="single" w:sz="4" w:space="0" w:color="auto"/>
              <w:bottom w:val="single" w:sz="4" w:space="0" w:color="auto"/>
              <w:right w:val="single" w:sz="4" w:space="0" w:color="auto"/>
            </w:tcBorders>
            <w:shd w:val="clear" w:color="auto" w:fill="auto"/>
            <w:hideMark/>
          </w:tcPr>
          <w:p w14:paraId="7213378D"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1205</w:t>
            </w:r>
          </w:p>
        </w:tc>
        <w:tc>
          <w:tcPr>
            <w:tcW w:w="3118" w:type="dxa"/>
            <w:gridSpan w:val="3"/>
            <w:tcBorders>
              <w:top w:val="single" w:sz="4" w:space="0" w:color="auto"/>
              <w:left w:val="nil"/>
              <w:bottom w:val="single" w:sz="4" w:space="0" w:color="auto"/>
              <w:right w:val="single" w:sz="4" w:space="0" w:color="000000"/>
            </w:tcBorders>
            <w:shd w:val="clear" w:color="auto" w:fill="auto"/>
            <w:hideMark/>
          </w:tcPr>
          <w:p w14:paraId="6647051F"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Սոցիալական ապահովություն</w:t>
            </w:r>
          </w:p>
        </w:tc>
        <w:tc>
          <w:tcPr>
            <w:tcW w:w="1701" w:type="dxa"/>
            <w:tcBorders>
              <w:top w:val="nil"/>
              <w:left w:val="nil"/>
              <w:bottom w:val="single" w:sz="4" w:space="0" w:color="auto"/>
              <w:right w:val="single" w:sz="4" w:space="0" w:color="auto"/>
            </w:tcBorders>
            <w:shd w:val="clear" w:color="auto" w:fill="auto"/>
            <w:noWrap/>
            <w:hideMark/>
          </w:tcPr>
          <w:p w14:paraId="4D9C5B7D" w14:textId="2606B6FE"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297.</w:t>
            </w:r>
            <w:r w:rsidR="00C16BF0" w:rsidRPr="00F17B58">
              <w:rPr>
                <w:rFonts w:ascii="GHEA Grapalat" w:eastAsia="Times New Roman" w:hAnsi="GHEA Grapalat" w:cs="Times New Roman"/>
                <w:sz w:val="20"/>
                <w:szCs w:val="20"/>
                <w:lang w:eastAsia="ru-RU"/>
              </w:rPr>
              <w:t>70</w:t>
            </w:r>
          </w:p>
        </w:tc>
        <w:tc>
          <w:tcPr>
            <w:tcW w:w="1701" w:type="dxa"/>
            <w:tcBorders>
              <w:top w:val="nil"/>
              <w:left w:val="nil"/>
              <w:bottom w:val="single" w:sz="4" w:space="0" w:color="auto"/>
              <w:right w:val="single" w:sz="4" w:space="0" w:color="auto"/>
            </w:tcBorders>
            <w:shd w:val="clear" w:color="auto" w:fill="auto"/>
            <w:noWrap/>
            <w:hideMark/>
          </w:tcPr>
          <w:p w14:paraId="026EB377" w14:textId="54827185"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297.</w:t>
            </w:r>
            <w:r w:rsidR="00C16BF0" w:rsidRPr="00F17B58">
              <w:rPr>
                <w:rFonts w:ascii="GHEA Grapalat" w:eastAsia="Times New Roman" w:hAnsi="GHEA Grapalat" w:cs="Times New Roman"/>
                <w:sz w:val="20"/>
                <w:szCs w:val="20"/>
                <w:lang w:eastAsia="ru-RU"/>
              </w:rPr>
              <w:t>70</w:t>
            </w:r>
          </w:p>
        </w:tc>
        <w:tc>
          <w:tcPr>
            <w:tcW w:w="1701" w:type="dxa"/>
            <w:tcBorders>
              <w:top w:val="nil"/>
              <w:left w:val="nil"/>
              <w:bottom w:val="single" w:sz="4" w:space="0" w:color="auto"/>
              <w:right w:val="single" w:sz="4" w:space="0" w:color="auto"/>
            </w:tcBorders>
            <w:shd w:val="clear" w:color="auto" w:fill="auto"/>
            <w:noWrap/>
            <w:hideMark/>
          </w:tcPr>
          <w:p w14:paraId="6BE782AB" w14:textId="1773C38C"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w:t>
            </w:r>
            <w:r w:rsidR="00D77639"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w:t>
            </w:r>
            <w:r w:rsidR="00D77639" w:rsidRPr="00F17B58">
              <w:rPr>
                <w:rFonts w:ascii="GHEA Grapalat" w:eastAsia="Times New Roman" w:hAnsi="GHEA Grapalat" w:cs="Times New Roman"/>
                <w:sz w:val="20"/>
                <w:szCs w:val="20"/>
                <w:lang w:eastAsia="ru-RU"/>
              </w:rPr>
              <w:t>97.</w:t>
            </w:r>
            <w:r w:rsidRPr="00F17B58">
              <w:rPr>
                <w:rFonts w:ascii="GHEA Grapalat" w:eastAsia="Times New Roman" w:hAnsi="GHEA Grapalat" w:cs="Times New Roman"/>
                <w:sz w:val="20"/>
                <w:szCs w:val="20"/>
                <w:lang w:eastAsia="ru-RU"/>
              </w:rPr>
              <w:t>69</w:t>
            </w:r>
          </w:p>
        </w:tc>
        <w:tc>
          <w:tcPr>
            <w:tcW w:w="1701" w:type="dxa"/>
            <w:gridSpan w:val="2"/>
            <w:tcBorders>
              <w:top w:val="nil"/>
              <w:left w:val="nil"/>
              <w:bottom w:val="single" w:sz="4" w:space="0" w:color="auto"/>
              <w:right w:val="single" w:sz="4" w:space="0" w:color="auto"/>
            </w:tcBorders>
            <w:shd w:val="clear" w:color="auto" w:fill="auto"/>
            <w:noWrap/>
            <w:hideMark/>
          </w:tcPr>
          <w:p w14:paraId="2B8CBAEF" w14:textId="6EAC5448" w:rsidR="00C16BF0" w:rsidRPr="00F17B58" w:rsidRDefault="00D77639" w:rsidP="00876071">
            <w:pPr>
              <w:spacing w:after="0" w:line="240" w:lineRule="auto"/>
              <w:jc w:val="right"/>
              <w:rPr>
                <w:rFonts w:ascii="GHEA Grapalat" w:eastAsia="Times New Roman" w:hAnsi="GHEA Grapalat" w:cs="Times New Roman"/>
                <w:b/>
                <w:i/>
                <w:sz w:val="20"/>
                <w:szCs w:val="20"/>
                <w:lang w:eastAsia="ru-RU"/>
              </w:rPr>
            </w:pPr>
            <w:r w:rsidRPr="00F17B58">
              <w:rPr>
                <w:rFonts w:ascii="GHEA Grapalat" w:eastAsia="Times New Roman" w:hAnsi="GHEA Grapalat" w:cs="Times New Roman"/>
                <w:sz w:val="20"/>
                <w:szCs w:val="20"/>
                <w:lang w:eastAsia="ru-RU"/>
              </w:rPr>
              <w:t>2</w:t>
            </w:r>
            <w:r w:rsidRPr="00F17B58">
              <w:rPr>
                <w:rFonts w:ascii="Calibri" w:eastAsia="Times New Roman" w:hAnsi="Calibri" w:cs="Calibri"/>
                <w:sz w:val="20"/>
                <w:szCs w:val="20"/>
                <w:lang w:eastAsia="ru-RU"/>
              </w:rPr>
              <w:t>,</w:t>
            </w:r>
            <w:r w:rsidRPr="00F17B58">
              <w:rPr>
                <w:rFonts w:ascii="GHEA Grapalat" w:eastAsia="Times New Roman" w:hAnsi="GHEA Grapalat" w:cs="Times New Roman"/>
                <w:sz w:val="20"/>
                <w:szCs w:val="20"/>
                <w:lang w:eastAsia="ru-RU"/>
              </w:rPr>
              <w:t>297.</w:t>
            </w:r>
            <w:r w:rsidR="00C16BF0" w:rsidRPr="00F17B58">
              <w:rPr>
                <w:rFonts w:ascii="GHEA Grapalat" w:eastAsia="Times New Roman" w:hAnsi="GHEA Grapalat" w:cs="Times New Roman"/>
                <w:sz w:val="20"/>
                <w:szCs w:val="20"/>
                <w:lang w:eastAsia="ru-RU"/>
              </w:rPr>
              <w:t>69</w:t>
            </w:r>
          </w:p>
        </w:tc>
      </w:tr>
      <w:tr w:rsidR="00F17B58" w:rsidRPr="00F17B58" w14:paraId="7C3D984D" w14:textId="77777777" w:rsidTr="00127671">
        <w:trPr>
          <w:trHeight w:val="216"/>
        </w:trPr>
        <w:tc>
          <w:tcPr>
            <w:tcW w:w="705" w:type="dxa"/>
            <w:tcBorders>
              <w:top w:val="nil"/>
              <w:left w:val="nil"/>
              <w:bottom w:val="nil"/>
              <w:right w:val="nil"/>
            </w:tcBorders>
            <w:shd w:val="clear" w:color="auto" w:fill="auto"/>
            <w:hideMark/>
          </w:tcPr>
          <w:p w14:paraId="0DBE4706" w14:textId="77777777" w:rsidR="00C16BF0" w:rsidRPr="00F17B58" w:rsidRDefault="00C16BF0" w:rsidP="00876071">
            <w:pPr>
              <w:spacing w:after="0" w:line="240" w:lineRule="auto"/>
              <w:jc w:val="right"/>
              <w:rPr>
                <w:rFonts w:ascii="GHEA Grapalat" w:eastAsia="Times New Roman" w:hAnsi="GHEA Grapalat" w:cs="Times New Roman"/>
                <w:b/>
                <w:i/>
                <w:sz w:val="20"/>
                <w:szCs w:val="20"/>
                <w:lang w:eastAsia="ru-RU"/>
              </w:rPr>
            </w:pPr>
          </w:p>
        </w:tc>
        <w:tc>
          <w:tcPr>
            <w:tcW w:w="525" w:type="dxa"/>
            <w:tcBorders>
              <w:top w:val="nil"/>
              <w:left w:val="nil"/>
              <w:bottom w:val="nil"/>
              <w:right w:val="nil"/>
            </w:tcBorders>
            <w:shd w:val="clear" w:color="auto" w:fill="auto"/>
            <w:hideMark/>
          </w:tcPr>
          <w:p w14:paraId="57B77896"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490" w:type="dxa"/>
            <w:tcBorders>
              <w:top w:val="nil"/>
              <w:left w:val="nil"/>
              <w:bottom w:val="nil"/>
              <w:right w:val="nil"/>
            </w:tcBorders>
            <w:shd w:val="clear" w:color="auto" w:fill="auto"/>
            <w:hideMark/>
          </w:tcPr>
          <w:p w14:paraId="3499F04E"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2103" w:type="dxa"/>
            <w:tcBorders>
              <w:top w:val="nil"/>
              <w:left w:val="nil"/>
              <w:bottom w:val="nil"/>
              <w:right w:val="nil"/>
            </w:tcBorders>
            <w:shd w:val="clear" w:color="auto" w:fill="auto"/>
            <w:hideMark/>
          </w:tcPr>
          <w:p w14:paraId="10A4A3B3"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1701" w:type="dxa"/>
            <w:tcBorders>
              <w:top w:val="nil"/>
              <w:left w:val="nil"/>
              <w:bottom w:val="nil"/>
              <w:right w:val="nil"/>
            </w:tcBorders>
            <w:shd w:val="clear" w:color="auto" w:fill="auto"/>
            <w:hideMark/>
          </w:tcPr>
          <w:p w14:paraId="1728C8D2"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1701" w:type="dxa"/>
            <w:tcBorders>
              <w:top w:val="nil"/>
              <w:left w:val="nil"/>
              <w:bottom w:val="nil"/>
              <w:right w:val="nil"/>
            </w:tcBorders>
            <w:shd w:val="clear" w:color="auto" w:fill="auto"/>
            <w:hideMark/>
          </w:tcPr>
          <w:p w14:paraId="12ACDC03"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1701" w:type="dxa"/>
            <w:tcBorders>
              <w:top w:val="nil"/>
              <w:left w:val="nil"/>
              <w:bottom w:val="nil"/>
              <w:right w:val="nil"/>
            </w:tcBorders>
            <w:shd w:val="clear" w:color="auto" w:fill="auto"/>
            <w:hideMark/>
          </w:tcPr>
          <w:p w14:paraId="0C8109A7"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c>
          <w:tcPr>
            <w:tcW w:w="1232" w:type="dxa"/>
            <w:tcBorders>
              <w:top w:val="nil"/>
              <w:left w:val="nil"/>
              <w:bottom w:val="nil"/>
              <w:right w:val="nil"/>
            </w:tcBorders>
            <w:shd w:val="clear" w:color="auto" w:fill="auto"/>
            <w:hideMark/>
          </w:tcPr>
          <w:p w14:paraId="4D5C05BD"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r w:rsidRPr="00F17B58">
              <w:rPr>
                <w:rFonts w:ascii="Calibri" w:eastAsia="Times New Roman" w:hAnsi="Calibri" w:cs="Calibri"/>
                <w:sz w:val="20"/>
                <w:szCs w:val="20"/>
                <w:lang w:eastAsia="ru-RU"/>
              </w:rPr>
              <w:t> </w:t>
            </w:r>
          </w:p>
        </w:tc>
        <w:tc>
          <w:tcPr>
            <w:tcW w:w="1369" w:type="dxa"/>
            <w:gridSpan w:val="2"/>
            <w:tcBorders>
              <w:top w:val="nil"/>
              <w:left w:val="nil"/>
              <w:bottom w:val="nil"/>
              <w:right w:val="nil"/>
            </w:tcBorders>
            <w:shd w:val="clear" w:color="auto" w:fill="auto"/>
            <w:hideMark/>
          </w:tcPr>
          <w:p w14:paraId="5E54F4BB" w14:textId="77777777" w:rsidR="00C16BF0" w:rsidRPr="00F17B58" w:rsidRDefault="00C16BF0" w:rsidP="00876071">
            <w:pPr>
              <w:spacing w:after="0" w:line="240" w:lineRule="auto"/>
              <w:rPr>
                <w:rFonts w:ascii="GHEA Grapalat" w:eastAsia="Times New Roman" w:hAnsi="GHEA Grapalat" w:cs="Times New Roman"/>
                <w:b/>
                <w:i/>
                <w:sz w:val="20"/>
                <w:szCs w:val="20"/>
                <w:lang w:eastAsia="ru-RU"/>
              </w:rPr>
            </w:pPr>
          </w:p>
        </w:tc>
      </w:tr>
    </w:tbl>
    <w:p w14:paraId="6E38C153" w14:textId="471B3788" w:rsidR="000B23C6" w:rsidRPr="00F17B58" w:rsidRDefault="000B23C6" w:rsidP="002F274D">
      <w:pPr>
        <w:tabs>
          <w:tab w:val="left" w:pos="1188"/>
        </w:tabs>
        <w:spacing w:line="276" w:lineRule="auto"/>
        <w:rPr>
          <w:rFonts w:ascii="GHEA Grapalat" w:eastAsia="SimSun" w:hAnsi="GHEA Grapalat" w:cs="Times New Roman"/>
          <w:sz w:val="24"/>
          <w:szCs w:val="24"/>
          <w:lang w:val="hy-AM"/>
        </w:rPr>
      </w:pPr>
    </w:p>
    <w:p w14:paraId="667019FE" w14:textId="37FAC4DE" w:rsidR="00C23E24" w:rsidRPr="00F17B58" w:rsidRDefault="00F17B58" w:rsidP="001F4AA0">
      <w:pPr>
        <w:pStyle w:val="Heading1"/>
        <w:rPr>
          <w:rFonts w:ascii="GHEA Grapalat" w:eastAsia="SimSun" w:hAnsi="GHEA Grapalat" w:cs="Times New Roman"/>
          <w:sz w:val="24"/>
          <w:szCs w:val="24"/>
          <w:lang w:val="hy-AM"/>
        </w:rPr>
      </w:pPr>
      <w:bookmarkStart w:id="6" w:name="_Toc189491447"/>
      <w:r>
        <w:rPr>
          <w:rFonts w:ascii="GHEA Grapalat" w:eastAsia="SimSun" w:hAnsi="GHEA Grapalat" w:cs="Times New Roman"/>
          <w:sz w:val="24"/>
          <w:szCs w:val="24"/>
          <w:lang w:val="en-GB"/>
        </w:rPr>
        <w:lastRenderedPageBreak/>
        <w:t>5.</w:t>
      </w:r>
      <w:r w:rsidR="0067192C" w:rsidRPr="00F17B58">
        <w:rPr>
          <w:rFonts w:ascii="GHEA Grapalat" w:eastAsia="SimSun" w:hAnsi="GHEA Grapalat" w:cs="Times New Roman"/>
          <w:b/>
          <w:sz w:val="24"/>
          <w:szCs w:val="24"/>
          <w:lang w:val="hy-AM"/>
        </w:rPr>
        <w:t xml:space="preserve"> </w:t>
      </w:r>
      <w:r w:rsidR="005E51CD" w:rsidRPr="00F17B58">
        <w:rPr>
          <w:rFonts w:ascii="GHEA Grapalat" w:eastAsia="Calibri" w:hAnsi="GHEA Grapalat" w:cs="Arial"/>
          <w:b/>
          <w:sz w:val="28"/>
          <w:szCs w:val="24"/>
          <w:lang w:val="hy-AM"/>
        </w:rPr>
        <w:t>ԱՐՁԱՆԱԳՐՎԱԾ</w:t>
      </w:r>
      <w:r w:rsidR="005E51CD" w:rsidRPr="00F17B58">
        <w:rPr>
          <w:rFonts w:ascii="GHEA Grapalat" w:eastAsia="SimSun" w:hAnsi="GHEA Grapalat" w:cs="Times New Roman"/>
          <w:b/>
          <w:sz w:val="24"/>
          <w:szCs w:val="24"/>
          <w:lang w:val="hy-AM"/>
        </w:rPr>
        <w:t xml:space="preserve"> </w:t>
      </w:r>
      <w:r w:rsidR="00002F2C" w:rsidRPr="00F17B58">
        <w:rPr>
          <w:rFonts w:ascii="GHEA Grapalat" w:eastAsia="Calibri" w:hAnsi="GHEA Grapalat" w:cs="Arial"/>
          <w:b/>
          <w:sz w:val="28"/>
          <w:szCs w:val="24"/>
          <w:lang w:val="hy-AM"/>
        </w:rPr>
        <w:t>ԱՆՀԱՄԱՊԱՏԱՍԽԱՆՈՒԹՅՈՒՆՆԵՐ</w:t>
      </w:r>
      <w:r w:rsidR="005E51CD" w:rsidRPr="00F17B58">
        <w:rPr>
          <w:rFonts w:ascii="GHEA Grapalat" w:eastAsia="Calibri" w:hAnsi="GHEA Grapalat" w:cs="Arial"/>
          <w:b/>
          <w:sz w:val="28"/>
          <w:szCs w:val="24"/>
          <w:lang w:val="hy-AM"/>
        </w:rPr>
        <w:t>Ը</w:t>
      </w:r>
      <w:bookmarkEnd w:id="6"/>
    </w:p>
    <w:p w14:paraId="0EE930F0" w14:textId="77777777" w:rsidR="008A2858" w:rsidRPr="00F17B58" w:rsidRDefault="0067192C" w:rsidP="0066005E">
      <w:pPr>
        <w:tabs>
          <w:tab w:val="left" w:pos="567"/>
        </w:tabs>
        <w:spacing w:before="240" w:after="0" w:line="276" w:lineRule="auto"/>
        <w:jc w:val="both"/>
        <w:rPr>
          <w:rFonts w:ascii="GHEA Grapalat" w:eastAsia="MS Mincho" w:hAnsi="GHEA Grapalat" w:cs="MS Mincho"/>
          <w:b/>
          <w:sz w:val="24"/>
          <w:szCs w:val="24"/>
          <w:lang w:val="hy-AM"/>
        </w:rPr>
      </w:pPr>
      <w:r w:rsidRPr="00F17B58">
        <w:rPr>
          <w:rFonts w:ascii="GHEA Grapalat" w:hAnsi="GHEA Grapalat"/>
          <w:b/>
          <w:sz w:val="24"/>
          <w:szCs w:val="24"/>
          <w:lang w:val="hy-AM"/>
        </w:rPr>
        <w:tab/>
      </w:r>
      <w:r w:rsidR="009F459A" w:rsidRPr="00F17B58">
        <w:rPr>
          <w:rFonts w:ascii="GHEA Grapalat" w:hAnsi="GHEA Grapalat"/>
          <w:b/>
          <w:sz w:val="24"/>
          <w:szCs w:val="24"/>
          <w:lang w:val="hy-AM"/>
        </w:rPr>
        <w:t>5.1</w:t>
      </w:r>
      <w:r w:rsidR="00CC13F2" w:rsidRPr="00F17B58">
        <w:rPr>
          <w:rFonts w:ascii="GHEA Grapalat" w:hAnsi="GHEA Grapalat"/>
          <w:b/>
          <w:sz w:val="24"/>
          <w:szCs w:val="24"/>
          <w:lang w:val="hy-AM"/>
        </w:rPr>
        <w:t>.</w:t>
      </w:r>
      <w:r w:rsidR="009F459A" w:rsidRPr="00F17B58">
        <w:rPr>
          <w:rFonts w:ascii="GHEA Grapalat" w:hAnsi="GHEA Grapalat"/>
          <w:b/>
          <w:sz w:val="24"/>
          <w:szCs w:val="24"/>
          <w:lang w:val="hy-AM"/>
        </w:rPr>
        <w:t xml:space="preserve"> </w:t>
      </w:r>
      <w:r w:rsidR="009F459A" w:rsidRPr="00F17B58">
        <w:rPr>
          <w:rFonts w:ascii="GHEA Grapalat" w:eastAsia="MS Mincho" w:hAnsi="GHEA Grapalat" w:cs="MS Mincho"/>
          <w:b/>
          <w:sz w:val="24"/>
          <w:szCs w:val="24"/>
          <w:lang w:val="hy-AM"/>
        </w:rPr>
        <w:t>Առկա է անհամապատասխանություն «Հանրային հատվածի կազմակերպությունների հաշվապահական հաշվառման մասին» Հայաստանի Հանրապետության օրենքի 5-րդ հոդվածի 1-ին և  2-րդ մասերով սահմանված</w:t>
      </w:r>
      <w:r w:rsidR="008A2858" w:rsidRPr="00F17B58">
        <w:rPr>
          <w:rFonts w:ascii="GHEA Grapalat" w:eastAsia="MS Mincho" w:hAnsi="GHEA Grapalat" w:cs="MS Mincho"/>
          <w:b/>
          <w:sz w:val="24"/>
          <w:szCs w:val="24"/>
          <w:lang w:val="hy-AM"/>
        </w:rPr>
        <w:t xml:space="preserve"> պահանջների հետ:</w:t>
      </w:r>
    </w:p>
    <w:p w14:paraId="33BDE61D" w14:textId="78FA1FF5" w:rsidR="009F459A" w:rsidRPr="00F17B58" w:rsidRDefault="009F459A" w:rsidP="0066005E">
      <w:pPr>
        <w:tabs>
          <w:tab w:val="left" w:pos="567"/>
        </w:tabs>
        <w:spacing w:before="240" w:after="0" w:line="276" w:lineRule="auto"/>
        <w:jc w:val="both"/>
        <w:rPr>
          <w:rFonts w:ascii="GHEA Grapalat" w:eastAsia="MS Mincho" w:hAnsi="GHEA Grapalat" w:cs="MS Mincho"/>
          <w:i/>
          <w:sz w:val="24"/>
          <w:szCs w:val="24"/>
          <w:lang w:val="hy-AM"/>
        </w:rPr>
      </w:pPr>
      <w:r w:rsidRPr="00F17B58">
        <w:rPr>
          <w:rFonts w:ascii="GHEA Grapalat" w:eastAsia="MS Mincho" w:hAnsi="GHEA Grapalat" w:cs="MS Mincho"/>
          <w:b/>
          <w:sz w:val="24"/>
          <w:szCs w:val="24"/>
          <w:lang w:val="hy-AM"/>
        </w:rPr>
        <w:t xml:space="preserve"> </w:t>
      </w:r>
      <w:r w:rsidR="008A2858" w:rsidRPr="00F17B58">
        <w:rPr>
          <w:rFonts w:ascii="GHEA Grapalat" w:eastAsia="MS Mincho" w:hAnsi="GHEA Grapalat" w:cs="MS Mincho"/>
          <w:sz w:val="24"/>
          <w:szCs w:val="24"/>
          <w:lang w:val="hy-AM"/>
        </w:rPr>
        <w:tab/>
        <w:t>Համաձայն 5-րդ հոդվածի 1-ին և  2-րդ մասերի</w:t>
      </w:r>
    </w:p>
    <w:p w14:paraId="1731AACC" w14:textId="570C1240" w:rsidR="009F459A" w:rsidRPr="00F17B58" w:rsidRDefault="009F459A" w:rsidP="0066005E">
      <w:pPr>
        <w:pStyle w:val="NormalWeb"/>
        <w:shd w:val="clear" w:color="auto" w:fill="FFFFFF"/>
        <w:spacing w:before="0" w:beforeAutospacing="0" w:after="0" w:afterAutospacing="0" w:line="276" w:lineRule="auto"/>
        <w:ind w:firstLine="375"/>
        <w:jc w:val="both"/>
        <w:rPr>
          <w:rFonts w:ascii="GHEA Grapalat" w:hAnsi="GHEA Grapalat"/>
          <w:lang w:val="hy-AM"/>
        </w:rPr>
      </w:pPr>
      <w:r w:rsidRPr="00F17B58">
        <w:rPr>
          <w:rFonts w:ascii="GHEA Grapalat" w:hAnsi="GHEA Grapalat"/>
          <w:lang w:val="hy-AM"/>
        </w:rPr>
        <w:t>1. Հաշվապահական հաշվառումը կազմակերպության ակտիվների, պարտավորությունների, զուտ ակտիվների (սեփական կապիտալի) վիճակի ու շարժի, ինչպես նաև հասույթների և ծախսերի վերաբերյալ դրամական արտահայտությամբ տեղեկատվության հավաքման, գրանցման և ընդհանրացման համակարգ է գործառնությունների, այլ դեպքերի և իրադարձությունների համընդհանուր և անընդհատ փաստաթղթային հաշվառման միջոցով:</w:t>
      </w:r>
    </w:p>
    <w:p w14:paraId="677219CA" w14:textId="7B3B059C" w:rsidR="009F459A" w:rsidRPr="00F17B58" w:rsidRDefault="009F459A" w:rsidP="0066005E">
      <w:pPr>
        <w:pStyle w:val="NormalWeb"/>
        <w:shd w:val="clear" w:color="auto" w:fill="FFFFFF"/>
        <w:spacing w:before="0" w:beforeAutospacing="0" w:after="0" w:afterAutospacing="0" w:line="276" w:lineRule="auto"/>
        <w:ind w:firstLine="375"/>
        <w:jc w:val="both"/>
        <w:rPr>
          <w:rFonts w:ascii="GHEA Grapalat" w:eastAsia="MS Mincho" w:hAnsi="GHEA Grapalat" w:cs="MS Mincho"/>
          <w:lang w:val="hy-AM"/>
        </w:rPr>
      </w:pPr>
      <w:r w:rsidRPr="00F17B58">
        <w:rPr>
          <w:rFonts w:ascii="GHEA Grapalat" w:hAnsi="GHEA Grapalat"/>
          <w:lang w:val="hy-AM"/>
        </w:rPr>
        <w:t>2. Կազմակերպությունները պարտավոր են</w:t>
      </w:r>
      <w:r w:rsidR="008A2858" w:rsidRPr="00F17B58">
        <w:rPr>
          <w:rFonts w:ascii="GHEA Grapalat" w:hAnsi="GHEA Grapalat"/>
          <w:lang w:val="hy-AM"/>
        </w:rPr>
        <w:t xml:space="preserve"> վարել հաշվապահական հաշվառում</w:t>
      </w:r>
      <w:r w:rsidRPr="00F17B58">
        <w:rPr>
          <w:rFonts w:ascii="GHEA Grapalat" w:eastAsia="MS Mincho" w:hAnsi="GHEA Grapalat" w:cs="MS Mincho"/>
          <w:lang w:val="hy-AM"/>
        </w:rPr>
        <w:t xml:space="preserve">։ </w:t>
      </w:r>
    </w:p>
    <w:p w14:paraId="6D3A5F7D" w14:textId="77777777" w:rsidR="0067192C" w:rsidRPr="00F17B58" w:rsidRDefault="009F459A" w:rsidP="0066005E">
      <w:pPr>
        <w:shd w:val="clear" w:color="auto" w:fill="FFFFFF"/>
        <w:spacing w:after="0" w:line="276" w:lineRule="auto"/>
        <w:ind w:firstLine="708"/>
        <w:jc w:val="both"/>
        <w:rPr>
          <w:rFonts w:ascii="GHEA Grapalat" w:hAnsi="GHEA Grapalat"/>
          <w:sz w:val="24"/>
          <w:szCs w:val="24"/>
          <w:lang w:val="hy-AM"/>
        </w:rPr>
      </w:pPr>
      <w:r w:rsidRPr="00F17B58">
        <w:rPr>
          <w:rFonts w:ascii="GHEA Grapalat" w:eastAsia="Times New Roman" w:hAnsi="GHEA Grapalat" w:cs="Times New Roman"/>
          <w:bCs/>
          <w:iCs/>
          <w:sz w:val="24"/>
          <w:szCs w:val="24"/>
          <w:lang w:val="hy-AM" w:eastAsia="en-GB"/>
        </w:rPr>
        <w:t>Նախարարության դեռևս 2023 թվականի պետական բյուջեի տարեկան կատարման, պետական բյուջեի կատարման կազմակերպման հաշվեքննությամբ արձանագրվել էր, որ Նախարարության կողմից վերահսկվող՝ պետությանը պատկանող ակտիվների և պարտավորությունների, ներառյալ ՀՀ պետական պարտքի գծով գործարքների և գործառնությունների հաշվապահական հաշվառում չի վարվում։</w:t>
      </w:r>
      <w:r w:rsidRPr="00F17B58">
        <w:rPr>
          <w:rFonts w:ascii="GHEA Grapalat" w:hAnsi="GHEA Grapalat"/>
          <w:sz w:val="24"/>
          <w:szCs w:val="24"/>
          <w:lang w:val="hy-AM"/>
        </w:rPr>
        <w:tab/>
      </w:r>
    </w:p>
    <w:p w14:paraId="1F5457BD" w14:textId="607114DE" w:rsidR="009F459A" w:rsidRPr="00F17B58" w:rsidRDefault="009F459A" w:rsidP="0066005E">
      <w:pPr>
        <w:shd w:val="clear" w:color="auto" w:fill="FFFFFF"/>
        <w:spacing w:after="0" w:line="276" w:lineRule="auto"/>
        <w:ind w:firstLine="708"/>
        <w:jc w:val="both"/>
        <w:rPr>
          <w:rFonts w:ascii="GHEA Grapalat" w:hAnsi="GHEA Grapalat"/>
          <w:b/>
          <w:bCs/>
          <w:i/>
          <w:iCs/>
          <w:sz w:val="24"/>
          <w:szCs w:val="24"/>
          <w:lang w:val="hy-AM"/>
        </w:rPr>
      </w:pPr>
      <w:r w:rsidRPr="00F17B58">
        <w:rPr>
          <w:rFonts w:ascii="GHEA Grapalat" w:hAnsi="GHEA Grapalat"/>
          <w:bCs/>
          <w:iCs/>
          <w:sz w:val="24"/>
          <w:szCs w:val="24"/>
          <w:lang w:val="hy-AM"/>
        </w:rPr>
        <w:t xml:space="preserve">Որպես վերոգրյալ փաստի հետևանքային դրսևորում, Նախարարությունում 2024 թվականի պետական բյուջեի վեց ամիսների կատարման, պետական բյուջեի կատարման կազմակերպման հաշվեքննությամբ  արձանագրվել էր, որ պետական պարտատոմսերի հետգնման գործարքի արդյունքում, պետությունը չունենալով հետգնման ծավալի չափով պարտատոմսերի սպասարկման պարտավորություն և դրանով պայմանավորված փաստացի վճարում կատարած չլինելու պարագայում, գանձապետարանում Նախարարության անվամբ վարվող հաշիվներով, առանց իրավական հիմքերի, 238,081.66 հազար դրամի չափով դրամարկղային գործառնություններ են ձևակերպվել՝ բյուջետային հաշվետվության մեջ իրական պատկերն արտացոլելու նպատակով։ Արդյունքում, թեպետ՝ հաշվետվության մեջ արտացոլվել են պարտատոմսերի սպասարկման նպատակով փաստացի վճարված տոկոսային ծախսերը, սակայն չեն պահպանվել բյուջետային հաշվետվություններին ներկայացվող պահանջները, քանի որ պետական պարտքին վերաբերող </w:t>
      </w:r>
      <w:r w:rsidRPr="00F17B58">
        <w:rPr>
          <w:rFonts w:ascii="GHEA Grapalat" w:hAnsi="GHEA Grapalat"/>
          <w:bCs/>
          <w:iCs/>
          <w:sz w:val="24"/>
          <w:szCs w:val="24"/>
          <w:lang w:val="hy-AM"/>
        </w:rPr>
        <w:lastRenderedPageBreak/>
        <w:t>գործառնությունները սահմանված կարգով չեն հաշվառվում Նախարարության հաշվապահական հաշվառման համակարգում։</w:t>
      </w:r>
    </w:p>
    <w:p w14:paraId="01B6C315" w14:textId="67A541E5" w:rsidR="009F459A" w:rsidRPr="00F17B58" w:rsidRDefault="00AF1328" w:rsidP="0066005E">
      <w:pPr>
        <w:shd w:val="clear" w:color="auto" w:fill="FFFFFF"/>
        <w:spacing w:after="0" w:line="276" w:lineRule="auto"/>
        <w:ind w:firstLine="708"/>
        <w:jc w:val="both"/>
        <w:rPr>
          <w:rFonts w:ascii="GHEA Grapalat" w:eastAsia="Times New Roman" w:hAnsi="GHEA Grapalat" w:cs="Times New Roman"/>
          <w:b/>
          <w:bCs/>
          <w:i/>
          <w:iCs/>
          <w:sz w:val="24"/>
          <w:szCs w:val="24"/>
          <w:lang w:val="hy-AM" w:eastAsia="ru-RU"/>
        </w:rPr>
      </w:pPr>
      <w:r w:rsidRPr="00F17B58">
        <w:rPr>
          <w:rFonts w:ascii="GHEA Grapalat" w:hAnsi="GHEA Grapalat" w:cs="Calibri"/>
          <w:bCs/>
          <w:iCs/>
          <w:sz w:val="24"/>
          <w:szCs w:val="24"/>
          <w:lang w:val="hy-AM"/>
        </w:rPr>
        <w:t>Հ</w:t>
      </w:r>
      <w:r w:rsidR="009F459A" w:rsidRPr="00F17B58">
        <w:rPr>
          <w:rFonts w:ascii="GHEA Grapalat" w:hAnsi="GHEA Grapalat" w:cs="Calibri"/>
          <w:bCs/>
          <w:iCs/>
          <w:sz w:val="24"/>
          <w:szCs w:val="24"/>
          <w:lang w:val="hy-AM"/>
        </w:rPr>
        <w:t>աշվեքննությամբ պարզվել է, որ Նախարարության հաշվապահական հաշվառման համակարգում չեն ընդհանրացվում նաև 2024թ. բյուջեով նախատեսված մի շարք այլ՝ ստորև ներկայացվող ծրագրային միջոցառումներով կատարվող ծախսերը</w:t>
      </w:r>
      <w:r w:rsidR="009F459A" w:rsidRPr="00F17B58">
        <w:rPr>
          <w:rFonts w:ascii="Cambria Math" w:hAnsi="Cambria Math" w:cs="Cambria Math"/>
          <w:bCs/>
          <w:iCs/>
          <w:sz w:val="24"/>
          <w:szCs w:val="24"/>
          <w:lang w:val="hy-AM"/>
        </w:rPr>
        <w:t>․</w:t>
      </w:r>
      <w:r w:rsidR="009F459A" w:rsidRPr="00F17B58">
        <w:rPr>
          <w:rFonts w:ascii="GHEA Grapalat" w:hAnsi="GHEA Grapalat" w:cs="Calibri"/>
          <w:bCs/>
          <w:iCs/>
          <w:sz w:val="24"/>
          <w:szCs w:val="24"/>
          <w:lang w:val="hy-AM"/>
        </w:rPr>
        <w:t xml:space="preserve"> </w:t>
      </w:r>
    </w:p>
    <w:tbl>
      <w:tblPr>
        <w:tblStyle w:val="TableGrid"/>
        <w:tblW w:w="0" w:type="auto"/>
        <w:tblLook w:val="04A0" w:firstRow="1" w:lastRow="0" w:firstColumn="1" w:lastColumn="0" w:noHBand="0" w:noVBand="1"/>
      </w:tblPr>
      <w:tblGrid>
        <w:gridCol w:w="1422"/>
        <w:gridCol w:w="3773"/>
        <w:gridCol w:w="2068"/>
        <w:gridCol w:w="2013"/>
      </w:tblGrid>
      <w:tr w:rsidR="00F17B58" w:rsidRPr="001930C8" w14:paraId="55F43775" w14:textId="77777777" w:rsidTr="00876071">
        <w:tc>
          <w:tcPr>
            <w:tcW w:w="1422" w:type="dxa"/>
          </w:tcPr>
          <w:p w14:paraId="5B66B2CD"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MS Mincho" w:hAnsi="GHEA Grapalat" w:cs="MS Mincho"/>
                <w:bCs/>
                <w:iCs/>
                <w:lang w:val="hy-AM"/>
              </w:rPr>
              <w:t>Ծրագրի, միջոցառման դասիչը</w:t>
            </w:r>
          </w:p>
        </w:tc>
        <w:tc>
          <w:tcPr>
            <w:tcW w:w="4102" w:type="dxa"/>
          </w:tcPr>
          <w:p w14:paraId="0DE648D5"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MS Mincho" w:hAnsi="GHEA Grapalat" w:cs="MS Mincho"/>
                <w:bCs/>
                <w:iCs/>
                <w:lang w:val="hy-AM"/>
              </w:rPr>
              <w:t>Ծրագրային միջոցառման անվանումը</w:t>
            </w:r>
          </w:p>
        </w:tc>
        <w:tc>
          <w:tcPr>
            <w:tcW w:w="2083" w:type="dxa"/>
          </w:tcPr>
          <w:p w14:paraId="5684BC24"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MS Mincho" w:hAnsi="GHEA Grapalat" w:cs="MS Mincho"/>
                <w:bCs/>
                <w:iCs/>
                <w:lang w:val="hy-AM"/>
              </w:rPr>
              <w:t>Հաշվետու ժամանակաշրջանի դրամարկցային ծախսը, հազ</w:t>
            </w:r>
            <w:r w:rsidRPr="00F17B58">
              <w:rPr>
                <w:rFonts w:ascii="Cambria Math" w:eastAsia="MS Mincho" w:hAnsi="Cambria Math" w:cs="Cambria Math"/>
                <w:bCs/>
                <w:iCs/>
                <w:lang w:val="hy-AM"/>
              </w:rPr>
              <w:t>․</w:t>
            </w:r>
            <w:r w:rsidRPr="00F17B58">
              <w:rPr>
                <w:rFonts w:ascii="GHEA Grapalat" w:eastAsia="MS Mincho" w:hAnsi="GHEA Grapalat" w:cs="MS Mincho"/>
                <w:bCs/>
                <w:iCs/>
                <w:lang w:val="hy-AM"/>
              </w:rPr>
              <w:t xml:space="preserve"> դրամ</w:t>
            </w:r>
          </w:p>
        </w:tc>
        <w:tc>
          <w:tcPr>
            <w:tcW w:w="2013" w:type="dxa"/>
          </w:tcPr>
          <w:p w14:paraId="3D3283B9"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MS Mincho" w:hAnsi="GHEA Grapalat" w:cs="MS Mincho"/>
                <w:bCs/>
                <w:iCs/>
                <w:lang w:val="hy-AM"/>
              </w:rPr>
              <w:t>Հաշվետու ժամանակաշրջանի փաստացի ծախսը</w:t>
            </w:r>
            <w:r w:rsidRPr="00F17B58">
              <w:rPr>
                <w:rFonts w:ascii="Cambria Math" w:eastAsia="MS Mincho" w:hAnsi="Cambria Math" w:cs="Cambria Math"/>
                <w:bCs/>
                <w:iCs/>
                <w:lang w:val="hy-AM"/>
              </w:rPr>
              <w:t>․</w:t>
            </w:r>
            <w:r w:rsidRPr="00F17B58">
              <w:rPr>
                <w:rFonts w:ascii="GHEA Grapalat" w:eastAsia="MS Mincho" w:hAnsi="GHEA Grapalat" w:cs="MS Mincho"/>
                <w:bCs/>
                <w:iCs/>
                <w:lang w:val="hy-AM"/>
              </w:rPr>
              <w:t xml:space="preserve"> հազ</w:t>
            </w:r>
            <w:r w:rsidRPr="00F17B58">
              <w:rPr>
                <w:rFonts w:ascii="Cambria Math" w:eastAsia="MS Mincho" w:hAnsi="Cambria Math" w:cs="Cambria Math"/>
                <w:bCs/>
                <w:iCs/>
                <w:lang w:val="hy-AM"/>
              </w:rPr>
              <w:t>․</w:t>
            </w:r>
            <w:r w:rsidRPr="00F17B58">
              <w:rPr>
                <w:rFonts w:ascii="GHEA Grapalat" w:eastAsia="MS Mincho" w:hAnsi="GHEA Grapalat" w:cs="MS Mincho"/>
                <w:bCs/>
                <w:iCs/>
                <w:lang w:val="hy-AM"/>
              </w:rPr>
              <w:t xml:space="preserve"> դրամ</w:t>
            </w:r>
          </w:p>
        </w:tc>
      </w:tr>
      <w:tr w:rsidR="00F17B58" w:rsidRPr="00F17B58" w14:paraId="7EF07A5D" w14:textId="77777777" w:rsidTr="00876071">
        <w:tc>
          <w:tcPr>
            <w:tcW w:w="1422" w:type="dxa"/>
            <w:vAlign w:val="center"/>
          </w:tcPr>
          <w:p w14:paraId="150068E3" w14:textId="77777777" w:rsidR="009F459A" w:rsidRPr="00F17B58" w:rsidRDefault="009F459A" w:rsidP="00876071">
            <w:pPr>
              <w:tabs>
                <w:tab w:val="left" w:pos="567"/>
              </w:tabs>
              <w:spacing w:before="240"/>
              <w:jc w:val="both"/>
              <w:rPr>
                <w:rFonts w:ascii="GHEA Grapalat" w:eastAsia="MS Mincho" w:hAnsi="GHEA Grapalat" w:cs="MS Mincho"/>
                <w:b/>
                <w:bCs/>
                <w:i/>
                <w:iCs/>
                <w:lang w:val="hy-AM"/>
              </w:rPr>
            </w:pPr>
            <w:r w:rsidRPr="00F17B58">
              <w:rPr>
                <w:rFonts w:ascii="GHEA Grapalat" w:eastAsia="Times New Roman" w:hAnsi="GHEA Grapalat"/>
              </w:rPr>
              <w:t>1015-12001</w:t>
            </w:r>
          </w:p>
        </w:tc>
        <w:tc>
          <w:tcPr>
            <w:tcW w:w="4102" w:type="dxa"/>
            <w:vAlign w:val="center"/>
          </w:tcPr>
          <w:p w14:paraId="4BC476B9" w14:textId="77777777" w:rsidR="009F459A" w:rsidRPr="00F17B58" w:rsidRDefault="009F459A" w:rsidP="00876071">
            <w:pPr>
              <w:tabs>
                <w:tab w:val="left" w:pos="567"/>
              </w:tabs>
              <w:spacing w:before="240"/>
              <w:jc w:val="both"/>
              <w:rPr>
                <w:rFonts w:ascii="GHEA Grapalat" w:eastAsia="MS Mincho" w:hAnsi="GHEA Grapalat" w:cs="MS Mincho"/>
                <w:b/>
                <w:bCs/>
                <w:i/>
                <w:iCs/>
                <w:lang w:val="hy-AM"/>
              </w:rPr>
            </w:pPr>
            <w:r w:rsidRPr="00F17B58">
              <w:rPr>
                <w:rFonts w:ascii="GHEA Grapalat" w:eastAsia="Times New Roman" w:hAnsi="GHEA Grapalat"/>
                <w:lang w:val="hy-AM"/>
              </w:rPr>
              <w:t>Պետական հիմնարկների և կազմակերպությունների աշխատողների սոցիալական փաթեթով ապահովում</w:t>
            </w:r>
          </w:p>
        </w:tc>
        <w:tc>
          <w:tcPr>
            <w:tcW w:w="2083" w:type="dxa"/>
            <w:vAlign w:val="center"/>
          </w:tcPr>
          <w:p w14:paraId="4B0B8221"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Times New Roman" w:hAnsi="GHEA Grapalat"/>
              </w:rPr>
              <w:t>14,700.00</w:t>
            </w:r>
          </w:p>
        </w:tc>
        <w:tc>
          <w:tcPr>
            <w:tcW w:w="2013" w:type="dxa"/>
            <w:vAlign w:val="center"/>
          </w:tcPr>
          <w:p w14:paraId="138C0D8C" w14:textId="77777777" w:rsidR="009F459A" w:rsidRPr="00F17B58" w:rsidRDefault="009F459A" w:rsidP="00876071">
            <w:pPr>
              <w:tabs>
                <w:tab w:val="left" w:pos="567"/>
              </w:tabs>
              <w:spacing w:before="240"/>
              <w:jc w:val="center"/>
              <w:rPr>
                <w:rFonts w:ascii="GHEA Grapalat" w:eastAsia="MS Mincho" w:hAnsi="GHEA Grapalat" w:cs="MS Mincho"/>
                <w:b/>
                <w:bCs/>
                <w:i/>
                <w:iCs/>
                <w:lang w:val="hy-AM"/>
              </w:rPr>
            </w:pPr>
            <w:r w:rsidRPr="00F17B58">
              <w:rPr>
                <w:rFonts w:ascii="GHEA Grapalat" w:eastAsia="Times New Roman" w:hAnsi="GHEA Grapalat"/>
              </w:rPr>
              <w:t>16,488.00</w:t>
            </w:r>
          </w:p>
        </w:tc>
      </w:tr>
      <w:tr w:rsidR="00F17B58" w:rsidRPr="00F17B58" w14:paraId="55B929DB" w14:textId="77777777" w:rsidTr="00876071">
        <w:tc>
          <w:tcPr>
            <w:tcW w:w="1422" w:type="dxa"/>
            <w:vAlign w:val="center"/>
          </w:tcPr>
          <w:p w14:paraId="6A933F10"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1108-11002</w:t>
            </w:r>
          </w:p>
        </w:tc>
        <w:tc>
          <w:tcPr>
            <w:tcW w:w="4102" w:type="dxa"/>
            <w:vAlign w:val="center"/>
          </w:tcPr>
          <w:p w14:paraId="2DE73DA1" w14:textId="77777777" w:rsidR="009F459A" w:rsidRPr="00F17B58" w:rsidRDefault="009F459A" w:rsidP="00876071">
            <w:pPr>
              <w:tabs>
                <w:tab w:val="left" w:pos="567"/>
              </w:tabs>
              <w:spacing w:before="240"/>
              <w:jc w:val="both"/>
              <w:rPr>
                <w:rFonts w:ascii="GHEA Grapalat" w:eastAsia="Times New Roman" w:hAnsi="GHEA Grapalat"/>
                <w:b/>
                <w:i/>
                <w:lang w:val="hy-AM"/>
              </w:rPr>
            </w:pPr>
            <w:r w:rsidRPr="00F17B58">
              <w:rPr>
                <w:rFonts w:ascii="GHEA Grapalat" w:eastAsia="Times New Roman" w:hAnsi="GHEA Grapalat"/>
              </w:rPr>
              <w:t>Ֆինանսական կառավարման համակարգի վճարահաշվարկային ծառայություններ</w:t>
            </w:r>
          </w:p>
        </w:tc>
        <w:tc>
          <w:tcPr>
            <w:tcW w:w="2083" w:type="dxa"/>
            <w:vAlign w:val="center"/>
          </w:tcPr>
          <w:p w14:paraId="1B3403C9"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159,892.36</w:t>
            </w:r>
          </w:p>
        </w:tc>
        <w:tc>
          <w:tcPr>
            <w:tcW w:w="2013" w:type="dxa"/>
            <w:vAlign w:val="center"/>
          </w:tcPr>
          <w:p w14:paraId="3581F5A2"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159,892.36</w:t>
            </w:r>
          </w:p>
        </w:tc>
      </w:tr>
      <w:tr w:rsidR="00F17B58" w:rsidRPr="00F17B58" w14:paraId="59569EAB" w14:textId="77777777" w:rsidTr="00876071">
        <w:tc>
          <w:tcPr>
            <w:tcW w:w="1422" w:type="dxa"/>
            <w:vAlign w:val="center"/>
          </w:tcPr>
          <w:p w14:paraId="3B87A6E0"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1108-11003</w:t>
            </w:r>
          </w:p>
        </w:tc>
        <w:tc>
          <w:tcPr>
            <w:tcW w:w="4102" w:type="dxa"/>
            <w:vAlign w:val="center"/>
          </w:tcPr>
          <w:p w14:paraId="5E19C3ED"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ՀՀ միջազգային վարկանիշի տրամադրում</w:t>
            </w:r>
          </w:p>
        </w:tc>
        <w:tc>
          <w:tcPr>
            <w:tcW w:w="2083" w:type="dxa"/>
            <w:vAlign w:val="center"/>
          </w:tcPr>
          <w:p w14:paraId="1D7E5229"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82,424.61</w:t>
            </w:r>
          </w:p>
        </w:tc>
        <w:tc>
          <w:tcPr>
            <w:tcW w:w="2013" w:type="dxa"/>
            <w:vAlign w:val="center"/>
          </w:tcPr>
          <w:p w14:paraId="1222BA6D"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82,424.61</w:t>
            </w:r>
          </w:p>
        </w:tc>
      </w:tr>
      <w:tr w:rsidR="00F17B58" w:rsidRPr="00F17B58" w14:paraId="67C86EFE" w14:textId="77777777" w:rsidTr="00876071">
        <w:tc>
          <w:tcPr>
            <w:tcW w:w="1422" w:type="dxa"/>
            <w:vAlign w:val="center"/>
          </w:tcPr>
          <w:p w14:paraId="6B11F35D"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1108-11005</w:t>
            </w:r>
          </w:p>
        </w:tc>
        <w:tc>
          <w:tcPr>
            <w:tcW w:w="4102" w:type="dxa"/>
            <w:vAlign w:val="center"/>
          </w:tcPr>
          <w:p w14:paraId="2AB2308C"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ՀՀ պետական կառավարման մարմինների կողմից  դիմումներ, հայցադիմումներ, դատարանի վճիռների  և որոշումների դեմ վերաքննիչ և վճռաբեկ բողոքներ ներկայացնելիս` «Պետական տուրքի մասին» ՀՀ օրենքով սահմանված վճարումներ</w:t>
            </w:r>
          </w:p>
        </w:tc>
        <w:tc>
          <w:tcPr>
            <w:tcW w:w="2083" w:type="dxa"/>
            <w:vAlign w:val="center"/>
          </w:tcPr>
          <w:p w14:paraId="10FD24C8"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62,090.52</w:t>
            </w:r>
          </w:p>
        </w:tc>
        <w:tc>
          <w:tcPr>
            <w:tcW w:w="2013" w:type="dxa"/>
            <w:vAlign w:val="center"/>
          </w:tcPr>
          <w:p w14:paraId="5A78CFCA"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62,090.52</w:t>
            </w:r>
          </w:p>
        </w:tc>
      </w:tr>
      <w:tr w:rsidR="00F17B58" w:rsidRPr="00F17B58" w14:paraId="03544BDA" w14:textId="77777777" w:rsidTr="00876071">
        <w:tc>
          <w:tcPr>
            <w:tcW w:w="1422" w:type="dxa"/>
            <w:vAlign w:val="center"/>
          </w:tcPr>
          <w:p w14:paraId="0F56F4B9"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1108-11008</w:t>
            </w:r>
          </w:p>
        </w:tc>
        <w:tc>
          <w:tcPr>
            <w:tcW w:w="4102" w:type="dxa"/>
            <w:vAlign w:val="center"/>
          </w:tcPr>
          <w:p w14:paraId="15F706A5"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Ռուսաստանի Դաշնության կողմից Հայաստանի Հանրապետությանն անհատույց ֆինանսական օգնության դրամաշնորհային ծրագրի շրջանակներում խորհրդատվական ծառայությունների ձեռքբերում</w:t>
            </w:r>
          </w:p>
        </w:tc>
        <w:tc>
          <w:tcPr>
            <w:tcW w:w="2083" w:type="dxa"/>
            <w:vAlign w:val="center"/>
          </w:tcPr>
          <w:p w14:paraId="40C6AC93"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39,216.69</w:t>
            </w:r>
          </w:p>
        </w:tc>
        <w:tc>
          <w:tcPr>
            <w:tcW w:w="2013" w:type="dxa"/>
            <w:vAlign w:val="center"/>
          </w:tcPr>
          <w:p w14:paraId="20D76BEE"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39,216.69</w:t>
            </w:r>
          </w:p>
        </w:tc>
      </w:tr>
      <w:tr w:rsidR="00F17B58" w:rsidRPr="00F17B58" w14:paraId="30279E02" w14:textId="77777777" w:rsidTr="00876071">
        <w:tc>
          <w:tcPr>
            <w:tcW w:w="1422" w:type="dxa"/>
            <w:vAlign w:val="center"/>
          </w:tcPr>
          <w:p w14:paraId="53EE9B1F"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1108-11010</w:t>
            </w:r>
          </w:p>
        </w:tc>
        <w:tc>
          <w:tcPr>
            <w:tcW w:w="4102" w:type="dxa"/>
            <w:vAlign w:val="center"/>
          </w:tcPr>
          <w:p w14:paraId="03C1E58F"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Գործարար համաժողովի կազմակերպում</w:t>
            </w:r>
          </w:p>
        </w:tc>
        <w:tc>
          <w:tcPr>
            <w:tcW w:w="2083" w:type="dxa"/>
            <w:vAlign w:val="center"/>
          </w:tcPr>
          <w:p w14:paraId="40905BA4"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2,356,926.92</w:t>
            </w:r>
          </w:p>
        </w:tc>
        <w:tc>
          <w:tcPr>
            <w:tcW w:w="2013" w:type="dxa"/>
            <w:vAlign w:val="center"/>
          </w:tcPr>
          <w:p w14:paraId="7D18815C"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2,356,926.92</w:t>
            </w:r>
          </w:p>
        </w:tc>
      </w:tr>
      <w:tr w:rsidR="00F17B58" w:rsidRPr="00F17B58" w14:paraId="47CB7CAC" w14:textId="77777777" w:rsidTr="00876071">
        <w:tc>
          <w:tcPr>
            <w:tcW w:w="1422" w:type="dxa"/>
            <w:vAlign w:val="center"/>
          </w:tcPr>
          <w:p w14:paraId="7AE588AB"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1108-12001</w:t>
            </w:r>
          </w:p>
        </w:tc>
        <w:tc>
          <w:tcPr>
            <w:tcW w:w="4102" w:type="dxa"/>
            <w:vAlign w:val="center"/>
          </w:tcPr>
          <w:p w14:paraId="52B8EF12"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Դատական ակտերի հիման վրա ՀՀ պետական բյուջեից բռնագանձման ենթակա գումարների վճարում</w:t>
            </w:r>
          </w:p>
        </w:tc>
        <w:tc>
          <w:tcPr>
            <w:tcW w:w="2083" w:type="dxa"/>
            <w:vAlign w:val="center"/>
          </w:tcPr>
          <w:p w14:paraId="1BB8758F"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31,856.77</w:t>
            </w:r>
          </w:p>
        </w:tc>
        <w:tc>
          <w:tcPr>
            <w:tcW w:w="2013" w:type="dxa"/>
            <w:vAlign w:val="center"/>
          </w:tcPr>
          <w:p w14:paraId="0E82B7A2"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31,856.77</w:t>
            </w:r>
          </w:p>
        </w:tc>
      </w:tr>
      <w:tr w:rsidR="00F17B58" w:rsidRPr="00F17B58" w14:paraId="091EE09B" w14:textId="77777777" w:rsidTr="00876071">
        <w:tc>
          <w:tcPr>
            <w:tcW w:w="1422" w:type="dxa"/>
            <w:vAlign w:val="center"/>
          </w:tcPr>
          <w:p w14:paraId="647A9C83"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lastRenderedPageBreak/>
              <w:t>1137-11001</w:t>
            </w:r>
          </w:p>
        </w:tc>
        <w:tc>
          <w:tcPr>
            <w:tcW w:w="4102" w:type="dxa"/>
            <w:vAlign w:val="center"/>
          </w:tcPr>
          <w:p w14:paraId="4ED3391D"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Էլեկտրոնային գնումների համակարգի տեխնիկական սպասարկում</w:t>
            </w:r>
          </w:p>
        </w:tc>
        <w:tc>
          <w:tcPr>
            <w:tcW w:w="2083" w:type="dxa"/>
            <w:vAlign w:val="center"/>
          </w:tcPr>
          <w:p w14:paraId="1842DA1D"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13,050.00</w:t>
            </w:r>
          </w:p>
        </w:tc>
        <w:tc>
          <w:tcPr>
            <w:tcW w:w="2013" w:type="dxa"/>
            <w:vAlign w:val="center"/>
          </w:tcPr>
          <w:p w14:paraId="57B65670"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13,050.00</w:t>
            </w:r>
          </w:p>
        </w:tc>
      </w:tr>
      <w:tr w:rsidR="00F17B58" w:rsidRPr="00F17B58" w14:paraId="28B5051B" w14:textId="77777777" w:rsidTr="00876071">
        <w:tc>
          <w:tcPr>
            <w:tcW w:w="1422" w:type="dxa"/>
            <w:vAlign w:val="center"/>
          </w:tcPr>
          <w:p w14:paraId="009B4C97"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1137-11003</w:t>
            </w:r>
          </w:p>
        </w:tc>
        <w:tc>
          <w:tcPr>
            <w:tcW w:w="4102" w:type="dxa"/>
            <w:vAlign w:val="center"/>
          </w:tcPr>
          <w:p w14:paraId="60D5EBC2"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Գնումների պլանների կազմման, էլեկտրոնային մրցույթների անցկացման, պայմանագրերի կատարման և գնումների հաշվետվողականության` միմյանց ինտեգրված մոդուլների տեխնիկական սպասարկում</w:t>
            </w:r>
          </w:p>
        </w:tc>
        <w:tc>
          <w:tcPr>
            <w:tcW w:w="2083" w:type="dxa"/>
            <w:vAlign w:val="center"/>
          </w:tcPr>
          <w:p w14:paraId="09C26672"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66,400.00</w:t>
            </w:r>
          </w:p>
        </w:tc>
        <w:tc>
          <w:tcPr>
            <w:tcW w:w="2013" w:type="dxa"/>
            <w:vAlign w:val="center"/>
          </w:tcPr>
          <w:p w14:paraId="01E0D0C0"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66,400.00</w:t>
            </w:r>
          </w:p>
        </w:tc>
      </w:tr>
      <w:tr w:rsidR="00F17B58" w:rsidRPr="00F17B58" w14:paraId="65B3E618" w14:textId="77777777" w:rsidTr="00876071">
        <w:tc>
          <w:tcPr>
            <w:tcW w:w="1422" w:type="dxa"/>
            <w:vAlign w:val="center"/>
          </w:tcPr>
          <w:p w14:paraId="4391AEDC"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1205-12006</w:t>
            </w:r>
          </w:p>
        </w:tc>
        <w:tc>
          <w:tcPr>
            <w:tcW w:w="4102" w:type="dxa"/>
            <w:vAlign w:val="center"/>
          </w:tcPr>
          <w:p w14:paraId="46EDF46E" w14:textId="77777777" w:rsidR="009F459A" w:rsidRPr="00F17B58" w:rsidRDefault="009F459A" w:rsidP="00876071">
            <w:pPr>
              <w:tabs>
                <w:tab w:val="left" w:pos="567"/>
              </w:tabs>
              <w:spacing w:before="240"/>
              <w:jc w:val="both"/>
              <w:rPr>
                <w:rFonts w:ascii="GHEA Grapalat" w:eastAsia="Times New Roman" w:hAnsi="GHEA Grapalat"/>
                <w:b/>
                <w:i/>
              </w:rPr>
            </w:pPr>
            <w:r w:rsidRPr="00F17B58">
              <w:rPr>
                <w:rFonts w:ascii="GHEA Grapalat" w:eastAsia="Times New Roman" w:hAnsi="GHEA Grapalat"/>
              </w:rPr>
              <w:t>Վնասի փոխհատուցում կերակրողը կորցրած անձանց</w:t>
            </w:r>
          </w:p>
        </w:tc>
        <w:tc>
          <w:tcPr>
            <w:tcW w:w="2083" w:type="dxa"/>
            <w:vAlign w:val="center"/>
          </w:tcPr>
          <w:p w14:paraId="31C6F6E1"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2,297.69</w:t>
            </w:r>
          </w:p>
        </w:tc>
        <w:tc>
          <w:tcPr>
            <w:tcW w:w="2013" w:type="dxa"/>
            <w:vAlign w:val="center"/>
          </w:tcPr>
          <w:p w14:paraId="38F9E430" w14:textId="77777777" w:rsidR="009F459A" w:rsidRPr="00F17B58" w:rsidRDefault="009F459A" w:rsidP="00876071">
            <w:pPr>
              <w:tabs>
                <w:tab w:val="left" w:pos="567"/>
              </w:tabs>
              <w:spacing w:before="240"/>
              <w:jc w:val="center"/>
              <w:rPr>
                <w:rFonts w:ascii="GHEA Grapalat" w:eastAsia="Times New Roman" w:hAnsi="GHEA Grapalat"/>
                <w:b/>
                <w:i/>
              </w:rPr>
            </w:pPr>
            <w:r w:rsidRPr="00F17B58">
              <w:rPr>
                <w:rFonts w:ascii="GHEA Grapalat" w:eastAsia="Times New Roman" w:hAnsi="GHEA Grapalat"/>
              </w:rPr>
              <w:t>2,297.69</w:t>
            </w:r>
          </w:p>
        </w:tc>
      </w:tr>
    </w:tbl>
    <w:p w14:paraId="418F0CB2" w14:textId="5A15B5D9" w:rsidR="009F459A" w:rsidRPr="00F17B58" w:rsidRDefault="009F459A" w:rsidP="0066005E">
      <w:pPr>
        <w:tabs>
          <w:tab w:val="left" w:pos="567"/>
        </w:tabs>
        <w:spacing w:after="0" w:line="276" w:lineRule="auto"/>
        <w:jc w:val="both"/>
        <w:rPr>
          <w:rFonts w:ascii="GHEA Grapalat" w:hAnsi="GHEA Grapalat"/>
          <w:b/>
          <w:bCs/>
          <w:i/>
          <w:iCs/>
          <w:sz w:val="24"/>
          <w:szCs w:val="24"/>
          <w:lang w:val="hy-AM"/>
        </w:rPr>
      </w:pPr>
      <w:r w:rsidRPr="00F17B58">
        <w:rPr>
          <w:rFonts w:ascii="GHEA Grapalat" w:eastAsia="MS Mincho" w:hAnsi="GHEA Grapalat" w:cs="MS Mincho"/>
          <w:bCs/>
          <w:iCs/>
          <w:sz w:val="24"/>
          <w:szCs w:val="24"/>
          <w:lang w:val="hy-AM"/>
        </w:rPr>
        <w:tab/>
      </w:r>
      <w:r w:rsidRPr="00F17B58">
        <w:rPr>
          <w:rFonts w:ascii="GHEA Grapalat" w:hAnsi="GHEA Grapalat"/>
          <w:bCs/>
          <w:iCs/>
          <w:sz w:val="24"/>
          <w:szCs w:val="24"/>
          <w:lang w:val="hy-AM"/>
        </w:rPr>
        <w:t>Նախարարության առարկությունները, պարզաբանումները, ինչպես նաև կիրառելի իրավական ակտերի պահանջների նկատմամբ դրանց անհամապատասխանությունների վերաբերյալ Հաշվեքննիչ պալատի  հիմնավորումները ներկայացված են Հայաստանի Հանրապետության ֆինանսների նախարարությունում 2024 թվականի պետական բյուջեի վեց ամիսների կատարման, պետական բյուջեի կատարման կազմակերպման հաշվեքննության արդյունքների վերաբերյալ ընթացիկ եզրակացությամբ, որը  հրապարակված է Հաշվեքննիչ պալատի պաշտոնական կայքի «Փաստաթղթեր» բաժնի «Ընթացիկ եզրակացություններ» ենթաբաժնում (</w:t>
      </w:r>
      <w:hyperlink r:id="rId14" w:history="1">
        <w:r w:rsidRPr="00F17B58">
          <w:rPr>
            <w:rStyle w:val="Hyperlink"/>
            <w:rFonts w:ascii="GHEA Grapalat" w:hAnsi="GHEA Grapalat"/>
            <w:bCs/>
            <w:iCs/>
            <w:color w:val="auto"/>
            <w:sz w:val="24"/>
            <w:szCs w:val="24"/>
            <w:lang w:val="hy-AM"/>
          </w:rPr>
          <w:t>https://armsai.am/sites/default/files/program/2024/Rerprt%20VI%20FN.pdf</w:t>
        </w:r>
      </w:hyperlink>
      <w:r w:rsidRPr="00F17B58">
        <w:rPr>
          <w:rFonts w:ascii="GHEA Grapalat" w:hAnsi="GHEA Grapalat"/>
          <w:bCs/>
          <w:iCs/>
          <w:sz w:val="24"/>
          <w:szCs w:val="24"/>
          <w:lang w:val="hy-AM"/>
        </w:rPr>
        <w:t>):</w:t>
      </w:r>
    </w:p>
    <w:p w14:paraId="27E6EAAC" w14:textId="5A127CE4" w:rsidR="009F459A" w:rsidRPr="00F17B58" w:rsidRDefault="009F459A" w:rsidP="0043239E">
      <w:pPr>
        <w:tabs>
          <w:tab w:val="left" w:pos="567"/>
        </w:tabs>
        <w:spacing w:line="276" w:lineRule="auto"/>
        <w:jc w:val="both"/>
        <w:rPr>
          <w:rFonts w:ascii="GHEA Grapalat" w:eastAsia="MS Mincho" w:hAnsi="GHEA Grapalat" w:cs="MS Mincho"/>
          <w:bCs/>
          <w:iCs/>
          <w:sz w:val="24"/>
          <w:szCs w:val="24"/>
          <w:lang w:val="hy-AM"/>
        </w:rPr>
      </w:pPr>
      <w:r w:rsidRPr="00F17B58">
        <w:rPr>
          <w:rFonts w:ascii="GHEA Grapalat" w:eastAsia="MS Mincho" w:hAnsi="GHEA Grapalat" w:cs="MS Mincho"/>
          <w:bCs/>
          <w:iCs/>
          <w:sz w:val="24"/>
          <w:szCs w:val="24"/>
          <w:lang w:val="hy-AM"/>
        </w:rPr>
        <w:tab/>
        <w:t>Առկա հիմնախնդրի կարգավորման ուղղությամբ Նախարարության ձեռնարկած միջոցառման առումով ուշագրավ է «Կարգավորող օրենսդրության փոփոխությունների, օրենսդրական նախաձեռնությունների (նախագծերի) և հանրային հատվածի կազմակերպություններում հաշվապահական հաշվառման վարման և ֆինանսական հաշվետվությունների պատրաստման գործընթացի մշտադիտարկման արդյունքների մասնագիտական տեղեկատու» ՊԱՐԲԵՐԱԿԱՆ N 13-ի «2</w:t>
      </w:r>
      <w:r w:rsidRPr="00F17B58">
        <w:rPr>
          <w:rFonts w:ascii="Cambria Math" w:eastAsia="MS Mincho" w:hAnsi="Cambria Math" w:cs="Cambria Math"/>
          <w:bCs/>
          <w:iCs/>
          <w:sz w:val="24"/>
          <w:szCs w:val="24"/>
          <w:lang w:val="hy-AM"/>
        </w:rPr>
        <w:t>․</w:t>
      </w:r>
      <w:r w:rsidRPr="00F17B58">
        <w:rPr>
          <w:rFonts w:ascii="GHEA Grapalat" w:eastAsia="MS Mincho" w:hAnsi="GHEA Grapalat" w:cs="MS Mincho"/>
          <w:bCs/>
          <w:iCs/>
          <w:sz w:val="24"/>
          <w:szCs w:val="24"/>
          <w:lang w:val="hy-AM"/>
        </w:rPr>
        <w:t xml:space="preserve">2 Պետության  վիրտուալ հաշվառման միավոր» բաժնում ներկայացված առաջարկը։ </w:t>
      </w:r>
    </w:p>
    <w:p w14:paraId="6325A705" w14:textId="77777777" w:rsidR="0043239E" w:rsidRPr="00F17B58" w:rsidRDefault="0043239E" w:rsidP="0043239E">
      <w:pPr>
        <w:tabs>
          <w:tab w:val="left" w:pos="567"/>
        </w:tabs>
        <w:spacing w:before="240" w:line="240" w:lineRule="auto"/>
        <w:jc w:val="both"/>
        <w:rPr>
          <w:rFonts w:ascii="GHEA Grapalat" w:eastAsia="MS Mincho" w:hAnsi="GHEA Grapalat" w:cs="MS Mincho"/>
          <w:bCs/>
          <w:iCs/>
          <w:sz w:val="24"/>
          <w:szCs w:val="24"/>
          <w:lang w:val="hy-AM"/>
        </w:rPr>
      </w:pPr>
      <w:r w:rsidRPr="00F17B58">
        <w:rPr>
          <w:rFonts w:ascii="GHEA Grapalat" w:eastAsia="MS Mincho" w:hAnsi="GHEA Grapalat" w:cs="MS Mincho"/>
          <w:bCs/>
          <w:iCs/>
          <w:sz w:val="24"/>
          <w:szCs w:val="24"/>
          <w:lang w:val="hy-AM"/>
        </w:rPr>
        <w:t>Մասնավորապես,  ըստ Նախարարության՝</w:t>
      </w:r>
    </w:p>
    <w:p w14:paraId="36855D88" w14:textId="77777777" w:rsidR="0043239E" w:rsidRPr="00F17B58" w:rsidRDefault="0043239E" w:rsidP="0043239E">
      <w:pPr>
        <w:tabs>
          <w:tab w:val="left" w:pos="567"/>
        </w:tabs>
        <w:spacing w:before="240" w:line="240" w:lineRule="auto"/>
        <w:ind w:left="284"/>
        <w:jc w:val="both"/>
        <w:rPr>
          <w:rFonts w:ascii="GHEA Grapalat" w:eastAsia="MS Mincho" w:hAnsi="GHEA Grapalat" w:cs="MS Mincho"/>
          <w:bCs/>
          <w:i/>
          <w:sz w:val="24"/>
          <w:szCs w:val="24"/>
          <w:lang w:val="hy-AM"/>
        </w:rPr>
      </w:pPr>
      <w:r w:rsidRPr="00F17B58">
        <w:rPr>
          <w:rFonts w:ascii="GHEA Grapalat" w:eastAsia="MS Mincho" w:hAnsi="GHEA Grapalat" w:cs="MS Mincho"/>
          <w:bCs/>
          <w:iCs/>
          <w:sz w:val="24"/>
          <w:szCs w:val="24"/>
          <w:lang w:val="hy-AM"/>
        </w:rPr>
        <w:t>«</w:t>
      </w:r>
      <w:r w:rsidRPr="00F17B58">
        <w:rPr>
          <w:rFonts w:ascii="GHEA Grapalat" w:eastAsia="MS Mincho" w:hAnsi="GHEA Grapalat" w:cs="MS Mincho"/>
          <w:bCs/>
          <w:i/>
          <w:sz w:val="24"/>
          <w:szCs w:val="24"/>
          <w:lang w:val="hy-AM"/>
        </w:rPr>
        <w:t xml:space="preserve">Հայաստանի հանրապետության՝ որպես մեկ միասնական միավորի ֆինանսական հաշվետվությունները պատրաստելու համար անհրաժեշտ է, որպեսզի հաշվառվեն պետության բոլոր ակտիվներն ու պարտավորությունները, եկամուտներն ու ծախսերը։ </w:t>
      </w:r>
      <w:r w:rsidRPr="00F17B58">
        <w:rPr>
          <w:rFonts w:ascii="Cambria Math" w:eastAsia="MS Mincho" w:hAnsi="Cambria Math" w:cs="Cambria Math"/>
          <w:bCs/>
          <w:i/>
          <w:sz w:val="24"/>
          <w:szCs w:val="24"/>
          <w:lang w:val="hy-AM"/>
        </w:rPr>
        <w:t>․․․․․․․․․․</w:t>
      </w:r>
      <w:r w:rsidRPr="00F17B58">
        <w:rPr>
          <w:rFonts w:ascii="GHEA Grapalat" w:eastAsia="MS Mincho" w:hAnsi="GHEA Grapalat" w:cs="MS Mincho"/>
          <w:bCs/>
          <w:i/>
          <w:sz w:val="24"/>
          <w:szCs w:val="24"/>
          <w:lang w:val="hy-AM"/>
        </w:rPr>
        <w:t xml:space="preserve">Այս ակտիվներն ու պարտավորությունները չեն արտացոլվում առանձին կազմակերպությունների (այդ թվում՝ այդ ակտիվների ու </w:t>
      </w:r>
      <w:r w:rsidRPr="00F17B58">
        <w:rPr>
          <w:rFonts w:ascii="GHEA Grapalat" w:eastAsia="MS Mincho" w:hAnsi="GHEA Grapalat" w:cs="MS Mincho"/>
          <w:bCs/>
          <w:i/>
          <w:sz w:val="24"/>
          <w:szCs w:val="24"/>
          <w:lang w:val="hy-AM"/>
        </w:rPr>
        <w:lastRenderedPageBreak/>
        <w:t>պարտավորությունների կառավարումն իրականացնող նախարարությունների) առանձին ֆինանսական հաշվետվություններում, քանի որ տվյալ առանձին կազմակերպության համար չեն բավարարում ակտիվի կամ պարտավորության սահմանմանը և ճանաչման չափանիշներին, սակայն դրանք պետք է արտացոլվեն պետության մակարդակով համախմբված ֆինանսական հաշվետվություններում, քանի որ պետության համար դրանք բավարարում են ակտիվի կամ պարտավորության սահմանմանը և ճանաչման չափանիշներին։ Որպեսզի նշված ակտիվներն ու պարտավորությունները, ինչպես նաև հասույթները, ծախսերը և դրամական հոսքերը հնարավոր լինի արտացոլել պետության մակարդակով համախմբված ֆինանսական հաշվետվություններում, դրանք պետք է հաշվառվեն։ Ընդ որում, պետք է հաշվառվեն Ստանդարտով սահմանված պահանջներին համապատասխան, հետևաբար հարց է առաջանում՝ ո՞վ պետք է իրականացնի դրանց հաշվապահական հաշվառումը։</w:t>
      </w:r>
    </w:p>
    <w:p w14:paraId="356207C5" w14:textId="77777777" w:rsidR="0043239E" w:rsidRPr="00F17B58" w:rsidRDefault="0043239E" w:rsidP="0043239E">
      <w:pPr>
        <w:tabs>
          <w:tab w:val="left" w:pos="567"/>
        </w:tabs>
        <w:spacing w:before="240" w:after="0" w:line="240" w:lineRule="auto"/>
        <w:ind w:left="284"/>
        <w:jc w:val="both"/>
        <w:rPr>
          <w:rFonts w:ascii="GHEA Grapalat" w:eastAsia="MS Mincho" w:hAnsi="GHEA Grapalat" w:cs="MS Mincho"/>
          <w:bCs/>
          <w:i/>
          <w:sz w:val="24"/>
          <w:szCs w:val="24"/>
          <w:lang w:val="hy-AM"/>
        </w:rPr>
      </w:pPr>
      <w:r w:rsidRPr="00F17B58">
        <w:rPr>
          <w:rFonts w:ascii="GHEA Grapalat" w:eastAsia="MS Mincho" w:hAnsi="GHEA Grapalat" w:cs="MS Mincho"/>
          <w:bCs/>
          <w:i/>
          <w:sz w:val="24"/>
          <w:szCs w:val="24"/>
          <w:lang w:val="hy-AM"/>
        </w:rPr>
        <w:tab/>
        <w:t xml:space="preserve">Վերը նշված հարցին պատասխանելու համար ՀՀ ֆինանսների նախարարությունն առաջարկում է դիտարկել իրավաբանական անձի կարգավիճակ չունեցող, այսպես կոչված </w:t>
      </w:r>
      <w:r w:rsidRPr="00F17B58">
        <w:rPr>
          <w:rFonts w:ascii="GHEA Grapalat" w:eastAsia="MS Mincho" w:hAnsi="GHEA Grapalat" w:cs="MS Mincho"/>
          <w:b/>
          <w:i/>
          <w:sz w:val="24"/>
          <w:szCs w:val="24"/>
          <w:lang w:val="hy-AM"/>
        </w:rPr>
        <w:t>«պետության վիրտուալ հաշվառման միավոր»,</w:t>
      </w:r>
      <w:r w:rsidRPr="00F17B58">
        <w:rPr>
          <w:rFonts w:ascii="GHEA Grapalat" w:eastAsia="MS Mincho" w:hAnsi="GHEA Grapalat" w:cs="MS Mincho"/>
          <w:bCs/>
          <w:i/>
          <w:sz w:val="24"/>
          <w:szCs w:val="24"/>
          <w:lang w:val="hy-AM"/>
        </w:rPr>
        <w:t xml:space="preserve"> որը կհաշվառի պետության՝ </w:t>
      </w:r>
    </w:p>
    <w:p w14:paraId="0CD0D07C" w14:textId="77777777" w:rsidR="0043239E" w:rsidRPr="00F17B58" w:rsidRDefault="0043239E" w:rsidP="0043239E">
      <w:pPr>
        <w:numPr>
          <w:ilvl w:val="0"/>
          <w:numId w:val="9"/>
        </w:numPr>
        <w:tabs>
          <w:tab w:val="left" w:pos="567"/>
        </w:tabs>
        <w:spacing w:before="240" w:after="0" w:line="240" w:lineRule="auto"/>
        <w:ind w:left="284"/>
        <w:contextualSpacing/>
        <w:jc w:val="both"/>
        <w:rPr>
          <w:rFonts w:ascii="GHEA Grapalat" w:eastAsia="MS Mincho" w:hAnsi="GHEA Grapalat" w:cs="MS Mincho"/>
          <w:bCs/>
          <w:i/>
          <w:sz w:val="24"/>
          <w:szCs w:val="24"/>
          <w:lang w:val="hy-AM"/>
        </w:rPr>
      </w:pPr>
      <w:r w:rsidRPr="00F17B58">
        <w:rPr>
          <w:rFonts w:ascii="GHEA Grapalat" w:eastAsia="MS Mincho" w:hAnsi="GHEA Grapalat" w:cs="MS Mincho"/>
          <w:bCs/>
          <w:i/>
          <w:sz w:val="24"/>
          <w:szCs w:val="24"/>
          <w:lang w:val="hy-AM"/>
        </w:rPr>
        <w:t xml:space="preserve">այն </w:t>
      </w:r>
      <w:r w:rsidRPr="00F17B58">
        <w:rPr>
          <w:rFonts w:ascii="GHEA Grapalat" w:eastAsia="MS Mincho" w:hAnsi="GHEA Grapalat" w:cs="MS Mincho"/>
          <w:b/>
          <w:i/>
          <w:sz w:val="24"/>
          <w:szCs w:val="24"/>
          <w:lang w:val="hy-AM"/>
        </w:rPr>
        <w:t>ակտիվները</w:t>
      </w:r>
      <w:r w:rsidRPr="00F17B58">
        <w:rPr>
          <w:rFonts w:ascii="GHEA Grapalat" w:eastAsia="MS Mincho" w:hAnsi="GHEA Grapalat" w:cs="MS Mincho"/>
          <w:bCs/>
          <w:i/>
          <w:sz w:val="24"/>
          <w:szCs w:val="24"/>
          <w:lang w:val="hy-AM"/>
        </w:rPr>
        <w:t>, որոնք չեն վերահսկվում հանրային հատվածի առանձին կազմակերպության կողմից,</w:t>
      </w:r>
    </w:p>
    <w:p w14:paraId="41DAD633" w14:textId="77777777" w:rsidR="0043239E" w:rsidRPr="00F17B58" w:rsidRDefault="0043239E" w:rsidP="0043239E">
      <w:pPr>
        <w:numPr>
          <w:ilvl w:val="0"/>
          <w:numId w:val="9"/>
        </w:numPr>
        <w:tabs>
          <w:tab w:val="left" w:pos="567"/>
        </w:tabs>
        <w:spacing w:before="240" w:after="0" w:line="240" w:lineRule="auto"/>
        <w:ind w:left="284"/>
        <w:contextualSpacing/>
        <w:jc w:val="both"/>
        <w:rPr>
          <w:rFonts w:ascii="GHEA Grapalat" w:eastAsia="MS Mincho" w:hAnsi="GHEA Grapalat" w:cs="MS Mincho"/>
          <w:bCs/>
          <w:i/>
          <w:sz w:val="24"/>
          <w:szCs w:val="24"/>
          <w:lang w:val="hy-AM"/>
        </w:rPr>
      </w:pPr>
      <w:r w:rsidRPr="00F17B58">
        <w:rPr>
          <w:rFonts w:ascii="GHEA Grapalat" w:eastAsia="MS Mincho" w:hAnsi="GHEA Grapalat" w:cs="MS Mincho"/>
          <w:bCs/>
          <w:i/>
          <w:sz w:val="24"/>
          <w:szCs w:val="24"/>
          <w:lang w:val="hy-AM"/>
        </w:rPr>
        <w:t xml:space="preserve">այն </w:t>
      </w:r>
      <w:r w:rsidRPr="00F17B58">
        <w:rPr>
          <w:rFonts w:ascii="GHEA Grapalat" w:eastAsia="MS Mincho" w:hAnsi="GHEA Grapalat" w:cs="MS Mincho"/>
          <w:b/>
          <w:i/>
          <w:sz w:val="24"/>
          <w:szCs w:val="24"/>
          <w:lang w:val="hy-AM"/>
        </w:rPr>
        <w:t>պարտավորությունները,</w:t>
      </w:r>
      <w:r w:rsidRPr="00F17B58">
        <w:rPr>
          <w:rFonts w:ascii="GHEA Grapalat" w:eastAsia="MS Mincho" w:hAnsi="GHEA Grapalat" w:cs="MS Mincho"/>
          <w:bCs/>
          <w:i/>
          <w:sz w:val="24"/>
          <w:szCs w:val="24"/>
          <w:lang w:val="hy-AM"/>
        </w:rPr>
        <w:t xml:space="preserve"> որոնք չեն հանդիսանում պարտավորություն հանրային հատվածի առանձին կազմակերպության համար,</w:t>
      </w:r>
    </w:p>
    <w:p w14:paraId="0358425D" w14:textId="77777777" w:rsidR="0043239E" w:rsidRPr="00F17B58" w:rsidRDefault="0043239E" w:rsidP="0043239E">
      <w:pPr>
        <w:numPr>
          <w:ilvl w:val="0"/>
          <w:numId w:val="9"/>
        </w:numPr>
        <w:tabs>
          <w:tab w:val="left" w:pos="567"/>
        </w:tabs>
        <w:spacing w:before="240" w:after="0" w:line="240" w:lineRule="auto"/>
        <w:ind w:left="284"/>
        <w:contextualSpacing/>
        <w:jc w:val="both"/>
        <w:rPr>
          <w:rFonts w:ascii="GHEA Grapalat" w:eastAsia="MS Mincho" w:hAnsi="GHEA Grapalat" w:cs="MS Mincho"/>
          <w:bCs/>
          <w:i/>
          <w:sz w:val="24"/>
          <w:szCs w:val="24"/>
          <w:lang w:val="hy-AM"/>
        </w:rPr>
      </w:pPr>
      <w:r w:rsidRPr="00F17B58">
        <w:rPr>
          <w:rFonts w:ascii="GHEA Grapalat" w:eastAsia="MS Mincho" w:hAnsi="GHEA Grapalat" w:cs="MS Mincho"/>
          <w:bCs/>
          <w:i/>
          <w:sz w:val="24"/>
          <w:szCs w:val="24"/>
          <w:lang w:val="hy-AM"/>
        </w:rPr>
        <w:t xml:space="preserve">այն </w:t>
      </w:r>
      <w:r w:rsidRPr="00F17B58">
        <w:rPr>
          <w:rFonts w:ascii="GHEA Grapalat" w:eastAsia="MS Mincho" w:hAnsi="GHEA Grapalat" w:cs="MS Mincho"/>
          <w:b/>
          <w:i/>
          <w:sz w:val="24"/>
          <w:szCs w:val="24"/>
          <w:lang w:val="hy-AM"/>
        </w:rPr>
        <w:t>հասույթները և ծախսերը</w:t>
      </w:r>
      <w:r w:rsidRPr="00F17B58">
        <w:rPr>
          <w:rFonts w:ascii="GHEA Grapalat" w:eastAsia="MS Mincho" w:hAnsi="GHEA Grapalat" w:cs="MS Mincho"/>
          <w:bCs/>
          <w:i/>
          <w:sz w:val="24"/>
          <w:szCs w:val="24"/>
          <w:lang w:val="hy-AM"/>
        </w:rPr>
        <w:t>, որոնք չեն ստեղծվում կամ կատարվում հանրային հատվածի առանձին կազմակերպության կողմից,</w:t>
      </w:r>
    </w:p>
    <w:p w14:paraId="6BF6A979" w14:textId="77777777" w:rsidR="0043239E" w:rsidRPr="00F17B58" w:rsidRDefault="0043239E" w:rsidP="0043239E">
      <w:pPr>
        <w:numPr>
          <w:ilvl w:val="0"/>
          <w:numId w:val="9"/>
        </w:numPr>
        <w:tabs>
          <w:tab w:val="left" w:pos="567"/>
        </w:tabs>
        <w:spacing w:before="240" w:after="0" w:line="240" w:lineRule="auto"/>
        <w:ind w:left="284"/>
        <w:contextualSpacing/>
        <w:jc w:val="both"/>
        <w:rPr>
          <w:rFonts w:ascii="GHEA Grapalat" w:eastAsia="MS Mincho" w:hAnsi="GHEA Grapalat" w:cs="MS Mincho"/>
          <w:bCs/>
          <w:i/>
          <w:sz w:val="24"/>
          <w:szCs w:val="24"/>
          <w:lang w:val="hy-AM"/>
        </w:rPr>
      </w:pPr>
      <w:r w:rsidRPr="00F17B58">
        <w:rPr>
          <w:rFonts w:ascii="GHEA Grapalat" w:eastAsia="MS Mincho" w:hAnsi="GHEA Grapalat" w:cs="MS Mincho"/>
          <w:bCs/>
          <w:i/>
          <w:sz w:val="24"/>
          <w:szCs w:val="24"/>
          <w:lang w:val="hy-AM"/>
        </w:rPr>
        <w:t xml:space="preserve">այն </w:t>
      </w:r>
      <w:r w:rsidRPr="00F17B58">
        <w:rPr>
          <w:rFonts w:ascii="GHEA Grapalat" w:eastAsia="MS Mincho" w:hAnsi="GHEA Grapalat" w:cs="MS Mincho"/>
          <w:b/>
          <w:i/>
          <w:sz w:val="24"/>
          <w:szCs w:val="24"/>
          <w:lang w:val="hy-AM"/>
        </w:rPr>
        <w:t>դրամական ներհոսքերն ու արտահոսքերը</w:t>
      </w:r>
      <w:r w:rsidRPr="00F17B58">
        <w:rPr>
          <w:rFonts w:ascii="GHEA Grapalat" w:eastAsia="MS Mincho" w:hAnsi="GHEA Grapalat" w:cs="MS Mincho"/>
          <w:bCs/>
          <w:i/>
          <w:sz w:val="24"/>
          <w:szCs w:val="24"/>
          <w:lang w:val="hy-AM"/>
        </w:rPr>
        <w:t xml:space="preserve">, որոնք չեն կատարվում հանրային հատվածի առանձին կազմակերպության կողմից։ </w:t>
      </w:r>
    </w:p>
    <w:p w14:paraId="70D06FEE" w14:textId="77777777" w:rsidR="0043239E" w:rsidRPr="00F17B58" w:rsidRDefault="0043239E" w:rsidP="0043239E">
      <w:pPr>
        <w:tabs>
          <w:tab w:val="left" w:pos="567"/>
        </w:tabs>
        <w:spacing w:before="240" w:after="0" w:line="240" w:lineRule="auto"/>
        <w:ind w:left="284"/>
        <w:jc w:val="both"/>
        <w:rPr>
          <w:rFonts w:ascii="GHEA Grapalat" w:eastAsia="MS Mincho" w:hAnsi="GHEA Grapalat" w:cs="MS Mincho"/>
          <w:i/>
          <w:sz w:val="24"/>
          <w:szCs w:val="24"/>
          <w:lang w:val="hy-AM"/>
        </w:rPr>
      </w:pPr>
      <w:r w:rsidRPr="00F17B58">
        <w:rPr>
          <w:rFonts w:ascii="Cambria Math" w:eastAsia="MS Mincho" w:hAnsi="Cambria Math" w:cs="Cambria Math"/>
          <w:i/>
          <w:sz w:val="24"/>
          <w:szCs w:val="24"/>
          <w:lang w:val="hy-AM"/>
        </w:rPr>
        <w:tab/>
        <w:t>․․․․․․․․․․․․</w:t>
      </w:r>
      <w:r w:rsidRPr="00F17B58">
        <w:rPr>
          <w:rFonts w:ascii="GHEA Grapalat" w:eastAsia="MS Mincho" w:hAnsi="GHEA Grapalat" w:cs="MS Mincho"/>
          <w:i/>
          <w:sz w:val="24"/>
          <w:szCs w:val="24"/>
          <w:lang w:val="hy-AM"/>
        </w:rPr>
        <w:t>«Պետության վիրտուալ հաշվառման միավորի» կողմից հաշվառման ենթակա հոդվածները բավական ընդգրկուն են և դրանցից յուրաքանչյուրի հաշվապահական հաշվառումը պահանջում է  նշանակալի ջանքեր։  Այս հարցում ևս վճռորոշ դեր կունենա կառավարության ֆինանսների կառավարման տեղեկատվական համակարգի ներդրումը, սակայն ինչպես նշվեց՝ համակարգը դեռ գտնվում է մշակման փուլում։ Այդ իսկ պատճառով, առաջարկում ենք «պետության վիրտուալ հաշվառման միավորի» աշխատանքները սկսել մի քանի հոդվածներից, հետագայում այդ ցանկը պարբերաբար համալրելով։</w:t>
      </w:r>
    </w:p>
    <w:p w14:paraId="0762E9BC" w14:textId="77777777" w:rsidR="0043239E" w:rsidRPr="00F17B58" w:rsidRDefault="0043239E" w:rsidP="0043239E">
      <w:pPr>
        <w:tabs>
          <w:tab w:val="left" w:pos="567"/>
        </w:tabs>
        <w:spacing w:before="240" w:after="0" w:line="240" w:lineRule="auto"/>
        <w:ind w:left="284"/>
        <w:jc w:val="both"/>
        <w:rPr>
          <w:rFonts w:ascii="GHEA Grapalat" w:eastAsia="MS Mincho" w:hAnsi="GHEA Grapalat" w:cs="MS Mincho"/>
          <w:i/>
          <w:sz w:val="24"/>
          <w:szCs w:val="24"/>
          <w:lang w:val="hy-AM"/>
        </w:rPr>
      </w:pPr>
      <w:r w:rsidRPr="00F17B58">
        <w:rPr>
          <w:rFonts w:ascii="GHEA Grapalat" w:eastAsia="MS Mincho" w:hAnsi="GHEA Grapalat" w:cs="MS Mincho"/>
          <w:i/>
          <w:sz w:val="24"/>
          <w:szCs w:val="24"/>
          <w:lang w:val="hy-AM"/>
        </w:rPr>
        <w:tab/>
        <w:t>Այսպիսով, 2024 թվականի հաշվետու տարվա արդյունքներով նախատեսվում է իրականացնել հետևյալ հոդվածների հաշվապահական հաշվառումը</w:t>
      </w:r>
      <w:r w:rsidRPr="00F17B58">
        <w:rPr>
          <w:rFonts w:ascii="Cambria Math" w:eastAsia="MS Mincho" w:hAnsi="Cambria Math" w:cs="Cambria Math"/>
          <w:i/>
          <w:sz w:val="24"/>
          <w:szCs w:val="24"/>
          <w:lang w:val="hy-AM"/>
        </w:rPr>
        <w:t>․</w:t>
      </w:r>
    </w:p>
    <w:p w14:paraId="78AD96E7" w14:textId="77777777" w:rsidR="0043239E" w:rsidRPr="00F17B58" w:rsidRDefault="0043239E" w:rsidP="0043239E">
      <w:pPr>
        <w:numPr>
          <w:ilvl w:val="0"/>
          <w:numId w:val="10"/>
        </w:numPr>
        <w:tabs>
          <w:tab w:val="left" w:pos="567"/>
        </w:tabs>
        <w:spacing w:before="240" w:after="0" w:line="240" w:lineRule="auto"/>
        <w:ind w:left="284"/>
        <w:contextualSpacing/>
        <w:jc w:val="both"/>
        <w:rPr>
          <w:rFonts w:ascii="GHEA Grapalat" w:eastAsia="MS Mincho" w:hAnsi="GHEA Grapalat" w:cs="MS Mincho"/>
          <w:i/>
          <w:sz w:val="24"/>
          <w:szCs w:val="24"/>
          <w:lang w:val="hy-AM"/>
        </w:rPr>
      </w:pPr>
      <w:r w:rsidRPr="00F17B58">
        <w:rPr>
          <w:rFonts w:ascii="GHEA Grapalat" w:eastAsia="MS Mincho" w:hAnsi="GHEA Grapalat" w:cs="MS Mincho"/>
          <w:b/>
          <w:bCs/>
          <w:i/>
          <w:sz w:val="24"/>
          <w:szCs w:val="24"/>
          <w:lang w:val="hy-AM"/>
        </w:rPr>
        <w:t>պետական գույք</w:t>
      </w:r>
      <w:r w:rsidRPr="00F17B58">
        <w:rPr>
          <w:rFonts w:ascii="GHEA Grapalat" w:eastAsia="MS Mincho" w:hAnsi="GHEA Grapalat" w:cs="MS Mincho"/>
          <w:i/>
          <w:sz w:val="24"/>
          <w:szCs w:val="24"/>
          <w:lang w:val="hy-AM"/>
        </w:rPr>
        <w:t xml:space="preserve"> – այն շենքերը և շինությունները, որոնք ամրացված չեն որևէ կազմակերպության և գտնվում են Պետական գույքի կառավարման կոմիտեի տնօրինության տակ,</w:t>
      </w:r>
    </w:p>
    <w:p w14:paraId="3683124E" w14:textId="77777777" w:rsidR="0043239E" w:rsidRPr="00F17B58" w:rsidRDefault="0043239E" w:rsidP="0043239E">
      <w:pPr>
        <w:numPr>
          <w:ilvl w:val="0"/>
          <w:numId w:val="10"/>
        </w:numPr>
        <w:tabs>
          <w:tab w:val="left" w:pos="567"/>
        </w:tabs>
        <w:spacing w:before="240" w:after="0" w:line="240" w:lineRule="auto"/>
        <w:ind w:left="284"/>
        <w:contextualSpacing/>
        <w:jc w:val="both"/>
        <w:rPr>
          <w:rFonts w:ascii="GHEA Grapalat" w:eastAsia="MS Mincho" w:hAnsi="GHEA Grapalat" w:cs="MS Mincho"/>
          <w:i/>
          <w:sz w:val="24"/>
          <w:szCs w:val="24"/>
          <w:lang w:val="hy-AM"/>
        </w:rPr>
      </w:pPr>
      <w:r w:rsidRPr="00F17B58">
        <w:rPr>
          <w:rFonts w:ascii="GHEA Grapalat" w:eastAsia="MS Mincho" w:hAnsi="GHEA Grapalat" w:cs="MS Mincho"/>
          <w:b/>
          <w:bCs/>
          <w:i/>
          <w:sz w:val="24"/>
          <w:szCs w:val="24"/>
          <w:lang w:val="hy-AM"/>
        </w:rPr>
        <w:lastRenderedPageBreak/>
        <w:t>պետական պարտք</w:t>
      </w:r>
      <w:r w:rsidRPr="00F17B58">
        <w:rPr>
          <w:rFonts w:ascii="GHEA Grapalat" w:eastAsia="MS Mincho" w:hAnsi="GHEA Grapalat" w:cs="MS Mincho"/>
          <w:i/>
          <w:sz w:val="24"/>
          <w:szCs w:val="24"/>
          <w:lang w:val="hy-AM"/>
        </w:rPr>
        <w:t xml:space="preserve"> – ՀՀ կառավարության ստանձնած ներքին և արտաքին վարկերը և փոխառությունները,</w:t>
      </w:r>
    </w:p>
    <w:p w14:paraId="5D6213E0" w14:textId="77777777" w:rsidR="0043239E" w:rsidRPr="00F17B58" w:rsidRDefault="0043239E" w:rsidP="0043239E">
      <w:pPr>
        <w:numPr>
          <w:ilvl w:val="0"/>
          <w:numId w:val="10"/>
        </w:numPr>
        <w:tabs>
          <w:tab w:val="left" w:pos="567"/>
        </w:tabs>
        <w:spacing w:before="240" w:after="0" w:line="240" w:lineRule="auto"/>
        <w:ind w:left="284"/>
        <w:contextualSpacing/>
        <w:jc w:val="both"/>
        <w:rPr>
          <w:rFonts w:ascii="GHEA Grapalat" w:eastAsia="MS Mincho" w:hAnsi="GHEA Grapalat" w:cs="MS Mincho"/>
          <w:i/>
          <w:sz w:val="24"/>
          <w:szCs w:val="24"/>
          <w:lang w:val="hy-AM"/>
        </w:rPr>
      </w:pPr>
      <w:r w:rsidRPr="00F17B58">
        <w:rPr>
          <w:rFonts w:ascii="GHEA Grapalat" w:eastAsia="MS Mincho" w:hAnsi="GHEA Grapalat" w:cs="MS Mincho"/>
          <w:b/>
          <w:bCs/>
          <w:i/>
          <w:sz w:val="24"/>
          <w:szCs w:val="24"/>
          <w:lang w:val="hy-AM"/>
        </w:rPr>
        <w:t>պետական եկամուտներ</w:t>
      </w:r>
      <w:r w:rsidRPr="00F17B58">
        <w:rPr>
          <w:rFonts w:ascii="GHEA Grapalat" w:eastAsia="MS Mincho" w:hAnsi="GHEA Grapalat" w:cs="MS Mincho"/>
          <w:i/>
          <w:sz w:val="24"/>
          <w:szCs w:val="24"/>
          <w:lang w:val="hy-AM"/>
        </w:rPr>
        <w:t xml:space="preserve"> – հարկային և մաքսային օրենսդրությամբ սահմանված կարգով Հայաստանի Հանրապետության կողմից հավաքագրվող եկամուտները։</w:t>
      </w:r>
    </w:p>
    <w:p w14:paraId="16A1548A" w14:textId="77777777" w:rsidR="0043239E" w:rsidRPr="00F17B58" w:rsidRDefault="0043239E" w:rsidP="0043239E">
      <w:pPr>
        <w:tabs>
          <w:tab w:val="left" w:pos="567"/>
        </w:tabs>
        <w:spacing w:before="240" w:after="0" w:line="240" w:lineRule="auto"/>
        <w:ind w:left="284"/>
        <w:jc w:val="both"/>
        <w:rPr>
          <w:rFonts w:ascii="GHEA Grapalat" w:eastAsia="MS Mincho" w:hAnsi="GHEA Grapalat" w:cs="MS Mincho"/>
          <w:bCs/>
          <w:iCs/>
          <w:sz w:val="24"/>
          <w:szCs w:val="24"/>
          <w:lang w:val="hy-AM"/>
        </w:rPr>
      </w:pPr>
      <w:r w:rsidRPr="00F17B58">
        <w:rPr>
          <w:rFonts w:ascii="Cambria Math" w:eastAsia="MS Mincho" w:hAnsi="Cambria Math" w:cs="Cambria Math"/>
          <w:bCs/>
          <w:i/>
          <w:sz w:val="24"/>
          <w:szCs w:val="24"/>
          <w:lang w:val="hy-AM"/>
        </w:rPr>
        <w:tab/>
        <w:t>․․․․․․․․․</w:t>
      </w:r>
      <w:r w:rsidRPr="00F17B58">
        <w:rPr>
          <w:rFonts w:ascii="GHEA Grapalat" w:eastAsia="MS Mincho" w:hAnsi="GHEA Grapalat" w:cs="MS Mincho"/>
          <w:bCs/>
          <w:i/>
          <w:sz w:val="24"/>
          <w:szCs w:val="24"/>
          <w:lang w:val="hy-AM"/>
        </w:rPr>
        <w:t>Հայաստանի հանրապետության՝ որպես մեկ միասնական միավորի, ֆինանսական հաշվետվությունները կհանդիսանան կարևորագույն տեղեկատվական աղբյուր վերլուծությունների, կանխատեսումների և ամենակարևորը՝ որոշումների կայացման համար, հետևաբար չափազանց կարևոր է ունենալ հաշվապահական հաշվառման ընդունված կանոններով պատրաստված արժանահավատ հաշվետվություններ, իսկ այս գործում կարևոր է յուրաքանչյուր կազմակերպության ներդրումը և պատասխանատու վերաբերմունքը</w:t>
      </w:r>
      <w:r w:rsidRPr="00F17B58">
        <w:rPr>
          <w:rFonts w:ascii="GHEA Grapalat" w:eastAsia="MS Mincho" w:hAnsi="GHEA Grapalat" w:cs="MS Mincho"/>
          <w:bCs/>
          <w:iCs/>
          <w:sz w:val="24"/>
          <w:szCs w:val="24"/>
          <w:lang w:val="hy-AM"/>
        </w:rPr>
        <w:t>»։</w:t>
      </w:r>
    </w:p>
    <w:p w14:paraId="124E0B80" w14:textId="77777777" w:rsidR="0043239E" w:rsidRPr="00F17B58" w:rsidRDefault="0043239E" w:rsidP="0066005E">
      <w:pPr>
        <w:tabs>
          <w:tab w:val="left" w:pos="567"/>
        </w:tabs>
        <w:spacing w:after="0" w:line="276" w:lineRule="auto"/>
        <w:jc w:val="both"/>
        <w:rPr>
          <w:rFonts w:ascii="GHEA Grapalat" w:eastAsia="MS Mincho" w:hAnsi="GHEA Grapalat" w:cs="MS Mincho"/>
          <w:b/>
          <w:bCs/>
          <w:i/>
          <w:iCs/>
          <w:sz w:val="24"/>
          <w:szCs w:val="24"/>
          <w:lang w:val="hy-AM"/>
        </w:rPr>
      </w:pPr>
    </w:p>
    <w:p w14:paraId="766BB215" w14:textId="77777777" w:rsidR="009F459A" w:rsidRPr="00F17B58" w:rsidRDefault="009F459A" w:rsidP="0066005E">
      <w:pPr>
        <w:tabs>
          <w:tab w:val="left" w:pos="567"/>
        </w:tabs>
        <w:spacing w:after="0" w:line="276" w:lineRule="auto"/>
        <w:jc w:val="both"/>
        <w:rPr>
          <w:rFonts w:ascii="GHEA Grapalat" w:hAnsi="GHEA Grapalat"/>
          <w:bCs/>
          <w:i/>
          <w:iCs/>
          <w:sz w:val="24"/>
          <w:szCs w:val="24"/>
          <w:lang w:val="hy-AM"/>
        </w:rPr>
      </w:pPr>
      <w:r w:rsidRPr="00F17B58">
        <w:rPr>
          <w:rFonts w:ascii="GHEA Grapalat" w:eastAsia="MS Mincho" w:hAnsi="GHEA Grapalat" w:cs="MS Mincho"/>
          <w:bCs/>
          <w:iCs/>
          <w:sz w:val="24"/>
          <w:szCs w:val="24"/>
          <w:lang w:val="hy-AM"/>
        </w:rPr>
        <w:tab/>
        <w:t>Միանշանակ համակարծիք լինելով՝ տնտեսական որոշումների կայացման համար չափազանց կարևոր ֆինանսական հաշվետվությունների արժանահավատության ապահովման  և այդ գործում հանրային հատվածի յուրաքանչյուր կազմակերպության ներդրման և պատասխանատու վերաբերմունքի անհրաժեշտության վերաբերյալ Նախարարության դիրքորոշմանը, այդուհանդերձ վերը նշված ՊԱՐԲԵՐԱԿԱՆ  N 13-ով կատարված առաջարկն ուշագրավ է կ</w:t>
      </w:r>
      <w:r w:rsidRPr="00F17B58">
        <w:rPr>
          <w:rFonts w:ascii="GHEA Grapalat" w:hAnsi="GHEA Grapalat"/>
          <w:bCs/>
          <w:iCs/>
          <w:sz w:val="24"/>
          <w:szCs w:val="24"/>
          <w:lang w:val="hy-AM"/>
        </w:rPr>
        <w:t xml:space="preserve">ազմակերպությունների հաշվապահական հաշվառումը կարգավորող որևէ իրավական ակտով </w:t>
      </w:r>
      <w:r w:rsidRPr="00F17B58">
        <w:rPr>
          <w:rFonts w:ascii="GHEA Grapalat" w:eastAsia="MS Mincho" w:hAnsi="GHEA Grapalat" w:cs="MS Mincho"/>
          <w:bCs/>
          <w:iCs/>
          <w:sz w:val="24"/>
          <w:szCs w:val="24"/>
          <w:lang w:val="hy-AM"/>
        </w:rPr>
        <w:t xml:space="preserve">չսահմանված՝ </w:t>
      </w:r>
      <w:r w:rsidRPr="00F17B58">
        <w:rPr>
          <w:rFonts w:ascii="GHEA Grapalat" w:hAnsi="GHEA Grapalat"/>
          <w:bCs/>
          <w:iCs/>
          <w:sz w:val="24"/>
          <w:szCs w:val="24"/>
          <w:lang w:val="hy-AM"/>
        </w:rPr>
        <w:t xml:space="preserve"> </w:t>
      </w:r>
      <w:r w:rsidRPr="00F17B58">
        <w:rPr>
          <w:rFonts w:ascii="GHEA Grapalat" w:hAnsi="GHEA Grapalat"/>
          <w:iCs/>
          <w:sz w:val="24"/>
          <w:szCs w:val="24"/>
          <w:lang w:val="hy-AM"/>
        </w:rPr>
        <w:t>«Պ</w:t>
      </w:r>
      <w:r w:rsidRPr="00F17B58">
        <w:rPr>
          <w:rFonts w:ascii="GHEA Grapalat" w:eastAsia="MS Mincho" w:hAnsi="GHEA Grapalat" w:cs="MS Mincho"/>
          <w:iCs/>
          <w:sz w:val="24"/>
          <w:szCs w:val="24"/>
          <w:lang w:val="hy-AM"/>
        </w:rPr>
        <w:t>ետության վիրտուալ հաշվառման միավոր</w:t>
      </w:r>
      <w:r w:rsidRPr="00F17B58">
        <w:rPr>
          <w:rFonts w:ascii="GHEA Grapalat" w:hAnsi="GHEA Grapalat"/>
          <w:iCs/>
          <w:sz w:val="24"/>
          <w:szCs w:val="24"/>
          <w:lang w:val="hy-AM"/>
        </w:rPr>
        <w:t>»</w:t>
      </w:r>
      <w:r w:rsidRPr="00F17B58">
        <w:rPr>
          <w:rFonts w:ascii="GHEA Grapalat" w:hAnsi="GHEA Grapalat"/>
          <w:bCs/>
          <w:iCs/>
          <w:sz w:val="24"/>
          <w:szCs w:val="24"/>
          <w:lang w:val="hy-AM"/>
        </w:rPr>
        <w:t xml:space="preserve"> հասկացության օգտագործման և այդ իրավական ակտերով չկարգավորվող, սակայն «</w:t>
      </w:r>
      <w:r w:rsidRPr="00F17B58">
        <w:rPr>
          <w:rFonts w:ascii="GHEA Grapalat" w:eastAsia="MS Mincho" w:hAnsi="GHEA Grapalat" w:cs="MS Mincho"/>
          <w:bCs/>
          <w:iCs/>
          <w:sz w:val="24"/>
          <w:szCs w:val="24"/>
          <w:lang w:val="hy-AM"/>
        </w:rPr>
        <w:t>Ստանդարտով սահմանված պահանջներին համապատասխան</w:t>
      </w:r>
      <w:r w:rsidRPr="00F17B58">
        <w:rPr>
          <w:rFonts w:ascii="GHEA Grapalat" w:hAnsi="GHEA Grapalat"/>
          <w:bCs/>
          <w:iCs/>
          <w:sz w:val="24"/>
          <w:szCs w:val="24"/>
          <w:lang w:val="hy-AM"/>
        </w:rPr>
        <w:t>» հաշվապահական հաշվառման վարման առաջարկի իմաստով։</w:t>
      </w:r>
    </w:p>
    <w:p w14:paraId="1C9BC9FD" w14:textId="2298A0B1" w:rsidR="009F459A" w:rsidRPr="00F17B58" w:rsidRDefault="009F459A" w:rsidP="0066005E">
      <w:pPr>
        <w:tabs>
          <w:tab w:val="left" w:pos="567"/>
        </w:tabs>
        <w:spacing w:after="0" w:line="276" w:lineRule="auto"/>
        <w:jc w:val="both"/>
        <w:rPr>
          <w:rFonts w:ascii="GHEA Grapalat" w:hAnsi="GHEA Grapalat"/>
          <w:bCs/>
          <w:iCs/>
          <w:sz w:val="24"/>
          <w:szCs w:val="24"/>
          <w:lang w:val="hy-AM"/>
        </w:rPr>
      </w:pPr>
      <w:r w:rsidRPr="00F17B58">
        <w:rPr>
          <w:rFonts w:ascii="GHEA Grapalat" w:eastAsia="MS Mincho" w:hAnsi="GHEA Grapalat" w:cs="MS Mincho"/>
          <w:bCs/>
          <w:iCs/>
          <w:sz w:val="24"/>
          <w:szCs w:val="24"/>
          <w:lang w:val="hy-AM"/>
        </w:rPr>
        <w:tab/>
        <w:t xml:space="preserve">Սակայն նկատի ունենալով, որ Նախարարությունը (և (կամ) </w:t>
      </w:r>
      <w:r w:rsidRPr="00F17B58">
        <w:rPr>
          <w:rFonts w:ascii="GHEA Grapalat" w:hAnsi="GHEA Grapalat"/>
          <w:bCs/>
          <w:iCs/>
          <w:sz w:val="24"/>
          <w:szCs w:val="24"/>
          <w:lang w:val="hy-AM"/>
        </w:rPr>
        <w:t>«Պ</w:t>
      </w:r>
      <w:r w:rsidRPr="00F17B58">
        <w:rPr>
          <w:rFonts w:ascii="GHEA Grapalat" w:eastAsia="MS Mincho" w:hAnsi="GHEA Grapalat" w:cs="MS Mincho"/>
          <w:bCs/>
          <w:iCs/>
          <w:sz w:val="24"/>
          <w:szCs w:val="24"/>
          <w:lang w:val="hy-AM"/>
        </w:rPr>
        <w:t>ետության վիրտուալ հաշվառման միավորը</w:t>
      </w:r>
      <w:r w:rsidRPr="00F17B58">
        <w:rPr>
          <w:rFonts w:ascii="GHEA Grapalat" w:hAnsi="GHEA Grapalat"/>
          <w:bCs/>
          <w:iCs/>
          <w:sz w:val="24"/>
          <w:szCs w:val="24"/>
          <w:lang w:val="hy-AM"/>
        </w:rPr>
        <w:t xml:space="preserve">») </w:t>
      </w:r>
      <w:r w:rsidRPr="00F17B58">
        <w:rPr>
          <w:rFonts w:ascii="GHEA Grapalat" w:eastAsia="MS Mincho" w:hAnsi="GHEA Grapalat" w:cs="MS Mincho"/>
          <w:bCs/>
          <w:iCs/>
          <w:sz w:val="24"/>
          <w:szCs w:val="24"/>
          <w:lang w:val="hy-AM"/>
        </w:rPr>
        <w:t xml:space="preserve">նախատեսում է 2024 թվականի հաշվետու տարվա արդյունքներով իրականացնել՝ </w:t>
      </w:r>
      <w:r w:rsidRPr="00F17B58">
        <w:rPr>
          <w:rFonts w:ascii="GHEA Grapalat" w:eastAsia="MS Mincho" w:hAnsi="GHEA Grapalat" w:cs="MS Mincho"/>
          <w:iCs/>
          <w:sz w:val="24"/>
          <w:szCs w:val="24"/>
          <w:lang w:val="hy-AM"/>
        </w:rPr>
        <w:t>պետական գույքի,  պետական պարտքի և  պետական եկամուտների</w:t>
      </w:r>
      <w:r w:rsidRPr="00F17B58">
        <w:rPr>
          <w:rFonts w:ascii="GHEA Grapalat" w:eastAsia="MS Mincho" w:hAnsi="GHEA Grapalat" w:cs="MS Mincho"/>
          <w:bCs/>
          <w:iCs/>
          <w:sz w:val="24"/>
          <w:szCs w:val="24"/>
          <w:lang w:val="hy-AM"/>
        </w:rPr>
        <w:t xml:space="preserve"> հաշվապահական հաշվառումը</w:t>
      </w:r>
      <w:r w:rsidRPr="00F17B58">
        <w:rPr>
          <w:rFonts w:ascii="GHEA Grapalat" w:eastAsia="MS Mincho" w:hAnsi="GHEA Grapalat" w:cs="Cambria Math"/>
          <w:bCs/>
          <w:iCs/>
          <w:sz w:val="24"/>
          <w:szCs w:val="24"/>
          <w:lang w:val="hy-AM"/>
        </w:rPr>
        <w:t xml:space="preserve"> և ֆինանսական հաշվետվություններում ներկայացնել դրանց արդյունքները, Հաշվեքննիչ պալատը տվյալ հիմնախնդրին կանդրադառնա նաև ՀՀ ֆինանսների </w:t>
      </w:r>
      <w:r w:rsidRPr="00F17B58">
        <w:rPr>
          <w:rFonts w:ascii="GHEA Grapalat" w:hAnsi="GHEA Grapalat"/>
          <w:bCs/>
          <w:iCs/>
          <w:sz w:val="24"/>
          <w:szCs w:val="24"/>
          <w:lang w:val="hy-AM"/>
        </w:rPr>
        <w:t xml:space="preserve">Նախարարությունում  2024 թվականի պետական բյուջեի տարեկան կատարման, պետական բյուջեի կատարման կազմակերպման հաշվեքննությամբ։ </w:t>
      </w:r>
    </w:p>
    <w:p w14:paraId="07ABD143" w14:textId="77777777" w:rsidR="00CC13F2" w:rsidRPr="00F17B58" w:rsidRDefault="009F459A" w:rsidP="00BB671D">
      <w:pPr>
        <w:spacing w:after="0" w:line="276" w:lineRule="auto"/>
        <w:ind w:firstLine="720"/>
        <w:jc w:val="both"/>
        <w:rPr>
          <w:rFonts w:ascii="GHEA Grapalat" w:hAnsi="GHEA Grapalat"/>
          <w:b/>
          <w:i/>
          <w:sz w:val="24"/>
          <w:szCs w:val="24"/>
          <w:lang w:val="hy-AM"/>
        </w:rPr>
      </w:pPr>
      <w:r w:rsidRPr="00F17B58">
        <w:rPr>
          <w:rFonts w:ascii="GHEA Grapalat" w:hAnsi="GHEA Grapalat"/>
          <w:b/>
          <w:bCs/>
          <w:iCs/>
          <w:sz w:val="24"/>
          <w:szCs w:val="24"/>
          <w:lang w:val="hy-AM"/>
        </w:rPr>
        <w:t xml:space="preserve">5.2. </w:t>
      </w:r>
      <w:r w:rsidR="00CC13F2" w:rsidRPr="00F17B58">
        <w:rPr>
          <w:rFonts w:ascii="GHEA Grapalat" w:eastAsia="Times New Roman" w:hAnsi="GHEA Grapalat" w:cs="Times New Roman"/>
          <w:b/>
          <w:sz w:val="24"/>
          <w:szCs w:val="24"/>
          <w:lang w:val="hy-AM" w:eastAsia="ru-RU"/>
        </w:rPr>
        <w:t xml:space="preserve">Առկա է անհամապատասխանություն </w:t>
      </w:r>
      <w:r w:rsidR="00CC13F2" w:rsidRPr="00F17B58">
        <w:rPr>
          <w:rFonts w:ascii="GHEA Grapalat" w:hAnsi="GHEA Grapalat"/>
          <w:b/>
          <w:sz w:val="24"/>
          <w:szCs w:val="24"/>
          <w:lang w:val="hy-AM"/>
        </w:rPr>
        <w:t>ՀՀ կառավարության 04.05.2017թ. թիվ 526-ն որոշմամբ հաստատված «Գնումների գործընթացի կազմակերպման կարգի» 32-րդ կետի 13-րդ ենթակետի պահանջի հետ:</w:t>
      </w:r>
    </w:p>
    <w:p w14:paraId="1AE0E7B7" w14:textId="7AED21CF" w:rsidR="002D0385" w:rsidRPr="00F17B58" w:rsidRDefault="00CC13F2" w:rsidP="00BB671D">
      <w:pPr>
        <w:pStyle w:val="ListParagraph"/>
        <w:spacing w:after="0" w:line="276" w:lineRule="auto"/>
        <w:ind w:left="0" w:firstLine="720"/>
        <w:jc w:val="both"/>
        <w:rPr>
          <w:rFonts w:ascii="GHEA Grapalat" w:hAnsi="GHEA Grapalat"/>
          <w:sz w:val="24"/>
          <w:szCs w:val="24"/>
          <w:shd w:val="clear" w:color="auto" w:fill="FFFFFF"/>
          <w:lang w:val="hy-AM"/>
        </w:rPr>
      </w:pPr>
      <w:r w:rsidRPr="00F17B58">
        <w:rPr>
          <w:rFonts w:ascii="GHEA Grapalat" w:hAnsi="GHEA Grapalat"/>
          <w:sz w:val="24"/>
          <w:szCs w:val="24"/>
          <w:shd w:val="clear" w:color="auto" w:fill="FFFFFF"/>
          <w:lang w:val="hy-AM"/>
        </w:rPr>
        <w:lastRenderedPageBreak/>
        <w:t xml:space="preserve">Համաձայն վերը նշված որոշման 32-րդ կետի 13-րդ ենթակետի՝ ընտրված մասնակցի կողմից հաստատված պայմանագրի նախագիծը պատվիրատուին ներկայացվում է գրավոր, և դա ներկայացնելու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այնինչ ՀՀ ՖՆ ՄԱԾՁԲ-24/31, ՀՀ ՖՆ ՀՄԱԾՁԲ-24/2, ՀՀ ՖՆ ՀՄԱԾՁԲ-24/1,ՀՀ ՖՆ-ԳՀԾՁԲ-23/4, ՀՀ ՖՆ-ԲՄԾՁԲ-23/3, ՀՀ ՖՆ-ՀԲՄԾՁԲ-22/3 ծածկագրերով պայմանագրերի նախագծերը ներկայացնելու գրությունները հաշվառված չեն պատվիրատուի փաստաթղթաշրջանառության համակարգում: </w:t>
      </w:r>
    </w:p>
    <w:p w14:paraId="1FC74D3D" w14:textId="17E561AF" w:rsidR="00876071" w:rsidRPr="00F17B58" w:rsidRDefault="00876071" w:rsidP="00BB671D">
      <w:pPr>
        <w:pStyle w:val="NormalWeb"/>
        <w:shd w:val="clear" w:color="auto" w:fill="FFFFFF"/>
        <w:spacing w:before="240" w:beforeAutospacing="0" w:after="0" w:afterAutospacing="0" w:line="276" w:lineRule="auto"/>
        <w:ind w:firstLine="720"/>
        <w:jc w:val="both"/>
        <w:rPr>
          <w:rFonts w:ascii="GHEA Grapalat" w:eastAsia="MS Mincho" w:hAnsi="GHEA Grapalat" w:cs="MS Mincho"/>
          <w:b/>
          <w:i/>
          <w:u w:val="single"/>
          <w:lang w:val="hy-AM"/>
        </w:rPr>
      </w:pPr>
      <w:r w:rsidRPr="00F17B58">
        <w:rPr>
          <w:rFonts w:ascii="GHEA Grapalat" w:eastAsia="MS Mincho" w:hAnsi="GHEA Grapalat" w:cs="MS Mincho"/>
          <w:b/>
          <w:i/>
          <w:u w:val="single"/>
          <w:lang w:val="hy-AM"/>
        </w:rPr>
        <w:t>Նախարարության առարկությունը և բացատրությունը</w:t>
      </w:r>
    </w:p>
    <w:p w14:paraId="65D42DC4" w14:textId="181B664E" w:rsidR="00AC216F" w:rsidRPr="00F17B58" w:rsidRDefault="00AC216F" w:rsidP="00BB671D">
      <w:pPr>
        <w:tabs>
          <w:tab w:val="left" w:pos="567"/>
        </w:tabs>
        <w:spacing w:after="0" w:line="276" w:lineRule="auto"/>
        <w:ind w:firstLine="706"/>
        <w:jc w:val="both"/>
        <w:rPr>
          <w:rFonts w:ascii="GHEA Grapalat" w:hAnsi="GHEA Grapalat"/>
          <w:bCs/>
          <w:sz w:val="24"/>
          <w:szCs w:val="24"/>
          <w:lang w:val="hy-AM"/>
        </w:rPr>
      </w:pPr>
      <w:r w:rsidRPr="00F17B58">
        <w:rPr>
          <w:rFonts w:ascii="GHEA Grapalat" w:hAnsi="GHEA Grapalat"/>
          <w:bCs/>
          <w:sz w:val="24"/>
          <w:szCs w:val="24"/>
          <w:lang w:val="hy-AM"/>
        </w:rPr>
        <w:t>«</w:t>
      </w:r>
      <w:r w:rsidRPr="00F17B58">
        <w:rPr>
          <w:rFonts w:ascii="GHEA Grapalat" w:hAnsi="GHEA Grapalat"/>
          <w:iCs/>
          <w:sz w:val="24"/>
          <w:szCs w:val="24"/>
          <w:lang w:val="hy-AM"/>
        </w:rPr>
        <w:t>ՀՀ կառավարության 04.05.2017թ. թիվ 526-ն որոշմամբ հաստատված «Գնումների գործընթացի կազմակերպման կարգի» 32-րդ կետի 13-րդ ենթակետի պահանջի հետ:</w:t>
      </w:r>
      <w:r w:rsidRPr="00F17B58">
        <w:rPr>
          <w:rFonts w:ascii="GHEA Grapalat" w:hAnsi="GHEA Grapalat"/>
          <w:bCs/>
          <w:sz w:val="24"/>
          <w:szCs w:val="24"/>
          <w:lang w:val="hy-AM"/>
        </w:rPr>
        <w:t xml:space="preserve">» կետով ներկայացված արձանագրումը ընդունվել է ի գիտություն: </w:t>
      </w:r>
    </w:p>
    <w:p w14:paraId="17EC9318" w14:textId="77777777" w:rsidR="00AC216F" w:rsidRPr="00F17B58" w:rsidRDefault="00AC216F" w:rsidP="00BB671D">
      <w:pPr>
        <w:tabs>
          <w:tab w:val="left" w:pos="567"/>
        </w:tabs>
        <w:spacing w:after="0" w:line="276" w:lineRule="auto"/>
        <w:ind w:firstLine="706"/>
        <w:jc w:val="both"/>
        <w:rPr>
          <w:rFonts w:ascii="GHEA Grapalat" w:hAnsi="GHEA Grapalat"/>
          <w:bCs/>
          <w:sz w:val="24"/>
          <w:szCs w:val="24"/>
          <w:lang w:val="hy-AM"/>
        </w:rPr>
      </w:pPr>
      <w:r w:rsidRPr="00F17B58">
        <w:rPr>
          <w:rFonts w:ascii="GHEA Grapalat" w:hAnsi="GHEA Grapalat"/>
          <w:bCs/>
          <w:sz w:val="24"/>
          <w:szCs w:val="24"/>
          <w:lang w:val="hy-AM"/>
        </w:rPr>
        <w:t>Միաժամանակ հարկ ենք համարում նշել, որ նշված բոլոր պայմանագրերը ՀՀ ֆինանսների նախարարության կողմից պատշաճ կերպով մուտքագրվել են էլեկտրոնային գնումների պաշտոնական համակարգ և դրանք սահմանված կարգով հաստատվել են պատվիրատուի ղեկավարի կողմից, ինչի արդյունքում ապահովվել է նշված պայմանագրերի հրապարակայնությունը: Նշված պայմանագրերը հասանելի են հետևյալ հղմամբ՝ https://www.armeps.am/ppcm/public/contracts:</w:t>
      </w:r>
    </w:p>
    <w:p w14:paraId="3BEACE77" w14:textId="563C6BD8" w:rsidR="00876071" w:rsidRPr="00F17B58" w:rsidRDefault="00876071" w:rsidP="00BB671D">
      <w:pPr>
        <w:pStyle w:val="NormalWeb"/>
        <w:shd w:val="clear" w:color="auto" w:fill="FFFFFF"/>
        <w:spacing w:before="0" w:beforeAutospacing="0" w:after="0" w:afterAutospacing="0" w:line="276" w:lineRule="auto"/>
        <w:ind w:firstLine="720"/>
        <w:jc w:val="both"/>
        <w:rPr>
          <w:rFonts w:ascii="GHEA Grapalat" w:eastAsia="MS Mincho" w:hAnsi="GHEA Grapalat" w:cs="MS Mincho"/>
          <w:b/>
          <w:i/>
          <w:u w:val="single"/>
          <w:lang w:val="hy-AM"/>
        </w:rPr>
      </w:pPr>
      <w:r w:rsidRPr="00F17B58">
        <w:rPr>
          <w:rFonts w:ascii="GHEA Grapalat" w:eastAsia="MS Mincho" w:hAnsi="GHEA Grapalat" w:cs="MS Mincho"/>
          <w:b/>
          <w:i/>
          <w:u w:val="single"/>
          <w:lang w:val="hy-AM"/>
        </w:rPr>
        <w:t>Հաշվեքննողի մեկնաբանությունը</w:t>
      </w:r>
    </w:p>
    <w:p w14:paraId="67022D69" w14:textId="5D7E6A5F" w:rsidR="000B23C6" w:rsidRPr="00F17B58" w:rsidRDefault="007F5FA9" w:rsidP="00876071">
      <w:pPr>
        <w:pStyle w:val="NormalWeb"/>
        <w:shd w:val="clear" w:color="auto" w:fill="FFFFFF"/>
        <w:spacing w:before="0" w:beforeAutospacing="0" w:after="0" w:afterAutospacing="0" w:line="276" w:lineRule="auto"/>
        <w:ind w:firstLine="720"/>
        <w:jc w:val="both"/>
        <w:rPr>
          <w:rFonts w:ascii="GHEA Grapalat" w:eastAsia="MS Mincho" w:hAnsi="GHEA Grapalat" w:cs="MS Mincho"/>
          <w:lang w:val="hy-AM"/>
        </w:rPr>
      </w:pPr>
      <w:r w:rsidRPr="00F17B58">
        <w:rPr>
          <w:rFonts w:ascii="GHEA Grapalat" w:hAnsi="GHEA Grapalat"/>
          <w:bCs/>
          <w:lang w:val="hy-AM"/>
        </w:rPr>
        <w:t>Ընդունվել է ի գիտություն</w:t>
      </w:r>
      <w:r w:rsidR="00AC216F" w:rsidRPr="00F17B58">
        <w:rPr>
          <w:rFonts w:ascii="GHEA Grapalat" w:eastAsia="MS Mincho" w:hAnsi="GHEA Grapalat" w:cs="MS Mincho"/>
          <w:lang w:val="hy-AM"/>
        </w:rPr>
        <w:t>:</w:t>
      </w:r>
    </w:p>
    <w:p w14:paraId="4650FA0A" w14:textId="77777777" w:rsidR="000B23C6" w:rsidRPr="00F17B58" w:rsidRDefault="000B23C6">
      <w:pPr>
        <w:rPr>
          <w:rFonts w:ascii="GHEA Grapalat" w:eastAsia="MS Mincho" w:hAnsi="GHEA Grapalat" w:cs="MS Mincho"/>
          <w:sz w:val="24"/>
          <w:szCs w:val="24"/>
          <w:lang w:val="hy-AM"/>
        </w:rPr>
      </w:pPr>
      <w:r w:rsidRPr="00F17B58">
        <w:rPr>
          <w:rFonts w:ascii="GHEA Grapalat" w:eastAsia="MS Mincho" w:hAnsi="GHEA Grapalat" w:cs="MS Mincho"/>
          <w:lang w:val="hy-AM"/>
        </w:rPr>
        <w:br w:type="page"/>
      </w:r>
    </w:p>
    <w:p w14:paraId="0DF0BB64" w14:textId="0D1AB244" w:rsidR="00C26D58" w:rsidRPr="00F17B58" w:rsidRDefault="001B65D4" w:rsidP="0043239E">
      <w:pPr>
        <w:pStyle w:val="ListParagraph"/>
        <w:numPr>
          <w:ilvl w:val="0"/>
          <w:numId w:val="11"/>
        </w:numPr>
        <w:spacing w:before="360" w:after="120" w:line="276" w:lineRule="auto"/>
        <w:jc w:val="center"/>
        <w:outlineLvl w:val="0"/>
        <w:rPr>
          <w:rFonts w:ascii="GHEA Grapalat" w:eastAsia="Calibri" w:hAnsi="GHEA Grapalat" w:cs="Arial"/>
          <w:b/>
          <w:sz w:val="28"/>
          <w:szCs w:val="24"/>
          <w:lang w:val="hy-AM"/>
        </w:rPr>
      </w:pPr>
      <w:bookmarkStart w:id="7" w:name="_Toc189237668"/>
      <w:bookmarkStart w:id="8" w:name="_Toc189491448"/>
      <w:bookmarkEnd w:id="7"/>
      <w:r w:rsidRPr="00F17B58">
        <w:rPr>
          <w:rFonts w:ascii="GHEA Grapalat" w:eastAsia="SimSun" w:hAnsi="GHEA Grapalat" w:cs="Sylfaen"/>
          <w:b/>
          <w:bCs/>
          <w:sz w:val="28"/>
          <w:szCs w:val="24"/>
          <w:lang w:val="ru-RU"/>
        </w:rPr>
        <w:lastRenderedPageBreak/>
        <w:t>ՀԵՏՀՍԿՈՂԱԿԱՆ ԳՈՐԾԸՆԹԱՑ</w:t>
      </w:r>
      <w:bookmarkEnd w:id="8"/>
    </w:p>
    <w:p w14:paraId="1EC0BDB3" w14:textId="5836E5CA" w:rsidR="004507AB" w:rsidRPr="00F17B58" w:rsidRDefault="007215CE" w:rsidP="00AE4161">
      <w:pPr>
        <w:tabs>
          <w:tab w:val="left" w:pos="567"/>
        </w:tabs>
        <w:spacing w:after="0" w:line="276" w:lineRule="auto"/>
        <w:ind w:firstLine="720"/>
        <w:jc w:val="both"/>
        <w:rPr>
          <w:rFonts w:ascii="GHEA Grapalat" w:hAnsi="GHEA Grapalat"/>
          <w:sz w:val="24"/>
          <w:szCs w:val="24"/>
          <w:shd w:val="clear" w:color="auto" w:fill="FFFFFF"/>
          <w:lang w:val="hy-AM"/>
        </w:rPr>
      </w:pPr>
      <w:r w:rsidRPr="00F17B58">
        <w:rPr>
          <w:rFonts w:ascii="GHEA Grapalat" w:hAnsi="GHEA Grapalat"/>
          <w:sz w:val="24"/>
          <w:szCs w:val="24"/>
          <w:lang w:val="hy-AM"/>
        </w:rPr>
        <w:t>Հետհսկողական գործընթացի շրջանակում հարկ է նշել, որ</w:t>
      </w:r>
      <w:r w:rsidRPr="00F17B58">
        <w:rPr>
          <w:rFonts w:ascii="GHEA Grapalat" w:hAnsi="GHEA Grapalat" w:cs="Sylfaen"/>
          <w:sz w:val="24"/>
          <w:szCs w:val="24"/>
          <w:lang w:val="hy-AM" w:eastAsia="x-none"/>
        </w:rPr>
        <w:t xml:space="preserve"> ՀՀ </w:t>
      </w:r>
      <w:r w:rsidR="00DA3F50" w:rsidRPr="00F17B58">
        <w:rPr>
          <w:rFonts w:ascii="GHEA Grapalat" w:hAnsi="GHEA Grapalat" w:cs="Sylfaen"/>
          <w:sz w:val="24"/>
          <w:szCs w:val="24"/>
          <w:lang w:val="hy-AM" w:eastAsia="x-none"/>
        </w:rPr>
        <w:t>Ֆինանսների նախարարությունում ՀՀ 2023 թվականի պետական բյուջեի կատարման տարեկան</w:t>
      </w:r>
      <w:r w:rsidR="004507AB" w:rsidRPr="00F17B58">
        <w:rPr>
          <w:rFonts w:ascii="GHEA Grapalat" w:hAnsi="GHEA Grapalat" w:cs="Sylfaen"/>
          <w:sz w:val="24"/>
          <w:szCs w:val="24"/>
          <w:lang w:val="hy-AM" w:eastAsia="x-none"/>
        </w:rPr>
        <w:t xml:space="preserve"> և 2024 թվականի վեց ամիսների</w:t>
      </w:r>
      <w:r w:rsidR="00DA3F50" w:rsidRPr="00F17B58">
        <w:rPr>
          <w:rFonts w:ascii="GHEA Grapalat" w:hAnsi="GHEA Grapalat" w:cs="Sylfaen"/>
          <w:sz w:val="24"/>
          <w:szCs w:val="24"/>
          <w:lang w:val="hy-AM" w:eastAsia="x-none"/>
        </w:rPr>
        <w:t xml:space="preserve"> հաշվեքննությամբ</w:t>
      </w:r>
      <w:r w:rsidR="00703D99" w:rsidRPr="00F17B58">
        <w:rPr>
          <w:rFonts w:ascii="GHEA Grapalat" w:hAnsi="GHEA Grapalat"/>
          <w:sz w:val="24"/>
          <w:szCs w:val="24"/>
          <w:shd w:val="clear" w:color="auto" w:fill="FFFFFF"/>
          <w:lang w:val="hy-AM"/>
        </w:rPr>
        <w:t xml:space="preserve"> աձրանագրված որոշ </w:t>
      </w:r>
      <w:r w:rsidR="00DA3F50" w:rsidRPr="00F17B58">
        <w:rPr>
          <w:rFonts w:ascii="GHEA Grapalat" w:hAnsi="GHEA Grapalat"/>
          <w:sz w:val="24"/>
          <w:szCs w:val="24"/>
          <w:shd w:val="clear" w:color="auto" w:fill="FFFFFF"/>
          <w:lang w:val="hy-AM"/>
        </w:rPr>
        <w:t>խնդիրներ շարունակում են մնալ չլուծված</w:t>
      </w:r>
      <w:r w:rsidR="00703D99" w:rsidRPr="00F17B58">
        <w:rPr>
          <w:rFonts w:ascii="GHEA Grapalat" w:hAnsi="GHEA Grapalat"/>
          <w:sz w:val="24"/>
          <w:szCs w:val="24"/>
          <w:shd w:val="clear" w:color="auto" w:fill="FFFFFF"/>
          <w:lang w:val="hy-AM"/>
        </w:rPr>
        <w:t xml:space="preserve"> և դրանով պայմանավորված՝ արդիական են նաև ձևակերպված առաջարկները</w:t>
      </w:r>
      <w:r w:rsidR="00DA3F50" w:rsidRPr="00F17B58">
        <w:rPr>
          <w:rFonts w:ascii="GHEA Grapalat" w:hAnsi="GHEA Grapalat"/>
          <w:sz w:val="24"/>
          <w:szCs w:val="24"/>
          <w:shd w:val="clear" w:color="auto" w:fill="FFFFFF"/>
          <w:lang w:val="hy-AM"/>
        </w:rPr>
        <w:t>։</w:t>
      </w:r>
      <w:r w:rsidR="00703D99" w:rsidRPr="00F17B58">
        <w:rPr>
          <w:rFonts w:ascii="GHEA Grapalat" w:hAnsi="GHEA Grapalat"/>
          <w:sz w:val="24"/>
          <w:szCs w:val="24"/>
          <w:shd w:val="clear" w:color="auto" w:fill="FFFFFF"/>
          <w:lang w:val="hy-AM"/>
        </w:rPr>
        <w:t xml:space="preserve"> </w:t>
      </w:r>
    </w:p>
    <w:p w14:paraId="31E63EF2" w14:textId="1B621CE3" w:rsidR="004507AB" w:rsidRPr="00F17B58" w:rsidRDefault="004507AB" w:rsidP="00AE4161">
      <w:pPr>
        <w:tabs>
          <w:tab w:val="left" w:pos="567"/>
        </w:tabs>
        <w:spacing w:after="0" w:line="276" w:lineRule="auto"/>
        <w:ind w:firstLine="720"/>
        <w:jc w:val="both"/>
        <w:rPr>
          <w:rFonts w:ascii="GHEA Grapalat" w:hAnsi="GHEA Grapalat"/>
          <w:sz w:val="24"/>
          <w:szCs w:val="24"/>
          <w:shd w:val="clear" w:color="auto" w:fill="FFFFFF"/>
          <w:lang w:val="hy-AM"/>
        </w:rPr>
      </w:pPr>
      <w:r w:rsidRPr="00F17B58">
        <w:rPr>
          <w:rFonts w:ascii="GHEA Grapalat" w:hAnsi="GHEA Grapalat"/>
          <w:sz w:val="24"/>
          <w:szCs w:val="24"/>
          <w:shd w:val="clear" w:color="auto" w:fill="FFFFFF"/>
          <w:lang w:val="hy-AM"/>
        </w:rPr>
        <w:t xml:space="preserve">2024 թվականի ինն ամիսների հաշվեքննության արդյունքում </w:t>
      </w:r>
      <w:r w:rsidRPr="00F17B58">
        <w:rPr>
          <w:rFonts w:ascii="GHEA Grapalat" w:hAnsi="GHEA Grapalat" w:cs="Sylfaen"/>
          <w:sz w:val="24"/>
          <w:szCs w:val="24"/>
          <w:lang w:val="hy-AM" w:eastAsia="x-none"/>
        </w:rPr>
        <w:t xml:space="preserve">Հաշվեքննիչ պալատի կողմից </w:t>
      </w:r>
      <w:r w:rsidR="006C786F" w:rsidRPr="00F17B58">
        <w:rPr>
          <w:rFonts w:ascii="GHEA Grapalat" w:hAnsi="GHEA Grapalat"/>
          <w:sz w:val="24"/>
          <w:szCs w:val="24"/>
          <w:shd w:val="clear" w:color="auto" w:fill="FFFFFF"/>
          <w:lang w:val="hy-AM"/>
        </w:rPr>
        <w:t>կազմված արձանագրությամբ</w:t>
      </w:r>
      <w:r w:rsidR="006C786F" w:rsidRPr="00F17B58">
        <w:rPr>
          <w:rFonts w:ascii="GHEA Grapalat" w:hAnsi="GHEA Grapalat" w:cs="Sylfaen"/>
          <w:sz w:val="24"/>
          <w:szCs w:val="24"/>
          <w:lang w:val="hy-AM" w:eastAsia="x-none"/>
        </w:rPr>
        <w:t xml:space="preserve"> </w:t>
      </w:r>
      <w:r w:rsidRPr="00F17B58">
        <w:rPr>
          <w:rFonts w:ascii="GHEA Grapalat" w:hAnsi="GHEA Grapalat" w:cs="Sylfaen"/>
          <w:sz w:val="24"/>
          <w:szCs w:val="24"/>
          <w:lang w:val="hy-AM" w:eastAsia="x-none"/>
        </w:rPr>
        <w:t xml:space="preserve">արձանագրված անհամապատասխանությունների վերաբերյալ </w:t>
      </w:r>
      <w:r w:rsidR="006C786F" w:rsidRPr="00F17B58">
        <w:rPr>
          <w:rFonts w:ascii="GHEA Grapalat" w:hAnsi="GHEA Grapalat" w:cs="Sylfaen"/>
          <w:sz w:val="24"/>
          <w:szCs w:val="24"/>
          <w:lang w:val="hy-AM" w:eastAsia="x-none"/>
        </w:rPr>
        <w:t>առարկություններ կամ բացատրություններ չեն ներկայացվել:</w:t>
      </w:r>
    </w:p>
    <w:p w14:paraId="7E723E35" w14:textId="0205BFFE" w:rsidR="00AE4161" w:rsidRPr="00F17B58" w:rsidRDefault="000D0BA4" w:rsidP="00AE4161">
      <w:pPr>
        <w:tabs>
          <w:tab w:val="left" w:pos="567"/>
        </w:tabs>
        <w:spacing w:after="0" w:line="276" w:lineRule="auto"/>
        <w:ind w:firstLine="720"/>
        <w:jc w:val="both"/>
        <w:rPr>
          <w:rFonts w:ascii="GHEA Grapalat" w:hAnsi="GHEA Grapalat"/>
          <w:b/>
          <w:i/>
          <w:sz w:val="24"/>
          <w:szCs w:val="24"/>
          <w:lang w:val="hy-AM"/>
        </w:rPr>
      </w:pPr>
      <w:r w:rsidRPr="00F17B58">
        <w:rPr>
          <w:rFonts w:ascii="GHEA Grapalat" w:hAnsi="GHEA Grapalat"/>
          <w:sz w:val="24"/>
          <w:szCs w:val="24"/>
          <w:shd w:val="clear" w:color="auto" w:fill="FFFFFF"/>
          <w:lang w:val="hy-AM"/>
        </w:rPr>
        <w:t>2023</w:t>
      </w:r>
      <w:r w:rsidR="00703D99" w:rsidRPr="00F17B58">
        <w:rPr>
          <w:rFonts w:ascii="GHEA Grapalat" w:hAnsi="GHEA Grapalat"/>
          <w:sz w:val="24"/>
          <w:szCs w:val="24"/>
          <w:shd w:val="clear" w:color="auto" w:fill="FFFFFF"/>
          <w:lang w:val="hy-AM"/>
        </w:rPr>
        <w:t xml:space="preserve"> թվականի</w:t>
      </w:r>
      <w:r w:rsidRPr="00F17B58">
        <w:rPr>
          <w:rFonts w:ascii="GHEA Grapalat" w:hAnsi="GHEA Grapalat"/>
          <w:sz w:val="24"/>
          <w:szCs w:val="24"/>
          <w:shd w:val="clear" w:color="auto" w:fill="FFFFFF"/>
          <w:lang w:val="hy-AM"/>
        </w:rPr>
        <w:t xml:space="preserve"> պետական բյուջեի</w:t>
      </w:r>
      <w:r w:rsidR="00703D99" w:rsidRPr="00F17B58">
        <w:rPr>
          <w:rFonts w:ascii="GHEA Grapalat" w:hAnsi="GHEA Grapalat"/>
          <w:sz w:val="24"/>
          <w:szCs w:val="24"/>
          <w:shd w:val="clear" w:color="auto" w:fill="FFFFFF"/>
          <w:lang w:val="hy-AM"/>
        </w:rPr>
        <w:t xml:space="preserve"> տարեկան</w:t>
      </w:r>
      <w:r w:rsidRPr="00F17B58">
        <w:rPr>
          <w:rFonts w:ascii="GHEA Grapalat" w:hAnsi="GHEA Grapalat"/>
          <w:sz w:val="24"/>
          <w:szCs w:val="24"/>
          <w:shd w:val="clear" w:color="auto" w:fill="FFFFFF"/>
          <w:lang w:val="hy-AM"/>
        </w:rPr>
        <w:t xml:space="preserve"> կատարման, պետական բյուջեի կատարման </w:t>
      </w:r>
      <w:r w:rsidR="00703D99" w:rsidRPr="00F17B58">
        <w:rPr>
          <w:rFonts w:ascii="GHEA Grapalat" w:hAnsi="GHEA Grapalat"/>
          <w:sz w:val="24"/>
          <w:szCs w:val="24"/>
          <w:shd w:val="clear" w:color="auto" w:fill="FFFFFF"/>
          <w:lang w:val="hy-AM"/>
        </w:rPr>
        <w:t xml:space="preserve"> </w:t>
      </w:r>
      <w:r w:rsidR="00B9771E" w:rsidRPr="00F17B58">
        <w:rPr>
          <w:rFonts w:ascii="GHEA Grapalat" w:hAnsi="GHEA Grapalat"/>
          <w:sz w:val="24"/>
          <w:szCs w:val="24"/>
          <w:shd w:val="clear" w:color="auto" w:fill="FFFFFF"/>
          <w:lang w:val="hy-AM"/>
        </w:rPr>
        <w:t>հաշվեքննության</w:t>
      </w:r>
      <w:r w:rsidR="00703D99" w:rsidRPr="00F17B58">
        <w:rPr>
          <w:rFonts w:ascii="GHEA Grapalat" w:hAnsi="GHEA Grapalat"/>
          <w:sz w:val="24"/>
          <w:szCs w:val="24"/>
          <w:shd w:val="clear" w:color="auto" w:fill="FFFFFF"/>
          <w:lang w:val="hy-AM"/>
        </w:rPr>
        <w:t xml:space="preserve"> ը</w:t>
      </w:r>
      <w:r w:rsidR="00AE4161" w:rsidRPr="00F17B58">
        <w:rPr>
          <w:rFonts w:ascii="GHEA Grapalat" w:hAnsi="GHEA Grapalat" w:cs="Sylfaen"/>
          <w:sz w:val="24"/>
          <w:szCs w:val="24"/>
          <w:lang w:val="hy-AM" w:eastAsia="x-none"/>
        </w:rPr>
        <w:t>նթացիկ եզրակացությունում Հաշվեքննիչ պալատի կողմից ներկայացված առաջարկությունների կատարման ընթացքի և արձանագրված անհամապատասխանությունների, խեղաթյուրումների վերացման վերաբերյալ</w:t>
      </w:r>
      <w:r w:rsidR="00AE4161" w:rsidRPr="00F17B58">
        <w:rPr>
          <w:rFonts w:ascii="GHEA Grapalat" w:hAnsi="GHEA Grapalat"/>
          <w:sz w:val="24"/>
          <w:szCs w:val="24"/>
          <w:shd w:val="clear" w:color="auto" w:fill="FFFFFF"/>
          <w:lang w:val="hy-AM"/>
        </w:rPr>
        <w:t xml:space="preserve"> Նախարարության կողմից տրամադրված տեղեկատվությունը և հաշվեքննողների մեկնաբանությունները ներկայացված են հավելված 1-ում</w:t>
      </w:r>
      <w:r w:rsidR="00AE4161" w:rsidRPr="00F17B58">
        <w:rPr>
          <w:rFonts w:ascii="GHEA Grapalat" w:hAnsi="GHEA Grapalat"/>
          <w:sz w:val="24"/>
          <w:szCs w:val="24"/>
          <w:lang w:val="hy-AM"/>
        </w:rPr>
        <w:t>։</w:t>
      </w:r>
    </w:p>
    <w:p w14:paraId="1F3E2708" w14:textId="3212B096" w:rsidR="000B23C6" w:rsidRPr="00F17B58" w:rsidRDefault="000B23C6">
      <w:pPr>
        <w:rPr>
          <w:rFonts w:ascii="GHEA Grapalat" w:hAnsi="GHEA Grapalat"/>
          <w:sz w:val="24"/>
          <w:szCs w:val="24"/>
          <w:lang w:val="hy-AM"/>
        </w:rPr>
      </w:pPr>
      <w:r w:rsidRPr="00F17B58">
        <w:rPr>
          <w:rFonts w:ascii="GHEA Grapalat" w:hAnsi="GHEA Grapalat"/>
          <w:sz w:val="24"/>
          <w:szCs w:val="24"/>
          <w:lang w:val="hy-AM"/>
        </w:rPr>
        <w:br w:type="page"/>
      </w:r>
    </w:p>
    <w:p w14:paraId="7771BEA9" w14:textId="0F4475EC" w:rsidR="00AE4161" w:rsidRPr="00F17B58" w:rsidRDefault="00AE4161" w:rsidP="0043239E">
      <w:pPr>
        <w:numPr>
          <w:ilvl w:val="0"/>
          <w:numId w:val="11"/>
        </w:numPr>
        <w:spacing w:before="360" w:after="120" w:line="276" w:lineRule="auto"/>
        <w:ind w:left="0" w:firstLine="0"/>
        <w:jc w:val="center"/>
        <w:outlineLvl w:val="0"/>
        <w:rPr>
          <w:rFonts w:ascii="GHEA Grapalat" w:eastAsia="Calibri" w:hAnsi="GHEA Grapalat" w:cs="Arial"/>
          <w:b/>
          <w:sz w:val="28"/>
          <w:szCs w:val="24"/>
          <w:lang w:val="hy-AM"/>
        </w:rPr>
      </w:pPr>
      <w:bookmarkStart w:id="9" w:name="_Toc189237671"/>
      <w:bookmarkStart w:id="10" w:name="_Toc189237219"/>
      <w:bookmarkStart w:id="11" w:name="_Toc189237270"/>
      <w:bookmarkStart w:id="12" w:name="_Toc189237672"/>
      <w:bookmarkStart w:id="13" w:name="_Toc189237220"/>
      <w:bookmarkStart w:id="14" w:name="_Toc189237271"/>
      <w:bookmarkStart w:id="15" w:name="_Toc189237673"/>
      <w:bookmarkStart w:id="16" w:name="_Toc189237221"/>
      <w:bookmarkStart w:id="17" w:name="_Toc189237272"/>
      <w:bookmarkStart w:id="18" w:name="_Toc189237674"/>
      <w:bookmarkStart w:id="19" w:name="_Toc189237222"/>
      <w:bookmarkStart w:id="20" w:name="_Toc189237273"/>
      <w:bookmarkStart w:id="21" w:name="_Toc189237675"/>
      <w:bookmarkStart w:id="22" w:name="_Toc189237223"/>
      <w:bookmarkStart w:id="23" w:name="_Toc189237274"/>
      <w:bookmarkStart w:id="24" w:name="_Toc189237676"/>
      <w:bookmarkStart w:id="25" w:name="_Toc189237224"/>
      <w:bookmarkStart w:id="26" w:name="_Toc189237275"/>
      <w:bookmarkStart w:id="27" w:name="_Toc189237677"/>
      <w:bookmarkStart w:id="28" w:name="_Toc189237225"/>
      <w:bookmarkStart w:id="29" w:name="_Toc189237276"/>
      <w:bookmarkStart w:id="30" w:name="_Toc189237678"/>
      <w:bookmarkStart w:id="31" w:name="_Toc189237226"/>
      <w:bookmarkStart w:id="32" w:name="_Toc189237277"/>
      <w:bookmarkStart w:id="33" w:name="_Toc189237679"/>
      <w:bookmarkStart w:id="34" w:name="_Toc189237227"/>
      <w:bookmarkStart w:id="35" w:name="_Toc189237278"/>
      <w:bookmarkStart w:id="36" w:name="_Toc189237680"/>
      <w:bookmarkStart w:id="37" w:name="_Toc18949144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17B58">
        <w:rPr>
          <w:rFonts w:ascii="GHEA Grapalat" w:eastAsia="SimSun" w:hAnsi="GHEA Grapalat" w:cs="Sylfaen"/>
          <w:b/>
          <w:bCs/>
          <w:sz w:val="28"/>
          <w:szCs w:val="24"/>
          <w:lang w:val="hy-AM"/>
        </w:rPr>
        <w:lastRenderedPageBreak/>
        <w:t>ՀԱՎԵԼՎԱԾ</w:t>
      </w:r>
      <w:bookmarkEnd w:id="37"/>
    </w:p>
    <w:p w14:paraId="7D262348" w14:textId="67BC17A2" w:rsidR="004352D0" w:rsidRPr="00F17B58" w:rsidRDefault="004352D0" w:rsidP="004352D0">
      <w:pPr>
        <w:widowControl w:val="0"/>
        <w:tabs>
          <w:tab w:val="left" w:pos="993"/>
        </w:tabs>
        <w:spacing w:line="276" w:lineRule="auto"/>
        <w:ind w:left="1066"/>
        <w:jc w:val="center"/>
        <w:rPr>
          <w:rFonts w:ascii="GHEA Grapalat" w:hAnsi="GHEA Grapalat" w:cs="GHEA Grapalat"/>
          <w:i/>
          <w:iCs/>
          <w:sz w:val="24"/>
          <w:szCs w:val="24"/>
          <w:lang w:val="hy-AM" w:eastAsia="ru-RU"/>
        </w:rPr>
      </w:pPr>
      <w:r w:rsidRPr="00F17B58">
        <w:rPr>
          <w:rFonts w:ascii="GHEA Grapalat" w:hAnsi="GHEA Grapalat"/>
          <w:iCs/>
          <w:sz w:val="24"/>
          <w:szCs w:val="24"/>
          <w:lang w:val="hy-AM" w:eastAsia="ru-RU"/>
        </w:rPr>
        <w:t xml:space="preserve"> </w:t>
      </w:r>
    </w:p>
    <w:p w14:paraId="3B248867" w14:textId="77777777" w:rsidR="004352D0" w:rsidRPr="00F17B58" w:rsidRDefault="004352D0" w:rsidP="004352D0">
      <w:pPr>
        <w:ind w:firstLine="567"/>
        <w:jc w:val="both"/>
        <w:rPr>
          <w:rFonts w:ascii="GHEA Grapalat" w:hAnsi="GHEA Grapalat"/>
          <w:b/>
          <w:i/>
          <w:sz w:val="24"/>
          <w:szCs w:val="24"/>
          <w:lang w:val="hy-AM"/>
        </w:rPr>
      </w:pPr>
      <w:r w:rsidRPr="00F17B58">
        <w:rPr>
          <w:rFonts w:ascii="GHEA Grapalat" w:hAnsi="GHEA Grapalat" w:cs="Sylfaen"/>
          <w:sz w:val="24"/>
          <w:szCs w:val="24"/>
          <w:lang w:val="hy-AM" w:eastAsia="x-none"/>
        </w:rPr>
        <w:t xml:space="preserve">Ստորև ներկայացվում է Նախարարությունում 2024թ. պետական բյուջեի վեց ամիսների կատարման, պետական բյուջեի կատարման կազմակերպման հաշվեքննության արդյունքում արձանագրված </w:t>
      </w:r>
      <w:r w:rsidRPr="00F17B58">
        <w:rPr>
          <w:rFonts w:ascii="GHEA Grapalat" w:hAnsi="GHEA Grapalat"/>
          <w:sz w:val="24"/>
          <w:szCs w:val="24"/>
          <w:shd w:val="clear" w:color="auto" w:fill="FFFFFF"/>
          <w:lang w:val="hy-AM"/>
        </w:rPr>
        <w:t>անհամապատասխանությունների վերացման և առաջարկությունների իրականացման վերաբերյալ Նախարարության կողմից տրամադրված տեղեկատվությունը</w:t>
      </w:r>
      <w:r w:rsidRPr="00F17B58">
        <w:rPr>
          <w:rFonts w:ascii="Cambria Math" w:hAnsi="Cambria Math" w:cs="Cambria Math"/>
          <w:sz w:val="24"/>
          <w:szCs w:val="24"/>
          <w:shd w:val="clear" w:color="auto" w:fill="FFFFFF"/>
          <w:lang w:val="hy-AM"/>
        </w:rPr>
        <w:t>․</w:t>
      </w:r>
      <w:r w:rsidRPr="00F17B58">
        <w:rPr>
          <w:rFonts w:ascii="GHEA Grapalat" w:hAnsi="GHEA Grapalat"/>
          <w:sz w:val="24"/>
          <w:szCs w:val="24"/>
          <w:shd w:val="clear" w:color="auto" w:fill="FFFFFF"/>
          <w:lang w:val="hy-AM"/>
        </w:rPr>
        <w:t xml:space="preserve">  </w:t>
      </w:r>
    </w:p>
    <w:p w14:paraId="0391AC04" w14:textId="77777777" w:rsidR="004352D0" w:rsidRPr="00F17B58" w:rsidRDefault="004352D0" w:rsidP="004352D0">
      <w:pPr>
        <w:spacing w:line="276" w:lineRule="auto"/>
        <w:rPr>
          <w:rFonts w:ascii="GHEA Grapalat" w:hAnsi="GHEA Grapalat"/>
          <w:i/>
          <w:sz w:val="24"/>
          <w:szCs w:val="24"/>
          <w:lang w:val="hy-AM"/>
        </w:rPr>
      </w:pPr>
    </w:p>
    <w:tbl>
      <w:tblPr>
        <w:tblStyle w:val="TableGrid"/>
        <w:tblW w:w="10529" w:type="dxa"/>
        <w:tblInd w:w="-895" w:type="dxa"/>
        <w:tblLayout w:type="fixed"/>
        <w:tblLook w:val="04A0" w:firstRow="1" w:lastRow="0" w:firstColumn="1" w:lastColumn="0" w:noHBand="0" w:noVBand="1"/>
      </w:tblPr>
      <w:tblGrid>
        <w:gridCol w:w="606"/>
        <w:gridCol w:w="4962"/>
        <w:gridCol w:w="4961"/>
      </w:tblGrid>
      <w:tr w:rsidR="00F17B58" w:rsidRPr="001930C8" w14:paraId="51DCAFC0" w14:textId="431E4506" w:rsidTr="00FF6DB1">
        <w:trPr>
          <w:trHeight w:val="800"/>
        </w:trPr>
        <w:tc>
          <w:tcPr>
            <w:tcW w:w="606" w:type="dxa"/>
            <w:vAlign w:val="center"/>
          </w:tcPr>
          <w:p w14:paraId="0680CBB4" w14:textId="77777777" w:rsidR="00FF6DB1" w:rsidRPr="00F17B58" w:rsidRDefault="00FF6DB1" w:rsidP="0066005E">
            <w:pPr>
              <w:spacing w:line="276" w:lineRule="auto"/>
              <w:jc w:val="center"/>
              <w:rPr>
                <w:rFonts w:ascii="GHEA Grapalat" w:hAnsi="GHEA Grapalat"/>
                <w:b/>
                <w:i/>
                <w:shd w:val="clear" w:color="auto" w:fill="FFFFFF"/>
                <w:lang w:val="hy-AM"/>
              </w:rPr>
            </w:pPr>
            <w:bookmarkStart w:id="38" w:name="_Hlk187245332"/>
            <w:r w:rsidRPr="00F17B58">
              <w:rPr>
                <w:rFonts w:ascii="GHEA Grapalat" w:hAnsi="GHEA Grapalat"/>
                <w:shd w:val="clear" w:color="auto" w:fill="FFFFFF"/>
                <w:lang w:val="hy-AM"/>
              </w:rPr>
              <w:t>№</w:t>
            </w:r>
          </w:p>
        </w:tc>
        <w:tc>
          <w:tcPr>
            <w:tcW w:w="4962" w:type="dxa"/>
            <w:vAlign w:val="center"/>
          </w:tcPr>
          <w:p w14:paraId="16137F5A" w14:textId="5F1BE2B9" w:rsidR="00FF6DB1" w:rsidRPr="00F17B58" w:rsidRDefault="00FF6DB1" w:rsidP="00FF6DB1">
            <w:pPr>
              <w:spacing w:line="276" w:lineRule="auto"/>
              <w:rPr>
                <w:rFonts w:ascii="GHEA Grapalat" w:hAnsi="GHEA Grapalat"/>
                <w:i/>
                <w:shd w:val="clear" w:color="auto" w:fill="FFFFFF"/>
                <w:lang w:val="hy-AM"/>
              </w:rPr>
            </w:pPr>
            <w:r w:rsidRPr="00F17B58">
              <w:rPr>
                <w:rFonts w:ascii="GHEA Grapalat" w:hAnsi="GHEA Grapalat"/>
                <w:iCs/>
                <w:lang w:val="hy-AM" w:eastAsia="ru-RU"/>
              </w:rPr>
              <w:t>2024 թվականի ՀՀ պետական բյուջեի վեց ամիսների  կատարման հավեքննության ընթացիկ եզրակացությամբ կատարված առաջարկներ</w:t>
            </w:r>
          </w:p>
        </w:tc>
        <w:tc>
          <w:tcPr>
            <w:tcW w:w="4961" w:type="dxa"/>
            <w:vAlign w:val="center"/>
          </w:tcPr>
          <w:p w14:paraId="050953B3" w14:textId="22262440" w:rsidR="00FF6DB1" w:rsidRPr="00F17B58" w:rsidRDefault="00FF6DB1" w:rsidP="00447FEE">
            <w:pPr>
              <w:spacing w:line="276" w:lineRule="auto"/>
              <w:jc w:val="center"/>
              <w:rPr>
                <w:rFonts w:ascii="GHEA Grapalat" w:hAnsi="GHEA Grapalat"/>
                <w:i/>
                <w:shd w:val="clear" w:color="auto" w:fill="FFFFFF"/>
                <w:lang w:val="hy-AM"/>
              </w:rPr>
            </w:pPr>
            <w:r w:rsidRPr="00F17B58">
              <w:rPr>
                <w:rFonts w:ascii="GHEA Grapalat" w:hAnsi="GHEA Grapalat"/>
                <w:iCs/>
                <w:lang w:val="hy-AM" w:eastAsia="ru-RU"/>
              </w:rPr>
              <w:t xml:space="preserve">Նախարարության առարկությունը, բացատրությունը և հաշվեքննողների մեկնաբանությունը </w:t>
            </w:r>
          </w:p>
        </w:tc>
      </w:tr>
      <w:bookmarkEnd w:id="38"/>
      <w:tr w:rsidR="00F17B58" w:rsidRPr="0035727E" w14:paraId="0EC6193D" w14:textId="7E5034DC" w:rsidTr="00FF6DB1">
        <w:trPr>
          <w:trHeight w:val="841"/>
        </w:trPr>
        <w:tc>
          <w:tcPr>
            <w:tcW w:w="606" w:type="dxa"/>
          </w:tcPr>
          <w:p w14:paraId="1A4F3BA8" w14:textId="77777777" w:rsidR="00FF6DB1" w:rsidRPr="00F17B58" w:rsidRDefault="00FF6DB1" w:rsidP="008146BD">
            <w:pPr>
              <w:pStyle w:val="ListParagraph"/>
              <w:numPr>
                <w:ilvl w:val="0"/>
                <w:numId w:val="5"/>
              </w:numPr>
              <w:spacing w:line="276" w:lineRule="auto"/>
              <w:rPr>
                <w:sz w:val="22"/>
                <w:lang w:val="hy-AM"/>
              </w:rPr>
            </w:pPr>
          </w:p>
        </w:tc>
        <w:tc>
          <w:tcPr>
            <w:tcW w:w="4962" w:type="dxa"/>
          </w:tcPr>
          <w:p w14:paraId="6CB06CE0" w14:textId="77777777" w:rsidR="00FF6DB1" w:rsidRPr="00F17B58" w:rsidRDefault="00FF6DB1" w:rsidP="0066005E">
            <w:pPr>
              <w:spacing w:before="120" w:after="120"/>
              <w:contextualSpacing/>
              <w:rPr>
                <w:rFonts w:ascii="GHEA Grapalat" w:hAnsi="GHEA Grapalat"/>
                <w:b/>
                <w:i/>
                <w:lang w:val="hy-AM"/>
              </w:rPr>
            </w:pPr>
            <w:r w:rsidRPr="00F17B58">
              <w:rPr>
                <w:rFonts w:ascii="GHEA Grapalat" w:hAnsi="GHEA Grapalat"/>
                <w:lang w:val="hy-AM"/>
              </w:rPr>
              <w:t>Նկատի ունենալով նախորդ՝ 2023 թվականի պետական բյուջեի տարեկան կատարման հաշվեքննությամբ արձանագրված խնդիրների լուծված չլինելու հանգամանքը, Նախարարությանն առաջարկվել է 2023 թվականի պետական բյուջեի տարեկան կատարման հաշվեքննությամբ ներկայացված առաջարկությունների (https://armsai.am/hy/current-conclusions) իրագործման նպատակով հաստատել միջոցառումների ծրագիր՝ յուրաքանչյուր միջոցառման համար սահմանելով պատասխանատու ստորաբաժանում(ներ)ը և միջոցառման կատարման ժամանակացույցը։ Ըստ այդմ, ելնելով Նախարարության կողմից ներկայացված առարկություններից, բացատրություններից և պարզաբանումներից դեռևս արդիական և կատարման ենթակա են հետևյալ առաջարկները</w:t>
            </w:r>
            <w:r w:rsidRPr="00F17B58">
              <w:rPr>
                <w:rFonts w:ascii="Cambria Math" w:hAnsi="Cambria Math" w:cs="Cambria Math"/>
                <w:lang w:val="hy-AM"/>
              </w:rPr>
              <w:t>․</w:t>
            </w:r>
          </w:p>
        </w:tc>
        <w:tc>
          <w:tcPr>
            <w:tcW w:w="4961" w:type="dxa"/>
          </w:tcPr>
          <w:p w14:paraId="474DCD34" w14:textId="77777777" w:rsidR="00FF6DB1" w:rsidRPr="00F17B58" w:rsidRDefault="00FF6DB1" w:rsidP="0066005E">
            <w:pPr>
              <w:rPr>
                <w:rFonts w:ascii="GHEA Grapalat" w:hAnsi="GHEA Grapalat"/>
                <w:b/>
                <w:i/>
                <w:lang w:val="hy-AM"/>
              </w:rPr>
            </w:pPr>
          </w:p>
        </w:tc>
      </w:tr>
      <w:tr w:rsidR="00F17B58" w:rsidRPr="001930C8" w14:paraId="6C368B19" w14:textId="7A7EE590" w:rsidTr="00FF6DB1">
        <w:trPr>
          <w:trHeight w:val="841"/>
        </w:trPr>
        <w:tc>
          <w:tcPr>
            <w:tcW w:w="606" w:type="dxa"/>
          </w:tcPr>
          <w:p w14:paraId="60C2E85D" w14:textId="77777777" w:rsidR="00FF6DB1" w:rsidRPr="00F17B58" w:rsidRDefault="00FF6DB1" w:rsidP="008146BD">
            <w:pPr>
              <w:pStyle w:val="ListParagraph"/>
              <w:numPr>
                <w:ilvl w:val="0"/>
                <w:numId w:val="5"/>
              </w:numPr>
              <w:spacing w:line="276" w:lineRule="auto"/>
              <w:rPr>
                <w:sz w:val="22"/>
                <w:lang w:val="hy-AM"/>
              </w:rPr>
            </w:pPr>
          </w:p>
        </w:tc>
        <w:tc>
          <w:tcPr>
            <w:tcW w:w="4962" w:type="dxa"/>
          </w:tcPr>
          <w:p w14:paraId="30592242" w14:textId="77777777" w:rsidR="00FF6DB1" w:rsidRPr="00F17B58" w:rsidRDefault="00FF6DB1" w:rsidP="0066005E">
            <w:pPr>
              <w:jc w:val="both"/>
              <w:rPr>
                <w:rFonts w:ascii="GHEA Grapalat" w:hAnsi="GHEA Grapalat"/>
                <w:b/>
                <w:i/>
                <w:lang w:val="hy-AM"/>
              </w:rPr>
            </w:pPr>
            <w:r w:rsidRPr="00F17B58">
              <w:rPr>
                <w:rFonts w:ascii="GHEA Grapalat" w:hAnsi="GHEA Grapalat"/>
                <w:lang w:val="hy-AM"/>
              </w:rPr>
              <w:t>Էլեկտրոնային գնումների «armeps»  համակարգով շրջանառել Պայմանագրերի արդյունքների հանձնման-ընդունման արձանագրությունները</w:t>
            </w:r>
            <w:r w:rsidRPr="00F17B58">
              <w:rPr>
                <w:rFonts w:ascii="Cambria Math" w:hAnsi="Cambria Math" w:cs="Cambria Math"/>
                <w:lang w:val="hy-AM"/>
              </w:rPr>
              <w:t>․</w:t>
            </w:r>
          </w:p>
          <w:p w14:paraId="66841C16" w14:textId="77777777" w:rsidR="00FF6DB1" w:rsidRPr="00F17B58" w:rsidRDefault="00FF6DB1" w:rsidP="0066005E">
            <w:pPr>
              <w:spacing w:before="120" w:after="120" w:line="276" w:lineRule="auto"/>
              <w:contextualSpacing/>
              <w:rPr>
                <w:rFonts w:ascii="GHEA Grapalat" w:hAnsi="GHEA Grapalat" w:cs="Calibri"/>
                <w:b/>
                <w:bCs/>
                <w:i/>
                <w:iCs/>
                <w:shd w:val="clear" w:color="auto" w:fill="FFFFFF"/>
                <w:lang w:val="hy-AM"/>
              </w:rPr>
            </w:pPr>
            <w:r w:rsidRPr="00F17B58">
              <w:rPr>
                <w:rFonts w:ascii="GHEA Grapalat" w:hAnsi="GHEA Grapalat"/>
                <w:lang w:val="hy-AM"/>
              </w:rPr>
              <w:tab/>
            </w:r>
          </w:p>
        </w:tc>
        <w:tc>
          <w:tcPr>
            <w:tcW w:w="4961" w:type="dxa"/>
          </w:tcPr>
          <w:p w14:paraId="75365739" w14:textId="77777777" w:rsidR="00FF6DB1" w:rsidRPr="00F17B58" w:rsidRDefault="00FF6DB1" w:rsidP="0066005E">
            <w:pPr>
              <w:contextualSpacing/>
              <w:jc w:val="both"/>
              <w:rPr>
                <w:rFonts w:ascii="GHEA Grapalat" w:hAnsi="GHEA Grapalat"/>
                <w:b/>
                <w:i/>
                <w:shd w:val="clear" w:color="auto" w:fill="FFFFFF"/>
                <w:lang w:val="hy-AM"/>
              </w:rPr>
            </w:pPr>
            <w:r w:rsidRPr="00F17B58">
              <w:rPr>
                <w:rFonts w:ascii="GHEA Grapalat" w:hAnsi="GHEA Grapalat"/>
                <w:bCs/>
                <w:u w:val="single"/>
                <w:shd w:val="clear" w:color="auto" w:fill="FFFFFF"/>
                <w:lang w:val="hy-AM"/>
              </w:rPr>
              <w:t>Ըստ Նախարարության</w:t>
            </w:r>
            <w:r w:rsidRPr="00F17B58">
              <w:rPr>
                <w:rFonts w:ascii="GHEA Grapalat" w:hAnsi="GHEA Grapalat"/>
                <w:shd w:val="clear" w:color="auto" w:fill="FFFFFF"/>
                <w:lang w:val="hy-AM"/>
              </w:rPr>
              <w:t xml:space="preserve">՝  տվյալ դեպքում պետք է հաշվի առնել, որ տվյալ գնումը (որի հանձնում-ընդունումը չի իրականացվել  PPCM էլեկտրոնային գնումների համակարգի միջոցով) պետության կարիքների համար պարտավորություն առաջացնող գնում չի հանդիսանում (իրականացվել է ՌԴ-ի կողմից տրամադրված դրամաշնորհի միջոցով), իսկ PPCM էլեկտրոնային գնումների համակարգի միջոցով հաշվառվում են միայն պետության կարիքների համար պարտավորություն առաջացնող գնումները և Պատվիրատուն տվյալ դեպքում տեխնիկապես հնարավորություն չի </w:t>
            </w:r>
            <w:r w:rsidRPr="00F17B58">
              <w:rPr>
                <w:rFonts w:ascii="GHEA Grapalat" w:hAnsi="GHEA Grapalat"/>
                <w:shd w:val="clear" w:color="auto" w:fill="FFFFFF"/>
                <w:lang w:val="hy-AM"/>
              </w:rPr>
              <w:lastRenderedPageBreak/>
              <w:t>ունեցել հանձնում-ընդունումը իրականացնել նշված համակարգի միջոցով:</w:t>
            </w:r>
          </w:p>
          <w:p w14:paraId="40BD20BD" w14:textId="77777777" w:rsidR="00FF6DB1" w:rsidRPr="00F17B58" w:rsidRDefault="00FF6DB1" w:rsidP="0066005E">
            <w:pPr>
              <w:contextualSpacing/>
              <w:jc w:val="both"/>
              <w:rPr>
                <w:rFonts w:ascii="GHEA Grapalat" w:hAnsi="GHEA Grapalat"/>
                <w:b/>
                <w:i/>
                <w:shd w:val="clear" w:color="auto" w:fill="FFFFFF"/>
                <w:lang w:val="hy-AM"/>
              </w:rPr>
            </w:pPr>
          </w:p>
          <w:p w14:paraId="329DD664" w14:textId="77777777" w:rsidR="00FF6DB1" w:rsidRPr="00F17B58" w:rsidRDefault="00FF6DB1" w:rsidP="0066005E">
            <w:pPr>
              <w:jc w:val="both"/>
              <w:rPr>
                <w:rFonts w:ascii="GHEA Grapalat" w:hAnsi="GHEA Grapalat"/>
                <w:b/>
                <w:i/>
                <w:shd w:val="clear" w:color="auto" w:fill="FFFFFF"/>
                <w:lang w:val="hy-AM"/>
              </w:rPr>
            </w:pPr>
            <w:r w:rsidRPr="00F17B58">
              <w:rPr>
                <w:rFonts w:ascii="GHEA Grapalat" w:hAnsi="GHEA Grapalat"/>
                <w:bCs/>
                <w:u w:val="single"/>
                <w:shd w:val="clear" w:color="auto" w:fill="FFFFFF"/>
                <w:lang w:val="hy-AM"/>
              </w:rPr>
              <w:t>Ըստ հաշվեքննողների</w:t>
            </w:r>
            <w:r w:rsidRPr="00F17B58">
              <w:rPr>
                <w:rFonts w:ascii="GHEA Grapalat" w:hAnsi="GHEA Grapalat"/>
                <w:shd w:val="clear" w:color="auto" w:fill="FFFFFF"/>
                <w:lang w:val="hy-AM"/>
              </w:rPr>
              <w:t xml:space="preserve">՝ Նախարարության առարկությունը չի բխում տվյալ հարաբերությունները կարգավորող օրենսդրության պահանջներից, քանի որ «Գնումների մասին» օրենքի 2-րդ հոդվածի 1-ին մասի 3-րդ կետի համաձայն  գնումը՝ </w:t>
            </w:r>
            <w:r w:rsidRPr="00F17B58">
              <w:rPr>
                <w:rFonts w:cs="Calibri"/>
                <w:shd w:val="clear" w:color="auto" w:fill="FFFFFF"/>
                <w:lang w:val="hy-AM"/>
              </w:rPr>
              <w:t> </w:t>
            </w:r>
            <w:r w:rsidRPr="00F17B58">
              <w:rPr>
                <w:rFonts w:ascii="GHEA Grapalat" w:hAnsi="GHEA Grapalat"/>
                <w:bCs/>
                <w:iCs/>
                <w:shd w:val="clear" w:color="auto" w:fill="FFFFFF"/>
                <w:lang w:val="hy-AM"/>
              </w:rPr>
              <w:t>պատվիրատուի հատուցմամբ` ընտրված մասնակցի հետ պայմանագիր կնքելու միջոցով բոլոր տեսակի ապրանքների, աշխատանքների և ծառայությունների ձեռքբերումն է, լիզինգը, պատվիրատուի կողմից նվիրաբերության կարգով իրավաբանական անձանց հատկացվող միջոցների հաշվին ապրանքների, աշխատանքների և ծառայությունների ձեռքբերումը, փոխանակման ձևով ապրանքի, աշխատանքի կամ ծառայության ձեռքբերումը.</w:t>
            </w:r>
          </w:p>
        </w:tc>
      </w:tr>
      <w:tr w:rsidR="00F17B58" w:rsidRPr="001930C8" w14:paraId="5DA1310B" w14:textId="4DFCA5EA" w:rsidTr="00FF6DB1">
        <w:trPr>
          <w:trHeight w:val="841"/>
        </w:trPr>
        <w:tc>
          <w:tcPr>
            <w:tcW w:w="606" w:type="dxa"/>
          </w:tcPr>
          <w:p w14:paraId="038336F2" w14:textId="77777777" w:rsidR="00FF6DB1" w:rsidRPr="00F17B58" w:rsidRDefault="00FF6DB1" w:rsidP="008146BD">
            <w:pPr>
              <w:pStyle w:val="ListParagraph"/>
              <w:numPr>
                <w:ilvl w:val="0"/>
                <w:numId w:val="5"/>
              </w:numPr>
              <w:spacing w:line="276" w:lineRule="auto"/>
              <w:rPr>
                <w:sz w:val="22"/>
                <w:lang w:val="hy-AM"/>
              </w:rPr>
            </w:pPr>
          </w:p>
        </w:tc>
        <w:tc>
          <w:tcPr>
            <w:tcW w:w="4962" w:type="dxa"/>
          </w:tcPr>
          <w:p w14:paraId="5BDF94F0" w14:textId="77777777" w:rsidR="00FF6DB1" w:rsidRPr="00F17B58" w:rsidRDefault="00FF6DB1" w:rsidP="0066005E">
            <w:pPr>
              <w:jc w:val="both"/>
              <w:rPr>
                <w:rFonts w:ascii="GHEA Grapalat" w:hAnsi="GHEA Grapalat"/>
                <w:b/>
                <w:i/>
                <w:lang w:val="hy-AM"/>
              </w:rPr>
            </w:pPr>
            <w:r w:rsidRPr="00F17B58">
              <w:rPr>
                <w:rFonts w:ascii="GHEA Grapalat" w:hAnsi="GHEA Grapalat"/>
                <w:lang w:val="hy-AM"/>
              </w:rPr>
              <w:t>Ապահովել Նախարարության կողմից վերահսկվող՝ պետական պարտքի գծով դրամական հոսքերի, ծախսերի և պարտավորությունների հաշվապահական հաշվառումը ՝օրենսդրության պահանջներին համապատասխան</w:t>
            </w:r>
          </w:p>
        </w:tc>
        <w:tc>
          <w:tcPr>
            <w:tcW w:w="4961" w:type="dxa"/>
          </w:tcPr>
          <w:p w14:paraId="2B61AFC7" w14:textId="05729F7B" w:rsidR="00FF6DB1" w:rsidRPr="00F17B58" w:rsidRDefault="00FF6DB1" w:rsidP="009027FF">
            <w:pPr>
              <w:contextualSpacing/>
              <w:jc w:val="both"/>
              <w:rPr>
                <w:rFonts w:ascii="GHEA Grapalat" w:hAnsi="GHEA Grapalat"/>
                <w:bCs/>
                <w:i/>
                <w:u w:val="single"/>
                <w:shd w:val="clear" w:color="auto" w:fill="FFFFFF"/>
                <w:lang w:val="hy-AM"/>
              </w:rPr>
            </w:pPr>
            <w:r w:rsidRPr="00F17B58">
              <w:rPr>
                <w:rFonts w:ascii="GHEA Grapalat" w:hAnsi="GHEA Grapalat"/>
                <w:bCs/>
                <w:iCs/>
                <w:lang w:val="hy-AM" w:eastAsia="ru-RU"/>
              </w:rPr>
              <w:t xml:space="preserve">Նախարարության դիրքորոշումը, ձեռնարկվող միջոցառումները և հաշվեքննողների արձագանքը տես սույն արձանագրության </w:t>
            </w:r>
            <w:r w:rsidR="009027FF" w:rsidRPr="00E72A95">
              <w:rPr>
                <w:rFonts w:ascii="GHEA Grapalat" w:hAnsi="GHEA Grapalat"/>
                <w:bCs/>
                <w:iCs/>
                <w:lang w:val="hy-AM" w:eastAsia="ru-RU"/>
              </w:rPr>
              <w:t xml:space="preserve">5.1 </w:t>
            </w:r>
            <w:r w:rsidRPr="00F17B58">
              <w:rPr>
                <w:rFonts w:ascii="GHEA Grapalat" w:hAnsi="GHEA Grapalat"/>
                <w:bCs/>
                <w:iCs/>
                <w:lang w:val="hy-AM" w:eastAsia="ru-RU"/>
              </w:rPr>
              <w:t>կետում:</w:t>
            </w:r>
          </w:p>
        </w:tc>
      </w:tr>
      <w:tr w:rsidR="00F17B58" w:rsidRPr="001930C8" w14:paraId="56033D12" w14:textId="7285FC43" w:rsidTr="00FF6DB1">
        <w:trPr>
          <w:trHeight w:val="841"/>
        </w:trPr>
        <w:tc>
          <w:tcPr>
            <w:tcW w:w="606" w:type="dxa"/>
          </w:tcPr>
          <w:p w14:paraId="0BE36557" w14:textId="77777777" w:rsidR="00FF6DB1" w:rsidRPr="00F17B58" w:rsidRDefault="00FF6DB1" w:rsidP="008146BD">
            <w:pPr>
              <w:pStyle w:val="ListParagraph"/>
              <w:numPr>
                <w:ilvl w:val="0"/>
                <w:numId w:val="5"/>
              </w:numPr>
              <w:spacing w:line="276" w:lineRule="auto"/>
              <w:rPr>
                <w:sz w:val="22"/>
                <w:lang w:val="hy-AM"/>
              </w:rPr>
            </w:pPr>
          </w:p>
        </w:tc>
        <w:tc>
          <w:tcPr>
            <w:tcW w:w="4962" w:type="dxa"/>
          </w:tcPr>
          <w:p w14:paraId="2DB37520" w14:textId="77777777" w:rsidR="00FF6DB1" w:rsidRPr="00F17B58" w:rsidRDefault="00FF6DB1" w:rsidP="0066005E">
            <w:pPr>
              <w:jc w:val="both"/>
              <w:rPr>
                <w:rFonts w:ascii="GHEA Grapalat" w:hAnsi="GHEA Grapalat"/>
                <w:b/>
                <w:i/>
                <w:lang w:val="hy-AM"/>
              </w:rPr>
            </w:pPr>
            <w:r w:rsidRPr="00F17B58">
              <w:rPr>
                <w:rFonts w:ascii="GHEA Grapalat" w:hAnsi="GHEA Grapalat" w:cs="Calibri"/>
                <w:bCs/>
                <w:iCs/>
                <w:shd w:val="clear" w:color="auto" w:fill="FFFFFF"/>
                <w:lang w:val="hy-AM"/>
              </w:rPr>
              <w:t xml:space="preserve">Մշակել և հաստատել </w:t>
            </w:r>
            <w:r w:rsidRPr="00F17B58">
              <w:rPr>
                <w:rFonts w:ascii="GHEA Grapalat" w:hAnsi="GHEA Grapalat"/>
                <w:bCs/>
                <w:iCs/>
                <w:shd w:val="clear" w:color="auto" w:fill="FFFFFF"/>
                <w:lang w:val="hy-AM"/>
              </w:rPr>
              <w:t>ներքին աուդիտի ստորաբաժանման գործունեության որակի արտաքին գնահատման մեթոդաբանություն</w:t>
            </w:r>
          </w:p>
        </w:tc>
        <w:tc>
          <w:tcPr>
            <w:tcW w:w="4961" w:type="dxa"/>
          </w:tcPr>
          <w:p w14:paraId="58A12125" w14:textId="77777777" w:rsidR="00FF6DB1" w:rsidRPr="00F17B58" w:rsidRDefault="00FF6DB1" w:rsidP="0066005E">
            <w:pPr>
              <w:jc w:val="both"/>
              <w:rPr>
                <w:rFonts w:ascii="GHEA Grapalat" w:hAnsi="GHEA Grapalat"/>
                <w:b/>
                <w:i/>
                <w:shd w:val="clear" w:color="auto" w:fill="FFFFFF"/>
                <w:lang w:val="hy-AM"/>
              </w:rPr>
            </w:pPr>
            <w:r w:rsidRPr="00F17B58">
              <w:rPr>
                <w:rFonts w:ascii="GHEA Grapalat" w:hAnsi="GHEA Grapalat"/>
                <w:shd w:val="clear" w:color="auto" w:fill="FFFFFF"/>
                <w:lang w:val="hy-AM"/>
              </w:rPr>
              <w:t xml:space="preserve">Ընթացքում է: </w:t>
            </w:r>
          </w:p>
          <w:p w14:paraId="38815E16" w14:textId="77777777" w:rsidR="00FF6DB1" w:rsidRPr="00F17B58" w:rsidRDefault="00FF6DB1" w:rsidP="0066005E">
            <w:pPr>
              <w:contextualSpacing/>
              <w:jc w:val="both"/>
              <w:rPr>
                <w:rFonts w:ascii="GHEA Grapalat" w:hAnsi="GHEA Grapalat"/>
                <w:bCs/>
                <w:i/>
                <w:u w:val="single"/>
                <w:shd w:val="clear" w:color="auto" w:fill="FFFFFF"/>
                <w:lang w:val="hy-AM"/>
              </w:rPr>
            </w:pPr>
            <w:r w:rsidRPr="00F17B58">
              <w:rPr>
                <w:rFonts w:ascii="GHEA Grapalat" w:hAnsi="GHEA Grapalat"/>
                <w:shd w:val="clear" w:color="auto" w:fill="FFFFFF"/>
                <w:lang w:val="hy-AM"/>
              </w:rPr>
              <w:t>-- Ներքին աուդիտի ստորաբաժանումների գործունեության որակի արտաքին գնահատումները (գնահատական է տրվում «Ներքին աուդիտի մասին» ՀՀ օրենքի, ստանդարտների և վարքագծի կանոնների հետ ներքին աուդիտի գործունեության համապատասխանությանը և ներքին աուդիտի գործունեության բարելավման վերաբերյալ համապատասխան առաջարկությունների ներկայացմանը) ապահովելու նպատակով ՀՀ ֆինանսների նախարարության կողմից նախատեսվում է արտաքին գնահատման մեթոդաբանության մշակման աշխատանքների իրականացում</w:t>
            </w:r>
            <w:r w:rsidRPr="00F17B58">
              <w:rPr>
                <w:rFonts w:ascii="Cambria Math" w:hAnsi="Cambria Math" w:cs="Cambria Math"/>
                <w:shd w:val="clear" w:color="auto" w:fill="FFFFFF"/>
                <w:lang w:val="hy-AM"/>
              </w:rPr>
              <w:t>:</w:t>
            </w:r>
          </w:p>
        </w:tc>
      </w:tr>
      <w:tr w:rsidR="00F17B58" w:rsidRPr="001930C8" w14:paraId="6FE22EE6" w14:textId="37A5AAF8" w:rsidTr="00FF6DB1">
        <w:trPr>
          <w:trHeight w:val="2146"/>
        </w:trPr>
        <w:tc>
          <w:tcPr>
            <w:tcW w:w="606" w:type="dxa"/>
          </w:tcPr>
          <w:p w14:paraId="554AB587" w14:textId="77777777" w:rsidR="00FF6DB1" w:rsidRPr="00F17B58" w:rsidRDefault="00FF6DB1" w:rsidP="008146BD">
            <w:pPr>
              <w:pStyle w:val="ListParagraph"/>
              <w:numPr>
                <w:ilvl w:val="0"/>
                <w:numId w:val="5"/>
              </w:numPr>
              <w:spacing w:line="276" w:lineRule="auto"/>
              <w:rPr>
                <w:sz w:val="22"/>
                <w:lang w:val="hy-AM"/>
              </w:rPr>
            </w:pPr>
          </w:p>
        </w:tc>
        <w:tc>
          <w:tcPr>
            <w:tcW w:w="4962" w:type="dxa"/>
          </w:tcPr>
          <w:p w14:paraId="2E22DBA7" w14:textId="77777777" w:rsidR="00FF6DB1" w:rsidRPr="00F17B58" w:rsidRDefault="00FF6DB1" w:rsidP="0066005E">
            <w:pPr>
              <w:spacing w:before="120" w:after="120"/>
              <w:contextualSpacing/>
              <w:rPr>
                <w:rFonts w:ascii="GHEA Grapalat" w:hAnsi="GHEA Grapalat"/>
                <w:b/>
                <w:i/>
                <w:lang w:val="hy-AM"/>
              </w:rPr>
            </w:pPr>
            <w:r w:rsidRPr="00F17B58">
              <w:rPr>
                <w:rFonts w:ascii="GHEA Grapalat" w:hAnsi="GHEA Grapalat" w:cs="Arial"/>
                <w:shd w:val="clear" w:color="auto" w:fill="FFFFFF"/>
                <w:lang w:val="hy-AM"/>
              </w:rPr>
              <w:t>Ընթացիկ</w:t>
            </w:r>
            <w:r w:rsidRPr="00F17B58">
              <w:rPr>
                <w:rFonts w:ascii="GHEA Grapalat" w:hAnsi="GHEA Grapalat"/>
                <w:shd w:val="clear" w:color="auto" w:fill="FFFFFF"/>
                <w:lang w:val="hy-AM"/>
              </w:rPr>
              <w:t xml:space="preserve">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 և միջոցառման կատարման ժամանակացույց։</w:t>
            </w:r>
          </w:p>
        </w:tc>
        <w:tc>
          <w:tcPr>
            <w:tcW w:w="4961" w:type="dxa"/>
          </w:tcPr>
          <w:p w14:paraId="0A5166D2" w14:textId="77777777" w:rsidR="00FF6DB1" w:rsidRPr="00F17B58" w:rsidRDefault="00FF6DB1" w:rsidP="0066005E">
            <w:pPr>
              <w:jc w:val="both"/>
              <w:rPr>
                <w:rFonts w:ascii="GHEA Grapalat" w:hAnsi="GHEA Grapalat"/>
                <w:b/>
                <w:i/>
                <w:lang w:val="hy-AM"/>
              </w:rPr>
            </w:pPr>
            <w:r w:rsidRPr="00F17B58">
              <w:rPr>
                <w:rFonts w:ascii="GHEA Grapalat" w:hAnsi="GHEA Grapalat"/>
                <w:shd w:val="clear" w:color="auto" w:fill="FFFFFF"/>
                <w:lang w:val="hy-AM"/>
              </w:rPr>
              <w:t>Ներկայացված առաջարկի կատարման մասով հայտնում ենք, որ առկա են ՀՀ ֆինանսների նախարարի 193-Ա և 267-Ա հրամանները, որոնցով սահմանվել է միջոցառման կատարման պատասխանատու և ժամանակացույց:</w:t>
            </w:r>
          </w:p>
        </w:tc>
      </w:tr>
    </w:tbl>
    <w:p w14:paraId="532E18A0" w14:textId="77777777" w:rsidR="004352D0" w:rsidRPr="00F17B58" w:rsidRDefault="004352D0" w:rsidP="004352D0">
      <w:pPr>
        <w:spacing w:line="276" w:lineRule="auto"/>
        <w:rPr>
          <w:rFonts w:ascii="GHEA Grapalat" w:hAnsi="GHEA Grapalat"/>
          <w:b/>
          <w:i/>
          <w:lang w:val="hy-AM"/>
        </w:rPr>
      </w:pPr>
    </w:p>
    <w:tbl>
      <w:tblPr>
        <w:tblStyle w:val="TableGrid"/>
        <w:tblW w:w="10539" w:type="dxa"/>
        <w:tblInd w:w="-905" w:type="dxa"/>
        <w:tblLayout w:type="fixed"/>
        <w:tblLook w:val="04A0" w:firstRow="1" w:lastRow="0" w:firstColumn="1" w:lastColumn="0" w:noHBand="0" w:noVBand="1"/>
      </w:tblPr>
      <w:tblGrid>
        <w:gridCol w:w="474"/>
        <w:gridCol w:w="3846"/>
        <w:gridCol w:w="4660"/>
        <w:gridCol w:w="1559"/>
      </w:tblGrid>
      <w:tr w:rsidR="00F17B58" w:rsidRPr="00F17B58" w14:paraId="6A8DED5B" w14:textId="77777777" w:rsidTr="00186475">
        <w:tc>
          <w:tcPr>
            <w:tcW w:w="474" w:type="dxa"/>
            <w:vAlign w:val="center"/>
          </w:tcPr>
          <w:p w14:paraId="2A73A1B2" w14:textId="77777777" w:rsidR="004352D0" w:rsidRPr="00F17B58" w:rsidRDefault="004352D0" w:rsidP="0066005E">
            <w:pPr>
              <w:spacing w:line="276" w:lineRule="auto"/>
              <w:jc w:val="center"/>
              <w:rPr>
                <w:rFonts w:ascii="GHEA Grapalat" w:hAnsi="GHEA Grapalat"/>
                <w:b/>
                <w:i/>
              </w:rPr>
            </w:pPr>
            <w:r w:rsidRPr="00F17B58">
              <w:rPr>
                <w:rFonts w:ascii="GHEA Grapalat" w:hAnsi="GHEA Grapalat"/>
                <w:lang w:val="hy-AM"/>
              </w:rPr>
              <w:lastRenderedPageBreak/>
              <w:br w:type="page"/>
            </w:r>
            <w:r w:rsidRPr="00F17B58">
              <w:rPr>
                <w:rFonts w:ascii="GHEA Grapalat" w:hAnsi="GHEA Grapalat"/>
              </w:rPr>
              <w:t>№</w:t>
            </w:r>
          </w:p>
        </w:tc>
        <w:tc>
          <w:tcPr>
            <w:tcW w:w="3846" w:type="dxa"/>
            <w:vAlign w:val="center"/>
          </w:tcPr>
          <w:p w14:paraId="310EEEE6" w14:textId="77777777" w:rsidR="004352D0" w:rsidRPr="00F17B58" w:rsidRDefault="004352D0" w:rsidP="0066005E">
            <w:pPr>
              <w:spacing w:line="276" w:lineRule="auto"/>
              <w:jc w:val="center"/>
              <w:rPr>
                <w:rFonts w:ascii="GHEA Grapalat" w:hAnsi="GHEA Grapalat"/>
                <w:i/>
              </w:rPr>
            </w:pPr>
            <w:r w:rsidRPr="00F17B58">
              <w:rPr>
                <w:rFonts w:ascii="GHEA Grapalat" w:hAnsi="GHEA Grapalat"/>
              </w:rPr>
              <w:t>Անհամապատասխանություն/ խեղաթյուրում</w:t>
            </w:r>
          </w:p>
        </w:tc>
        <w:tc>
          <w:tcPr>
            <w:tcW w:w="4660" w:type="dxa"/>
            <w:vAlign w:val="center"/>
          </w:tcPr>
          <w:p w14:paraId="24EFC11A" w14:textId="77777777" w:rsidR="004352D0" w:rsidRPr="00F17B58" w:rsidRDefault="004352D0" w:rsidP="0066005E">
            <w:pPr>
              <w:spacing w:line="276" w:lineRule="auto"/>
              <w:jc w:val="center"/>
              <w:rPr>
                <w:rFonts w:ascii="GHEA Grapalat" w:hAnsi="GHEA Grapalat"/>
                <w:i/>
              </w:rPr>
            </w:pPr>
            <w:r w:rsidRPr="00F17B58">
              <w:rPr>
                <w:rFonts w:ascii="GHEA Grapalat" w:hAnsi="GHEA Grapalat"/>
                <w:iCs/>
                <w:lang w:val="en-GB" w:eastAsia="ru-RU"/>
              </w:rPr>
              <w:t>Հաշվեքննվող մարմնի արձագանքը</w:t>
            </w:r>
          </w:p>
        </w:tc>
        <w:tc>
          <w:tcPr>
            <w:tcW w:w="1559" w:type="dxa"/>
            <w:vAlign w:val="center"/>
          </w:tcPr>
          <w:p w14:paraId="1CCFCA3B" w14:textId="77777777" w:rsidR="004352D0" w:rsidRPr="00F17B58" w:rsidRDefault="004352D0" w:rsidP="0066005E">
            <w:pPr>
              <w:spacing w:line="276" w:lineRule="auto"/>
              <w:jc w:val="center"/>
              <w:rPr>
                <w:rFonts w:ascii="GHEA Grapalat" w:hAnsi="GHEA Grapalat"/>
                <w:i/>
              </w:rPr>
            </w:pPr>
            <w:r w:rsidRPr="00F17B58">
              <w:rPr>
                <w:rFonts w:ascii="GHEA Grapalat" w:hAnsi="GHEA Grapalat"/>
                <w:iCs/>
                <w:lang w:val="en-GB" w:eastAsia="ru-RU"/>
              </w:rPr>
              <w:t>Հաշվեքննողի մեկնաբանությունը</w:t>
            </w:r>
          </w:p>
        </w:tc>
      </w:tr>
      <w:tr w:rsidR="00F17B58" w:rsidRPr="00F17B58" w14:paraId="692AA0CF" w14:textId="77777777" w:rsidTr="00186475">
        <w:tc>
          <w:tcPr>
            <w:tcW w:w="474" w:type="dxa"/>
          </w:tcPr>
          <w:p w14:paraId="61D7B78A" w14:textId="77777777" w:rsidR="004352D0" w:rsidRPr="00F17B58" w:rsidRDefault="004352D0" w:rsidP="008146BD">
            <w:pPr>
              <w:pStyle w:val="ListParagraph"/>
              <w:numPr>
                <w:ilvl w:val="0"/>
                <w:numId w:val="6"/>
              </w:numPr>
              <w:spacing w:line="276" w:lineRule="auto"/>
              <w:rPr>
                <w:sz w:val="22"/>
              </w:rPr>
            </w:pPr>
          </w:p>
        </w:tc>
        <w:tc>
          <w:tcPr>
            <w:tcW w:w="3846" w:type="dxa"/>
          </w:tcPr>
          <w:p w14:paraId="2BA91029" w14:textId="77777777" w:rsidR="004352D0" w:rsidRPr="00F17B58" w:rsidRDefault="004352D0" w:rsidP="0066005E">
            <w:pPr>
              <w:spacing w:before="240"/>
              <w:rPr>
                <w:rFonts w:ascii="GHEA Grapalat" w:eastAsia="MS Mincho" w:hAnsi="GHEA Grapalat" w:cs="MS Mincho"/>
                <w:b/>
                <w:i/>
                <w:lang w:val="hy-AM"/>
              </w:rPr>
            </w:pPr>
            <w:r w:rsidRPr="00F17B58">
              <w:rPr>
                <w:rFonts w:ascii="GHEA Grapalat" w:hAnsi="GHEA Grapalat"/>
              </w:rPr>
              <w:t xml:space="preserve"> </w:t>
            </w:r>
            <w:r w:rsidRPr="00F17B58">
              <w:rPr>
                <w:rFonts w:ascii="GHEA Grapalat" w:eastAsia="MS Mincho" w:hAnsi="GHEA Grapalat" w:cs="MS Mincho"/>
                <w:lang w:val="hy-AM"/>
              </w:rPr>
              <w:t>Առկա է անհամապատասխանություն «Ներքին աուդիտի մասին» ՀՀ օրենքի 5-րդ հոդվածի 2-րդ և 3-րդ մասերի պահանջների հետ:</w:t>
            </w:r>
          </w:p>
          <w:p w14:paraId="0FDDC55F" w14:textId="77777777" w:rsidR="004352D0" w:rsidRPr="00F17B58" w:rsidRDefault="004352D0" w:rsidP="0066005E">
            <w:pPr>
              <w:rPr>
                <w:rFonts w:ascii="GHEA Grapalat" w:hAnsi="GHEA Grapalat"/>
                <w:b/>
                <w:i/>
                <w:lang w:val="hy-AM"/>
              </w:rPr>
            </w:pPr>
          </w:p>
          <w:p w14:paraId="49E98422" w14:textId="77777777" w:rsidR="004352D0" w:rsidRPr="00F17B58" w:rsidRDefault="004352D0" w:rsidP="0066005E">
            <w:pPr>
              <w:spacing w:line="276" w:lineRule="auto"/>
              <w:rPr>
                <w:rFonts w:ascii="GHEA Grapalat" w:hAnsi="GHEA Grapalat"/>
                <w:b/>
                <w:i/>
                <w:lang w:val="hy-AM"/>
              </w:rPr>
            </w:pPr>
            <w:r w:rsidRPr="00F17B58">
              <w:rPr>
                <w:rFonts w:ascii="GHEA Grapalat" w:hAnsi="GHEA Grapalat"/>
                <w:lang w:val="hy-AM"/>
              </w:rPr>
              <w:t xml:space="preserve">Համաձայն «Ներքին աուդիտի մասին» ՀՀ օրենքի 5-րդ հոդվածի </w:t>
            </w:r>
          </w:p>
          <w:p w14:paraId="1E7EF627" w14:textId="77777777" w:rsidR="004352D0" w:rsidRPr="00F17B58" w:rsidRDefault="004352D0" w:rsidP="0066005E">
            <w:pPr>
              <w:spacing w:line="276" w:lineRule="auto"/>
              <w:rPr>
                <w:rFonts w:ascii="GHEA Grapalat" w:hAnsi="GHEA Grapalat"/>
                <w:b/>
                <w:i/>
                <w:lang w:val="hy-AM"/>
              </w:rPr>
            </w:pPr>
            <w:r w:rsidRPr="00F17B58">
              <w:rPr>
                <w:rFonts w:ascii="GHEA Grapalat" w:hAnsi="GHEA Grapalat"/>
                <w:lang w:val="hy-AM"/>
              </w:rPr>
              <w:t>- 2-րդ մասի՝ ներքին աուդիտն իրականացնում են կազմակերպության կառուցվածքում գործող ներքին աուդիտի ստորաբաժանման կամ հրավիրված` Oրենքի 13-րդ հոդվածի 4-րդ մասի 5-րդ կետով նախատեսված ցանկում ընդգրկված անձինք։</w:t>
            </w:r>
          </w:p>
          <w:p w14:paraId="07B5FBEE" w14:textId="77777777" w:rsidR="004352D0" w:rsidRPr="00F17B58" w:rsidRDefault="004352D0" w:rsidP="0066005E">
            <w:pPr>
              <w:spacing w:line="276" w:lineRule="auto"/>
              <w:rPr>
                <w:rFonts w:ascii="GHEA Grapalat" w:hAnsi="GHEA Grapalat"/>
                <w:b/>
                <w:i/>
                <w:lang w:val="hy-AM"/>
              </w:rPr>
            </w:pPr>
            <w:r w:rsidRPr="00F17B58">
              <w:rPr>
                <w:rFonts w:ascii="GHEA Grapalat" w:hAnsi="GHEA Grapalat"/>
                <w:lang w:val="hy-AM"/>
              </w:rPr>
              <w:t>- 3-րդ մասի՝ կազմակերպության ղեկավարն ապահովում է կազմակերպությունում ներքին աուդիտի համակարգի առկայությունը և գործունեությունը։</w:t>
            </w:r>
          </w:p>
          <w:p w14:paraId="6B8E910E" w14:textId="77777777" w:rsidR="004352D0" w:rsidRPr="00F17B58" w:rsidRDefault="004352D0" w:rsidP="0066005E">
            <w:pPr>
              <w:contextualSpacing/>
              <w:jc w:val="both"/>
              <w:rPr>
                <w:rFonts w:ascii="GHEA Grapalat" w:hAnsi="GHEA Grapalat"/>
                <w:b/>
                <w:i/>
                <w:lang w:val="hy-AM"/>
              </w:rPr>
            </w:pPr>
            <w:r w:rsidRPr="00F17B58">
              <w:rPr>
                <w:rFonts w:ascii="GHEA Grapalat" w:hAnsi="GHEA Grapalat"/>
                <w:lang w:val="hy-AM"/>
              </w:rPr>
              <w:t>Նախարարությունում չի ապահովել ներքին աուդիտի համակարգի առկայությունը:</w:t>
            </w:r>
          </w:p>
          <w:p w14:paraId="575FBDBF" w14:textId="77777777" w:rsidR="004352D0" w:rsidRPr="00F17B58" w:rsidRDefault="004352D0" w:rsidP="0066005E">
            <w:pPr>
              <w:contextualSpacing/>
              <w:jc w:val="both"/>
              <w:rPr>
                <w:rFonts w:ascii="GHEA Grapalat" w:hAnsi="GHEA Grapalat"/>
                <w:b/>
                <w:i/>
                <w:lang w:val="hy-AM"/>
              </w:rPr>
            </w:pPr>
          </w:p>
        </w:tc>
        <w:tc>
          <w:tcPr>
            <w:tcW w:w="4660" w:type="dxa"/>
          </w:tcPr>
          <w:p w14:paraId="0EFF2560" w14:textId="77777777" w:rsidR="004352D0" w:rsidRPr="00F17B58" w:rsidRDefault="004352D0" w:rsidP="0066005E">
            <w:pPr>
              <w:pStyle w:val="Style2"/>
              <w:ind w:firstLine="706"/>
              <w:jc w:val="both"/>
              <w:rPr>
                <w:b/>
                <w:sz w:val="22"/>
                <w:szCs w:val="22"/>
              </w:rPr>
            </w:pPr>
          </w:p>
          <w:p w14:paraId="6D49974F" w14:textId="77777777" w:rsidR="004352D0" w:rsidRPr="00F17B58" w:rsidRDefault="004352D0" w:rsidP="0066005E">
            <w:pPr>
              <w:pStyle w:val="ListParagraph"/>
              <w:widowControl w:val="0"/>
              <w:tabs>
                <w:tab w:val="left" w:pos="993"/>
              </w:tabs>
              <w:ind w:left="0"/>
              <w:rPr>
                <w:sz w:val="22"/>
                <w:lang w:val="hy-AM"/>
              </w:rPr>
            </w:pPr>
            <w:r w:rsidRPr="00F17B58">
              <w:rPr>
                <w:sz w:val="22"/>
                <w:lang w:val="hy-AM"/>
              </w:rPr>
              <w:tab/>
              <w:t>Ընթացքում է:</w:t>
            </w:r>
          </w:p>
          <w:p w14:paraId="3B3E9DD2" w14:textId="77777777" w:rsidR="004352D0" w:rsidRPr="00F17B58" w:rsidRDefault="004352D0" w:rsidP="0066005E">
            <w:pPr>
              <w:jc w:val="both"/>
              <w:rPr>
                <w:rFonts w:ascii="GHEA Grapalat" w:hAnsi="GHEA Grapalat"/>
                <w:b/>
                <w:i/>
                <w:shd w:val="clear" w:color="auto" w:fill="FFFFFF"/>
                <w:lang w:val="hy-AM"/>
              </w:rPr>
            </w:pPr>
            <w:r w:rsidRPr="00F17B58">
              <w:rPr>
                <w:rFonts w:ascii="GHEA Grapalat" w:hAnsi="GHEA Grapalat"/>
                <w:shd w:val="clear" w:color="auto" w:fill="FFFFFF"/>
                <w:lang w:val="hy-AM"/>
              </w:rPr>
              <w:t>ՀՀ ֆինանսների նախարարության կողմից նախաձեռնվել է ներքին աուդիտի համակարգի վերափոխման հայեցակարգի մշակման գործընթաց, ինչը ներառված է նաև ՀՀ կառավարության 2021թ. նոյեմբերի 18-ի «ՀՀ կառավարության 2021-2026թթ. գործունեության միջոցառումների ծրագիրը հաստատելու մասին» N 1902-Լ որոշման հաստատված ՀՀ ֆինանսների նախարարության միջոցառումներում: Խնդրի վերաբերյալ նախատեսվող հայեցակարգային քննարկումների արդյունքում պետք է մշակվեր փոփոխությունների փաթեթը և փորձարկվեր նախարարությունում: Տեղեկացնում ենք, որ ներքին աուդիտի նոր հայեցակարգի մշակման գործընթացի ուշացմամբ պայմանավորված՝ մինչև նոր հայեցակարգի հաստատումը, որոշվել է ՀՀ ֆինանսների նախարարության կազմում ստեղծել ներքին աուդիտի ստորաբաժանում, ինչի մասով արդեն իսկ առկա է ՀՀ վարչապետի 08.02.2024թ.-ի թիվ N 124-L որոշումը: Տեղեկացնում ենք նաև, որ ս.թ. ընթացքում կազմակերպվել է ներքին աուդիտի բաժնի պետի թափուր պաշտոնը մրցութային կարգով համալրելու թվով 4 գործընթացներ, որոնց արդյունքում մասնակիցների կողմից թեստավորման և/կամ հարցազրույցի փուլերը չհաղթահարելու պատճառով պաշտոնը չի համալրվել: Հաջորդիվ, ըստ ընթացակարգի ՀՀ ֆինանսների նախարարությունը մոտ ապագայում պատրաստվում է կազմակերպել ներքին աուդիտի ստորաբաժանման պետի թափուր պաշտոնը մրցութային կարգով համալրելու թվով հինգերորդ գործընթացը:</w:t>
            </w:r>
          </w:p>
          <w:p w14:paraId="6C395F52" w14:textId="77777777" w:rsidR="004352D0" w:rsidRPr="00F17B58" w:rsidRDefault="004352D0" w:rsidP="0066005E">
            <w:pPr>
              <w:tabs>
                <w:tab w:val="left" w:pos="1104"/>
              </w:tabs>
              <w:rPr>
                <w:rFonts w:ascii="GHEA Grapalat" w:hAnsi="GHEA Grapalat"/>
                <w:b/>
                <w:i/>
                <w:lang w:val="hy-AM"/>
              </w:rPr>
            </w:pPr>
            <w:r w:rsidRPr="00F17B58">
              <w:rPr>
                <w:rFonts w:ascii="GHEA Grapalat" w:hAnsi="GHEA Grapalat"/>
                <w:shd w:val="clear" w:color="auto" w:fill="FFFFFF"/>
                <w:lang w:val="hy-AM"/>
              </w:rPr>
              <w:t>Միաժամանակ, ներկայացված առաջարկի կատարման մասով հայտնում ենք, որ առկա են ՀՀ ֆինանսների նախարարի 193-Ա և 267-Ա հրամանները (կցվում են), որոնցով սահմանվել է միջոցառման կատարման պատասխանատու և ժամանակացույց:</w:t>
            </w:r>
          </w:p>
        </w:tc>
        <w:tc>
          <w:tcPr>
            <w:tcW w:w="1559" w:type="dxa"/>
          </w:tcPr>
          <w:p w14:paraId="700ACB6A" w14:textId="77777777" w:rsidR="004352D0" w:rsidRPr="00F17B58" w:rsidRDefault="004352D0" w:rsidP="0066005E">
            <w:pPr>
              <w:rPr>
                <w:rFonts w:ascii="GHEA Grapalat" w:hAnsi="GHEA Grapalat"/>
                <w:b/>
                <w:i/>
                <w:lang w:val="hy-AM"/>
              </w:rPr>
            </w:pPr>
            <w:r w:rsidRPr="00F17B58">
              <w:rPr>
                <w:rFonts w:ascii="GHEA Grapalat" w:hAnsi="GHEA Grapalat"/>
                <w:bCs/>
                <w:iCs/>
              </w:rPr>
              <w:t>Ընդունվել է ի գիտություն</w:t>
            </w:r>
          </w:p>
        </w:tc>
      </w:tr>
    </w:tbl>
    <w:p w14:paraId="2368166B" w14:textId="77777777" w:rsidR="004352D0" w:rsidRPr="00F17B58" w:rsidRDefault="004352D0" w:rsidP="004352D0">
      <w:pPr>
        <w:spacing w:after="0"/>
        <w:jc w:val="both"/>
        <w:rPr>
          <w:rFonts w:ascii="GHEA Grapalat" w:eastAsia="MS Mincho" w:hAnsi="GHEA Grapalat" w:cs="MS Mincho"/>
          <w:b/>
          <w:i/>
          <w:lang w:val="hy-AM"/>
        </w:rPr>
      </w:pPr>
    </w:p>
    <w:p w14:paraId="0A4F4A09" w14:textId="77777777" w:rsidR="00453139" w:rsidRPr="00F17B58" w:rsidRDefault="00453139" w:rsidP="00BD17E8">
      <w:pPr>
        <w:shd w:val="clear" w:color="auto" w:fill="FFFFFF"/>
        <w:spacing w:before="120" w:after="0" w:line="276" w:lineRule="auto"/>
        <w:ind w:left="283"/>
        <w:jc w:val="both"/>
        <w:rPr>
          <w:rFonts w:ascii="GHEA Grapalat" w:hAnsi="GHEA Grapalat"/>
          <w:b/>
          <w:sz w:val="24"/>
          <w:szCs w:val="24"/>
        </w:rPr>
      </w:pPr>
    </w:p>
    <w:p w14:paraId="6B9F3C0D" w14:textId="5C00EDD2" w:rsidR="00BD17E8" w:rsidRPr="00F17B58" w:rsidRDefault="001F4AA0" w:rsidP="00F17B58">
      <w:pPr>
        <w:pStyle w:val="Heading1"/>
        <w:rPr>
          <w:rFonts w:ascii="GHEA Grapalat" w:hAnsi="GHEA Grapalat"/>
          <w:b/>
          <w:color w:val="auto"/>
          <w:sz w:val="24"/>
          <w:szCs w:val="24"/>
        </w:rPr>
      </w:pPr>
      <w:bookmarkStart w:id="39" w:name="_Toc189491450"/>
      <w:r>
        <w:rPr>
          <w:rFonts w:ascii="GHEA Grapalat" w:hAnsi="GHEA Grapalat"/>
          <w:b/>
          <w:color w:val="auto"/>
          <w:sz w:val="24"/>
          <w:szCs w:val="24"/>
        </w:rPr>
        <w:lastRenderedPageBreak/>
        <w:t>8</w:t>
      </w:r>
      <w:r w:rsidR="00BD17E8" w:rsidRPr="00F17B58">
        <w:rPr>
          <w:rFonts w:ascii="GHEA Grapalat" w:hAnsi="GHEA Grapalat"/>
          <w:b/>
          <w:color w:val="auto"/>
          <w:sz w:val="24"/>
          <w:szCs w:val="24"/>
        </w:rPr>
        <w:t>.    ԱՌԱՋԱՐԿՈՒԹՅՈՒՆ</w:t>
      </w:r>
      <w:bookmarkEnd w:id="39"/>
    </w:p>
    <w:p w14:paraId="5D84A4A7" w14:textId="2539ABBC" w:rsidR="00BD17E8" w:rsidRPr="00F17B58" w:rsidRDefault="00BD17E8" w:rsidP="00453139">
      <w:pPr>
        <w:shd w:val="clear" w:color="auto" w:fill="FFFFFF"/>
        <w:spacing w:before="120" w:after="0" w:line="276" w:lineRule="auto"/>
        <w:ind w:left="90" w:firstLine="630"/>
        <w:jc w:val="both"/>
        <w:rPr>
          <w:rFonts w:ascii="Cambria Math" w:hAnsi="Cambria Math" w:cs="Cambria Math"/>
          <w:sz w:val="24"/>
          <w:szCs w:val="24"/>
          <w:lang w:val="hy-AM"/>
        </w:rPr>
      </w:pPr>
      <w:r w:rsidRPr="00F17B58">
        <w:rPr>
          <w:rFonts w:ascii="GHEA Grapalat" w:hAnsi="GHEA Grapalat"/>
          <w:sz w:val="24"/>
          <w:szCs w:val="24"/>
          <w:lang w:val="hy-AM"/>
        </w:rPr>
        <w:t xml:space="preserve"> </w:t>
      </w:r>
      <w:r w:rsidR="00453139" w:rsidRPr="00F17B58">
        <w:rPr>
          <w:rFonts w:ascii="GHEA Grapalat" w:hAnsi="GHEA Grapalat"/>
          <w:sz w:val="24"/>
          <w:szCs w:val="24"/>
          <w:lang w:val="hy-AM"/>
        </w:rPr>
        <w:t xml:space="preserve">- </w:t>
      </w:r>
      <w:r w:rsidRPr="00F17B58">
        <w:rPr>
          <w:rFonts w:ascii="GHEA Grapalat" w:hAnsi="GHEA Grapalat"/>
          <w:sz w:val="24"/>
          <w:szCs w:val="24"/>
          <w:lang w:val="hy-AM"/>
        </w:rPr>
        <w:t xml:space="preserve">Ելնելով ընթացիկ հաշվեքննության արդյունքներից և նկատի ունենալով նախորդ՝ 2023 թվականի </w:t>
      </w:r>
      <w:r w:rsidR="002564FC" w:rsidRPr="00F17B58">
        <w:rPr>
          <w:rFonts w:ascii="GHEA Grapalat" w:hAnsi="GHEA Grapalat"/>
          <w:sz w:val="24"/>
          <w:szCs w:val="24"/>
          <w:lang w:val="hy-AM"/>
        </w:rPr>
        <w:t xml:space="preserve">և 2024 թվականի ինն ամիսների </w:t>
      </w:r>
      <w:r w:rsidRPr="00F17B58">
        <w:rPr>
          <w:rFonts w:ascii="GHEA Grapalat" w:hAnsi="GHEA Grapalat"/>
          <w:sz w:val="24"/>
          <w:szCs w:val="24"/>
          <w:lang w:val="hy-AM"/>
        </w:rPr>
        <w:t>պետական բյուջեի կատարման նկատմամբ հաշվեքննությամբ արձանագրված խնդիրների լուծված չլինելու հանգամանքը, Նախարարությանն առաջարկվում է</w:t>
      </w:r>
      <w:r w:rsidRPr="00F17B58">
        <w:rPr>
          <w:rFonts w:ascii="Cambria Math" w:hAnsi="Cambria Math" w:cs="Cambria Math"/>
          <w:sz w:val="24"/>
          <w:szCs w:val="24"/>
          <w:lang w:val="hy-AM"/>
        </w:rPr>
        <w:t>․</w:t>
      </w:r>
    </w:p>
    <w:p w14:paraId="3600B02D" w14:textId="7BCAEDE8" w:rsidR="00BD17E8" w:rsidRPr="00F17B58" w:rsidRDefault="00BD17E8" w:rsidP="00453139">
      <w:pPr>
        <w:shd w:val="clear" w:color="auto" w:fill="FFFFFF"/>
        <w:spacing w:before="120" w:after="0" w:line="276" w:lineRule="auto"/>
        <w:ind w:firstLine="630"/>
        <w:jc w:val="both"/>
        <w:rPr>
          <w:rFonts w:ascii="GHEA Grapalat" w:hAnsi="GHEA Grapalat"/>
          <w:sz w:val="24"/>
          <w:szCs w:val="24"/>
          <w:lang w:val="hy-AM"/>
        </w:rPr>
      </w:pPr>
      <w:r w:rsidRPr="00F17B58">
        <w:rPr>
          <w:rFonts w:ascii="GHEA Grapalat" w:hAnsi="GHEA Grapalat"/>
          <w:sz w:val="24"/>
          <w:szCs w:val="24"/>
          <w:lang w:val="hy-AM"/>
        </w:rPr>
        <w:t>- 2023</w:t>
      </w:r>
      <w:r w:rsidR="002564FC" w:rsidRPr="00F17B58">
        <w:rPr>
          <w:rFonts w:ascii="GHEA Grapalat" w:hAnsi="GHEA Grapalat"/>
          <w:sz w:val="24"/>
          <w:szCs w:val="24"/>
          <w:lang w:val="hy-AM"/>
        </w:rPr>
        <w:t xml:space="preserve"> թվականի</w:t>
      </w:r>
      <w:r w:rsidR="00CC73EB" w:rsidRPr="00F17B58">
        <w:rPr>
          <w:rFonts w:ascii="GHEA Grapalat" w:hAnsi="GHEA Grapalat"/>
          <w:sz w:val="24"/>
          <w:szCs w:val="24"/>
          <w:lang w:val="hy-AM"/>
        </w:rPr>
        <w:t xml:space="preserve"> պետական բյուջեի</w:t>
      </w:r>
      <w:r w:rsidR="002564FC" w:rsidRPr="00F17B58">
        <w:rPr>
          <w:rFonts w:ascii="GHEA Grapalat" w:hAnsi="GHEA Grapalat"/>
          <w:sz w:val="24"/>
          <w:szCs w:val="24"/>
          <w:lang w:val="hy-AM"/>
        </w:rPr>
        <w:t xml:space="preserve"> տարեկան</w:t>
      </w:r>
      <w:r w:rsidR="00CC73EB" w:rsidRPr="00F17B58">
        <w:rPr>
          <w:rFonts w:ascii="GHEA Grapalat" w:hAnsi="GHEA Grapalat"/>
          <w:sz w:val="24"/>
          <w:szCs w:val="24"/>
          <w:lang w:val="hy-AM"/>
        </w:rPr>
        <w:t xml:space="preserve"> կատարման</w:t>
      </w:r>
      <w:r w:rsidRPr="00F17B58">
        <w:rPr>
          <w:rFonts w:ascii="GHEA Grapalat" w:hAnsi="GHEA Grapalat"/>
          <w:sz w:val="24"/>
          <w:szCs w:val="24"/>
          <w:lang w:val="hy-AM"/>
        </w:rPr>
        <w:t xml:space="preserve"> </w:t>
      </w:r>
      <w:r w:rsidR="002564FC" w:rsidRPr="00F17B58">
        <w:rPr>
          <w:rFonts w:ascii="GHEA Grapalat" w:hAnsi="GHEA Grapalat"/>
          <w:sz w:val="24"/>
          <w:szCs w:val="24"/>
          <w:lang w:val="hy-AM"/>
        </w:rPr>
        <w:t xml:space="preserve">և 2024 </w:t>
      </w:r>
      <w:r w:rsidRPr="00F17B58">
        <w:rPr>
          <w:rFonts w:ascii="GHEA Grapalat" w:hAnsi="GHEA Grapalat"/>
          <w:sz w:val="24"/>
          <w:szCs w:val="24"/>
          <w:lang w:val="hy-AM"/>
        </w:rPr>
        <w:t>թվականի</w:t>
      </w:r>
      <w:r w:rsidR="002564FC" w:rsidRPr="00F17B58">
        <w:rPr>
          <w:rFonts w:ascii="GHEA Grapalat" w:hAnsi="GHEA Grapalat"/>
          <w:sz w:val="24"/>
          <w:szCs w:val="24"/>
          <w:lang w:val="hy-AM"/>
        </w:rPr>
        <w:t xml:space="preserve"> </w:t>
      </w:r>
      <w:r w:rsidR="00CC73EB" w:rsidRPr="00F17B58">
        <w:rPr>
          <w:rFonts w:ascii="GHEA Grapalat" w:hAnsi="GHEA Grapalat"/>
          <w:sz w:val="24"/>
          <w:szCs w:val="24"/>
          <w:lang w:val="hy-AM"/>
        </w:rPr>
        <w:t xml:space="preserve">պետական բյուջեի </w:t>
      </w:r>
      <w:r w:rsidR="002564FC" w:rsidRPr="00F17B58">
        <w:rPr>
          <w:rFonts w:ascii="GHEA Grapalat" w:hAnsi="GHEA Grapalat"/>
          <w:sz w:val="24"/>
          <w:szCs w:val="24"/>
          <w:lang w:val="hy-AM"/>
        </w:rPr>
        <w:t>վեց ամիսների</w:t>
      </w:r>
      <w:r w:rsidRPr="00F17B58">
        <w:rPr>
          <w:rFonts w:ascii="GHEA Grapalat" w:hAnsi="GHEA Grapalat"/>
          <w:sz w:val="24"/>
          <w:szCs w:val="24"/>
          <w:lang w:val="hy-AM"/>
        </w:rPr>
        <w:t xml:space="preserve"> կատարման հաշվեքննությամբ ներկայացված առաջարկությունների իրագործման նպատակով հաստատել միջոցառումների ծրագիր՝ յուրաքանչյուր միջոցառման համար սահմանելով պատասխանատու ստորաբաժանում(ներ)ը և միջոցառման կատարման ժամանակացույցը։ </w:t>
      </w:r>
    </w:p>
    <w:p w14:paraId="7FF16E26" w14:textId="77777777" w:rsidR="002564FC" w:rsidRPr="00F17B58" w:rsidRDefault="002564FC" w:rsidP="00BD17E8">
      <w:pPr>
        <w:shd w:val="clear" w:color="auto" w:fill="FFFFFF"/>
        <w:spacing w:before="120" w:after="0" w:line="276" w:lineRule="auto"/>
        <w:ind w:left="283"/>
        <w:jc w:val="both"/>
        <w:rPr>
          <w:rFonts w:ascii="GHEA Grapalat" w:hAnsi="GHEA Grapalat"/>
          <w:sz w:val="24"/>
          <w:szCs w:val="24"/>
          <w:lang w:val="hy-AM"/>
        </w:rPr>
      </w:pPr>
    </w:p>
    <w:p w14:paraId="49DCBA6F" w14:textId="75245696" w:rsidR="0035727E" w:rsidRDefault="0035727E" w:rsidP="0035727E">
      <w:pPr>
        <w:shd w:val="clear" w:color="auto" w:fill="FFFFFF"/>
        <w:spacing w:before="120" w:after="0" w:line="276" w:lineRule="auto"/>
        <w:ind w:left="283"/>
        <w:jc w:val="both"/>
        <w:rPr>
          <w:rFonts w:ascii="GHEA Grapalat" w:hAnsi="GHEA Grapalat"/>
          <w:sz w:val="24"/>
          <w:szCs w:val="24"/>
          <w:lang w:val="hy-AM"/>
        </w:rPr>
      </w:pPr>
      <w:r>
        <w:rPr>
          <w:noProof/>
          <w:lang w:val="en-GB" w:eastAsia="en-GB"/>
        </w:rPr>
        <w:drawing>
          <wp:anchor distT="0" distB="0" distL="114300" distR="114300" simplePos="0" relativeHeight="251659264" behindDoc="0" locked="0" layoutInCell="1" allowOverlap="1" wp14:anchorId="1EC7C99A" wp14:editId="793D9805">
            <wp:simplePos x="0" y="0"/>
            <wp:positionH relativeFrom="margin">
              <wp:posOffset>2475230</wp:posOffset>
            </wp:positionH>
            <wp:positionV relativeFrom="paragraph">
              <wp:posOffset>82550</wp:posOffset>
            </wp:positionV>
            <wp:extent cx="1623060" cy="388620"/>
            <wp:effectExtent l="0" t="0" r="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38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17E8" w:rsidRPr="00F17B58">
        <w:rPr>
          <w:rFonts w:ascii="GHEA Grapalat" w:hAnsi="GHEA Grapalat"/>
          <w:sz w:val="24"/>
          <w:szCs w:val="24"/>
          <w:lang w:val="hy-AM"/>
        </w:rPr>
        <w:t xml:space="preserve">ԿԱՐԵՆ ԱՌՈՒՍՏԱՄՅԱՆ </w:t>
      </w:r>
      <w:r w:rsidRPr="0035727E">
        <w:rPr>
          <w:rFonts w:ascii="GHEA Grapalat" w:hAnsi="GHEA Grapalat"/>
          <w:sz w:val="24"/>
          <w:szCs w:val="24"/>
          <w:lang w:val="hy-AM"/>
        </w:rPr>
        <w:t xml:space="preserve">            </w:t>
      </w:r>
    </w:p>
    <w:p w14:paraId="4E595288" w14:textId="28D33674" w:rsidR="000B23C6" w:rsidRPr="00F17B58" w:rsidRDefault="00BD17E8" w:rsidP="00BD17E8">
      <w:pPr>
        <w:shd w:val="clear" w:color="auto" w:fill="FFFFFF"/>
        <w:spacing w:before="120" w:after="0" w:line="276" w:lineRule="auto"/>
        <w:ind w:left="283"/>
        <w:jc w:val="both"/>
        <w:rPr>
          <w:rFonts w:ascii="GHEA Grapalat" w:hAnsi="GHEA Grapalat"/>
          <w:sz w:val="24"/>
          <w:szCs w:val="24"/>
          <w:lang w:val="hy-AM"/>
        </w:rPr>
      </w:pPr>
      <w:r w:rsidRPr="00F17B58">
        <w:rPr>
          <w:rFonts w:ascii="GHEA Grapalat" w:hAnsi="GHEA Grapalat"/>
          <w:sz w:val="24"/>
          <w:szCs w:val="24"/>
          <w:lang w:val="hy-AM"/>
        </w:rPr>
        <w:t>Հաշվեքննիչ պալատի անդամ</w:t>
      </w:r>
      <w:r w:rsidR="002F35A3" w:rsidRPr="00F17B58">
        <w:rPr>
          <w:rFonts w:ascii="GHEA Grapalat" w:hAnsi="GHEA Grapalat"/>
          <w:sz w:val="24"/>
          <w:szCs w:val="24"/>
          <w:lang w:val="hy-AM"/>
        </w:rPr>
        <w:t xml:space="preserve"> </w:t>
      </w:r>
    </w:p>
    <w:p w14:paraId="2B790515" w14:textId="77777777" w:rsidR="000B23C6" w:rsidRPr="00F17B58" w:rsidRDefault="002F35A3" w:rsidP="00BD17E8">
      <w:pPr>
        <w:shd w:val="clear" w:color="auto" w:fill="FFFFFF"/>
        <w:spacing w:before="120" w:after="0" w:line="276" w:lineRule="auto"/>
        <w:ind w:left="283"/>
        <w:jc w:val="both"/>
        <w:rPr>
          <w:rFonts w:ascii="GHEA Grapalat" w:hAnsi="GHEA Grapalat"/>
          <w:sz w:val="24"/>
          <w:szCs w:val="24"/>
          <w:lang w:val="hy-AM"/>
        </w:rPr>
      </w:pPr>
      <w:r w:rsidRPr="00F17B58">
        <w:rPr>
          <w:rFonts w:ascii="GHEA Grapalat" w:hAnsi="GHEA Grapalat"/>
          <w:sz w:val="24"/>
          <w:szCs w:val="24"/>
          <w:lang w:val="hy-AM"/>
        </w:rPr>
        <w:t>31</w:t>
      </w:r>
      <w:r w:rsidR="00BD17E8" w:rsidRPr="00F17B58">
        <w:rPr>
          <w:rFonts w:ascii="GHEA Grapalat" w:hAnsi="GHEA Grapalat"/>
          <w:sz w:val="24"/>
          <w:szCs w:val="24"/>
          <w:lang w:val="hy-AM"/>
        </w:rPr>
        <w:t xml:space="preserve"> </w:t>
      </w:r>
      <w:r w:rsidRPr="00F17B58">
        <w:rPr>
          <w:rFonts w:ascii="GHEA Grapalat" w:hAnsi="GHEA Grapalat"/>
          <w:sz w:val="24"/>
          <w:szCs w:val="24"/>
          <w:lang w:val="hy-AM"/>
        </w:rPr>
        <w:t>Հունվա</w:t>
      </w:r>
      <w:r w:rsidR="00BD17E8" w:rsidRPr="00F17B58">
        <w:rPr>
          <w:rFonts w:ascii="GHEA Grapalat" w:hAnsi="GHEA Grapalat"/>
          <w:sz w:val="24"/>
          <w:szCs w:val="24"/>
          <w:lang w:val="hy-AM"/>
        </w:rPr>
        <w:t>րի</w:t>
      </w:r>
      <w:r w:rsidRPr="00F17B58">
        <w:rPr>
          <w:rFonts w:ascii="GHEA Grapalat" w:hAnsi="GHEA Grapalat"/>
          <w:sz w:val="24"/>
          <w:szCs w:val="24"/>
          <w:lang w:val="hy-AM"/>
        </w:rPr>
        <w:t xml:space="preserve"> 2025</w:t>
      </w:r>
      <w:r w:rsidR="00BD17E8" w:rsidRPr="00F17B58">
        <w:rPr>
          <w:rFonts w:ascii="GHEA Grapalat" w:hAnsi="GHEA Grapalat"/>
          <w:sz w:val="24"/>
          <w:szCs w:val="24"/>
          <w:lang w:val="hy-AM"/>
        </w:rPr>
        <w:t xml:space="preserve"> թվական </w:t>
      </w:r>
    </w:p>
    <w:p w14:paraId="448D7386" w14:textId="77777777" w:rsidR="000B23C6" w:rsidRPr="00F17B58" w:rsidRDefault="00BD17E8" w:rsidP="00BD17E8">
      <w:pPr>
        <w:shd w:val="clear" w:color="auto" w:fill="FFFFFF"/>
        <w:spacing w:before="120" w:after="0" w:line="276" w:lineRule="auto"/>
        <w:ind w:left="283"/>
        <w:jc w:val="both"/>
        <w:rPr>
          <w:rFonts w:ascii="GHEA Grapalat" w:hAnsi="GHEA Grapalat"/>
          <w:sz w:val="24"/>
          <w:szCs w:val="24"/>
          <w:lang w:val="hy-AM"/>
        </w:rPr>
      </w:pPr>
      <w:r w:rsidRPr="00F17B58">
        <w:rPr>
          <w:rFonts w:ascii="GHEA Grapalat" w:hAnsi="GHEA Grapalat"/>
          <w:sz w:val="24"/>
          <w:szCs w:val="24"/>
          <w:lang w:val="hy-AM"/>
        </w:rPr>
        <w:t xml:space="preserve">Հաշվեքննիչ պալատ </w:t>
      </w:r>
    </w:p>
    <w:p w14:paraId="3E7A3523" w14:textId="404224E0" w:rsidR="00AC636C" w:rsidRPr="00F17B58" w:rsidRDefault="00BD17E8" w:rsidP="00BD17E8">
      <w:pPr>
        <w:shd w:val="clear" w:color="auto" w:fill="FFFFFF"/>
        <w:spacing w:before="120" w:after="0" w:line="276" w:lineRule="auto"/>
        <w:ind w:left="283"/>
        <w:jc w:val="both"/>
        <w:rPr>
          <w:rFonts w:ascii="GHEA Grapalat" w:hAnsi="GHEA Grapalat"/>
          <w:sz w:val="24"/>
          <w:szCs w:val="24"/>
          <w:lang w:val="hy-AM"/>
        </w:rPr>
      </w:pPr>
      <w:r w:rsidRPr="00F17B58">
        <w:rPr>
          <w:rFonts w:ascii="GHEA Grapalat" w:hAnsi="GHEA Grapalat"/>
          <w:sz w:val="24"/>
          <w:szCs w:val="24"/>
          <w:lang w:val="hy-AM"/>
        </w:rPr>
        <w:t>Բաղրամյան փող. 19, ք. Երևան, Հայաստանի Հանրապետությու</w:t>
      </w:r>
      <w:r w:rsidR="00B1094A" w:rsidRPr="00F17B58">
        <w:rPr>
          <w:rFonts w:ascii="GHEA Grapalat" w:hAnsi="GHEA Grapalat"/>
          <w:sz w:val="24"/>
          <w:szCs w:val="24"/>
          <w:lang w:val="hy-AM"/>
        </w:rPr>
        <w:t>ն</w:t>
      </w:r>
    </w:p>
    <w:sectPr w:rsidR="00AC636C" w:rsidRPr="00F17B58" w:rsidSect="000A0E3D">
      <w:headerReference w:type="default" r:id="rId16"/>
      <w:pgSz w:w="11906" w:h="16838" w:code="9"/>
      <w:pgMar w:top="1310" w:right="1310" w:bottom="1310" w:left="131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FA9433" w16cex:dateUtc="2025-02-03T05:20:00Z"/>
  <w16cex:commentExtensible w16cex:durableId="60CD4799" w16cex:dateUtc="2025-02-03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94EBD2" w16cid:durableId="75FA9433"/>
  <w16cid:commentId w16cid:paraId="6F0D42D0" w16cid:durableId="60CD479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C9A70" w14:textId="77777777" w:rsidR="007375E5" w:rsidRDefault="007375E5">
      <w:pPr>
        <w:spacing w:after="0" w:line="240" w:lineRule="auto"/>
      </w:pPr>
      <w:r>
        <w:separator/>
      </w:r>
    </w:p>
  </w:endnote>
  <w:endnote w:type="continuationSeparator" w:id="0">
    <w:p w14:paraId="55090FF0" w14:textId="77777777" w:rsidR="007375E5" w:rsidRDefault="0073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6E3A" w14:textId="77777777" w:rsidR="00C26D58" w:rsidRPr="0029551B" w:rsidRDefault="00C26D58" w:rsidP="001926CD">
    <w:pPr>
      <w:pStyle w:val="Footer"/>
    </w:pPr>
    <w:r>
      <w:rPr>
        <w:noProof/>
        <w:lang w:val="en-GB" w:eastAsia="en-GB"/>
      </w:rPr>
      <mc:AlternateContent>
        <mc:Choice Requires="wpg">
          <w:drawing>
            <wp:anchor distT="0" distB="0" distL="114300" distR="114300" simplePos="0" relativeHeight="251660288" behindDoc="0" locked="0" layoutInCell="1" allowOverlap="1" wp14:anchorId="4B7A916A" wp14:editId="382972F0">
              <wp:simplePos x="0" y="0"/>
              <wp:positionH relativeFrom="page">
                <wp:posOffset>1377950</wp:posOffset>
              </wp:positionH>
              <wp:positionV relativeFrom="page">
                <wp:posOffset>10173335</wp:posOffset>
              </wp:positionV>
              <wp:extent cx="6172200" cy="5981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598170"/>
                        <a:chOff x="0" y="0"/>
                        <a:chExt cx="6172200" cy="598170"/>
                      </a:xfrm>
                    </wpg:grpSpPr>
                    <wps:wsp>
                      <wps:cNvPr id="3" name="Rectangle 165"/>
                      <wps:cNvSpPr>
                        <a:spLocks noChangeArrowheads="1"/>
                      </wps:cNvSpPr>
                      <wps:spPr bwMode="auto">
                        <a:xfrm>
                          <a:off x="228600" y="0"/>
                          <a:ext cx="5943600" cy="274320"/>
                        </a:xfrm>
                        <a:prstGeom prst="rect">
                          <a:avLst/>
                        </a:prstGeom>
                        <a:solidFill>
                          <a:srgbClr val="FFFFFF">
                            <a:alpha val="0"/>
                          </a:srgbClr>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166"/>
                      <wps:cNvSpPr txBox="1">
                        <a:spLocks noChangeArrowheads="1"/>
                      </wps:cNvSpPr>
                      <wps:spPr bwMode="auto">
                        <a:xfrm>
                          <a:off x="0" y="9525"/>
                          <a:ext cx="5943600" cy="58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CE97" w14:textId="32BA0EA3" w:rsidR="00C26D58" w:rsidRDefault="00C26D58">
                            <w:pPr>
                              <w:pStyle w:val="Footer"/>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C26D58" w:rsidRPr="00244BF4" w:rsidRDefault="00C26D58">
                            <w:pPr>
                              <w:pStyle w:val="Footer"/>
                              <w:tabs>
                                <w:tab w:val="clear" w:pos="4680"/>
                                <w:tab w:val="clear" w:pos="9360"/>
                              </w:tabs>
                              <w:jc w:val="right"/>
                              <w:rPr>
                                <w:b/>
                                <w:color w:val="0070C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7A916A" id="Group 2" o:spid="_x0000_s1027" style="position:absolute;margin-left:108.5pt;margin-top:801.05pt;width:486pt;height:47.1pt;z-index:251660288;mso-position-horizontal-relative:page;mso-position-vertical-relative:page" coordsize="61722,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lAnxAAAANoAAAAPAAAAZHJzL2Rvd25yZXYueG1sRI9Pa8JA&#10;FMTvBb/D8gremo1K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OWCUCfEAAAA2gAAAA8A&#10;AAAAAAAAAAAAAAAABwIAAGRycy9kb3ducmV2LnhtbFBLBQYAAAAAAwADALcAAAD4AgAAAAA=&#10;"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5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17wgAAANoAAAAPAAAAZHJzL2Rvd25yZXYueG1sRI9Ra8Iw&#10;FIXfhf2HcAe+aToZ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Cl6U17wgAAANoAAAAPAAAA&#10;AAAAAAAAAAAAAAcCAABkcnMvZG93bnJldi54bWxQSwUGAAAAAAMAAwC3AAAA9gIAAAAA&#10;" filled="f" stroked="f" strokeweight=".5pt">
                <v:textbox style="mso-fit-shape-to-text:t" inset="0,,0">
                  <w:txbxContent>
                    <w:p w14:paraId="2391CE97" w14:textId="32BA0EA3" w:rsidR="00C26D58" w:rsidRDefault="00C26D58">
                      <w:pPr>
                        <w:pStyle w:val="a5"/>
                        <w:tabs>
                          <w:tab w:val="clear" w:pos="4680"/>
                          <w:tab w:val="clear" w:pos="9360"/>
                        </w:tabs>
                        <w:jc w:val="right"/>
                        <w:rPr>
                          <w:b/>
                          <w:color w:val="0070C0"/>
                          <w:lang w:val="hy-AM"/>
                        </w:rPr>
                      </w:pPr>
                      <w:r>
                        <w:rPr>
                          <w:b/>
                          <w:caps/>
                          <w:color w:val="0070C0"/>
                          <w:lang w:val="hy-AM"/>
                        </w:rPr>
                        <w:t xml:space="preserve">ՀԱՅԱՍՏԱՆԻ ՀԱՆՐԱՊԵՏՈՒԹՅԱՆ </w:t>
                      </w:r>
                      <w:r w:rsidRPr="00244BF4">
                        <w:rPr>
                          <w:b/>
                          <w:caps/>
                          <w:color w:val="0070C0"/>
                          <w:lang w:val="hy-AM"/>
                        </w:rPr>
                        <w:t>հաշվեքննիչ պալատի ընթացիկ եզրակացություն</w:t>
                      </w:r>
                      <w:r w:rsidRPr="00244BF4">
                        <w:rPr>
                          <w:b/>
                          <w:caps/>
                          <w:color w:val="0070C0"/>
                        </w:rPr>
                        <w:t> | </w:t>
                      </w:r>
                      <w:r>
                        <w:rPr>
                          <w:b/>
                          <w:color w:val="0070C0"/>
                          <w:lang w:val="hy-AM"/>
                        </w:rPr>
                        <w:t>2021</w:t>
                      </w:r>
                    </w:p>
                    <w:p w14:paraId="2BAF4C80" w14:textId="77777777" w:rsidR="00C26D58" w:rsidRPr="00244BF4" w:rsidRDefault="00C26D58">
                      <w:pPr>
                        <w:pStyle w:val="a5"/>
                        <w:tabs>
                          <w:tab w:val="clear" w:pos="4680"/>
                          <w:tab w:val="clear" w:pos="9360"/>
                        </w:tabs>
                        <w:jc w:val="right"/>
                        <w:rPr>
                          <w:b/>
                          <w:color w:val="0070C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03A0" w14:textId="7A21A85E" w:rsidR="00C26D58" w:rsidRPr="0079646A" w:rsidRDefault="00C26D58" w:rsidP="0079646A">
    <w:pPr>
      <w:pStyle w:val="Footer"/>
      <w:rPr>
        <w:rFonts w:ascii="GHEA Grapalat" w:hAnsi="GHEA Grapalat"/>
        <w:i/>
        <w:sz w:val="20"/>
        <w:szCs w:val="20"/>
        <w:lang w:val="hy-AM"/>
      </w:rPr>
    </w:pPr>
  </w:p>
  <w:p w14:paraId="7160DC80" w14:textId="2DAFA923" w:rsidR="00C26D58" w:rsidRPr="00157FF8" w:rsidRDefault="00C26D58" w:rsidP="00481204">
    <w:pPr>
      <w:tabs>
        <w:tab w:val="left" w:pos="8448"/>
      </w:tabs>
      <w:rPr>
        <w:color w:val="2E74B5" w:themeColor="accent1" w:themeShade="BF"/>
        <w:sz w:val="20"/>
      </w:rPr>
    </w:pPr>
    <w:r w:rsidRPr="00481204">
      <w:rPr>
        <w:rFonts w:ascii="GHEA Grapalat" w:eastAsia="SimSun" w:hAnsi="GHEA Grapalat" w:cs="Sylfaen"/>
        <w:bCs/>
        <w:color w:val="2E74B5" w:themeColor="accent1" w:themeShade="BF"/>
        <w:szCs w:val="24"/>
        <w:lang w:val="hy-AM"/>
      </w:rPr>
      <w:t>ՀԱՇՎԵՔՆՆԻՉ ՊԱԼԱՏԻ ԸՆԹԱՑԻԿ ԵԶՐԱԿԱՑՈՒԹՅՈՒՆ</w:t>
    </w:r>
    <w:r>
      <w:rPr>
        <w:rFonts w:ascii="GHEA Grapalat" w:eastAsia="SimSun" w:hAnsi="GHEA Grapalat" w:cs="Sylfaen"/>
        <w:bCs/>
        <w:color w:val="2E74B5" w:themeColor="accent1" w:themeShade="BF"/>
        <w:szCs w:val="24"/>
        <w:lang w:val="hy-AM"/>
      </w:rPr>
      <w:tab/>
      <w:t>202</w:t>
    </w:r>
    <w:r>
      <w:rPr>
        <w:rFonts w:ascii="GHEA Grapalat" w:eastAsia="SimSun" w:hAnsi="GHEA Grapalat" w:cs="Sylfaen"/>
        <w:bCs/>
        <w:color w:val="2E74B5" w:themeColor="accent1" w:themeShade="BF"/>
        <w:szCs w:val="24"/>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508F7" w14:textId="77777777" w:rsidR="007375E5" w:rsidRDefault="007375E5">
      <w:pPr>
        <w:spacing w:after="0" w:line="240" w:lineRule="auto"/>
      </w:pPr>
      <w:r>
        <w:separator/>
      </w:r>
    </w:p>
  </w:footnote>
  <w:footnote w:type="continuationSeparator" w:id="0">
    <w:p w14:paraId="49AB206C" w14:textId="77777777" w:rsidR="007375E5" w:rsidRDefault="007375E5">
      <w:pPr>
        <w:spacing w:after="0" w:line="240" w:lineRule="auto"/>
      </w:pPr>
      <w:r>
        <w:continuationSeparator/>
      </w:r>
    </w:p>
  </w:footnote>
  <w:footnote w:id="1">
    <w:p w14:paraId="66D13DDE" w14:textId="316D0A55" w:rsidR="00C26D58" w:rsidRPr="00A239E1" w:rsidRDefault="00C26D58">
      <w:pPr>
        <w:pStyle w:val="FootnoteText"/>
        <w:rPr>
          <w:rFonts w:ascii="GHEA Grapalat" w:hAnsi="GHEA Grapalat"/>
          <w:sz w:val="16"/>
          <w:szCs w:val="16"/>
          <w:lang w:val="ru-RU"/>
        </w:rPr>
      </w:pPr>
      <w:r>
        <w:rPr>
          <w:rStyle w:val="FootnoteReference"/>
        </w:rPr>
        <w:footnoteRef/>
      </w:r>
      <w:r>
        <w:t xml:space="preserve"> </w:t>
      </w:r>
      <w:r w:rsidRPr="00A239E1">
        <w:rPr>
          <w:rFonts w:ascii="GHEA Grapalat" w:hAnsi="GHEA Grapalat"/>
          <w:sz w:val="16"/>
          <w:szCs w:val="16"/>
          <w:lang w:val="ru-RU"/>
        </w:rPr>
        <w:t xml:space="preserve">«Հաշվեքննիչ պալատի մասին» ՀՀ օրենքի 27-րդ հոդվածի 1-ին մասի համաձայն սույն Ընթացիկ եզրակացությունն օգտագործվում է ՀՀ 2024 թվականի պետական բյուջեի կատարման վերաբերյալ եզրակացությունը կազմելու համար: </w:t>
      </w:r>
    </w:p>
  </w:footnote>
  <w:footnote w:id="2">
    <w:p w14:paraId="2E41C444" w14:textId="22EF539D" w:rsidR="00C26D58" w:rsidRPr="00876E80" w:rsidRDefault="00C26D58" w:rsidP="00876E80">
      <w:pPr>
        <w:pStyle w:val="FootnoteText"/>
        <w:jc w:val="both"/>
        <w:rPr>
          <w:rFonts w:asciiTheme="minorHAnsi" w:hAnsiTheme="minorHAnsi"/>
          <w:lang w:val="ru-RU"/>
        </w:rPr>
      </w:pPr>
      <w:r>
        <w:rPr>
          <w:rStyle w:val="FootnoteReference"/>
        </w:rPr>
        <w:footnoteRef/>
      </w:r>
      <w:r w:rsidRPr="008044A6">
        <w:rPr>
          <w:lang w:val="ru-RU"/>
        </w:rPr>
        <w:t xml:space="preserve"> </w:t>
      </w:r>
      <w:r w:rsidRPr="00876E80">
        <w:rPr>
          <w:rFonts w:ascii="GHEA Grapalat" w:hAnsi="GHEA Grapalat"/>
          <w:lang w:val="ru-RU"/>
        </w:rPr>
        <w:t>«Հաշվեքննիչ պալատի մասին» ՀՀ օրենքի 58-րդ հոդվածի 2-րդ մասի համաձայն Հաշվեքննիչ պալատի հաշվետվությունների մեթոդաբանությունները հիմնված են Բարձրագույն հաշվեքննիչ մարմինների միջազգային կազմակերպության սկզբունքների (</w:t>
      </w:r>
      <w:r w:rsidRPr="00876E80">
        <w:rPr>
          <w:rFonts w:ascii="GHEA Grapalat" w:hAnsi="GHEA Grapalat"/>
        </w:rPr>
        <w:t>INTOSAI</w:t>
      </w:r>
      <w:r w:rsidRPr="00876E80">
        <w:rPr>
          <w:rFonts w:ascii="GHEA Grapalat" w:hAnsi="GHEA Grapalat"/>
          <w:lang w:val="ru-RU"/>
        </w:rPr>
        <w:t xml:space="preserve">), ստանդարտների ու ուղեցույցների վրա: </w:t>
      </w:r>
    </w:p>
  </w:footnote>
  <w:footnote w:id="3">
    <w:p w14:paraId="659482BF" w14:textId="760AF3CC" w:rsidR="00C26D58" w:rsidRPr="00A239E1" w:rsidRDefault="00C26D58" w:rsidP="00213984">
      <w:pPr>
        <w:pStyle w:val="FootnoteText"/>
        <w:jc w:val="both"/>
        <w:rPr>
          <w:rFonts w:ascii="GHEA Grapalat" w:hAnsi="GHEA Grapalat"/>
          <w:lang w:val="ru-RU"/>
        </w:rPr>
      </w:pPr>
      <w:r>
        <w:rPr>
          <w:rStyle w:val="FootnoteReference"/>
        </w:rPr>
        <w:footnoteRef/>
      </w:r>
      <w:r w:rsidRPr="00A239E1">
        <w:rPr>
          <w:lang w:val="ru-RU"/>
        </w:rPr>
        <w:t xml:space="preserve">  </w:t>
      </w:r>
      <w:r w:rsidRPr="00876E80">
        <w:rPr>
          <w:rFonts w:ascii="GHEA Grapalat" w:hAnsi="GHEA Grapalat"/>
          <w:lang w:val="ru-RU"/>
        </w:rPr>
        <w:t>«</w:t>
      </w:r>
      <w:r w:rsidRPr="00876E80">
        <w:rPr>
          <w:rFonts w:ascii="GHEA Grapalat" w:hAnsi="GHEA Grapalat"/>
        </w:rPr>
        <w:t>Հանրային</w:t>
      </w:r>
      <w:r w:rsidRPr="00876E80">
        <w:rPr>
          <w:rFonts w:ascii="GHEA Grapalat" w:hAnsi="GHEA Grapalat"/>
          <w:lang w:val="ru-RU"/>
        </w:rPr>
        <w:t xml:space="preserve"> </w:t>
      </w:r>
      <w:r w:rsidRPr="00876E80">
        <w:rPr>
          <w:rFonts w:ascii="GHEA Grapalat" w:hAnsi="GHEA Grapalat"/>
        </w:rPr>
        <w:t>հատվածի</w:t>
      </w:r>
      <w:r w:rsidRPr="00876E80">
        <w:rPr>
          <w:rFonts w:ascii="GHEA Grapalat" w:hAnsi="GHEA Grapalat"/>
          <w:lang w:val="ru-RU"/>
        </w:rPr>
        <w:t xml:space="preserve"> </w:t>
      </w:r>
      <w:r w:rsidRPr="00876E80">
        <w:rPr>
          <w:rFonts w:ascii="GHEA Grapalat" w:hAnsi="GHEA Grapalat"/>
        </w:rPr>
        <w:t>կազմակերպությունների</w:t>
      </w:r>
      <w:r w:rsidRPr="00876E80">
        <w:rPr>
          <w:rFonts w:ascii="GHEA Grapalat" w:hAnsi="GHEA Grapalat"/>
          <w:lang w:val="ru-RU"/>
        </w:rPr>
        <w:t xml:space="preserve"> </w:t>
      </w:r>
      <w:r w:rsidRPr="00876E80">
        <w:rPr>
          <w:rFonts w:ascii="GHEA Grapalat" w:hAnsi="GHEA Grapalat"/>
        </w:rPr>
        <w:t>հաշվապահական</w:t>
      </w:r>
      <w:r w:rsidRPr="00876E80">
        <w:rPr>
          <w:rFonts w:ascii="GHEA Grapalat" w:hAnsi="GHEA Grapalat"/>
          <w:lang w:val="ru-RU"/>
        </w:rPr>
        <w:t xml:space="preserve"> </w:t>
      </w:r>
      <w:r w:rsidRPr="00876E80">
        <w:rPr>
          <w:rFonts w:ascii="GHEA Grapalat" w:hAnsi="GHEA Grapalat"/>
        </w:rPr>
        <w:t>հաշվառման</w:t>
      </w:r>
      <w:r w:rsidRPr="00876E80">
        <w:rPr>
          <w:rFonts w:ascii="GHEA Grapalat" w:hAnsi="GHEA Grapalat"/>
          <w:lang w:val="ru-RU"/>
        </w:rPr>
        <w:t xml:space="preserve"> </w:t>
      </w:r>
      <w:r w:rsidRPr="00876E80">
        <w:rPr>
          <w:rFonts w:ascii="GHEA Grapalat" w:hAnsi="GHEA Grapalat"/>
        </w:rPr>
        <w:t>մասին</w:t>
      </w:r>
      <w:r w:rsidRPr="00876E80">
        <w:rPr>
          <w:rFonts w:ascii="GHEA Grapalat" w:hAnsi="GHEA Grapalat" w:cs="Times Armenian"/>
          <w:lang w:val="ru-RU"/>
        </w:rPr>
        <w:t>»</w:t>
      </w:r>
      <w:r w:rsidRPr="00876E80">
        <w:rPr>
          <w:rFonts w:ascii="GHEA Grapalat" w:hAnsi="GHEA Grapalat"/>
          <w:lang w:val="ru-RU"/>
        </w:rPr>
        <w:t xml:space="preserve"> </w:t>
      </w:r>
      <w:r w:rsidRPr="00876E80">
        <w:rPr>
          <w:rFonts w:ascii="GHEA Grapalat" w:hAnsi="GHEA Grapalat"/>
        </w:rPr>
        <w:t>ՀՀ</w:t>
      </w:r>
      <w:r w:rsidRPr="00876E80">
        <w:rPr>
          <w:rFonts w:ascii="GHEA Grapalat" w:hAnsi="GHEA Grapalat"/>
          <w:lang w:val="ru-RU"/>
        </w:rPr>
        <w:t xml:space="preserve"> </w:t>
      </w:r>
      <w:r w:rsidRPr="00876E80">
        <w:rPr>
          <w:rFonts w:ascii="GHEA Grapalat" w:hAnsi="GHEA Grapalat"/>
        </w:rPr>
        <w:t>օրենքով</w:t>
      </w:r>
      <w:r w:rsidRPr="00876E80">
        <w:rPr>
          <w:rFonts w:ascii="GHEA Grapalat" w:hAnsi="GHEA Grapalat"/>
          <w:lang w:val="ru-RU"/>
        </w:rPr>
        <w:t xml:space="preserve"> </w:t>
      </w:r>
      <w:r w:rsidRPr="00876E80">
        <w:rPr>
          <w:rFonts w:ascii="GHEA Grapalat" w:hAnsi="GHEA Grapalat"/>
        </w:rPr>
        <w:t>սահմանված</w:t>
      </w:r>
      <w:r w:rsidRPr="00876E80">
        <w:rPr>
          <w:rFonts w:ascii="GHEA Grapalat" w:hAnsi="GHEA Grapalat"/>
          <w:lang w:val="ru-RU"/>
        </w:rPr>
        <w:t xml:space="preserve"> </w:t>
      </w:r>
      <w:r w:rsidRPr="00876E80">
        <w:rPr>
          <w:rFonts w:ascii="GHEA Grapalat" w:hAnsi="GHEA Grapalat"/>
        </w:rPr>
        <w:t>Հայաստանի</w:t>
      </w:r>
      <w:r w:rsidRPr="00876E80">
        <w:rPr>
          <w:rFonts w:ascii="GHEA Grapalat" w:hAnsi="GHEA Grapalat"/>
          <w:lang w:val="ru-RU"/>
        </w:rPr>
        <w:t xml:space="preserve"> </w:t>
      </w:r>
      <w:r w:rsidRPr="00876E80">
        <w:rPr>
          <w:rFonts w:ascii="GHEA Grapalat" w:hAnsi="GHEA Grapalat"/>
        </w:rPr>
        <w:t>Հանրապետության</w:t>
      </w:r>
      <w:r w:rsidRPr="00876E80">
        <w:rPr>
          <w:rFonts w:ascii="GHEA Grapalat" w:hAnsi="GHEA Grapalat"/>
          <w:lang w:val="ru-RU"/>
        </w:rPr>
        <w:t xml:space="preserve"> </w:t>
      </w:r>
      <w:r w:rsidRPr="00876E80">
        <w:rPr>
          <w:rFonts w:ascii="GHEA Grapalat" w:hAnsi="GHEA Grapalat"/>
        </w:rPr>
        <w:t>հանրային</w:t>
      </w:r>
      <w:r w:rsidRPr="00876E80">
        <w:rPr>
          <w:rFonts w:ascii="GHEA Grapalat" w:hAnsi="GHEA Grapalat"/>
          <w:lang w:val="ru-RU"/>
        </w:rPr>
        <w:t xml:space="preserve"> </w:t>
      </w:r>
      <w:r w:rsidRPr="00876E80">
        <w:rPr>
          <w:rFonts w:ascii="GHEA Grapalat" w:hAnsi="GHEA Grapalat"/>
        </w:rPr>
        <w:t>հատվածի</w:t>
      </w:r>
      <w:r w:rsidRPr="00876E80">
        <w:rPr>
          <w:rFonts w:ascii="GHEA Grapalat" w:hAnsi="GHEA Grapalat"/>
          <w:lang w:val="ru-RU"/>
        </w:rPr>
        <w:t xml:space="preserve"> </w:t>
      </w:r>
      <w:r w:rsidRPr="00876E80">
        <w:rPr>
          <w:rFonts w:ascii="GHEA Grapalat" w:hAnsi="GHEA Grapalat"/>
        </w:rPr>
        <w:t>հաշվապահական</w:t>
      </w:r>
      <w:r w:rsidRPr="00876E80">
        <w:rPr>
          <w:rFonts w:ascii="GHEA Grapalat" w:hAnsi="GHEA Grapalat"/>
          <w:lang w:val="ru-RU"/>
        </w:rPr>
        <w:t xml:space="preserve"> </w:t>
      </w:r>
      <w:r w:rsidRPr="00876E80">
        <w:rPr>
          <w:rFonts w:ascii="GHEA Grapalat" w:hAnsi="GHEA Grapalat"/>
        </w:rPr>
        <w:t>հաշվառման</w:t>
      </w:r>
      <w:r w:rsidRPr="00876E80">
        <w:rPr>
          <w:rFonts w:ascii="GHEA Grapalat" w:hAnsi="GHEA Grapalat"/>
          <w:lang w:val="ru-RU"/>
        </w:rPr>
        <w:t xml:space="preserve"> </w:t>
      </w:r>
      <w:r w:rsidRPr="00876E80">
        <w:rPr>
          <w:rFonts w:ascii="GHEA Grapalat" w:hAnsi="GHEA Grapalat"/>
        </w:rPr>
        <w:t>ստանդարտ</w:t>
      </w:r>
      <w:r w:rsidRPr="00D70754">
        <w:rPr>
          <w:rFonts w:ascii="GHEA Grapalat" w:hAnsi="GHEA Grapalat"/>
        </w:rPr>
        <w:t>։</w:t>
      </w:r>
    </w:p>
  </w:footnote>
  <w:footnote w:id="4">
    <w:p w14:paraId="4B5DC2B8" w14:textId="31367D5F" w:rsidR="00C26D58" w:rsidRPr="00127671" w:rsidRDefault="00C26D58" w:rsidP="00213984">
      <w:pPr>
        <w:pStyle w:val="FootnoteText"/>
        <w:jc w:val="both"/>
        <w:rPr>
          <w:rFonts w:ascii="GHEA Grapalat" w:hAnsi="GHEA Grapalat"/>
          <w:lang w:val="ru-RU"/>
        </w:rPr>
      </w:pPr>
      <w:r w:rsidRPr="00213984">
        <w:rPr>
          <w:rStyle w:val="FootnoteReference"/>
          <w:rFonts w:ascii="GHEA Grapalat" w:hAnsi="GHEA Grapalat"/>
        </w:rPr>
        <w:footnoteRef/>
      </w:r>
      <w:r w:rsidRPr="00A239E1">
        <w:rPr>
          <w:rFonts w:ascii="GHEA Grapalat" w:hAnsi="GHEA Grapalat"/>
          <w:lang w:val="ru-RU"/>
        </w:rPr>
        <w:t xml:space="preserve"> </w:t>
      </w:r>
      <w:r w:rsidRPr="00127671">
        <w:rPr>
          <w:rFonts w:ascii="GHEA Grapalat" w:hAnsi="GHEA Grapalat"/>
        </w:rPr>
        <w:t>Հաշվեքննությունը</w:t>
      </w:r>
      <w:r w:rsidRPr="00127671">
        <w:rPr>
          <w:rFonts w:ascii="GHEA Grapalat" w:hAnsi="GHEA Grapalat"/>
          <w:lang w:val="ru-RU"/>
        </w:rPr>
        <w:t xml:space="preserve"> </w:t>
      </w:r>
      <w:r w:rsidRPr="00127671">
        <w:rPr>
          <w:rFonts w:ascii="GHEA Grapalat" w:hAnsi="GHEA Grapalat"/>
        </w:rPr>
        <w:t>նպատակ</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հետապնդել</w:t>
      </w:r>
      <w:r w:rsidRPr="00127671">
        <w:rPr>
          <w:rFonts w:ascii="GHEA Grapalat" w:hAnsi="GHEA Grapalat"/>
          <w:lang w:val="ru-RU"/>
        </w:rPr>
        <w:t xml:space="preserve"> </w:t>
      </w:r>
      <w:r w:rsidRPr="00127671">
        <w:rPr>
          <w:rFonts w:ascii="GHEA Grapalat" w:hAnsi="GHEA Grapalat"/>
        </w:rPr>
        <w:t>հաշվեքննության</w:t>
      </w:r>
      <w:r w:rsidRPr="00127671">
        <w:rPr>
          <w:rFonts w:ascii="GHEA Grapalat" w:hAnsi="GHEA Grapalat"/>
          <w:lang w:val="ru-RU"/>
        </w:rPr>
        <w:t xml:space="preserve"> </w:t>
      </w:r>
      <w:r w:rsidRPr="00127671">
        <w:rPr>
          <w:rFonts w:ascii="GHEA Grapalat" w:hAnsi="GHEA Grapalat"/>
        </w:rPr>
        <w:t>առարկային</w:t>
      </w:r>
      <w:r w:rsidRPr="00127671">
        <w:rPr>
          <w:rFonts w:ascii="GHEA Grapalat" w:hAnsi="GHEA Grapalat"/>
          <w:lang w:val="ru-RU"/>
        </w:rPr>
        <w:t xml:space="preserve"> </w:t>
      </w:r>
      <w:r w:rsidRPr="00127671">
        <w:rPr>
          <w:rFonts w:ascii="GHEA Grapalat" w:hAnsi="GHEA Grapalat"/>
        </w:rPr>
        <w:t>վերաբերելի</w:t>
      </w:r>
      <w:r w:rsidRPr="00127671">
        <w:rPr>
          <w:rFonts w:ascii="GHEA Grapalat" w:hAnsi="GHEA Grapalat"/>
          <w:lang w:val="ru-RU"/>
        </w:rPr>
        <w:t xml:space="preserve"> </w:t>
      </w:r>
      <w:r w:rsidRPr="00127671">
        <w:rPr>
          <w:rFonts w:ascii="GHEA Grapalat" w:hAnsi="GHEA Grapalat"/>
        </w:rPr>
        <w:t>տեղեկատվության</w:t>
      </w:r>
      <w:r w:rsidRPr="00127671">
        <w:rPr>
          <w:rFonts w:ascii="GHEA Grapalat" w:hAnsi="GHEA Grapalat"/>
          <w:lang w:val="ru-RU"/>
        </w:rPr>
        <w:t xml:space="preserve"> </w:t>
      </w:r>
      <w:r w:rsidRPr="00127671">
        <w:rPr>
          <w:rFonts w:ascii="GHEA Grapalat" w:hAnsi="GHEA Grapalat"/>
        </w:rPr>
        <w:t>ներկայացուցչական</w:t>
      </w:r>
      <w:r w:rsidRPr="00127671">
        <w:rPr>
          <w:rFonts w:ascii="GHEA Grapalat" w:hAnsi="GHEA Grapalat"/>
          <w:lang w:val="ru-RU"/>
        </w:rPr>
        <w:t xml:space="preserve"> </w:t>
      </w:r>
      <w:r w:rsidRPr="00127671">
        <w:rPr>
          <w:rFonts w:ascii="GHEA Grapalat" w:hAnsi="GHEA Grapalat"/>
        </w:rPr>
        <w:t>ընտրանքով</w:t>
      </w:r>
      <w:r w:rsidRPr="00127671">
        <w:rPr>
          <w:rFonts w:ascii="GHEA Grapalat" w:hAnsi="GHEA Grapalat"/>
          <w:lang w:val="ru-RU"/>
        </w:rPr>
        <w:t xml:space="preserve"> (100%-</w:t>
      </w:r>
      <w:r w:rsidRPr="00127671">
        <w:rPr>
          <w:rFonts w:ascii="GHEA Grapalat" w:hAnsi="GHEA Grapalat"/>
        </w:rPr>
        <w:t>ից</w:t>
      </w:r>
      <w:r w:rsidRPr="00127671">
        <w:rPr>
          <w:rFonts w:ascii="GHEA Grapalat" w:hAnsi="GHEA Grapalat"/>
          <w:lang w:val="ru-RU"/>
        </w:rPr>
        <w:t xml:space="preserve"> </w:t>
      </w:r>
      <w:r w:rsidRPr="00127671">
        <w:rPr>
          <w:rFonts w:ascii="GHEA Grapalat" w:hAnsi="GHEA Grapalat"/>
        </w:rPr>
        <w:t>փոքր</w:t>
      </w:r>
      <w:r w:rsidRPr="00127671">
        <w:rPr>
          <w:rFonts w:ascii="GHEA Grapalat" w:hAnsi="GHEA Grapalat"/>
          <w:lang w:val="ru-RU"/>
        </w:rPr>
        <w:t xml:space="preserve">) </w:t>
      </w:r>
      <w:r w:rsidRPr="00127671">
        <w:rPr>
          <w:rFonts w:ascii="GHEA Grapalat" w:hAnsi="GHEA Grapalat"/>
        </w:rPr>
        <w:t>ձեռք</w:t>
      </w:r>
      <w:r w:rsidRPr="00127671">
        <w:rPr>
          <w:rFonts w:ascii="GHEA Grapalat" w:hAnsi="GHEA Grapalat"/>
          <w:lang w:val="ru-RU"/>
        </w:rPr>
        <w:t xml:space="preserve"> </w:t>
      </w:r>
      <w:r w:rsidRPr="00127671">
        <w:rPr>
          <w:rFonts w:ascii="GHEA Grapalat" w:hAnsi="GHEA Grapalat"/>
        </w:rPr>
        <w:t>բերել</w:t>
      </w:r>
      <w:r w:rsidRPr="00127671">
        <w:rPr>
          <w:rFonts w:ascii="GHEA Grapalat" w:hAnsi="GHEA Grapalat"/>
          <w:lang w:val="ru-RU"/>
        </w:rPr>
        <w:t xml:space="preserve"> </w:t>
      </w:r>
      <w:r w:rsidRPr="00127671">
        <w:rPr>
          <w:rFonts w:ascii="GHEA Grapalat" w:hAnsi="GHEA Grapalat"/>
        </w:rPr>
        <w:t>բավարար</w:t>
      </w:r>
      <w:r w:rsidRPr="00127671">
        <w:rPr>
          <w:rFonts w:ascii="GHEA Grapalat" w:hAnsi="GHEA Grapalat"/>
          <w:lang w:val="ru-RU"/>
        </w:rPr>
        <w:t xml:space="preserve">, </w:t>
      </w:r>
      <w:r w:rsidRPr="00127671">
        <w:rPr>
          <w:rFonts w:ascii="GHEA Grapalat" w:hAnsi="GHEA Grapalat"/>
        </w:rPr>
        <w:t>համապատասխան</w:t>
      </w:r>
      <w:r w:rsidRPr="00127671">
        <w:rPr>
          <w:rFonts w:ascii="GHEA Grapalat" w:hAnsi="GHEA Grapalat"/>
          <w:lang w:val="ru-RU"/>
        </w:rPr>
        <w:t xml:space="preserve"> </w:t>
      </w:r>
      <w:r w:rsidRPr="00127671">
        <w:rPr>
          <w:rFonts w:ascii="GHEA Grapalat" w:hAnsi="GHEA Grapalat"/>
        </w:rPr>
        <w:t>հաշվեքննության</w:t>
      </w:r>
      <w:r w:rsidRPr="00127671">
        <w:rPr>
          <w:rFonts w:ascii="GHEA Grapalat" w:hAnsi="GHEA Grapalat"/>
          <w:lang w:val="ru-RU"/>
        </w:rPr>
        <w:t xml:space="preserve"> </w:t>
      </w:r>
      <w:r w:rsidRPr="00127671">
        <w:rPr>
          <w:rFonts w:ascii="GHEA Grapalat" w:hAnsi="GHEA Grapalat"/>
        </w:rPr>
        <w:t>ապացույցներ</w:t>
      </w:r>
      <w:r w:rsidRPr="00127671">
        <w:rPr>
          <w:rFonts w:ascii="GHEA Grapalat" w:hAnsi="GHEA Grapalat"/>
          <w:lang w:val="ru-RU"/>
        </w:rPr>
        <w:t xml:space="preserve">, </w:t>
      </w:r>
      <w:r w:rsidRPr="00127671">
        <w:rPr>
          <w:rFonts w:ascii="GHEA Grapalat" w:hAnsi="GHEA Grapalat"/>
        </w:rPr>
        <w:t>որոնց</w:t>
      </w:r>
      <w:r w:rsidRPr="00127671">
        <w:rPr>
          <w:rFonts w:ascii="GHEA Grapalat" w:hAnsi="GHEA Grapalat"/>
          <w:lang w:val="ru-RU"/>
        </w:rPr>
        <w:t xml:space="preserve"> </w:t>
      </w:r>
      <w:r w:rsidRPr="00127671">
        <w:rPr>
          <w:rFonts w:ascii="GHEA Grapalat" w:hAnsi="GHEA Grapalat"/>
        </w:rPr>
        <w:t>կուտակմամբ</w:t>
      </w:r>
      <w:r w:rsidRPr="00127671">
        <w:rPr>
          <w:rFonts w:ascii="GHEA Grapalat" w:hAnsi="GHEA Grapalat"/>
          <w:lang w:val="ru-RU"/>
        </w:rPr>
        <w:t xml:space="preserve"> </w:t>
      </w:r>
      <w:r w:rsidRPr="00127671">
        <w:rPr>
          <w:rFonts w:ascii="GHEA Grapalat" w:hAnsi="GHEA Grapalat"/>
        </w:rPr>
        <w:t>ձևավորվելու</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տարեկան</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վերաբերյալ</w:t>
      </w:r>
      <w:r w:rsidRPr="00127671">
        <w:rPr>
          <w:rFonts w:ascii="GHEA Grapalat" w:hAnsi="GHEA Grapalat"/>
          <w:lang w:val="ru-RU"/>
        </w:rPr>
        <w:t xml:space="preserve"> </w:t>
      </w:r>
      <w:r w:rsidRPr="00127671">
        <w:rPr>
          <w:rFonts w:ascii="GHEA Grapalat" w:hAnsi="GHEA Grapalat"/>
        </w:rPr>
        <w:t>եզրակացությունը՝</w:t>
      </w:r>
      <w:r w:rsidRPr="00127671">
        <w:rPr>
          <w:rFonts w:ascii="GHEA Grapalat" w:hAnsi="GHEA Grapalat"/>
          <w:lang w:val="ru-RU"/>
        </w:rPr>
        <w:t xml:space="preserve"> </w:t>
      </w:r>
      <w:r w:rsidRPr="00127671">
        <w:rPr>
          <w:rFonts w:ascii="GHEA Grapalat" w:hAnsi="GHEA Grapalat"/>
        </w:rPr>
        <w:t>ներառյալ</w:t>
      </w:r>
      <w:r w:rsidRPr="00127671">
        <w:rPr>
          <w:rFonts w:ascii="GHEA Grapalat" w:hAnsi="GHEA Grapalat"/>
          <w:lang w:val="ru-RU"/>
        </w:rPr>
        <w:t xml:space="preserve"> </w:t>
      </w:r>
      <w:r w:rsidRPr="00127671">
        <w:rPr>
          <w:rFonts w:ascii="GHEA Grapalat" w:hAnsi="GHEA Grapalat"/>
        </w:rPr>
        <w:t>հաշվեքննության</w:t>
      </w:r>
      <w:r w:rsidRPr="00127671">
        <w:rPr>
          <w:rFonts w:ascii="GHEA Grapalat" w:hAnsi="GHEA Grapalat"/>
          <w:lang w:val="ru-RU"/>
        </w:rPr>
        <w:t xml:space="preserve"> </w:t>
      </w:r>
      <w:r w:rsidRPr="00127671">
        <w:rPr>
          <w:rFonts w:ascii="GHEA Grapalat" w:hAnsi="GHEA Grapalat"/>
        </w:rPr>
        <w:t>կարծիքը</w:t>
      </w:r>
      <w:r w:rsidRPr="00127671">
        <w:rPr>
          <w:rFonts w:ascii="GHEA Grapalat" w:hAnsi="GHEA Grapalat"/>
          <w:lang w:val="ru-RU"/>
        </w:rPr>
        <w:t xml:space="preserve">, </w:t>
      </w:r>
      <w:r w:rsidRPr="00127671">
        <w:rPr>
          <w:rFonts w:ascii="GHEA Grapalat" w:hAnsi="GHEA Grapalat"/>
        </w:rPr>
        <w:t>որով</w:t>
      </w:r>
      <w:r w:rsidRPr="00127671">
        <w:rPr>
          <w:rFonts w:ascii="GHEA Grapalat" w:hAnsi="GHEA Grapalat"/>
          <w:lang w:val="ru-RU"/>
        </w:rPr>
        <w:t xml:space="preserve"> </w:t>
      </w:r>
      <w:r w:rsidRPr="00127671">
        <w:rPr>
          <w:rFonts w:ascii="GHEA Grapalat" w:hAnsi="GHEA Grapalat"/>
        </w:rPr>
        <w:t>պետք</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արտահայտվի</w:t>
      </w:r>
      <w:r w:rsidRPr="00127671">
        <w:rPr>
          <w:rFonts w:ascii="GHEA Grapalat" w:hAnsi="GHEA Grapalat"/>
          <w:lang w:val="ru-RU"/>
        </w:rPr>
        <w:t xml:space="preserve"> </w:t>
      </w:r>
      <w:r w:rsidRPr="00127671">
        <w:rPr>
          <w:rFonts w:ascii="GHEA Grapalat" w:hAnsi="GHEA Grapalat"/>
        </w:rPr>
        <w:t>ողջամիտ</w:t>
      </w:r>
      <w:r w:rsidRPr="00127671">
        <w:rPr>
          <w:rFonts w:ascii="GHEA Grapalat" w:hAnsi="GHEA Grapalat"/>
          <w:lang w:val="ru-RU"/>
        </w:rPr>
        <w:t xml:space="preserve"> (</w:t>
      </w:r>
      <w:r w:rsidRPr="00127671">
        <w:rPr>
          <w:rFonts w:ascii="GHEA Grapalat" w:hAnsi="GHEA Grapalat"/>
        </w:rPr>
        <w:t>ոչ</w:t>
      </w:r>
      <w:r w:rsidRPr="00127671">
        <w:rPr>
          <w:rFonts w:ascii="GHEA Grapalat" w:hAnsi="GHEA Grapalat"/>
          <w:lang w:val="ru-RU"/>
        </w:rPr>
        <w:t xml:space="preserve"> </w:t>
      </w:r>
      <w:r w:rsidRPr="00127671">
        <w:rPr>
          <w:rFonts w:ascii="GHEA Grapalat" w:hAnsi="GHEA Grapalat"/>
        </w:rPr>
        <w:t>բացարձակ</w:t>
      </w:r>
      <w:r w:rsidRPr="00127671">
        <w:rPr>
          <w:rFonts w:ascii="GHEA Grapalat" w:hAnsi="GHEA Grapalat"/>
          <w:lang w:val="ru-RU"/>
        </w:rPr>
        <w:t xml:space="preserve">) </w:t>
      </w:r>
      <w:r w:rsidRPr="00127671">
        <w:rPr>
          <w:rFonts w:ascii="GHEA Grapalat" w:hAnsi="GHEA Grapalat"/>
        </w:rPr>
        <w:t>հավաստիացում</w:t>
      </w:r>
      <w:r w:rsidRPr="00127671">
        <w:rPr>
          <w:rFonts w:ascii="GHEA Grapalat" w:hAnsi="GHEA Grapalat"/>
          <w:lang w:val="ru-RU"/>
        </w:rPr>
        <w:t xml:space="preserve"> </w:t>
      </w:r>
      <w:r w:rsidRPr="00127671">
        <w:rPr>
          <w:rFonts w:ascii="GHEA Grapalat" w:hAnsi="GHEA Grapalat"/>
        </w:rPr>
        <w:t>առ</w:t>
      </w:r>
      <w:r w:rsidRPr="00127671">
        <w:rPr>
          <w:rFonts w:ascii="GHEA Grapalat" w:hAnsi="GHEA Grapalat"/>
          <w:lang w:val="ru-RU"/>
        </w:rPr>
        <w:t xml:space="preserve"> </w:t>
      </w:r>
      <w:r w:rsidRPr="00127671">
        <w:rPr>
          <w:rFonts w:ascii="GHEA Grapalat" w:hAnsi="GHEA Grapalat"/>
        </w:rPr>
        <w:t>այն</w:t>
      </w:r>
      <w:r w:rsidRPr="00127671">
        <w:rPr>
          <w:rFonts w:ascii="GHEA Grapalat" w:hAnsi="GHEA Grapalat"/>
          <w:lang w:val="ru-RU"/>
        </w:rPr>
        <w:t xml:space="preserve">, </w:t>
      </w:r>
      <w:r w:rsidRPr="00127671">
        <w:rPr>
          <w:rFonts w:ascii="GHEA Grapalat" w:hAnsi="GHEA Grapalat"/>
        </w:rPr>
        <w:t>թե</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վերաբերյալ</w:t>
      </w:r>
      <w:r w:rsidRPr="00127671">
        <w:rPr>
          <w:rFonts w:ascii="GHEA Grapalat" w:hAnsi="GHEA Grapalat"/>
          <w:lang w:val="ru-RU"/>
        </w:rPr>
        <w:t xml:space="preserve"> </w:t>
      </w:r>
      <w:r w:rsidRPr="00127671">
        <w:rPr>
          <w:rFonts w:ascii="GHEA Grapalat" w:hAnsi="GHEA Grapalat"/>
        </w:rPr>
        <w:t>տարեկան</w:t>
      </w:r>
      <w:r w:rsidRPr="00127671">
        <w:rPr>
          <w:rFonts w:ascii="GHEA Grapalat" w:hAnsi="GHEA Grapalat"/>
          <w:lang w:val="ru-RU"/>
        </w:rPr>
        <w:t xml:space="preserve"> </w:t>
      </w:r>
      <w:r w:rsidRPr="00127671">
        <w:rPr>
          <w:rFonts w:ascii="GHEA Grapalat" w:hAnsi="GHEA Grapalat"/>
        </w:rPr>
        <w:t>հաշվետվությունը</w:t>
      </w:r>
      <w:r w:rsidRPr="00127671">
        <w:rPr>
          <w:rFonts w:ascii="GHEA Grapalat" w:hAnsi="GHEA Grapalat"/>
          <w:lang w:val="ru-RU"/>
        </w:rPr>
        <w:t xml:space="preserve">, </w:t>
      </w:r>
      <w:r w:rsidRPr="00127671">
        <w:rPr>
          <w:rFonts w:ascii="GHEA Grapalat" w:hAnsi="GHEA Grapalat"/>
        </w:rPr>
        <w:t>բոլոր</w:t>
      </w:r>
      <w:r w:rsidRPr="00127671">
        <w:rPr>
          <w:rFonts w:ascii="GHEA Grapalat" w:hAnsi="GHEA Grapalat"/>
          <w:lang w:val="ru-RU"/>
        </w:rPr>
        <w:t xml:space="preserve"> </w:t>
      </w:r>
      <w:r w:rsidRPr="00127671">
        <w:rPr>
          <w:rFonts w:ascii="GHEA Grapalat" w:hAnsi="GHEA Grapalat"/>
        </w:rPr>
        <w:t>էական</w:t>
      </w:r>
      <w:r w:rsidRPr="00127671">
        <w:rPr>
          <w:rFonts w:ascii="GHEA Grapalat" w:hAnsi="GHEA Grapalat"/>
          <w:lang w:val="ru-RU"/>
        </w:rPr>
        <w:t xml:space="preserve"> </w:t>
      </w:r>
      <w:r w:rsidRPr="00127671">
        <w:rPr>
          <w:rFonts w:ascii="GHEA Grapalat" w:hAnsi="GHEA Grapalat"/>
        </w:rPr>
        <w:t>առումներով</w:t>
      </w:r>
      <w:r w:rsidRPr="00127671">
        <w:rPr>
          <w:rFonts w:ascii="GHEA Grapalat" w:hAnsi="GHEA Grapalat"/>
          <w:lang w:val="ru-RU"/>
        </w:rPr>
        <w:t xml:space="preserve">, </w:t>
      </w:r>
      <w:r w:rsidRPr="00127671">
        <w:rPr>
          <w:rFonts w:ascii="GHEA Grapalat" w:hAnsi="GHEA Grapalat"/>
        </w:rPr>
        <w:t>ներկայացնու՞մ</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արդյոք</w:t>
      </w:r>
      <w:r w:rsidRPr="00127671">
        <w:rPr>
          <w:rFonts w:ascii="GHEA Grapalat" w:hAnsi="GHEA Grapalat"/>
          <w:lang w:val="ru-RU"/>
        </w:rPr>
        <w:t xml:space="preserve"> </w:t>
      </w:r>
      <w:r w:rsidRPr="00127671">
        <w:rPr>
          <w:rFonts w:ascii="GHEA Grapalat" w:hAnsi="GHEA Grapalat"/>
        </w:rPr>
        <w:t>ՀՀ</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մուտքերի</w:t>
      </w:r>
      <w:r w:rsidRPr="00127671">
        <w:rPr>
          <w:rFonts w:ascii="GHEA Grapalat" w:hAnsi="GHEA Grapalat"/>
          <w:lang w:val="ru-RU"/>
        </w:rPr>
        <w:t xml:space="preserve"> </w:t>
      </w:r>
      <w:r w:rsidRPr="00127671">
        <w:rPr>
          <w:rFonts w:ascii="GHEA Grapalat" w:hAnsi="GHEA Grapalat"/>
        </w:rPr>
        <w:t>ձևավորման</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ելքերի</w:t>
      </w:r>
      <w:r w:rsidRPr="00127671">
        <w:rPr>
          <w:rFonts w:ascii="GHEA Grapalat" w:hAnsi="GHEA Grapalat"/>
          <w:lang w:val="ru-RU"/>
        </w:rPr>
        <w:t xml:space="preserve"> </w:t>
      </w:r>
      <w:r w:rsidRPr="00127671">
        <w:rPr>
          <w:rFonts w:ascii="GHEA Grapalat" w:hAnsi="GHEA Grapalat"/>
        </w:rPr>
        <w:t>իրականացման</w:t>
      </w:r>
      <w:r w:rsidRPr="00127671">
        <w:rPr>
          <w:rFonts w:ascii="GHEA Grapalat" w:hAnsi="GHEA Grapalat"/>
          <w:lang w:val="ru-RU"/>
        </w:rPr>
        <w:t xml:space="preserve"> </w:t>
      </w:r>
      <w:r w:rsidRPr="00127671">
        <w:rPr>
          <w:rFonts w:ascii="GHEA Grapalat" w:hAnsi="GHEA Grapalat"/>
        </w:rPr>
        <w:t>կանոնակարգված</w:t>
      </w:r>
      <w:r w:rsidRPr="00127671">
        <w:rPr>
          <w:rFonts w:ascii="GHEA Grapalat" w:hAnsi="GHEA Grapalat"/>
          <w:lang w:val="ru-RU"/>
        </w:rPr>
        <w:t xml:space="preserve"> </w:t>
      </w:r>
      <w:r w:rsidRPr="00127671">
        <w:rPr>
          <w:rFonts w:ascii="GHEA Grapalat" w:hAnsi="GHEA Grapalat"/>
        </w:rPr>
        <w:t>գործունեության</w:t>
      </w:r>
      <w:r w:rsidRPr="00127671">
        <w:rPr>
          <w:rFonts w:ascii="GHEA Grapalat" w:hAnsi="GHEA Grapalat"/>
          <w:lang w:val="ru-RU"/>
        </w:rPr>
        <w:t xml:space="preserve"> </w:t>
      </w:r>
      <w:r w:rsidRPr="00127671">
        <w:rPr>
          <w:rFonts w:ascii="GHEA Grapalat" w:hAnsi="GHEA Grapalat"/>
        </w:rPr>
        <w:t>ճշմարիտ</w:t>
      </w:r>
      <w:r w:rsidRPr="00127671">
        <w:rPr>
          <w:rFonts w:ascii="GHEA Grapalat" w:hAnsi="GHEA Grapalat"/>
          <w:lang w:val="ru-RU"/>
        </w:rPr>
        <w:t xml:space="preserve"> </w:t>
      </w:r>
      <w:r w:rsidRPr="00127671">
        <w:rPr>
          <w:rFonts w:ascii="GHEA Grapalat" w:hAnsi="GHEA Grapalat"/>
        </w:rPr>
        <w:t>ու</w:t>
      </w:r>
      <w:r w:rsidRPr="00127671">
        <w:rPr>
          <w:rFonts w:ascii="GHEA Grapalat" w:hAnsi="GHEA Grapalat"/>
          <w:lang w:val="ru-RU"/>
        </w:rPr>
        <w:t xml:space="preserve"> </w:t>
      </w:r>
      <w:r w:rsidRPr="00127671">
        <w:rPr>
          <w:rFonts w:ascii="GHEA Grapalat" w:hAnsi="GHEA Grapalat"/>
        </w:rPr>
        <w:t>իրական</w:t>
      </w:r>
      <w:r w:rsidRPr="00127671">
        <w:rPr>
          <w:rFonts w:ascii="GHEA Grapalat" w:hAnsi="GHEA Grapalat"/>
          <w:lang w:val="ru-RU"/>
        </w:rPr>
        <w:t xml:space="preserve"> </w:t>
      </w:r>
      <w:r w:rsidRPr="00127671">
        <w:rPr>
          <w:rFonts w:ascii="GHEA Grapalat" w:hAnsi="GHEA Grapalat"/>
        </w:rPr>
        <w:t>պատկերը</w:t>
      </w:r>
      <w:r w:rsidRPr="00127671">
        <w:rPr>
          <w:rFonts w:ascii="GHEA Grapalat" w:hAnsi="GHEA Grapalat"/>
          <w:lang w:val="ru-RU"/>
        </w:rPr>
        <w:t>:</w:t>
      </w:r>
    </w:p>
  </w:footnote>
  <w:footnote w:id="5">
    <w:p w14:paraId="5926398A" w14:textId="195CF80B" w:rsidR="00C26D58" w:rsidRPr="00127671" w:rsidRDefault="00C26D58" w:rsidP="00F17B58">
      <w:pPr>
        <w:pStyle w:val="FootnoteText"/>
        <w:jc w:val="both"/>
        <w:rPr>
          <w:rFonts w:ascii="GHEA Grapalat" w:hAnsi="GHEA Grapalat"/>
          <w:lang w:val="ru-RU"/>
        </w:rPr>
      </w:pPr>
      <w:r w:rsidRPr="00127671">
        <w:rPr>
          <w:rStyle w:val="FootnoteReference"/>
        </w:rPr>
        <w:footnoteRef/>
      </w:r>
      <w:r w:rsidRPr="00127671">
        <w:rPr>
          <w:lang w:val="ru-RU"/>
        </w:rPr>
        <w:t xml:space="preserve"> </w:t>
      </w:r>
      <w:r w:rsidRPr="00127671">
        <w:rPr>
          <w:rFonts w:ascii="GHEA Grapalat" w:hAnsi="GHEA Grapalat"/>
        </w:rPr>
        <w:t>Հաշվեքննիչ</w:t>
      </w:r>
      <w:r w:rsidRPr="00127671">
        <w:rPr>
          <w:rFonts w:ascii="GHEA Grapalat" w:hAnsi="GHEA Grapalat"/>
          <w:lang w:val="ru-RU"/>
        </w:rPr>
        <w:t xml:space="preserve"> </w:t>
      </w:r>
      <w:r w:rsidRPr="00127671">
        <w:rPr>
          <w:rFonts w:ascii="GHEA Grapalat" w:hAnsi="GHEA Grapalat"/>
        </w:rPr>
        <w:t>պալատի</w:t>
      </w:r>
      <w:r w:rsidRPr="00127671">
        <w:rPr>
          <w:rFonts w:ascii="GHEA Grapalat" w:hAnsi="GHEA Grapalat"/>
          <w:lang w:val="ru-RU"/>
        </w:rPr>
        <w:t xml:space="preserve"> 2024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դեկտեմբերի</w:t>
      </w:r>
      <w:r w:rsidRPr="00127671">
        <w:rPr>
          <w:rFonts w:ascii="GHEA Grapalat" w:hAnsi="GHEA Grapalat"/>
          <w:lang w:val="ru-RU"/>
        </w:rPr>
        <w:t xml:space="preserve"> 26-</w:t>
      </w:r>
      <w:r w:rsidRPr="00127671">
        <w:rPr>
          <w:rFonts w:ascii="GHEA Grapalat" w:hAnsi="GHEA Grapalat"/>
        </w:rPr>
        <w:t>ի</w:t>
      </w:r>
      <w:r w:rsidRPr="00127671">
        <w:rPr>
          <w:rFonts w:ascii="GHEA Grapalat" w:hAnsi="GHEA Grapalat"/>
          <w:lang w:val="ru-RU"/>
        </w:rPr>
        <w:t xml:space="preserve"> </w:t>
      </w:r>
      <w:r w:rsidRPr="00127671">
        <w:rPr>
          <w:rFonts w:ascii="GHEA Grapalat" w:hAnsi="GHEA Grapalat"/>
        </w:rPr>
        <w:t>թիվ</w:t>
      </w:r>
      <w:r w:rsidRPr="00127671">
        <w:rPr>
          <w:rFonts w:ascii="GHEA Grapalat" w:hAnsi="GHEA Grapalat"/>
          <w:lang w:val="ru-RU"/>
        </w:rPr>
        <w:t xml:space="preserve"> 149-</w:t>
      </w:r>
      <w:r w:rsidRPr="00127671">
        <w:rPr>
          <w:rFonts w:ascii="GHEA Grapalat" w:hAnsi="GHEA Grapalat"/>
        </w:rPr>
        <w:t>Ա</w:t>
      </w:r>
      <w:r w:rsidRPr="00127671">
        <w:rPr>
          <w:rFonts w:ascii="GHEA Grapalat" w:hAnsi="GHEA Grapalat"/>
          <w:lang w:val="ru-RU"/>
        </w:rPr>
        <w:t xml:space="preserve"> </w:t>
      </w:r>
      <w:r w:rsidRPr="00127671">
        <w:rPr>
          <w:rFonts w:ascii="GHEA Grapalat" w:hAnsi="GHEA Grapalat"/>
        </w:rPr>
        <w:t>որոշման</w:t>
      </w:r>
      <w:r w:rsidRPr="00127671">
        <w:rPr>
          <w:rFonts w:ascii="GHEA Grapalat" w:hAnsi="GHEA Grapalat"/>
          <w:lang w:val="ru-RU"/>
        </w:rPr>
        <w:t xml:space="preserve"> </w:t>
      </w:r>
      <w:r w:rsidRPr="00127671">
        <w:rPr>
          <w:rFonts w:ascii="GHEA Grapalat" w:hAnsi="GHEA Grapalat"/>
        </w:rPr>
        <w:t>համաձայն</w:t>
      </w:r>
      <w:r w:rsidRPr="00127671">
        <w:rPr>
          <w:rFonts w:ascii="GHEA Grapalat" w:hAnsi="GHEA Grapalat"/>
          <w:lang w:val="ru-RU"/>
        </w:rPr>
        <w:t xml:space="preserve"> </w:t>
      </w:r>
      <w:r w:rsidRPr="00127671">
        <w:rPr>
          <w:rFonts w:ascii="GHEA Grapalat" w:hAnsi="GHEA Grapalat"/>
        </w:rPr>
        <w:t>Նախարարությունում</w:t>
      </w:r>
      <w:r w:rsidRPr="00127671">
        <w:rPr>
          <w:rFonts w:ascii="GHEA Grapalat" w:hAnsi="GHEA Grapalat"/>
          <w:lang w:val="ru-RU"/>
        </w:rPr>
        <w:t xml:space="preserve"> </w:t>
      </w:r>
      <w:r w:rsidRPr="00127671">
        <w:rPr>
          <w:rFonts w:ascii="GHEA Grapalat" w:hAnsi="GHEA Grapalat"/>
        </w:rPr>
        <w:t>իրականացվում</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2024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տարեկան</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կազմակերպման</w:t>
      </w:r>
      <w:r w:rsidRPr="00127671">
        <w:rPr>
          <w:rFonts w:ascii="GHEA Grapalat" w:hAnsi="GHEA Grapalat"/>
          <w:lang w:val="ru-RU"/>
        </w:rPr>
        <w:t xml:space="preserve"> </w:t>
      </w:r>
      <w:r w:rsidRPr="00127671">
        <w:rPr>
          <w:rFonts w:ascii="GHEA Grapalat" w:hAnsi="GHEA Grapalat"/>
        </w:rPr>
        <w:t>հաշվեքննություն</w:t>
      </w:r>
      <w:r w:rsidRPr="00127671">
        <w:rPr>
          <w:rFonts w:ascii="GHEA Grapalat" w:hAnsi="GHEA Grapalat"/>
          <w:lang w:val="ru-RU"/>
        </w:rPr>
        <w:t xml:space="preserve">, </w:t>
      </w:r>
      <w:r w:rsidRPr="00127671">
        <w:rPr>
          <w:rFonts w:ascii="GHEA Grapalat" w:hAnsi="GHEA Grapalat"/>
        </w:rPr>
        <w:t>որի</w:t>
      </w:r>
      <w:r w:rsidRPr="00127671">
        <w:rPr>
          <w:rFonts w:ascii="GHEA Grapalat" w:hAnsi="GHEA Grapalat"/>
          <w:lang w:val="ru-RU"/>
        </w:rPr>
        <w:t xml:space="preserve"> </w:t>
      </w:r>
      <w:r w:rsidRPr="00127671">
        <w:rPr>
          <w:rFonts w:ascii="GHEA Grapalat" w:hAnsi="GHEA Grapalat"/>
        </w:rPr>
        <w:t>ընթացքում</w:t>
      </w:r>
      <w:r w:rsidRPr="00127671">
        <w:rPr>
          <w:rFonts w:ascii="GHEA Grapalat" w:hAnsi="GHEA Grapalat"/>
          <w:lang w:val="ru-RU"/>
        </w:rPr>
        <w:t xml:space="preserve"> </w:t>
      </w:r>
      <w:r w:rsidRPr="00127671">
        <w:rPr>
          <w:rFonts w:ascii="GHEA Grapalat" w:hAnsi="GHEA Grapalat"/>
        </w:rPr>
        <w:t>հաշվեքննողները</w:t>
      </w:r>
      <w:r w:rsidRPr="00127671">
        <w:rPr>
          <w:rFonts w:ascii="GHEA Grapalat" w:hAnsi="GHEA Grapalat"/>
          <w:lang w:val="ru-RU"/>
        </w:rPr>
        <w:t xml:space="preserve"> </w:t>
      </w:r>
      <w:r w:rsidRPr="00127671">
        <w:rPr>
          <w:rFonts w:ascii="GHEA Grapalat" w:hAnsi="GHEA Grapalat"/>
        </w:rPr>
        <w:t>կարող</w:t>
      </w:r>
      <w:r w:rsidRPr="00127671">
        <w:rPr>
          <w:rFonts w:ascii="GHEA Grapalat" w:hAnsi="GHEA Grapalat"/>
          <w:lang w:val="ru-RU"/>
        </w:rPr>
        <w:t xml:space="preserve"> </w:t>
      </w:r>
      <w:r w:rsidRPr="00127671">
        <w:rPr>
          <w:rFonts w:ascii="GHEA Grapalat" w:hAnsi="GHEA Grapalat"/>
        </w:rPr>
        <w:t>են</w:t>
      </w:r>
      <w:r w:rsidRPr="00127671">
        <w:rPr>
          <w:rFonts w:ascii="GHEA Grapalat" w:hAnsi="GHEA Grapalat"/>
          <w:lang w:val="ru-RU"/>
        </w:rPr>
        <w:t xml:space="preserve"> </w:t>
      </w:r>
      <w:r w:rsidRPr="00127671">
        <w:rPr>
          <w:rFonts w:ascii="GHEA Grapalat" w:hAnsi="GHEA Grapalat"/>
        </w:rPr>
        <w:t>անդրադառն</w:t>
      </w:r>
      <w:r w:rsidR="00D224BB" w:rsidRPr="00127671">
        <w:rPr>
          <w:rFonts w:ascii="GHEA Grapalat" w:hAnsi="GHEA Grapalat"/>
        </w:rPr>
        <w:t>ալ</w:t>
      </w:r>
      <w:r w:rsidRPr="00127671">
        <w:rPr>
          <w:rFonts w:ascii="GHEA Grapalat" w:hAnsi="GHEA Grapalat"/>
          <w:lang w:val="ru-RU"/>
        </w:rPr>
        <w:t xml:space="preserve"> </w:t>
      </w:r>
      <w:r w:rsidRPr="00127671">
        <w:rPr>
          <w:rFonts w:ascii="GHEA Grapalat" w:hAnsi="GHEA Grapalat"/>
        </w:rPr>
        <w:t>նաև</w:t>
      </w:r>
      <w:r w:rsidRPr="00127671">
        <w:rPr>
          <w:rFonts w:ascii="GHEA Grapalat" w:hAnsi="GHEA Grapalat"/>
          <w:lang w:val="ru-RU"/>
        </w:rPr>
        <w:t xml:space="preserve"> 2024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երեք</w:t>
      </w:r>
      <w:r w:rsidRPr="00127671">
        <w:rPr>
          <w:rFonts w:ascii="GHEA Grapalat" w:hAnsi="GHEA Grapalat"/>
          <w:lang w:val="ru-RU"/>
        </w:rPr>
        <w:t xml:space="preserve">, </w:t>
      </w:r>
      <w:r w:rsidRPr="00127671">
        <w:rPr>
          <w:rFonts w:ascii="GHEA Grapalat" w:hAnsi="GHEA Grapalat"/>
        </w:rPr>
        <w:t>վեց</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ինն</w:t>
      </w:r>
      <w:r w:rsidRPr="00127671">
        <w:rPr>
          <w:rFonts w:ascii="GHEA Grapalat" w:hAnsi="GHEA Grapalat"/>
          <w:lang w:val="ru-RU"/>
        </w:rPr>
        <w:t xml:space="preserve"> </w:t>
      </w:r>
      <w:r w:rsidRPr="00127671">
        <w:rPr>
          <w:rFonts w:ascii="GHEA Grapalat" w:hAnsi="GHEA Grapalat"/>
        </w:rPr>
        <w:t>ամիսների</w:t>
      </w:r>
      <w:r w:rsidRPr="00127671">
        <w:rPr>
          <w:rFonts w:ascii="GHEA Grapalat" w:hAnsi="GHEA Grapalat"/>
          <w:lang w:val="ru-RU"/>
        </w:rPr>
        <w:t xml:space="preserve"> </w:t>
      </w:r>
      <w:r w:rsidRPr="00127671">
        <w:rPr>
          <w:rFonts w:ascii="GHEA Grapalat" w:hAnsi="GHEA Grapalat"/>
        </w:rPr>
        <w:t>ժամանակաշրջաններին</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դրանց</w:t>
      </w:r>
      <w:r w:rsidRPr="00127671">
        <w:rPr>
          <w:rFonts w:ascii="GHEA Grapalat" w:hAnsi="GHEA Grapalat"/>
          <w:lang w:val="ru-RU"/>
        </w:rPr>
        <w:t xml:space="preserve"> </w:t>
      </w:r>
      <w:r w:rsidRPr="00127671">
        <w:rPr>
          <w:rFonts w:ascii="GHEA Grapalat" w:hAnsi="GHEA Grapalat"/>
        </w:rPr>
        <w:t>արդյունքներին</w:t>
      </w:r>
      <w:r w:rsidRPr="00127671">
        <w:rPr>
          <w:rFonts w:ascii="GHEA Grapalat" w:hAnsi="GHEA Grapalat"/>
          <w:lang w:val="ru-RU"/>
        </w:rPr>
        <w:t xml:space="preserve">, </w:t>
      </w:r>
      <w:r w:rsidRPr="00127671">
        <w:rPr>
          <w:rFonts w:ascii="GHEA Grapalat" w:hAnsi="GHEA Grapalat"/>
        </w:rPr>
        <w:t>քանի</w:t>
      </w:r>
      <w:r w:rsidRPr="00127671">
        <w:rPr>
          <w:rFonts w:ascii="GHEA Grapalat" w:hAnsi="GHEA Grapalat"/>
          <w:lang w:val="ru-RU"/>
        </w:rPr>
        <w:t xml:space="preserve"> </w:t>
      </w:r>
      <w:r w:rsidRPr="00127671">
        <w:rPr>
          <w:rFonts w:ascii="GHEA Grapalat" w:hAnsi="GHEA Grapalat"/>
        </w:rPr>
        <w:t>որ</w:t>
      </w:r>
      <w:r w:rsidRPr="00127671">
        <w:rPr>
          <w:rFonts w:ascii="GHEA Grapalat" w:hAnsi="GHEA Grapalat"/>
          <w:lang w:val="ru-RU"/>
        </w:rPr>
        <w:t xml:space="preserve"> «</w:t>
      </w:r>
      <w:r w:rsidRPr="00127671">
        <w:rPr>
          <w:rFonts w:ascii="GHEA Grapalat" w:hAnsi="GHEA Grapalat"/>
        </w:rPr>
        <w:t>Հաշվեքննիչ</w:t>
      </w:r>
      <w:r w:rsidRPr="00127671">
        <w:rPr>
          <w:rFonts w:ascii="GHEA Grapalat" w:hAnsi="GHEA Grapalat"/>
          <w:lang w:val="ru-RU"/>
        </w:rPr>
        <w:t xml:space="preserve"> </w:t>
      </w:r>
      <w:r w:rsidRPr="00127671">
        <w:rPr>
          <w:rFonts w:ascii="GHEA Grapalat" w:hAnsi="GHEA Grapalat"/>
        </w:rPr>
        <w:t>պալատի</w:t>
      </w:r>
      <w:r w:rsidRPr="00127671">
        <w:rPr>
          <w:rFonts w:ascii="GHEA Grapalat" w:hAnsi="GHEA Grapalat"/>
          <w:lang w:val="ru-RU"/>
        </w:rPr>
        <w:t xml:space="preserve"> </w:t>
      </w:r>
      <w:r w:rsidRPr="00127671">
        <w:rPr>
          <w:rFonts w:ascii="GHEA Grapalat" w:hAnsi="GHEA Grapalat"/>
        </w:rPr>
        <w:t>մասին</w:t>
      </w:r>
      <w:r w:rsidRPr="00127671">
        <w:rPr>
          <w:rFonts w:ascii="GHEA Grapalat" w:hAnsi="GHEA Grapalat"/>
          <w:lang w:val="ru-RU"/>
        </w:rPr>
        <w:t xml:space="preserve">» </w:t>
      </w:r>
      <w:r w:rsidRPr="00127671">
        <w:rPr>
          <w:rFonts w:ascii="GHEA Grapalat" w:hAnsi="GHEA Grapalat"/>
        </w:rPr>
        <w:t>ՀՀ</w:t>
      </w:r>
      <w:r w:rsidRPr="00127671">
        <w:rPr>
          <w:rFonts w:ascii="GHEA Grapalat" w:hAnsi="GHEA Grapalat"/>
          <w:lang w:val="ru-RU"/>
        </w:rPr>
        <w:t xml:space="preserve"> </w:t>
      </w:r>
      <w:r w:rsidRPr="00127671">
        <w:rPr>
          <w:rFonts w:ascii="GHEA Grapalat" w:hAnsi="GHEA Grapalat"/>
        </w:rPr>
        <w:t>օրենքի</w:t>
      </w:r>
      <w:r w:rsidRPr="00127671">
        <w:rPr>
          <w:rFonts w:ascii="GHEA Grapalat" w:hAnsi="GHEA Grapalat"/>
          <w:lang w:val="ru-RU"/>
        </w:rPr>
        <w:t xml:space="preserve"> 27-</w:t>
      </w:r>
      <w:r w:rsidRPr="00127671">
        <w:rPr>
          <w:rFonts w:ascii="GHEA Grapalat" w:hAnsi="GHEA Grapalat"/>
        </w:rPr>
        <w:t>րդ</w:t>
      </w:r>
      <w:r w:rsidRPr="00127671">
        <w:rPr>
          <w:rFonts w:ascii="GHEA Grapalat" w:hAnsi="GHEA Grapalat"/>
          <w:lang w:val="ru-RU"/>
        </w:rPr>
        <w:t xml:space="preserve"> </w:t>
      </w:r>
      <w:r w:rsidRPr="00127671">
        <w:rPr>
          <w:rFonts w:ascii="GHEA Grapalat" w:hAnsi="GHEA Grapalat"/>
        </w:rPr>
        <w:t>հոդվածի</w:t>
      </w:r>
      <w:r w:rsidRPr="00127671">
        <w:rPr>
          <w:rFonts w:ascii="GHEA Grapalat" w:hAnsi="GHEA Grapalat"/>
          <w:lang w:val="ru-RU"/>
        </w:rPr>
        <w:t xml:space="preserve"> 1-</w:t>
      </w:r>
      <w:r w:rsidRPr="00127671">
        <w:rPr>
          <w:rFonts w:ascii="GHEA Grapalat" w:hAnsi="GHEA Grapalat"/>
        </w:rPr>
        <w:t>ին</w:t>
      </w:r>
      <w:r w:rsidRPr="00127671">
        <w:rPr>
          <w:rFonts w:ascii="GHEA Grapalat" w:hAnsi="GHEA Grapalat"/>
          <w:lang w:val="ru-RU"/>
        </w:rPr>
        <w:t xml:space="preserve"> </w:t>
      </w:r>
      <w:r w:rsidRPr="00127671">
        <w:rPr>
          <w:rFonts w:ascii="GHEA Grapalat" w:hAnsi="GHEA Grapalat"/>
        </w:rPr>
        <w:t>մասի</w:t>
      </w:r>
      <w:r w:rsidRPr="00127671">
        <w:rPr>
          <w:rFonts w:ascii="GHEA Grapalat" w:hAnsi="GHEA Grapalat"/>
          <w:lang w:val="ru-RU"/>
        </w:rPr>
        <w:t xml:space="preserve"> </w:t>
      </w:r>
      <w:r w:rsidRPr="00127671">
        <w:rPr>
          <w:rFonts w:ascii="GHEA Grapalat" w:hAnsi="GHEA Grapalat"/>
        </w:rPr>
        <w:t>համաձայն՝</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վերաբերյալ</w:t>
      </w:r>
      <w:r w:rsidRPr="00127671">
        <w:rPr>
          <w:rFonts w:ascii="GHEA Grapalat" w:hAnsi="GHEA Grapalat"/>
          <w:lang w:val="ru-RU"/>
        </w:rPr>
        <w:t xml:space="preserve"> </w:t>
      </w:r>
      <w:r w:rsidRPr="00127671">
        <w:rPr>
          <w:rFonts w:ascii="GHEA Grapalat" w:hAnsi="GHEA Grapalat"/>
        </w:rPr>
        <w:t>եզրակացությունը</w:t>
      </w:r>
      <w:r w:rsidRPr="00127671">
        <w:rPr>
          <w:rFonts w:ascii="GHEA Grapalat" w:hAnsi="GHEA Grapalat"/>
          <w:lang w:val="ru-RU"/>
        </w:rPr>
        <w:t xml:space="preserve"> </w:t>
      </w:r>
      <w:r w:rsidRPr="00127671">
        <w:rPr>
          <w:rFonts w:ascii="GHEA Grapalat" w:hAnsi="GHEA Grapalat"/>
        </w:rPr>
        <w:t>կազմվում</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հաշվետու</w:t>
      </w:r>
      <w:r w:rsidRPr="00127671">
        <w:rPr>
          <w:rFonts w:ascii="GHEA Grapalat" w:hAnsi="GHEA Grapalat"/>
          <w:lang w:val="ru-RU"/>
        </w:rPr>
        <w:t xml:space="preserve"> </w:t>
      </w:r>
      <w:r w:rsidRPr="00127671">
        <w:rPr>
          <w:rFonts w:ascii="GHEA Grapalat" w:hAnsi="GHEA Grapalat"/>
        </w:rPr>
        <w:t>տարվա</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ֆինանսական</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համապատասխանության</w:t>
      </w:r>
      <w:r w:rsidRPr="00127671">
        <w:rPr>
          <w:rFonts w:ascii="GHEA Grapalat" w:hAnsi="GHEA Grapalat"/>
          <w:lang w:val="ru-RU"/>
        </w:rPr>
        <w:t xml:space="preserve"> </w:t>
      </w:r>
      <w:r w:rsidRPr="00127671">
        <w:rPr>
          <w:rFonts w:ascii="GHEA Grapalat" w:hAnsi="GHEA Grapalat"/>
        </w:rPr>
        <w:t>հաշվեքննության</w:t>
      </w:r>
      <w:r w:rsidRPr="00127671">
        <w:rPr>
          <w:rFonts w:ascii="GHEA Grapalat" w:hAnsi="GHEA Grapalat"/>
          <w:lang w:val="ru-RU"/>
        </w:rPr>
        <w:t xml:space="preserve"> </w:t>
      </w:r>
      <w:r w:rsidRPr="00127671">
        <w:rPr>
          <w:rFonts w:ascii="GHEA Grapalat" w:hAnsi="GHEA Grapalat"/>
        </w:rPr>
        <w:t>միջոցով</w:t>
      </w:r>
      <w:r w:rsidRPr="00127671">
        <w:rPr>
          <w:rFonts w:ascii="GHEA Grapalat" w:hAnsi="GHEA Grapalat"/>
          <w:lang w:val="ru-RU"/>
        </w:rPr>
        <w:t xml:space="preserve">` </w:t>
      </w:r>
      <w:r w:rsidRPr="00127671">
        <w:rPr>
          <w:rFonts w:ascii="GHEA Grapalat" w:hAnsi="GHEA Grapalat"/>
        </w:rPr>
        <w:t>օգտագործելով</w:t>
      </w:r>
      <w:r w:rsidRPr="00127671">
        <w:rPr>
          <w:rFonts w:ascii="GHEA Grapalat" w:hAnsi="GHEA Grapalat"/>
          <w:lang w:val="ru-RU"/>
        </w:rPr>
        <w:t xml:space="preserve"> </w:t>
      </w:r>
      <w:r w:rsidRPr="00127671">
        <w:rPr>
          <w:rFonts w:ascii="GHEA Grapalat" w:hAnsi="GHEA Grapalat"/>
        </w:rPr>
        <w:t>նույն</w:t>
      </w:r>
      <w:r w:rsidRPr="00127671">
        <w:rPr>
          <w:rFonts w:ascii="GHEA Grapalat" w:hAnsi="GHEA Grapalat"/>
          <w:lang w:val="ru-RU"/>
        </w:rPr>
        <w:t xml:space="preserve"> </w:t>
      </w:r>
      <w:r w:rsidRPr="00127671">
        <w:rPr>
          <w:rFonts w:ascii="GHEA Grapalat" w:hAnsi="GHEA Grapalat"/>
        </w:rPr>
        <w:t>տարվա</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Pr="00127671">
        <w:rPr>
          <w:rFonts w:ascii="GHEA Grapalat" w:hAnsi="GHEA Grapalat"/>
        </w:rPr>
        <w:t>բյուջեի</w:t>
      </w:r>
      <w:r w:rsidRPr="00127671">
        <w:rPr>
          <w:rFonts w:ascii="GHEA Grapalat" w:hAnsi="GHEA Grapalat"/>
          <w:lang w:val="ru-RU"/>
        </w:rPr>
        <w:t xml:space="preserve"> </w:t>
      </w:r>
      <w:r w:rsidRPr="00127671">
        <w:rPr>
          <w:rFonts w:ascii="GHEA Grapalat" w:hAnsi="GHEA Grapalat"/>
        </w:rPr>
        <w:t>երեք</w:t>
      </w:r>
      <w:r w:rsidRPr="00127671">
        <w:rPr>
          <w:rFonts w:ascii="GHEA Grapalat" w:hAnsi="GHEA Grapalat"/>
          <w:lang w:val="ru-RU"/>
        </w:rPr>
        <w:t xml:space="preserve">, </w:t>
      </w:r>
      <w:r w:rsidRPr="00127671">
        <w:rPr>
          <w:rFonts w:ascii="GHEA Grapalat" w:hAnsi="GHEA Grapalat"/>
        </w:rPr>
        <w:t>վեց</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ինն</w:t>
      </w:r>
      <w:r w:rsidRPr="00127671">
        <w:rPr>
          <w:rFonts w:ascii="GHEA Grapalat" w:hAnsi="GHEA Grapalat"/>
          <w:lang w:val="ru-RU"/>
        </w:rPr>
        <w:t xml:space="preserve"> </w:t>
      </w:r>
      <w:r w:rsidRPr="00127671">
        <w:rPr>
          <w:rFonts w:ascii="GHEA Grapalat" w:hAnsi="GHEA Grapalat"/>
        </w:rPr>
        <w:t>ամիսների</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նկատմամբ</w:t>
      </w:r>
      <w:r w:rsidRPr="00127671">
        <w:rPr>
          <w:rFonts w:ascii="GHEA Grapalat" w:hAnsi="GHEA Grapalat"/>
          <w:lang w:val="ru-RU"/>
        </w:rPr>
        <w:t xml:space="preserve"> </w:t>
      </w:r>
      <w:r w:rsidRPr="00127671">
        <w:rPr>
          <w:rFonts w:ascii="GHEA Grapalat" w:hAnsi="GHEA Grapalat"/>
        </w:rPr>
        <w:t>ֆինանսական</w:t>
      </w:r>
      <w:r w:rsidRPr="00127671">
        <w:rPr>
          <w:rFonts w:ascii="GHEA Grapalat" w:hAnsi="GHEA Grapalat"/>
          <w:lang w:val="ru-RU"/>
        </w:rPr>
        <w:t xml:space="preserve"> </w:t>
      </w:r>
      <w:r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համապատասխանության</w:t>
      </w:r>
      <w:r w:rsidRPr="00127671">
        <w:rPr>
          <w:rFonts w:ascii="GHEA Grapalat" w:hAnsi="GHEA Grapalat"/>
          <w:lang w:val="ru-RU"/>
        </w:rPr>
        <w:t xml:space="preserve"> </w:t>
      </w:r>
      <w:r w:rsidRPr="00127671">
        <w:rPr>
          <w:rFonts w:ascii="GHEA Grapalat" w:hAnsi="GHEA Grapalat"/>
        </w:rPr>
        <w:t>հաշվեքննությունների</w:t>
      </w:r>
      <w:r w:rsidRPr="00127671">
        <w:rPr>
          <w:rFonts w:ascii="GHEA Grapalat" w:hAnsi="GHEA Grapalat"/>
          <w:lang w:val="ru-RU"/>
        </w:rPr>
        <w:t xml:space="preserve"> </w:t>
      </w:r>
      <w:r w:rsidRPr="00127671">
        <w:rPr>
          <w:rFonts w:ascii="GHEA Grapalat" w:hAnsi="GHEA Grapalat"/>
        </w:rPr>
        <w:t>ընթացիկ</w:t>
      </w:r>
      <w:r w:rsidRPr="00127671">
        <w:rPr>
          <w:rFonts w:ascii="GHEA Grapalat" w:hAnsi="GHEA Grapalat"/>
          <w:lang w:val="ru-RU"/>
        </w:rPr>
        <w:t xml:space="preserve"> </w:t>
      </w:r>
      <w:r w:rsidRPr="00127671">
        <w:rPr>
          <w:rFonts w:ascii="GHEA Grapalat" w:hAnsi="GHEA Grapalat"/>
        </w:rPr>
        <w:t>եզրակացությունները</w:t>
      </w:r>
      <w:r w:rsidRPr="00127671">
        <w:rPr>
          <w:rFonts w:ascii="GHEA Grapalat" w:hAnsi="GHEA Grapalat"/>
          <w:lang w:val="ru-RU"/>
        </w:rPr>
        <w:t>:</w:t>
      </w:r>
    </w:p>
  </w:footnote>
  <w:footnote w:id="6">
    <w:p w14:paraId="6273FD0F" w14:textId="6633250F" w:rsidR="00C26D58" w:rsidRPr="00876C65" w:rsidRDefault="00C26D58" w:rsidP="00F17B58">
      <w:pPr>
        <w:pStyle w:val="FootnoteText"/>
        <w:jc w:val="both"/>
        <w:rPr>
          <w:rFonts w:ascii="GHEA Grapalat" w:hAnsi="GHEA Grapalat"/>
          <w:sz w:val="16"/>
          <w:szCs w:val="16"/>
          <w:lang w:val="ru-RU"/>
        </w:rPr>
      </w:pPr>
      <w:r w:rsidRPr="00127671">
        <w:rPr>
          <w:rStyle w:val="FootnoteReference"/>
          <w:rFonts w:ascii="GHEA Grapalat" w:hAnsi="GHEA Grapalat"/>
        </w:rPr>
        <w:footnoteRef/>
      </w:r>
      <w:r w:rsidRPr="00127671">
        <w:rPr>
          <w:rFonts w:ascii="GHEA Grapalat" w:hAnsi="GHEA Grapalat"/>
          <w:lang w:val="ru-RU"/>
        </w:rPr>
        <w:t xml:space="preserve"> </w:t>
      </w:r>
      <w:r w:rsidRPr="00127671">
        <w:rPr>
          <w:rFonts w:ascii="GHEA Grapalat" w:hAnsi="GHEA Grapalat"/>
        </w:rPr>
        <w:t>Հաստատված</w:t>
      </w:r>
      <w:r w:rsidRPr="00127671">
        <w:rPr>
          <w:rFonts w:ascii="GHEA Grapalat" w:hAnsi="GHEA Grapalat"/>
          <w:lang w:val="ru-RU"/>
        </w:rPr>
        <w:t xml:space="preserve"> </w:t>
      </w:r>
      <w:r w:rsidRPr="00127671">
        <w:rPr>
          <w:rFonts w:ascii="GHEA Grapalat" w:hAnsi="GHEA Grapalat"/>
        </w:rPr>
        <w:t>է</w:t>
      </w:r>
      <w:r w:rsidRPr="00127671">
        <w:rPr>
          <w:rFonts w:ascii="GHEA Grapalat" w:hAnsi="GHEA Grapalat"/>
          <w:lang w:val="ru-RU"/>
        </w:rPr>
        <w:t xml:space="preserve"> </w:t>
      </w:r>
      <w:r w:rsidRPr="00127671">
        <w:rPr>
          <w:rFonts w:ascii="GHEA Grapalat" w:hAnsi="GHEA Grapalat"/>
        </w:rPr>
        <w:t>ՀՀ</w:t>
      </w:r>
      <w:r w:rsidRPr="00127671">
        <w:rPr>
          <w:rFonts w:ascii="GHEA Grapalat" w:hAnsi="GHEA Grapalat"/>
          <w:lang w:val="ru-RU"/>
        </w:rPr>
        <w:t xml:space="preserve"> </w:t>
      </w:r>
      <w:r w:rsidRPr="00127671">
        <w:rPr>
          <w:rFonts w:ascii="GHEA Grapalat" w:hAnsi="GHEA Grapalat"/>
        </w:rPr>
        <w:t>ֆինանսների</w:t>
      </w:r>
      <w:r w:rsidRPr="00127671">
        <w:rPr>
          <w:rFonts w:ascii="GHEA Grapalat" w:hAnsi="GHEA Grapalat"/>
          <w:lang w:val="ru-RU"/>
        </w:rPr>
        <w:t xml:space="preserve"> </w:t>
      </w:r>
      <w:r w:rsidRPr="00127671">
        <w:rPr>
          <w:rFonts w:ascii="GHEA Grapalat" w:hAnsi="GHEA Grapalat"/>
        </w:rPr>
        <w:t>նախարարի</w:t>
      </w:r>
      <w:r w:rsidRPr="00127671">
        <w:rPr>
          <w:rFonts w:ascii="GHEA Grapalat" w:hAnsi="GHEA Grapalat"/>
          <w:lang w:val="ru-RU"/>
        </w:rPr>
        <w:t xml:space="preserve"> 2019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մարտի</w:t>
      </w:r>
      <w:r w:rsidRPr="00127671">
        <w:rPr>
          <w:rFonts w:ascii="GHEA Grapalat" w:hAnsi="GHEA Grapalat"/>
          <w:lang w:val="ru-RU"/>
        </w:rPr>
        <w:t xml:space="preserve"> 13-</w:t>
      </w:r>
      <w:r w:rsidRPr="00127671">
        <w:rPr>
          <w:rFonts w:ascii="GHEA Grapalat" w:hAnsi="GHEA Grapalat"/>
        </w:rPr>
        <w:t>ի</w:t>
      </w:r>
      <w:r w:rsidRPr="00127671">
        <w:rPr>
          <w:rFonts w:ascii="GHEA Grapalat" w:hAnsi="GHEA Grapalat"/>
          <w:lang w:val="ru-RU"/>
        </w:rPr>
        <w:t xml:space="preserve"> &lt;&lt;</w:t>
      </w:r>
      <w:r w:rsidRPr="00127671">
        <w:rPr>
          <w:rFonts w:ascii="GHEA Grapalat" w:hAnsi="GHEA Grapalat"/>
        </w:rPr>
        <w:t>Բյուջեների</w:t>
      </w:r>
      <w:r w:rsidRPr="00127671">
        <w:rPr>
          <w:rFonts w:ascii="GHEA Grapalat" w:hAnsi="GHEA Grapalat"/>
          <w:lang w:val="ru-RU"/>
        </w:rPr>
        <w:t xml:space="preserve"> </w:t>
      </w:r>
      <w:r w:rsidRPr="00127671">
        <w:rPr>
          <w:rFonts w:ascii="GHEA Grapalat" w:hAnsi="GHEA Grapalat"/>
        </w:rPr>
        <w:t>կատարման</w:t>
      </w:r>
      <w:r w:rsidRPr="00127671">
        <w:rPr>
          <w:rFonts w:ascii="GHEA Grapalat" w:hAnsi="GHEA Grapalat"/>
          <w:lang w:val="ru-RU"/>
        </w:rPr>
        <w:t xml:space="preserve">, </w:t>
      </w:r>
      <w:r w:rsidRPr="00127671">
        <w:rPr>
          <w:rFonts w:ascii="GHEA Grapalat" w:hAnsi="GHEA Grapalat"/>
        </w:rPr>
        <w:t>ինչպես</w:t>
      </w:r>
      <w:r w:rsidRPr="00127671">
        <w:rPr>
          <w:rFonts w:ascii="GHEA Grapalat" w:hAnsi="GHEA Grapalat"/>
          <w:lang w:val="ru-RU"/>
        </w:rPr>
        <w:t xml:space="preserve"> </w:t>
      </w:r>
      <w:r w:rsidRPr="00127671">
        <w:rPr>
          <w:rFonts w:ascii="GHEA Grapalat" w:hAnsi="GHEA Grapalat"/>
        </w:rPr>
        <w:t>նա</w:t>
      </w:r>
      <w:r w:rsidR="005F0B9B"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պետական</w:t>
      </w:r>
      <w:r w:rsidRPr="00127671">
        <w:rPr>
          <w:rFonts w:ascii="GHEA Grapalat" w:hAnsi="GHEA Grapalat"/>
          <w:lang w:val="ru-RU"/>
        </w:rPr>
        <w:t xml:space="preserve"> </w:t>
      </w:r>
      <w:r w:rsidR="005F0B9B"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տեղական</w:t>
      </w:r>
      <w:r w:rsidRPr="00127671">
        <w:rPr>
          <w:rFonts w:ascii="GHEA Grapalat" w:hAnsi="GHEA Grapalat"/>
          <w:lang w:val="ru-RU"/>
        </w:rPr>
        <w:t xml:space="preserve"> </w:t>
      </w:r>
      <w:r w:rsidRPr="00127671">
        <w:rPr>
          <w:rFonts w:ascii="GHEA Grapalat" w:hAnsi="GHEA Grapalat"/>
        </w:rPr>
        <w:t>ինքնակառավարման</w:t>
      </w:r>
      <w:r w:rsidRPr="00127671">
        <w:rPr>
          <w:rFonts w:ascii="GHEA Grapalat" w:hAnsi="GHEA Grapalat"/>
          <w:lang w:val="ru-RU"/>
        </w:rPr>
        <w:t xml:space="preserve"> </w:t>
      </w:r>
      <w:r w:rsidRPr="00127671">
        <w:rPr>
          <w:rFonts w:ascii="GHEA Grapalat" w:hAnsi="GHEA Grapalat"/>
        </w:rPr>
        <w:t>մարմինների</w:t>
      </w:r>
      <w:r w:rsidRPr="00127671">
        <w:rPr>
          <w:rFonts w:ascii="GHEA Grapalat" w:hAnsi="GHEA Grapalat"/>
          <w:lang w:val="ru-RU"/>
        </w:rPr>
        <w:t xml:space="preserve"> </w:t>
      </w:r>
      <w:r w:rsidRPr="00127671">
        <w:rPr>
          <w:rFonts w:ascii="GHEA Grapalat" w:hAnsi="GHEA Grapalat"/>
        </w:rPr>
        <w:t>ու</w:t>
      </w:r>
      <w:r w:rsidRPr="00127671">
        <w:rPr>
          <w:rFonts w:ascii="GHEA Grapalat" w:hAnsi="GHEA Grapalat"/>
          <w:lang w:val="ru-RU"/>
        </w:rPr>
        <w:t xml:space="preserve"> </w:t>
      </w:r>
      <w:r w:rsidRPr="00127671">
        <w:rPr>
          <w:rFonts w:ascii="GHEA Grapalat" w:hAnsi="GHEA Grapalat"/>
        </w:rPr>
        <w:t>դրանց</w:t>
      </w:r>
      <w:r w:rsidRPr="00127671">
        <w:rPr>
          <w:rFonts w:ascii="GHEA Grapalat" w:hAnsi="GHEA Grapalat"/>
          <w:lang w:val="ru-RU"/>
        </w:rPr>
        <w:t xml:space="preserve"> </w:t>
      </w:r>
      <w:r w:rsidRPr="00127671">
        <w:rPr>
          <w:rFonts w:ascii="GHEA Grapalat" w:hAnsi="GHEA Grapalat"/>
        </w:rPr>
        <w:t>ենթակա</w:t>
      </w:r>
      <w:r w:rsidRPr="00127671">
        <w:rPr>
          <w:rFonts w:ascii="GHEA Grapalat" w:hAnsi="GHEA Grapalat"/>
          <w:lang w:val="ru-RU"/>
        </w:rPr>
        <w:t xml:space="preserve"> </w:t>
      </w:r>
      <w:r w:rsidRPr="00127671">
        <w:rPr>
          <w:rFonts w:ascii="GHEA Grapalat" w:hAnsi="GHEA Grapalat"/>
        </w:rPr>
        <w:t>հիմնարկների</w:t>
      </w:r>
      <w:r w:rsidRPr="00127671">
        <w:rPr>
          <w:rFonts w:ascii="GHEA Grapalat" w:hAnsi="GHEA Grapalat"/>
          <w:lang w:val="ru-RU"/>
        </w:rPr>
        <w:t xml:space="preserve"> </w:t>
      </w:r>
      <w:r w:rsidRPr="00127671">
        <w:rPr>
          <w:rFonts w:ascii="GHEA Grapalat" w:hAnsi="GHEA Grapalat"/>
        </w:rPr>
        <w:t>ֆինանսական</w:t>
      </w:r>
      <w:r w:rsidRPr="00127671">
        <w:rPr>
          <w:rFonts w:ascii="GHEA Grapalat" w:hAnsi="GHEA Grapalat"/>
          <w:lang w:val="ru-RU"/>
        </w:rPr>
        <w:t xml:space="preserve"> </w:t>
      </w:r>
      <w:r w:rsidRPr="00127671">
        <w:rPr>
          <w:rFonts w:ascii="GHEA Grapalat" w:hAnsi="GHEA Grapalat"/>
        </w:rPr>
        <w:t>գործունեության</w:t>
      </w:r>
      <w:r w:rsidRPr="00127671">
        <w:rPr>
          <w:rFonts w:ascii="GHEA Grapalat" w:hAnsi="GHEA Grapalat"/>
          <w:lang w:val="ru-RU"/>
        </w:rPr>
        <w:t xml:space="preserve"> </w:t>
      </w:r>
      <w:r w:rsidRPr="00127671">
        <w:rPr>
          <w:rFonts w:ascii="GHEA Grapalat" w:hAnsi="GHEA Grapalat"/>
        </w:rPr>
        <w:t>հետ</w:t>
      </w:r>
      <w:r w:rsidRPr="00127671">
        <w:rPr>
          <w:rFonts w:ascii="GHEA Grapalat" w:hAnsi="GHEA Grapalat"/>
          <w:lang w:val="ru-RU"/>
        </w:rPr>
        <w:t xml:space="preserve"> </w:t>
      </w:r>
      <w:r w:rsidRPr="00127671">
        <w:rPr>
          <w:rFonts w:ascii="GHEA Grapalat" w:hAnsi="GHEA Grapalat"/>
        </w:rPr>
        <w:t>կապված</w:t>
      </w:r>
      <w:r w:rsidRPr="00127671">
        <w:rPr>
          <w:rFonts w:ascii="GHEA Grapalat" w:hAnsi="GHEA Grapalat"/>
          <w:lang w:val="ru-RU"/>
        </w:rPr>
        <w:t xml:space="preserve"> </w:t>
      </w:r>
      <w:r w:rsidRPr="00127671">
        <w:rPr>
          <w:rFonts w:ascii="GHEA Grapalat" w:hAnsi="GHEA Grapalat"/>
        </w:rPr>
        <w:t>հաշվետվությունների</w:t>
      </w:r>
      <w:r w:rsidRPr="00127671">
        <w:rPr>
          <w:rFonts w:ascii="GHEA Grapalat" w:hAnsi="GHEA Grapalat"/>
          <w:lang w:val="ru-RU"/>
        </w:rPr>
        <w:t xml:space="preserve"> </w:t>
      </w:r>
      <w:r w:rsidRPr="00127671">
        <w:rPr>
          <w:rFonts w:ascii="GHEA Grapalat" w:hAnsi="GHEA Grapalat"/>
        </w:rPr>
        <w:t>կազմման</w:t>
      </w:r>
      <w:r w:rsidRPr="00127671">
        <w:rPr>
          <w:rFonts w:ascii="GHEA Grapalat" w:hAnsi="GHEA Grapalat"/>
          <w:lang w:val="ru-RU"/>
        </w:rPr>
        <w:t xml:space="preserve">, </w:t>
      </w:r>
      <w:r w:rsidRPr="00127671">
        <w:rPr>
          <w:rFonts w:ascii="GHEA Grapalat" w:hAnsi="GHEA Grapalat"/>
        </w:rPr>
        <w:t>ներկայացման</w:t>
      </w:r>
      <w:r w:rsidRPr="00127671">
        <w:rPr>
          <w:rFonts w:ascii="GHEA Grapalat" w:hAnsi="GHEA Grapalat"/>
          <w:lang w:val="ru-RU"/>
        </w:rPr>
        <w:t xml:space="preserve">, </w:t>
      </w:r>
      <w:r w:rsidRPr="00127671">
        <w:rPr>
          <w:rFonts w:ascii="GHEA Grapalat" w:hAnsi="GHEA Grapalat"/>
        </w:rPr>
        <w:t>ամփոփման</w:t>
      </w:r>
      <w:r w:rsidRPr="00127671">
        <w:rPr>
          <w:rFonts w:ascii="GHEA Grapalat" w:hAnsi="GHEA Grapalat"/>
          <w:lang w:val="ru-RU"/>
        </w:rPr>
        <w:t xml:space="preserve"> </w:t>
      </w:r>
      <w:r w:rsidRPr="00127671">
        <w:rPr>
          <w:rFonts w:ascii="GHEA Grapalat" w:hAnsi="GHEA Grapalat"/>
        </w:rPr>
        <w:t>ընդհանուր</w:t>
      </w:r>
      <w:r w:rsidRPr="00127671">
        <w:rPr>
          <w:rFonts w:ascii="GHEA Grapalat" w:hAnsi="GHEA Grapalat"/>
          <w:lang w:val="ru-RU"/>
        </w:rPr>
        <w:t xml:space="preserve"> </w:t>
      </w:r>
      <w:r w:rsidRPr="00127671">
        <w:rPr>
          <w:rFonts w:ascii="GHEA Grapalat" w:hAnsi="GHEA Grapalat"/>
        </w:rPr>
        <w:t>պայմանները</w:t>
      </w:r>
      <w:r w:rsidRPr="00127671">
        <w:rPr>
          <w:rFonts w:ascii="GHEA Grapalat" w:hAnsi="GHEA Grapalat"/>
          <w:lang w:val="ru-RU"/>
        </w:rPr>
        <w:t xml:space="preserve">, </w:t>
      </w:r>
      <w:r w:rsidRPr="00127671">
        <w:rPr>
          <w:rFonts w:ascii="GHEA Grapalat" w:hAnsi="GHEA Grapalat"/>
        </w:rPr>
        <w:t>հաշվետվությունների</w:t>
      </w:r>
      <w:r w:rsidRPr="00127671">
        <w:rPr>
          <w:rFonts w:ascii="GHEA Grapalat" w:hAnsi="GHEA Grapalat"/>
          <w:lang w:val="ru-RU"/>
        </w:rPr>
        <w:t xml:space="preserve"> </w:t>
      </w:r>
      <w:r w:rsidRPr="00127671">
        <w:rPr>
          <w:rFonts w:ascii="GHEA Grapalat" w:hAnsi="GHEA Grapalat"/>
        </w:rPr>
        <w:t>առանձին</w:t>
      </w:r>
      <w:r w:rsidRPr="00127671">
        <w:rPr>
          <w:rFonts w:ascii="GHEA Grapalat" w:hAnsi="GHEA Grapalat"/>
          <w:lang w:val="ru-RU"/>
        </w:rPr>
        <w:t xml:space="preserve"> </w:t>
      </w:r>
      <w:r w:rsidRPr="00127671">
        <w:rPr>
          <w:rFonts w:ascii="GHEA Grapalat" w:hAnsi="GHEA Grapalat"/>
        </w:rPr>
        <w:t>տեսակների</w:t>
      </w:r>
      <w:r w:rsidRPr="00127671">
        <w:rPr>
          <w:rFonts w:ascii="GHEA Grapalat" w:hAnsi="GHEA Grapalat"/>
          <w:lang w:val="ru-RU"/>
        </w:rPr>
        <w:t xml:space="preserve"> </w:t>
      </w:r>
      <w:r w:rsidRPr="00127671">
        <w:rPr>
          <w:rFonts w:ascii="GHEA Grapalat" w:hAnsi="GHEA Grapalat"/>
        </w:rPr>
        <w:t>կազմման</w:t>
      </w:r>
      <w:r w:rsidRPr="00127671">
        <w:rPr>
          <w:rFonts w:ascii="GHEA Grapalat" w:hAnsi="GHEA Grapalat"/>
          <w:lang w:val="ru-RU"/>
        </w:rPr>
        <w:t xml:space="preserve"> </w:t>
      </w:r>
      <w:r w:rsidRPr="00127671">
        <w:rPr>
          <w:rFonts w:ascii="GHEA Grapalat" w:hAnsi="GHEA Grapalat"/>
        </w:rPr>
        <w:t>ու</w:t>
      </w:r>
      <w:r w:rsidRPr="00127671">
        <w:rPr>
          <w:rFonts w:ascii="GHEA Grapalat" w:hAnsi="GHEA Grapalat"/>
          <w:lang w:val="ru-RU"/>
        </w:rPr>
        <w:t xml:space="preserve"> </w:t>
      </w:r>
      <w:r w:rsidRPr="00127671">
        <w:rPr>
          <w:rFonts w:ascii="GHEA Grapalat" w:hAnsi="GHEA Grapalat"/>
        </w:rPr>
        <w:t>ներկայացման</w:t>
      </w:r>
      <w:r w:rsidRPr="00127671">
        <w:rPr>
          <w:rFonts w:ascii="GHEA Grapalat" w:hAnsi="GHEA Grapalat"/>
          <w:lang w:val="ru-RU"/>
        </w:rPr>
        <w:t xml:space="preserve"> </w:t>
      </w:r>
      <w:r w:rsidRPr="00127671">
        <w:rPr>
          <w:rFonts w:ascii="GHEA Grapalat" w:hAnsi="GHEA Grapalat"/>
        </w:rPr>
        <w:t>առանձնահատկությունների</w:t>
      </w:r>
      <w:r w:rsidRPr="00127671">
        <w:rPr>
          <w:rFonts w:ascii="GHEA Grapalat" w:hAnsi="GHEA Grapalat"/>
          <w:lang w:val="ru-RU"/>
        </w:rPr>
        <w:t xml:space="preserve"> </w:t>
      </w:r>
      <w:r w:rsidRPr="00127671">
        <w:rPr>
          <w:rFonts w:ascii="GHEA Grapalat" w:hAnsi="GHEA Grapalat"/>
        </w:rPr>
        <w:t>մասին</w:t>
      </w:r>
      <w:r w:rsidRPr="00127671">
        <w:rPr>
          <w:rFonts w:ascii="GHEA Grapalat" w:hAnsi="GHEA Grapalat"/>
          <w:lang w:val="ru-RU"/>
        </w:rPr>
        <w:t xml:space="preserve"> </w:t>
      </w:r>
      <w:r w:rsidRPr="00127671">
        <w:rPr>
          <w:rFonts w:ascii="GHEA Grapalat" w:hAnsi="GHEA Grapalat"/>
        </w:rPr>
        <w:t>հրահանգը</w:t>
      </w:r>
      <w:r w:rsidRPr="00127671">
        <w:rPr>
          <w:rFonts w:ascii="GHEA Grapalat" w:hAnsi="GHEA Grapalat"/>
          <w:lang w:val="ru-RU"/>
        </w:rPr>
        <w:t xml:space="preserve"> </w:t>
      </w:r>
      <w:r w:rsidRPr="00127671">
        <w:rPr>
          <w:rFonts w:ascii="GHEA Grapalat" w:hAnsi="GHEA Grapalat"/>
        </w:rPr>
        <w:t>հաստատելու</w:t>
      </w:r>
      <w:r w:rsidRPr="00127671">
        <w:rPr>
          <w:rFonts w:ascii="GHEA Grapalat" w:hAnsi="GHEA Grapalat"/>
          <w:lang w:val="ru-RU"/>
        </w:rPr>
        <w:t xml:space="preserve"> </w:t>
      </w:r>
      <w:r w:rsidR="00AE6453" w:rsidRPr="00127671">
        <w:rPr>
          <w:rFonts w:ascii="GHEA Grapalat" w:hAnsi="GHEA Grapalat"/>
        </w:rPr>
        <w:t>և</w:t>
      </w:r>
      <w:r w:rsidRPr="00127671">
        <w:rPr>
          <w:rFonts w:ascii="GHEA Grapalat" w:hAnsi="GHEA Grapalat"/>
          <w:lang w:val="ru-RU"/>
        </w:rPr>
        <w:t xml:space="preserve"> </w:t>
      </w:r>
      <w:r w:rsidR="005F0B9B" w:rsidRPr="00127671">
        <w:rPr>
          <w:rFonts w:ascii="GHEA Grapalat" w:hAnsi="GHEA Grapalat"/>
        </w:rPr>
        <w:t>Հ</w:t>
      </w:r>
      <w:r w:rsidRPr="00127671">
        <w:rPr>
          <w:rFonts w:ascii="GHEA Grapalat" w:hAnsi="GHEA Grapalat"/>
        </w:rPr>
        <w:t>այաստանի</w:t>
      </w:r>
      <w:r w:rsidRPr="00127671">
        <w:rPr>
          <w:rFonts w:ascii="GHEA Grapalat" w:hAnsi="GHEA Grapalat"/>
          <w:lang w:val="ru-RU"/>
        </w:rPr>
        <w:t xml:space="preserve"> </w:t>
      </w:r>
      <w:r w:rsidR="005F0B9B" w:rsidRPr="00127671">
        <w:rPr>
          <w:rFonts w:ascii="GHEA Grapalat" w:hAnsi="GHEA Grapalat"/>
        </w:rPr>
        <w:t>Հ</w:t>
      </w:r>
      <w:r w:rsidRPr="00127671">
        <w:rPr>
          <w:rFonts w:ascii="GHEA Grapalat" w:hAnsi="GHEA Grapalat"/>
        </w:rPr>
        <w:t>անրապետության</w:t>
      </w:r>
      <w:r w:rsidRPr="00127671">
        <w:rPr>
          <w:rFonts w:ascii="GHEA Grapalat" w:hAnsi="GHEA Grapalat"/>
          <w:lang w:val="ru-RU"/>
        </w:rPr>
        <w:t xml:space="preserve"> </w:t>
      </w:r>
      <w:r w:rsidRPr="00127671">
        <w:rPr>
          <w:rFonts w:ascii="GHEA Grapalat" w:hAnsi="GHEA Grapalat"/>
        </w:rPr>
        <w:t>ֆինանսների</w:t>
      </w:r>
      <w:r w:rsidRPr="00127671">
        <w:rPr>
          <w:rFonts w:ascii="GHEA Grapalat" w:hAnsi="GHEA Grapalat"/>
          <w:lang w:val="ru-RU"/>
        </w:rPr>
        <w:t xml:space="preserve"> </w:t>
      </w:r>
      <w:r w:rsidRPr="00127671">
        <w:rPr>
          <w:rFonts w:ascii="GHEA Grapalat" w:hAnsi="GHEA Grapalat"/>
        </w:rPr>
        <w:t>նախարարի</w:t>
      </w:r>
      <w:r w:rsidRPr="00127671">
        <w:rPr>
          <w:rFonts w:ascii="GHEA Grapalat" w:hAnsi="GHEA Grapalat"/>
          <w:lang w:val="ru-RU"/>
        </w:rPr>
        <w:t xml:space="preserve"> 2015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ապրիլի</w:t>
      </w:r>
      <w:r w:rsidRPr="00127671">
        <w:rPr>
          <w:rFonts w:ascii="GHEA Grapalat" w:hAnsi="GHEA Grapalat"/>
          <w:lang w:val="ru-RU"/>
        </w:rPr>
        <w:t xml:space="preserve"> 1-</w:t>
      </w:r>
      <w:r w:rsidRPr="00127671">
        <w:rPr>
          <w:rFonts w:ascii="GHEA Grapalat" w:hAnsi="GHEA Grapalat"/>
        </w:rPr>
        <w:t>ի</w:t>
      </w:r>
      <w:r w:rsidRPr="00127671">
        <w:rPr>
          <w:rFonts w:ascii="GHEA Grapalat" w:hAnsi="GHEA Grapalat"/>
          <w:lang w:val="ru-RU"/>
        </w:rPr>
        <w:t xml:space="preserve"> </w:t>
      </w:r>
      <w:r w:rsidRPr="00127671">
        <w:rPr>
          <w:rFonts w:ascii="GHEA Grapalat" w:hAnsi="GHEA Grapalat"/>
        </w:rPr>
        <w:t>n</w:t>
      </w:r>
      <w:r w:rsidRPr="00127671">
        <w:rPr>
          <w:rFonts w:ascii="GHEA Grapalat" w:hAnsi="GHEA Grapalat"/>
          <w:lang w:val="ru-RU"/>
        </w:rPr>
        <w:t xml:space="preserve"> 176-</w:t>
      </w:r>
      <w:r w:rsidRPr="00127671">
        <w:rPr>
          <w:rFonts w:ascii="GHEA Grapalat" w:hAnsi="GHEA Grapalat"/>
        </w:rPr>
        <w:t>ն</w:t>
      </w:r>
      <w:r w:rsidRPr="00127671">
        <w:rPr>
          <w:rFonts w:ascii="GHEA Grapalat" w:hAnsi="GHEA Grapalat"/>
          <w:lang w:val="ru-RU"/>
        </w:rPr>
        <w:t xml:space="preserve"> </w:t>
      </w:r>
      <w:r w:rsidR="005F0B9B" w:rsidRPr="00127671">
        <w:rPr>
          <w:rFonts w:ascii="GHEA Grapalat" w:hAnsi="GHEA Grapalat"/>
        </w:rPr>
        <w:t>և</w:t>
      </w:r>
      <w:r w:rsidRPr="00127671">
        <w:rPr>
          <w:rFonts w:ascii="GHEA Grapalat" w:hAnsi="GHEA Grapalat"/>
          <w:lang w:val="ru-RU"/>
        </w:rPr>
        <w:t xml:space="preserve"> </w:t>
      </w:r>
      <w:r w:rsidR="005F0B9B" w:rsidRPr="00127671">
        <w:rPr>
          <w:rFonts w:ascii="GHEA Grapalat" w:hAnsi="GHEA Grapalat"/>
        </w:rPr>
        <w:t>Հ</w:t>
      </w:r>
      <w:r w:rsidRPr="00127671">
        <w:rPr>
          <w:rFonts w:ascii="GHEA Grapalat" w:hAnsi="GHEA Grapalat"/>
        </w:rPr>
        <w:t>այաստանի</w:t>
      </w:r>
      <w:r w:rsidRPr="00127671">
        <w:rPr>
          <w:rFonts w:ascii="GHEA Grapalat" w:hAnsi="GHEA Grapalat"/>
          <w:lang w:val="ru-RU"/>
        </w:rPr>
        <w:t xml:space="preserve"> </w:t>
      </w:r>
      <w:r w:rsidR="005F0B9B" w:rsidRPr="00127671">
        <w:rPr>
          <w:rFonts w:ascii="GHEA Grapalat" w:hAnsi="GHEA Grapalat"/>
        </w:rPr>
        <w:t>Հ</w:t>
      </w:r>
      <w:r w:rsidRPr="00127671">
        <w:rPr>
          <w:rFonts w:ascii="GHEA Grapalat" w:hAnsi="GHEA Grapalat"/>
        </w:rPr>
        <w:t>անրապետության</w:t>
      </w:r>
      <w:r w:rsidRPr="00127671">
        <w:rPr>
          <w:rFonts w:ascii="GHEA Grapalat" w:hAnsi="GHEA Grapalat"/>
          <w:lang w:val="ru-RU"/>
        </w:rPr>
        <w:t xml:space="preserve"> </w:t>
      </w:r>
      <w:r w:rsidRPr="00127671">
        <w:rPr>
          <w:rFonts w:ascii="GHEA Grapalat" w:hAnsi="GHEA Grapalat"/>
        </w:rPr>
        <w:t>ֆինանսների</w:t>
      </w:r>
      <w:r w:rsidRPr="00127671">
        <w:rPr>
          <w:rFonts w:ascii="GHEA Grapalat" w:hAnsi="GHEA Grapalat"/>
          <w:lang w:val="ru-RU"/>
        </w:rPr>
        <w:t xml:space="preserve"> </w:t>
      </w:r>
      <w:r w:rsidR="005F0B9B" w:rsidRPr="00127671">
        <w:rPr>
          <w:rFonts w:ascii="GHEA Grapalat" w:hAnsi="GHEA Grapalat"/>
        </w:rPr>
        <w:t>և</w:t>
      </w:r>
      <w:r w:rsidRPr="00127671">
        <w:rPr>
          <w:rFonts w:ascii="GHEA Grapalat" w:hAnsi="GHEA Grapalat"/>
          <w:lang w:val="ru-RU"/>
        </w:rPr>
        <w:t xml:space="preserve"> </w:t>
      </w:r>
      <w:r w:rsidRPr="00127671">
        <w:rPr>
          <w:rFonts w:ascii="GHEA Grapalat" w:hAnsi="GHEA Grapalat"/>
        </w:rPr>
        <w:t>էկոնոմիկայի</w:t>
      </w:r>
      <w:r w:rsidRPr="00127671">
        <w:rPr>
          <w:rFonts w:ascii="GHEA Grapalat" w:hAnsi="GHEA Grapalat"/>
          <w:lang w:val="ru-RU"/>
        </w:rPr>
        <w:t xml:space="preserve"> </w:t>
      </w:r>
      <w:r w:rsidRPr="00127671">
        <w:rPr>
          <w:rFonts w:ascii="GHEA Grapalat" w:hAnsi="GHEA Grapalat"/>
        </w:rPr>
        <w:t>նախարարի</w:t>
      </w:r>
      <w:r w:rsidRPr="00127671">
        <w:rPr>
          <w:rFonts w:ascii="GHEA Grapalat" w:hAnsi="GHEA Grapalat"/>
          <w:lang w:val="ru-RU"/>
        </w:rPr>
        <w:t xml:space="preserve"> 2007 </w:t>
      </w:r>
      <w:r w:rsidRPr="00127671">
        <w:rPr>
          <w:rFonts w:ascii="GHEA Grapalat" w:hAnsi="GHEA Grapalat"/>
        </w:rPr>
        <w:t>թվականի</w:t>
      </w:r>
      <w:r w:rsidRPr="00127671">
        <w:rPr>
          <w:rFonts w:ascii="GHEA Grapalat" w:hAnsi="GHEA Grapalat"/>
          <w:lang w:val="ru-RU"/>
        </w:rPr>
        <w:t xml:space="preserve"> </w:t>
      </w:r>
      <w:r w:rsidRPr="00127671">
        <w:rPr>
          <w:rFonts w:ascii="GHEA Grapalat" w:hAnsi="GHEA Grapalat"/>
        </w:rPr>
        <w:t>մարտի</w:t>
      </w:r>
      <w:r w:rsidRPr="00127671">
        <w:rPr>
          <w:rFonts w:ascii="GHEA Grapalat" w:hAnsi="GHEA Grapalat"/>
          <w:lang w:val="ru-RU"/>
        </w:rPr>
        <w:t xml:space="preserve"> 28-</w:t>
      </w:r>
      <w:r w:rsidRPr="00127671">
        <w:rPr>
          <w:rFonts w:ascii="GHEA Grapalat" w:hAnsi="GHEA Grapalat"/>
        </w:rPr>
        <w:t>ի</w:t>
      </w:r>
      <w:r w:rsidRPr="00127671">
        <w:rPr>
          <w:rFonts w:ascii="GHEA Grapalat" w:hAnsi="GHEA Grapalat"/>
          <w:lang w:val="ru-RU"/>
        </w:rPr>
        <w:t xml:space="preserve"> </w:t>
      </w:r>
      <w:r w:rsidRPr="00127671">
        <w:rPr>
          <w:rFonts w:ascii="GHEA Grapalat" w:hAnsi="GHEA Grapalat"/>
        </w:rPr>
        <w:t>n</w:t>
      </w:r>
      <w:r w:rsidRPr="00127671">
        <w:rPr>
          <w:rFonts w:ascii="GHEA Grapalat" w:hAnsi="GHEA Grapalat"/>
          <w:lang w:val="ru-RU"/>
        </w:rPr>
        <w:t xml:space="preserve"> 324-</w:t>
      </w:r>
      <w:r w:rsidRPr="00127671">
        <w:rPr>
          <w:rFonts w:ascii="GHEA Grapalat" w:hAnsi="GHEA Grapalat"/>
        </w:rPr>
        <w:t>ն</w:t>
      </w:r>
      <w:r w:rsidRPr="00127671">
        <w:rPr>
          <w:rFonts w:ascii="GHEA Grapalat" w:hAnsi="GHEA Grapalat"/>
          <w:lang w:val="ru-RU"/>
        </w:rPr>
        <w:t xml:space="preserve"> </w:t>
      </w:r>
      <w:r w:rsidRPr="00127671">
        <w:rPr>
          <w:rFonts w:ascii="GHEA Grapalat" w:hAnsi="GHEA Grapalat"/>
        </w:rPr>
        <w:t>հրամանները</w:t>
      </w:r>
      <w:r w:rsidRPr="00127671">
        <w:rPr>
          <w:rFonts w:ascii="GHEA Grapalat" w:hAnsi="GHEA Grapalat"/>
          <w:lang w:val="ru-RU"/>
        </w:rPr>
        <w:t xml:space="preserve"> </w:t>
      </w:r>
      <w:r w:rsidRPr="00127671">
        <w:rPr>
          <w:rFonts w:ascii="GHEA Grapalat" w:hAnsi="GHEA Grapalat"/>
        </w:rPr>
        <w:t>ուժը</w:t>
      </w:r>
      <w:r w:rsidRPr="00127671">
        <w:rPr>
          <w:rFonts w:ascii="GHEA Grapalat" w:hAnsi="GHEA Grapalat"/>
          <w:lang w:val="ru-RU"/>
        </w:rPr>
        <w:t xml:space="preserve"> </w:t>
      </w:r>
      <w:r w:rsidRPr="00127671">
        <w:rPr>
          <w:rFonts w:ascii="GHEA Grapalat" w:hAnsi="GHEA Grapalat"/>
        </w:rPr>
        <w:t>կորցրած</w:t>
      </w:r>
      <w:r w:rsidRPr="00127671">
        <w:rPr>
          <w:rFonts w:ascii="GHEA Grapalat" w:hAnsi="GHEA Grapalat"/>
          <w:lang w:val="ru-RU"/>
        </w:rPr>
        <w:t xml:space="preserve"> </w:t>
      </w:r>
      <w:r w:rsidRPr="00127671">
        <w:rPr>
          <w:rFonts w:ascii="GHEA Grapalat" w:hAnsi="GHEA Grapalat"/>
        </w:rPr>
        <w:t>ճանաչելու</w:t>
      </w:r>
      <w:r w:rsidRPr="00127671">
        <w:rPr>
          <w:rFonts w:ascii="GHEA Grapalat" w:hAnsi="GHEA Grapalat"/>
          <w:lang w:val="ru-RU"/>
        </w:rPr>
        <w:t xml:space="preserve"> </w:t>
      </w:r>
      <w:r w:rsidRPr="00127671">
        <w:rPr>
          <w:rFonts w:ascii="GHEA Grapalat" w:hAnsi="GHEA Grapalat"/>
        </w:rPr>
        <w:t>մասին</w:t>
      </w:r>
      <w:r w:rsidRPr="00127671">
        <w:rPr>
          <w:rFonts w:ascii="GHEA Grapalat" w:hAnsi="GHEA Grapalat"/>
          <w:lang w:val="ru-RU"/>
        </w:rPr>
        <w:t xml:space="preserve">&gt;&gt; </w:t>
      </w:r>
      <w:r w:rsidRPr="00127671">
        <w:rPr>
          <w:rFonts w:ascii="GHEA Grapalat" w:hAnsi="GHEA Grapalat"/>
        </w:rPr>
        <w:t>N</w:t>
      </w:r>
      <w:r w:rsidRPr="00127671">
        <w:rPr>
          <w:rFonts w:ascii="GHEA Grapalat" w:hAnsi="GHEA Grapalat"/>
          <w:lang w:val="ru-RU"/>
        </w:rPr>
        <w:t xml:space="preserve"> 254-</w:t>
      </w:r>
      <w:r w:rsidRPr="00127671">
        <w:rPr>
          <w:rFonts w:ascii="GHEA Grapalat" w:hAnsi="GHEA Grapalat"/>
        </w:rPr>
        <w:t>Ն</w:t>
      </w:r>
      <w:r w:rsidRPr="00127671">
        <w:rPr>
          <w:rFonts w:ascii="GHEA Grapalat" w:hAnsi="GHEA Grapalat"/>
          <w:lang w:val="ru-RU"/>
        </w:rPr>
        <w:t xml:space="preserve"> </w:t>
      </w:r>
      <w:r w:rsidRPr="00127671">
        <w:rPr>
          <w:rFonts w:ascii="GHEA Grapalat" w:hAnsi="GHEA Grapalat"/>
        </w:rPr>
        <w:t>հրամանով</w:t>
      </w:r>
      <w:r w:rsidRPr="00127671">
        <w:rPr>
          <w:rFonts w:ascii="Cambria Math" w:hAnsi="Cambria Math" w:cs="Cambria Math"/>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7DE3" w14:textId="20C01F30" w:rsidR="00C26D58" w:rsidRPr="001D0D41" w:rsidRDefault="00C26D58" w:rsidP="001926CD">
    <w:pPr>
      <w:pStyle w:val="Header"/>
    </w:pPr>
    <w:r>
      <w:rPr>
        <w:noProof/>
        <w:lang w:val="en-GB" w:eastAsia="en-GB"/>
      </w:rPr>
      <mc:AlternateContent>
        <mc:Choice Requires="wps">
          <w:drawing>
            <wp:anchor distT="228600" distB="228600" distL="114300" distR="114300" simplePos="0" relativeHeight="251662336" behindDoc="0" locked="0" layoutInCell="1" allowOverlap="0" wp14:anchorId="05794909" wp14:editId="1B083BE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336" cy="668496"/>
              <wp:effectExtent l="0" t="0" r="0" b="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6"/>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BE795" w14:textId="0BAEEB1F" w:rsidR="00C26D58" w:rsidRPr="0051025F" w:rsidRDefault="00C26D58">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930C8">
                            <w:rPr>
                              <w:noProof/>
                              <w:color w:val="FFFFFF" w:themeColor="background1"/>
                              <w:sz w:val="24"/>
                              <w:szCs w:val="24"/>
                            </w:rPr>
                            <w:t>7</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94909" id="Rectangle 133" o:spid="_x0000_s1026" style="position:absolute;margin-left:-19.5pt;margin-top:0;width:31.7pt;height:52.65pt;z-index:251662336;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" o:allowoverlap="f" fillcolor="#5b9bd5 [3204]" stroked="f" strokeweight="1pt">
              <v:path arrowok="t"/>
              <o:lock v:ext="edit" aspectratio="t"/>
              <v:textbox>
                <w:txbxContent>
                  <w:p w14:paraId="610BE795" w14:textId="0BAEEB1F" w:rsidR="00C26D58" w:rsidRPr="0051025F" w:rsidRDefault="00C26D58">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930C8">
                      <w:rPr>
                        <w:noProof/>
                        <w:color w:val="FFFFFF" w:themeColor="background1"/>
                        <w:sz w:val="24"/>
                        <w:szCs w:val="24"/>
                      </w:rPr>
                      <w:t>7</w:t>
                    </w:r>
                    <w:r>
                      <w:rPr>
                        <w:noProof/>
                        <w:color w:val="FFFFFF" w:themeColor="background1"/>
                        <w:sz w:val="24"/>
                        <w:szCs w:val="24"/>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2061" w14:textId="77777777" w:rsidR="00C26D58" w:rsidRPr="00845500" w:rsidRDefault="00C26D58" w:rsidP="001926CD">
    <w:pPr>
      <w:tabs>
        <w:tab w:val="center" w:pos="4680"/>
        <w:tab w:val="right" w:pos="9360"/>
      </w:tabs>
      <w:spacing w:after="0" w:line="240" w:lineRule="auto"/>
      <w:rPr>
        <w:i/>
        <w:sz w:val="20"/>
        <w:szCs w:val="20"/>
        <w:lang w:val="hy-AM" w:eastAsia="x-none"/>
      </w:rPr>
    </w:pPr>
  </w:p>
  <w:p w14:paraId="5F1944F1" w14:textId="2A2C88D1" w:rsidR="00C26D58" w:rsidRPr="00845500" w:rsidRDefault="00C26D58"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845500">
      <w:rPr>
        <w:rFonts w:ascii="GHEA Grapalat" w:eastAsia="SimSun" w:hAnsi="GHEA Grapalat" w:cs="Times New Roman"/>
        <w:i/>
        <w:sz w:val="20"/>
        <w:szCs w:val="20"/>
        <w:lang w:val="hy-AM" w:eastAsia="x-none"/>
      </w:rPr>
      <w:t xml:space="preserve">Հավելված </w:t>
    </w:r>
  </w:p>
  <w:p w14:paraId="6776AD7C" w14:textId="03F62C30" w:rsidR="00C26D58" w:rsidRPr="00845500" w:rsidRDefault="00C26D58" w:rsidP="00CD1F8C">
    <w:pPr>
      <w:tabs>
        <w:tab w:val="center" w:pos="4680"/>
        <w:tab w:val="right" w:pos="9360"/>
      </w:tabs>
      <w:spacing w:after="0" w:line="240" w:lineRule="auto"/>
      <w:jc w:val="right"/>
      <w:rPr>
        <w:rFonts w:ascii="GHEA Grapalat" w:eastAsia="SimSun" w:hAnsi="GHEA Grapalat" w:cs="Times New Roman"/>
        <w:i/>
        <w:sz w:val="20"/>
        <w:szCs w:val="20"/>
        <w:lang w:val="hy-AM" w:eastAsia="x-none"/>
      </w:rPr>
    </w:pPr>
    <w:r w:rsidRPr="00845500">
      <w:rPr>
        <w:rFonts w:ascii="GHEA Grapalat" w:eastAsia="SimSun" w:hAnsi="GHEA Grapalat" w:cs="Times New Roman"/>
        <w:i/>
        <w:sz w:val="20"/>
        <w:szCs w:val="20"/>
        <w:lang w:val="hy-AM" w:eastAsia="x-none"/>
      </w:rPr>
      <w:t>Հաշվեքննիչ պալատի</w:t>
    </w:r>
  </w:p>
  <w:p w14:paraId="4EEA6961" w14:textId="679DAC86" w:rsidR="00C26D58" w:rsidRPr="00845500" w:rsidRDefault="00C26D58" w:rsidP="00CD1F8C">
    <w:pPr>
      <w:tabs>
        <w:tab w:val="center" w:pos="4680"/>
        <w:tab w:val="right" w:pos="9360"/>
      </w:tabs>
      <w:spacing w:after="0" w:line="240" w:lineRule="auto"/>
      <w:ind w:firstLine="709"/>
      <w:jc w:val="right"/>
      <w:rPr>
        <w:rFonts w:ascii="GHEA Grapalat" w:eastAsia="SimSun" w:hAnsi="GHEA Grapalat" w:cs="Times New Roman"/>
        <w:i/>
        <w:sz w:val="20"/>
        <w:szCs w:val="20"/>
        <w:lang w:val="hy-AM" w:eastAsia="x-none"/>
      </w:rPr>
    </w:pPr>
    <w:r>
      <w:rPr>
        <w:rFonts w:ascii="GHEA Grapalat" w:eastAsia="SimSun" w:hAnsi="GHEA Grapalat" w:cs="Times New Roman"/>
        <w:i/>
        <w:sz w:val="20"/>
        <w:szCs w:val="20"/>
        <w:lang w:val="hy-AM" w:eastAsia="x-none"/>
      </w:rPr>
      <w:t>202</w:t>
    </w:r>
    <w:r w:rsidRPr="001849CC">
      <w:rPr>
        <w:rFonts w:ascii="GHEA Grapalat" w:eastAsia="SimSun" w:hAnsi="GHEA Grapalat" w:cs="Times New Roman"/>
        <w:i/>
        <w:sz w:val="20"/>
        <w:szCs w:val="20"/>
        <w:lang w:val="hy-AM" w:eastAsia="x-none"/>
      </w:rPr>
      <w:t>5</w:t>
    </w:r>
    <w:r w:rsidRPr="00845500">
      <w:rPr>
        <w:rFonts w:ascii="GHEA Grapalat" w:eastAsia="SimSun" w:hAnsi="GHEA Grapalat" w:cs="Times New Roman"/>
        <w:i/>
        <w:sz w:val="20"/>
        <w:szCs w:val="20"/>
        <w:lang w:val="hy-AM" w:eastAsia="x-none"/>
      </w:rPr>
      <w:t xml:space="preserve">թ </w:t>
    </w:r>
    <w:r>
      <w:rPr>
        <w:rFonts w:ascii="GHEA Grapalat" w:eastAsia="SimSun" w:hAnsi="GHEA Grapalat" w:cs="Times New Roman"/>
        <w:i/>
        <w:sz w:val="20"/>
        <w:szCs w:val="20"/>
        <w:lang w:val="hy-AM" w:eastAsia="x-none"/>
      </w:rPr>
      <w:t>հու</w:t>
    </w:r>
    <w:r w:rsidRPr="001849CC">
      <w:rPr>
        <w:rFonts w:ascii="GHEA Grapalat" w:eastAsia="SimSun" w:hAnsi="GHEA Grapalat" w:cs="Times New Roman"/>
        <w:i/>
        <w:sz w:val="20"/>
        <w:szCs w:val="20"/>
        <w:lang w:val="hy-AM" w:eastAsia="x-none"/>
      </w:rPr>
      <w:t>նվար</w:t>
    </w:r>
    <w:r w:rsidRPr="00845500">
      <w:rPr>
        <w:rFonts w:ascii="GHEA Grapalat" w:eastAsia="SimSun" w:hAnsi="GHEA Grapalat" w:cs="Times New Roman"/>
        <w:i/>
        <w:sz w:val="20"/>
        <w:szCs w:val="20"/>
        <w:lang w:val="hy-AM" w:eastAsia="x-none"/>
      </w:rPr>
      <w:t>ի</w:t>
    </w:r>
    <w:r>
      <w:rPr>
        <w:rFonts w:ascii="GHEA Grapalat" w:eastAsia="SimSun" w:hAnsi="GHEA Grapalat" w:cs="Times New Roman"/>
        <w:i/>
        <w:sz w:val="20"/>
        <w:szCs w:val="20"/>
        <w:lang w:val="hy-AM" w:eastAsia="x-none"/>
      </w:rPr>
      <w:t xml:space="preserve"> </w:t>
    </w:r>
    <w:r w:rsidR="007D1336" w:rsidRPr="00E72A95">
      <w:rPr>
        <w:rFonts w:ascii="GHEA Grapalat" w:eastAsia="SimSun" w:hAnsi="GHEA Grapalat" w:cs="Times New Roman"/>
        <w:i/>
        <w:sz w:val="20"/>
        <w:szCs w:val="20"/>
        <w:lang w:val="hy-AM" w:eastAsia="x-none"/>
      </w:rPr>
      <w:t>30</w:t>
    </w:r>
    <w:r w:rsidRPr="00845500">
      <w:rPr>
        <w:rFonts w:ascii="GHEA Grapalat" w:eastAsia="SimSun" w:hAnsi="GHEA Grapalat" w:cs="Times New Roman"/>
        <w:i/>
        <w:sz w:val="20"/>
        <w:szCs w:val="20"/>
        <w:lang w:val="hy-AM" w:eastAsia="x-none"/>
      </w:rPr>
      <w:t xml:space="preserve">-ի թիվ </w:t>
    </w:r>
    <w:r w:rsidR="00493B54" w:rsidRPr="00B63206">
      <w:rPr>
        <w:rFonts w:ascii="GHEA Grapalat" w:eastAsia="SimSun" w:hAnsi="GHEA Grapalat" w:cs="Times New Roman"/>
        <w:i/>
        <w:sz w:val="20"/>
        <w:szCs w:val="20"/>
        <w:lang w:val="hy-AM" w:eastAsia="x-none"/>
      </w:rPr>
      <w:t>6</w:t>
    </w:r>
    <w:r w:rsidRPr="00845500">
      <w:rPr>
        <w:rFonts w:ascii="GHEA Grapalat" w:eastAsia="SimSun" w:hAnsi="GHEA Grapalat" w:cs="Times New Roman"/>
        <w:i/>
        <w:sz w:val="20"/>
        <w:szCs w:val="20"/>
        <w:lang w:val="hy-AM" w:eastAsia="x-none"/>
      </w:rPr>
      <w:t>-Ա որոշման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8EFB" w14:textId="77777777" w:rsidR="00C26D58" w:rsidRPr="00372188" w:rsidRDefault="00C26D58" w:rsidP="001926C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23E3B" w14:textId="77777777" w:rsidR="00C26D58" w:rsidRPr="001D0D41" w:rsidRDefault="00C26D58" w:rsidP="001926CD">
    <w:pPr>
      <w:pStyle w:val="Header"/>
    </w:pPr>
    <w:r>
      <w:rPr>
        <w:noProof/>
        <w:lang w:val="en-GB" w:eastAsia="en-GB"/>
      </w:rPr>
      <mc:AlternateContent>
        <mc:Choice Requires="wps">
          <w:drawing>
            <wp:anchor distT="228600" distB="228600" distL="114300" distR="114300" simplePos="0" relativeHeight="251664384" behindDoc="0" locked="0" layoutInCell="1" allowOverlap="0" wp14:anchorId="185A2DFC" wp14:editId="08A4795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02336" cy="668497"/>
              <wp:effectExtent l="0" t="0" r="0" b="0"/>
              <wp:wrapTopAndBottom/>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02336" cy="66849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14BDF" w14:textId="418D84DC" w:rsidR="00C26D58" w:rsidRPr="0051025F" w:rsidRDefault="00C26D58">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930C8">
                            <w:rPr>
                              <w:noProof/>
                              <w:color w:val="FFFFFF" w:themeColor="background1"/>
                              <w:sz w:val="24"/>
                              <w:szCs w:val="24"/>
                            </w:rPr>
                            <w:t>19</w:t>
                          </w:r>
                          <w:r>
                            <w:rPr>
                              <w:noProof/>
                              <w:color w:val="FFFFFF" w:themeColor="background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5A2DFC" id="Rectangle 5" o:spid="_x0000_s1030" style="position:absolute;margin-left:-19.5pt;margin-top:0;width:31.7pt;height:52.65pt;z-index:25166438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" o:allowoverlap="f" fillcolor="#5b9bd5 [3204]" stroked="f" strokeweight="1pt">
              <v:path arrowok="t"/>
              <o:lock v:ext="edit" aspectratio="t"/>
              <v:textbox>
                <w:txbxContent>
                  <w:p w14:paraId="19414BDF" w14:textId="418D84DC" w:rsidR="00C26D58" w:rsidRPr="0051025F" w:rsidRDefault="00C26D58">
                    <w:pPr>
                      <w:pStyle w:val="Header"/>
                      <w:tabs>
                        <w:tab w:val="clear" w:pos="4680"/>
                        <w:tab w:val="clear" w:pos="9360"/>
                      </w:tabs>
                      <w:jc w:val="right"/>
                      <w:rPr>
                        <w:color w:val="FFFFFF" w:themeColor="background1"/>
                        <w:sz w:val="24"/>
                        <w:szCs w:val="24"/>
                        <w:lang w:val="en-GB"/>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930C8">
                      <w:rPr>
                        <w:noProof/>
                        <w:color w:val="FFFFFF" w:themeColor="background1"/>
                        <w:sz w:val="24"/>
                        <w:szCs w:val="24"/>
                      </w:rPr>
                      <w:t>19</w:t>
                    </w:r>
                    <w:r>
                      <w:rPr>
                        <w:noProof/>
                        <w:color w:val="FFFFFF" w:themeColor="background1"/>
                        <w:sz w:val="24"/>
                        <w:szCs w:val="24"/>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54D"/>
    <w:multiLevelType w:val="multilevel"/>
    <w:tmpl w:val="92A43BA6"/>
    <w:lvl w:ilvl="0">
      <w:start w:val="1"/>
      <w:numFmt w:val="decimal"/>
      <w:lvlText w:val="%1."/>
      <w:lvlJc w:val="left"/>
      <w:pPr>
        <w:ind w:left="1353" w:hanging="360"/>
      </w:pPr>
      <w:rPr>
        <w:rFonts w:ascii="GHEA Grapalat" w:hAnsi="GHEA Grapalat" w:hint="default"/>
        <w:b/>
        <w:color w:val="auto"/>
        <w:sz w:val="28"/>
        <w:szCs w:val="24"/>
      </w:rPr>
    </w:lvl>
    <w:lvl w:ilvl="1">
      <w:start w:val="1"/>
      <w:numFmt w:val="decimal"/>
      <w:lvlText w:val="%1.%2."/>
      <w:lvlJc w:val="left"/>
      <w:pPr>
        <w:ind w:left="432" w:hanging="432"/>
      </w:pPr>
    </w:lvl>
    <w:lvl w:ilvl="2">
      <w:start w:val="1"/>
      <w:numFmt w:val="decimal"/>
      <w:lvlText w:val="%1.%2.%3."/>
      <w:lvlJc w:val="left"/>
      <w:pPr>
        <w:ind w:left="1639" w:hanging="504"/>
      </w:pPr>
      <w:rPr>
        <w:rFonts w:ascii="GHEA Grapalat" w:hAnsi="GHEA Grapalat" w:hint="default"/>
        <w:b/>
        <w:sz w:val="24"/>
        <w:szCs w:val="24"/>
        <w:u w:val="single"/>
      </w:rPr>
    </w:lvl>
    <w:lvl w:ilvl="3">
      <w:start w:val="1"/>
      <w:numFmt w:val="decimal"/>
      <w:lvlText w:val="%1.%2.%3.%4."/>
      <w:lvlJc w:val="left"/>
      <w:pPr>
        <w:ind w:left="1728" w:hanging="648"/>
      </w:pPr>
      <w:rPr>
        <w:rFonts w:ascii="GHEA Grapalat" w:hAnsi="GHEA Grapalat" w:hint="default"/>
        <w:b/>
        <w:sz w:val="24"/>
        <w:szCs w:val="24"/>
        <w:u w:val="singl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B1F9E"/>
    <w:multiLevelType w:val="hybridMultilevel"/>
    <w:tmpl w:val="FD2AD5FC"/>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15:restartNumberingAfterBreak="0">
    <w:nsid w:val="0CA67E83"/>
    <w:multiLevelType w:val="multilevel"/>
    <w:tmpl w:val="9424A3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2211A6"/>
    <w:multiLevelType w:val="hybridMultilevel"/>
    <w:tmpl w:val="9EBC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B3E81"/>
    <w:multiLevelType w:val="hybridMultilevel"/>
    <w:tmpl w:val="79A4F0E0"/>
    <w:lvl w:ilvl="0" w:tplc="23B2C9E8">
      <w:start w:val="6"/>
      <w:numFmt w:val="decimal"/>
      <w:lvlText w:val="%1."/>
      <w:lvlJc w:val="left"/>
      <w:pPr>
        <w:ind w:left="1353" w:hanging="360"/>
      </w:pPr>
      <w:rPr>
        <w:rFonts w:eastAsia="SimSun" w:cs="Sylfae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4F400FAD"/>
    <w:multiLevelType w:val="hybridMultilevel"/>
    <w:tmpl w:val="2A08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9630C"/>
    <w:multiLevelType w:val="hybridMultilevel"/>
    <w:tmpl w:val="0D40A716"/>
    <w:lvl w:ilvl="0" w:tplc="0419000D">
      <w:start w:val="1"/>
      <w:numFmt w:val="bullet"/>
      <w:lvlText w:val=""/>
      <w:lvlJc w:val="left"/>
      <w:pPr>
        <w:ind w:left="768" w:hanging="360"/>
      </w:pPr>
      <w:rPr>
        <w:rFonts w:ascii="Wingdings" w:hAnsi="Wingdings"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7" w15:restartNumberingAfterBreak="0">
    <w:nsid w:val="5DD27F33"/>
    <w:multiLevelType w:val="multilevel"/>
    <w:tmpl w:val="D0C6D76E"/>
    <w:lvl w:ilvl="0">
      <w:start w:val="1"/>
      <w:numFmt w:val="decimal"/>
      <w:lvlText w:val="%1."/>
      <w:lvlJc w:val="left"/>
      <w:pPr>
        <w:ind w:left="502" w:hanging="360"/>
      </w:pPr>
    </w:lvl>
    <w:lvl w:ilvl="1">
      <w:start w:val="5"/>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5F470029"/>
    <w:multiLevelType w:val="hybridMultilevel"/>
    <w:tmpl w:val="3732D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465E8F"/>
    <w:multiLevelType w:val="hybridMultilevel"/>
    <w:tmpl w:val="47C24208"/>
    <w:lvl w:ilvl="0" w:tplc="0409000F">
      <w:start w:val="1"/>
      <w:numFmt w:val="decimal"/>
      <w:lvlText w:val="%1."/>
      <w:lvlJc w:val="left"/>
      <w:pPr>
        <w:ind w:left="64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DF57CC"/>
    <w:multiLevelType w:val="hybridMultilevel"/>
    <w:tmpl w:val="8B2EF55E"/>
    <w:lvl w:ilvl="0" w:tplc="66EAAA36">
      <w:numFmt w:val="bullet"/>
      <w:lvlText w:val="-"/>
      <w:lvlJc w:val="left"/>
      <w:pPr>
        <w:ind w:left="720" w:hanging="360"/>
      </w:pPr>
      <w:rPr>
        <w:rFonts w:ascii="GHEA Grapalat" w:eastAsia="MS Mincho" w:hAnsi="GHEA Grapalat" w:cs="MS Minch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9"/>
  </w:num>
  <w:num w:numId="6">
    <w:abstractNumId w:val="7"/>
  </w:num>
  <w:num w:numId="7">
    <w:abstractNumId w:val="1"/>
  </w:num>
  <w:num w:numId="8">
    <w:abstractNumId w:val="10"/>
  </w:num>
  <w:num w:numId="9">
    <w:abstractNumId w:val="5"/>
  </w:num>
  <w:num w:numId="10">
    <w:abstractNumId w:val="3"/>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FB0"/>
    <w:rsid w:val="00001B6D"/>
    <w:rsid w:val="00002F2C"/>
    <w:rsid w:val="00004F9E"/>
    <w:rsid w:val="00006ABE"/>
    <w:rsid w:val="0001097D"/>
    <w:rsid w:val="0001266C"/>
    <w:rsid w:val="00013B23"/>
    <w:rsid w:val="000218A3"/>
    <w:rsid w:val="00026D3F"/>
    <w:rsid w:val="000353C0"/>
    <w:rsid w:val="0003752E"/>
    <w:rsid w:val="0005083A"/>
    <w:rsid w:val="0005299D"/>
    <w:rsid w:val="00053160"/>
    <w:rsid w:val="0005580F"/>
    <w:rsid w:val="00055E58"/>
    <w:rsid w:val="00057C04"/>
    <w:rsid w:val="00060167"/>
    <w:rsid w:val="00061154"/>
    <w:rsid w:val="00072284"/>
    <w:rsid w:val="000777AA"/>
    <w:rsid w:val="00080887"/>
    <w:rsid w:val="000818BC"/>
    <w:rsid w:val="00094025"/>
    <w:rsid w:val="000A0E3D"/>
    <w:rsid w:val="000B23C6"/>
    <w:rsid w:val="000B6C9E"/>
    <w:rsid w:val="000D0BA4"/>
    <w:rsid w:val="000E0943"/>
    <w:rsid w:val="000E3FD0"/>
    <w:rsid w:val="000E5AD2"/>
    <w:rsid w:val="000E6376"/>
    <w:rsid w:val="000E7BCF"/>
    <w:rsid w:val="000F7F84"/>
    <w:rsid w:val="0010454A"/>
    <w:rsid w:val="0010549C"/>
    <w:rsid w:val="001078A7"/>
    <w:rsid w:val="0011188B"/>
    <w:rsid w:val="00120764"/>
    <w:rsid w:val="00121690"/>
    <w:rsid w:val="00123BD6"/>
    <w:rsid w:val="00123C8B"/>
    <w:rsid w:val="00125724"/>
    <w:rsid w:val="00127671"/>
    <w:rsid w:val="001276BB"/>
    <w:rsid w:val="00133738"/>
    <w:rsid w:val="001431DF"/>
    <w:rsid w:val="00150EB9"/>
    <w:rsid w:val="001513B8"/>
    <w:rsid w:val="00152FF8"/>
    <w:rsid w:val="001568C9"/>
    <w:rsid w:val="00157FF8"/>
    <w:rsid w:val="00171684"/>
    <w:rsid w:val="001721DB"/>
    <w:rsid w:val="001749D6"/>
    <w:rsid w:val="00182336"/>
    <w:rsid w:val="00183D5D"/>
    <w:rsid w:val="001843F0"/>
    <w:rsid w:val="001849CC"/>
    <w:rsid w:val="00186475"/>
    <w:rsid w:val="00187227"/>
    <w:rsid w:val="00191AE6"/>
    <w:rsid w:val="001926CD"/>
    <w:rsid w:val="001930C8"/>
    <w:rsid w:val="00194332"/>
    <w:rsid w:val="001956D4"/>
    <w:rsid w:val="001A01CB"/>
    <w:rsid w:val="001A0E8A"/>
    <w:rsid w:val="001A1F13"/>
    <w:rsid w:val="001B439E"/>
    <w:rsid w:val="001B4EF8"/>
    <w:rsid w:val="001B65D4"/>
    <w:rsid w:val="001C2068"/>
    <w:rsid w:val="001C5AA0"/>
    <w:rsid w:val="001C7C08"/>
    <w:rsid w:val="001D1850"/>
    <w:rsid w:val="001E2114"/>
    <w:rsid w:val="001E443E"/>
    <w:rsid w:val="001E49B2"/>
    <w:rsid w:val="001E589D"/>
    <w:rsid w:val="001F1636"/>
    <w:rsid w:val="001F4AA0"/>
    <w:rsid w:val="001F5C75"/>
    <w:rsid w:val="001F7FB5"/>
    <w:rsid w:val="00201D59"/>
    <w:rsid w:val="00202066"/>
    <w:rsid w:val="00202645"/>
    <w:rsid w:val="00203184"/>
    <w:rsid w:val="002059A2"/>
    <w:rsid w:val="00205FB2"/>
    <w:rsid w:val="00210306"/>
    <w:rsid w:val="00213984"/>
    <w:rsid w:val="00214E15"/>
    <w:rsid w:val="00216160"/>
    <w:rsid w:val="00225C33"/>
    <w:rsid w:val="00230FAD"/>
    <w:rsid w:val="00233C45"/>
    <w:rsid w:val="00237611"/>
    <w:rsid w:val="00237931"/>
    <w:rsid w:val="002414DF"/>
    <w:rsid w:val="00244F1F"/>
    <w:rsid w:val="00254929"/>
    <w:rsid w:val="00254ED4"/>
    <w:rsid w:val="00255D0A"/>
    <w:rsid w:val="002564FC"/>
    <w:rsid w:val="0025658F"/>
    <w:rsid w:val="00273400"/>
    <w:rsid w:val="00275150"/>
    <w:rsid w:val="00275AB2"/>
    <w:rsid w:val="00276BDC"/>
    <w:rsid w:val="002804B4"/>
    <w:rsid w:val="002835F9"/>
    <w:rsid w:val="002863F3"/>
    <w:rsid w:val="00290F4B"/>
    <w:rsid w:val="00293AFB"/>
    <w:rsid w:val="00295D0B"/>
    <w:rsid w:val="002969A4"/>
    <w:rsid w:val="00297F70"/>
    <w:rsid w:val="002A35D0"/>
    <w:rsid w:val="002A5FC2"/>
    <w:rsid w:val="002A7B9F"/>
    <w:rsid w:val="002B060B"/>
    <w:rsid w:val="002B06F7"/>
    <w:rsid w:val="002B0B3F"/>
    <w:rsid w:val="002B436A"/>
    <w:rsid w:val="002B6169"/>
    <w:rsid w:val="002C0E20"/>
    <w:rsid w:val="002C2471"/>
    <w:rsid w:val="002C3DDA"/>
    <w:rsid w:val="002C445A"/>
    <w:rsid w:val="002D0385"/>
    <w:rsid w:val="002D2124"/>
    <w:rsid w:val="002D23BA"/>
    <w:rsid w:val="002D2A47"/>
    <w:rsid w:val="002D2B00"/>
    <w:rsid w:val="002D7540"/>
    <w:rsid w:val="002E0312"/>
    <w:rsid w:val="002F12BC"/>
    <w:rsid w:val="002F1B18"/>
    <w:rsid w:val="002F274D"/>
    <w:rsid w:val="002F2D19"/>
    <w:rsid w:val="002F35A3"/>
    <w:rsid w:val="00306CA6"/>
    <w:rsid w:val="00310672"/>
    <w:rsid w:val="00312143"/>
    <w:rsid w:val="00312F5B"/>
    <w:rsid w:val="0031791C"/>
    <w:rsid w:val="0032244E"/>
    <w:rsid w:val="00327DFE"/>
    <w:rsid w:val="00327E67"/>
    <w:rsid w:val="00330FB0"/>
    <w:rsid w:val="00332256"/>
    <w:rsid w:val="003346B0"/>
    <w:rsid w:val="00341AAA"/>
    <w:rsid w:val="00342EC4"/>
    <w:rsid w:val="003444F6"/>
    <w:rsid w:val="003467EC"/>
    <w:rsid w:val="00346969"/>
    <w:rsid w:val="00351487"/>
    <w:rsid w:val="0035727E"/>
    <w:rsid w:val="003628F6"/>
    <w:rsid w:val="00363922"/>
    <w:rsid w:val="00375427"/>
    <w:rsid w:val="00383BB6"/>
    <w:rsid w:val="00387BC6"/>
    <w:rsid w:val="00391066"/>
    <w:rsid w:val="003936C1"/>
    <w:rsid w:val="003A0228"/>
    <w:rsid w:val="003A23D7"/>
    <w:rsid w:val="003A2BC3"/>
    <w:rsid w:val="003A3206"/>
    <w:rsid w:val="003A7F93"/>
    <w:rsid w:val="003C27B5"/>
    <w:rsid w:val="003D0C1F"/>
    <w:rsid w:val="003D4EA5"/>
    <w:rsid w:val="003E033A"/>
    <w:rsid w:val="003E41E4"/>
    <w:rsid w:val="003F0EA7"/>
    <w:rsid w:val="003F2590"/>
    <w:rsid w:val="003F4180"/>
    <w:rsid w:val="003F5B4A"/>
    <w:rsid w:val="00400314"/>
    <w:rsid w:val="00400CF4"/>
    <w:rsid w:val="00401326"/>
    <w:rsid w:val="00405013"/>
    <w:rsid w:val="00407344"/>
    <w:rsid w:val="00410217"/>
    <w:rsid w:val="0041054E"/>
    <w:rsid w:val="00413904"/>
    <w:rsid w:val="00413D11"/>
    <w:rsid w:val="00421382"/>
    <w:rsid w:val="00421CEE"/>
    <w:rsid w:val="0042270F"/>
    <w:rsid w:val="00430022"/>
    <w:rsid w:val="0043239E"/>
    <w:rsid w:val="004352D0"/>
    <w:rsid w:val="004369DD"/>
    <w:rsid w:val="0044077A"/>
    <w:rsid w:val="00447435"/>
    <w:rsid w:val="00447FEE"/>
    <w:rsid w:val="00450417"/>
    <w:rsid w:val="004507AB"/>
    <w:rsid w:val="00452C1F"/>
    <w:rsid w:val="00453139"/>
    <w:rsid w:val="00454A7A"/>
    <w:rsid w:val="00474127"/>
    <w:rsid w:val="00475D9C"/>
    <w:rsid w:val="00481204"/>
    <w:rsid w:val="004816BD"/>
    <w:rsid w:val="00482BE2"/>
    <w:rsid w:val="00493B54"/>
    <w:rsid w:val="0049587E"/>
    <w:rsid w:val="004958C1"/>
    <w:rsid w:val="004959E0"/>
    <w:rsid w:val="00495FAA"/>
    <w:rsid w:val="00496A96"/>
    <w:rsid w:val="004A106C"/>
    <w:rsid w:val="004A3935"/>
    <w:rsid w:val="004A46BC"/>
    <w:rsid w:val="004C0DC8"/>
    <w:rsid w:val="004C1D08"/>
    <w:rsid w:val="004C4B46"/>
    <w:rsid w:val="004C5E84"/>
    <w:rsid w:val="004C6CAD"/>
    <w:rsid w:val="004C743F"/>
    <w:rsid w:val="004D568C"/>
    <w:rsid w:val="004E2FFE"/>
    <w:rsid w:val="004F0C2F"/>
    <w:rsid w:val="004F6101"/>
    <w:rsid w:val="00502630"/>
    <w:rsid w:val="0051025F"/>
    <w:rsid w:val="00513AC0"/>
    <w:rsid w:val="00514854"/>
    <w:rsid w:val="00517267"/>
    <w:rsid w:val="005205F5"/>
    <w:rsid w:val="0052169A"/>
    <w:rsid w:val="0052793C"/>
    <w:rsid w:val="00543B8B"/>
    <w:rsid w:val="00543F7D"/>
    <w:rsid w:val="00546C19"/>
    <w:rsid w:val="00551810"/>
    <w:rsid w:val="00556439"/>
    <w:rsid w:val="00561E5B"/>
    <w:rsid w:val="00562004"/>
    <w:rsid w:val="005637A6"/>
    <w:rsid w:val="00566618"/>
    <w:rsid w:val="00577404"/>
    <w:rsid w:val="00582439"/>
    <w:rsid w:val="00582E2E"/>
    <w:rsid w:val="00584C9A"/>
    <w:rsid w:val="0058535F"/>
    <w:rsid w:val="00591072"/>
    <w:rsid w:val="005A01E7"/>
    <w:rsid w:val="005B5A1D"/>
    <w:rsid w:val="005C3D12"/>
    <w:rsid w:val="005C5B37"/>
    <w:rsid w:val="005E51CD"/>
    <w:rsid w:val="005E5F54"/>
    <w:rsid w:val="005E6D56"/>
    <w:rsid w:val="005F0B9B"/>
    <w:rsid w:val="00601769"/>
    <w:rsid w:val="006131BB"/>
    <w:rsid w:val="00613DE8"/>
    <w:rsid w:val="00616A6C"/>
    <w:rsid w:val="006322A9"/>
    <w:rsid w:val="00636558"/>
    <w:rsid w:val="006407E8"/>
    <w:rsid w:val="0064168F"/>
    <w:rsid w:val="0064321D"/>
    <w:rsid w:val="00652D8A"/>
    <w:rsid w:val="00654BC3"/>
    <w:rsid w:val="006562C2"/>
    <w:rsid w:val="0066005E"/>
    <w:rsid w:val="00670352"/>
    <w:rsid w:val="0067192C"/>
    <w:rsid w:val="006754C2"/>
    <w:rsid w:val="00677386"/>
    <w:rsid w:val="00686297"/>
    <w:rsid w:val="00694C2A"/>
    <w:rsid w:val="0069652C"/>
    <w:rsid w:val="006A2033"/>
    <w:rsid w:val="006B0C88"/>
    <w:rsid w:val="006B7286"/>
    <w:rsid w:val="006B73EC"/>
    <w:rsid w:val="006B7D31"/>
    <w:rsid w:val="006C786F"/>
    <w:rsid w:val="006D2653"/>
    <w:rsid w:val="006D54F7"/>
    <w:rsid w:val="006D7F10"/>
    <w:rsid w:val="006E45B9"/>
    <w:rsid w:val="006E66F0"/>
    <w:rsid w:val="006E6F7B"/>
    <w:rsid w:val="006F4521"/>
    <w:rsid w:val="006F4EA2"/>
    <w:rsid w:val="006F6869"/>
    <w:rsid w:val="006F743F"/>
    <w:rsid w:val="00703D99"/>
    <w:rsid w:val="00707759"/>
    <w:rsid w:val="00711D2C"/>
    <w:rsid w:val="007215CE"/>
    <w:rsid w:val="0072219B"/>
    <w:rsid w:val="0073245D"/>
    <w:rsid w:val="00733B87"/>
    <w:rsid w:val="007375E5"/>
    <w:rsid w:val="007379C7"/>
    <w:rsid w:val="00741C19"/>
    <w:rsid w:val="00744F71"/>
    <w:rsid w:val="00751D8B"/>
    <w:rsid w:val="00751FE5"/>
    <w:rsid w:val="007533DB"/>
    <w:rsid w:val="0075455D"/>
    <w:rsid w:val="007565BA"/>
    <w:rsid w:val="00756870"/>
    <w:rsid w:val="00760431"/>
    <w:rsid w:val="00763B64"/>
    <w:rsid w:val="00763EF9"/>
    <w:rsid w:val="007656C6"/>
    <w:rsid w:val="007663D4"/>
    <w:rsid w:val="00773D03"/>
    <w:rsid w:val="007741DC"/>
    <w:rsid w:val="00776DE4"/>
    <w:rsid w:val="00781803"/>
    <w:rsid w:val="0078239A"/>
    <w:rsid w:val="00786065"/>
    <w:rsid w:val="00791045"/>
    <w:rsid w:val="00792D15"/>
    <w:rsid w:val="0079646A"/>
    <w:rsid w:val="007A1169"/>
    <w:rsid w:val="007A212E"/>
    <w:rsid w:val="007A2FD0"/>
    <w:rsid w:val="007B01EF"/>
    <w:rsid w:val="007D1336"/>
    <w:rsid w:val="007D5BA6"/>
    <w:rsid w:val="007D6718"/>
    <w:rsid w:val="007E26CA"/>
    <w:rsid w:val="007E72EA"/>
    <w:rsid w:val="007F02E8"/>
    <w:rsid w:val="007F5FA9"/>
    <w:rsid w:val="00801FCF"/>
    <w:rsid w:val="008044A6"/>
    <w:rsid w:val="00804864"/>
    <w:rsid w:val="00807F56"/>
    <w:rsid w:val="008146BD"/>
    <w:rsid w:val="0081540D"/>
    <w:rsid w:val="00824916"/>
    <w:rsid w:val="0083116B"/>
    <w:rsid w:val="00844E3F"/>
    <w:rsid w:val="00845500"/>
    <w:rsid w:val="008455C6"/>
    <w:rsid w:val="00845CF6"/>
    <w:rsid w:val="00857BC9"/>
    <w:rsid w:val="00871CC0"/>
    <w:rsid w:val="00873D1F"/>
    <w:rsid w:val="00876071"/>
    <w:rsid w:val="00876C65"/>
    <w:rsid w:val="00876E80"/>
    <w:rsid w:val="008812A1"/>
    <w:rsid w:val="008827DA"/>
    <w:rsid w:val="0088703B"/>
    <w:rsid w:val="00893694"/>
    <w:rsid w:val="00893DFB"/>
    <w:rsid w:val="00896050"/>
    <w:rsid w:val="008A2858"/>
    <w:rsid w:val="008A5AE9"/>
    <w:rsid w:val="008A7412"/>
    <w:rsid w:val="008B3895"/>
    <w:rsid w:val="008B747E"/>
    <w:rsid w:val="008D2F81"/>
    <w:rsid w:val="008F3956"/>
    <w:rsid w:val="008F5705"/>
    <w:rsid w:val="008F650E"/>
    <w:rsid w:val="008F75E0"/>
    <w:rsid w:val="009027FF"/>
    <w:rsid w:val="00903848"/>
    <w:rsid w:val="00913821"/>
    <w:rsid w:val="00914B86"/>
    <w:rsid w:val="00920357"/>
    <w:rsid w:val="00921040"/>
    <w:rsid w:val="00925856"/>
    <w:rsid w:val="0092730E"/>
    <w:rsid w:val="00931983"/>
    <w:rsid w:val="00932BC5"/>
    <w:rsid w:val="00940903"/>
    <w:rsid w:val="00941218"/>
    <w:rsid w:val="00944F7C"/>
    <w:rsid w:val="009506EB"/>
    <w:rsid w:val="00954142"/>
    <w:rsid w:val="00960919"/>
    <w:rsid w:val="00961F48"/>
    <w:rsid w:val="00965414"/>
    <w:rsid w:val="00965FC1"/>
    <w:rsid w:val="00975DE2"/>
    <w:rsid w:val="00977689"/>
    <w:rsid w:val="00977E11"/>
    <w:rsid w:val="0098197D"/>
    <w:rsid w:val="00991C6C"/>
    <w:rsid w:val="00995D3F"/>
    <w:rsid w:val="009A3D3F"/>
    <w:rsid w:val="009A6F8E"/>
    <w:rsid w:val="009A726A"/>
    <w:rsid w:val="009B1872"/>
    <w:rsid w:val="009C012B"/>
    <w:rsid w:val="009C3B0E"/>
    <w:rsid w:val="009C46CC"/>
    <w:rsid w:val="009E0BD3"/>
    <w:rsid w:val="009E2BA6"/>
    <w:rsid w:val="009E2CA1"/>
    <w:rsid w:val="009F459A"/>
    <w:rsid w:val="009F619D"/>
    <w:rsid w:val="00A112CE"/>
    <w:rsid w:val="00A1344C"/>
    <w:rsid w:val="00A173A9"/>
    <w:rsid w:val="00A20B84"/>
    <w:rsid w:val="00A21378"/>
    <w:rsid w:val="00A239E1"/>
    <w:rsid w:val="00A32B4F"/>
    <w:rsid w:val="00A34836"/>
    <w:rsid w:val="00A43307"/>
    <w:rsid w:val="00A45622"/>
    <w:rsid w:val="00A464C2"/>
    <w:rsid w:val="00A475D0"/>
    <w:rsid w:val="00A47627"/>
    <w:rsid w:val="00A516C8"/>
    <w:rsid w:val="00A52BDA"/>
    <w:rsid w:val="00A54191"/>
    <w:rsid w:val="00A7168A"/>
    <w:rsid w:val="00A72C93"/>
    <w:rsid w:val="00A833D7"/>
    <w:rsid w:val="00A86542"/>
    <w:rsid w:val="00A9143E"/>
    <w:rsid w:val="00A95A1B"/>
    <w:rsid w:val="00AA31FF"/>
    <w:rsid w:val="00AA450C"/>
    <w:rsid w:val="00AA50A2"/>
    <w:rsid w:val="00AA6650"/>
    <w:rsid w:val="00AA7040"/>
    <w:rsid w:val="00AB3C1A"/>
    <w:rsid w:val="00AC1C81"/>
    <w:rsid w:val="00AC216F"/>
    <w:rsid w:val="00AC5BA7"/>
    <w:rsid w:val="00AC60CF"/>
    <w:rsid w:val="00AC636C"/>
    <w:rsid w:val="00AD5397"/>
    <w:rsid w:val="00AE4161"/>
    <w:rsid w:val="00AE6453"/>
    <w:rsid w:val="00AF0C52"/>
    <w:rsid w:val="00AF1328"/>
    <w:rsid w:val="00AF1A37"/>
    <w:rsid w:val="00AF44BE"/>
    <w:rsid w:val="00B0057F"/>
    <w:rsid w:val="00B01C43"/>
    <w:rsid w:val="00B06604"/>
    <w:rsid w:val="00B1094A"/>
    <w:rsid w:val="00B14CE0"/>
    <w:rsid w:val="00B25E8B"/>
    <w:rsid w:val="00B32E15"/>
    <w:rsid w:val="00B363C1"/>
    <w:rsid w:val="00B42E9A"/>
    <w:rsid w:val="00B42FDB"/>
    <w:rsid w:val="00B4338C"/>
    <w:rsid w:val="00B4378B"/>
    <w:rsid w:val="00B45BEE"/>
    <w:rsid w:val="00B46F1D"/>
    <w:rsid w:val="00B543E0"/>
    <w:rsid w:val="00B54798"/>
    <w:rsid w:val="00B5599A"/>
    <w:rsid w:val="00B56A78"/>
    <w:rsid w:val="00B601FF"/>
    <w:rsid w:val="00B63206"/>
    <w:rsid w:val="00B64030"/>
    <w:rsid w:val="00B6497F"/>
    <w:rsid w:val="00B706A8"/>
    <w:rsid w:val="00B70C6B"/>
    <w:rsid w:val="00B76847"/>
    <w:rsid w:val="00B81356"/>
    <w:rsid w:val="00B84B05"/>
    <w:rsid w:val="00B905A8"/>
    <w:rsid w:val="00B9509D"/>
    <w:rsid w:val="00B9771E"/>
    <w:rsid w:val="00BA085A"/>
    <w:rsid w:val="00BA71F1"/>
    <w:rsid w:val="00BA7F10"/>
    <w:rsid w:val="00BB247F"/>
    <w:rsid w:val="00BB671D"/>
    <w:rsid w:val="00BB7677"/>
    <w:rsid w:val="00BC172C"/>
    <w:rsid w:val="00BD0DDD"/>
    <w:rsid w:val="00BD1326"/>
    <w:rsid w:val="00BD17E8"/>
    <w:rsid w:val="00BD35BF"/>
    <w:rsid w:val="00BD47AB"/>
    <w:rsid w:val="00BE4DEB"/>
    <w:rsid w:val="00BE5788"/>
    <w:rsid w:val="00BE7D27"/>
    <w:rsid w:val="00BF09CA"/>
    <w:rsid w:val="00BF2C29"/>
    <w:rsid w:val="00BF3A49"/>
    <w:rsid w:val="00C01827"/>
    <w:rsid w:val="00C02DB6"/>
    <w:rsid w:val="00C0500F"/>
    <w:rsid w:val="00C122DC"/>
    <w:rsid w:val="00C16BF0"/>
    <w:rsid w:val="00C22F99"/>
    <w:rsid w:val="00C23E24"/>
    <w:rsid w:val="00C24B95"/>
    <w:rsid w:val="00C26D58"/>
    <w:rsid w:val="00C27BE7"/>
    <w:rsid w:val="00C30390"/>
    <w:rsid w:val="00C33362"/>
    <w:rsid w:val="00C37C66"/>
    <w:rsid w:val="00C41963"/>
    <w:rsid w:val="00C4509E"/>
    <w:rsid w:val="00C45621"/>
    <w:rsid w:val="00C4771F"/>
    <w:rsid w:val="00C52238"/>
    <w:rsid w:val="00C63548"/>
    <w:rsid w:val="00C853BB"/>
    <w:rsid w:val="00C8770B"/>
    <w:rsid w:val="00C93E49"/>
    <w:rsid w:val="00C943F2"/>
    <w:rsid w:val="00CA459B"/>
    <w:rsid w:val="00CA5D43"/>
    <w:rsid w:val="00CA6003"/>
    <w:rsid w:val="00CA6D6B"/>
    <w:rsid w:val="00CB737E"/>
    <w:rsid w:val="00CB7E5B"/>
    <w:rsid w:val="00CC13F2"/>
    <w:rsid w:val="00CC5318"/>
    <w:rsid w:val="00CC5608"/>
    <w:rsid w:val="00CC73EB"/>
    <w:rsid w:val="00CD1F8C"/>
    <w:rsid w:val="00CE6657"/>
    <w:rsid w:val="00CE70BF"/>
    <w:rsid w:val="00CF01A5"/>
    <w:rsid w:val="00CF1AF0"/>
    <w:rsid w:val="00CF32D0"/>
    <w:rsid w:val="00CF3F88"/>
    <w:rsid w:val="00CF6978"/>
    <w:rsid w:val="00D025E4"/>
    <w:rsid w:val="00D05F62"/>
    <w:rsid w:val="00D10CE5"/>
    <w:rsid w:val="00D12BF4"/>
    <w:rsid w:val="00D224BB"/>
    <w:rsid w:val="00D25D94"/>
    <w:rsid w:val="00D37230"/>
    <w:rsid w:val="00D40C16"/>
    <w:rsid w:val="00D40E99"/>
    <w:rsid w:val="00D419FD"/>
    <w:rsid w:val="00D45A7F"/>
    <w:rsid w:val="00D46437"/>
    <w:rsid w:val="00D4764A"/>
    <w:rsid w:val="00D5084D"/>
    <w:rsid w:val="00D50B7D"/>
    <w:rsid w:val="00D51530"/>
    <w:rsid w:val="00D52897"/>
    <w:rsid w:val="00D52D17"/>
    <w:rsid w:val="00D52D8E"/>
    <w:rsid w:val="00D568CF"/>
    <w:rsid w:val="00D60CD0"/>
    <w:rsid w:val="00D70754"/>
    <w:rsid w:val="00D70790"/>
    <w:rsid w:val="00D72C38"/>
    <w:rsid w:val="00D73419"/>
    <w:rsid w:val="00D74D25"/>
    <w:rsid w:val="00D760DC"/>
    <w:rsid w:val="00D77639"/>
    <w:rsid w:val="00D8355A"/>
    <w:rsid w:val="00D840C9"/>
    <w:rsid w:val="00D86240"/>
    <w:rsid w:val="00D8740F"/>
    <w:rsid w:val="00D87855"/>
    <w:rsid w:val="00D96753"/>
    <w:rsid w:val="00D96BFA"/>
    <w:rsid w:val="00DA3F50"/>
    <w:rsid w:val="00DA6314"/>
    <w:rsid w:val="00DB4130"/>
    <w:rsid w:val="00DC3534"/>
    <w:rsid w:val="00DD55FD"/>
    <w:rsid w:val="00DD6335"/>
    <w:rsid w:val="00DE5D2B"/>
    <w:rsid w:val="00DE6A7C"/>
    <w:rsid w:val="00DF3908"/>
    <w:rsid w:val="00DF5F52"/>
    <w:rsid w:val="00E0487C"/>
    <w:rsid w:val="00E12EC0"/>
    <w:rsid w:val="00E15C28"/>
    <w:rsid w:val="00E20C81"/>
    <w:rsid w:val="00E20EB7"/>
    <w:rsid w:val="00E238EC"/>
    <w:rsid w:val="00E30F73"/>
    <w:rsid w:val="00E31214"/>
    <w:rsid w:val="00E35E2B"/>
    <w:rsid w:val="00E440E8"/>
    <w:rsid w:val="00E509E1"/>
    <w:rsid w:val="00E552E5"/>
    <w:rsid w:val="00E56902"/>
    <w:rsid w:val="00E60102"/>
    <w:rsid w:val="00E636C3"/>
    <w:rsid w:val="00E63EE8"/>
    <w:rsid w:val="00E71A39"/>
    <w:rsid w:val="00E72A95"/>
    <w:rsid w:val="00E7478B"/>
    <w:rsid w:val="00E770DD"/>
    <w:rsid w:val="00E835DB"/>
    <w:rsid w:val="00E85FDB"/>
    <w:rsid w:val="00E86313"/>
    <w:rsid w:val="00E92552"/>
    <w:rsid w:val="00E95B6B"/>
    <w:rsid w:val="00E9625F"/>
    <w:rsid w:val="00EA10F7"/>
    <w:rsid w:val="00EA1460"/>
    <w:rsid w:val="00EA22F7"/>
    <w:rsid w:val="00EA5680"/>
    <w:rsid w:val="00EA67C0"/>
    <w:rsid w:val="00EB2A3B"/>
    <w:rsid w:val="00EC32AC"/>
    <w:rsid w:val="00ED1888"/>
    <w:rsid w:val="00ED25A9"/>
    <w:rsid w:val="00ED3CDA"/>
    <w:rsid w:val="00ED5905"/>
    <w:rsid w:val="00EE07C2"/>
    <w:rsid w:val="00EE58BE"/>
    <w:rsid w:val="00EE704A"/>
    <w:rsid w:val="00EF27B9"/>
    <w:rsid w:val="00EF292E"/>
    <w:rsid w:val="00EF6074"/>
    <w:rsid w:val="00F013BE"/>
    <w:rsid w:val="00F150A0"/>
    <w:rsid w:val="00F15BDC"/>
    <w:rsid w:val="00F17B58"/>
    <w:rsid w:val="00F32B40"/>
    <w:rsid w:val="00F416D4"/>
    <w:rsid w:val="00F42BCC"/>
    <w:rsid w:val="00F46C01"/>
    <w:rsid w:val="00F473BB"/>
    <w:rsid w:val="00F516ED"/>
    <w:rsid w:val="00F527B7"/>
    <w:rsid w:val="00F601CD"/>
    <w:rsid w:val="00F62A82"/>
    <w:rsid w:val="00F65251"/>
    <w:rsid w:val="00F67761"/>
    <w:rsid w:val="00F72028"/>
    <w:rsid w:val="00F73AC3"/>
    <w:rsid w:val="00F779F0"/>
    <w:rsid w:val="00F82FD7"/>
    <w:rsid w:val="00F86BB5"/>
    <w:rsid w:val="00F90616"/>
    <w:rsid w:val="00F91294"/>
    <w:rsid w:val="00F91961"/>
    <w:rsid w:val="00F97A56"/>
    <w:rsid w:val="00FA148C"/>
    <w:rsid w:val="00FA7307"/>
    <w:rsid w:val="00FB0B06"/>
    <w:rsid w:val="00FB0B78"/>
    <w:rsid w:val="00FB6E20"/>
    <w:rsid w:val="00FD1BC0"/>
    <w:rsid w:val="00FD34E1"/>
    <w:rsid w:val="00FD6934"/>
    <w:rsid w:val="00FD78BA"/>
    <w:rsid w:val="00FE0286"/>
    <w:rsid w:val="00FE118B"/>
    <w:rsid w:val="00FF231E"/>
    <w:rsid w:val="00FF3C34"/>
    <w:rsid w:val="00FF567D"/>
    <w:rsid w:val="00FF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0913B"/>
  <w15:docId w15:val="{151B7AA0-43E8-41DE-92B8-443B5BC5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E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F2C"/>
  </w:style>
  <w:style w:type="paragraph" w:styleId="Footer">
    <w:name w:val="footer"/>
    <w:basedOn w:val="Normal"/>
    <w:link w:val="FooterChar"/>
    <w:uiPriority w:val="99"/>
    <w:unhideWhenUsed/>
    <w:rsid w:val="0000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F2C"/>
  </w:style>
  <w:style w:type="table" w:styleId="TableGrid">
    <w:name w:val="Table Grid"/>
    <w:basedOn w:val="TableNormal"/>
    <w:uiPriority w:val="39"/>
    <w:rsid w:val="00002F2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02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2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14"/>
    <w:rPr>
      <w:rFonts w:ascii="Segoe UI" w:hAnsi="Segoe UI" w:cs="Segoe UI"/>
      <w:sz w:val="18"/>
      <w:szCs w:val="18"/>
    </w:rPr>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
    <w:basedOn w:val="Normal"/>
    <w:link w:val="ListParagraphChar"/>
    <w:uiPriority w:val="34"/>
    <w:qFormat/>
    <w:rsid w:val="004C5E84"/>
    <w:pPr>
      <w:ind w:left="720"/>
      <w:contextualSpacing/>
    </w:p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4C5E84"/>
  </w:style>
  <w:style w:type="paragraph" w:styleId="NormalWeb">
    <w:name w:val="Normal (Web)"/>
    <w:basedOn w:val="Normal"/>
    <w:uiPriority w:val="99"/>
    <w:unhideWhenUsed/>
    <w:rsid w:val="004C5E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E552E5"/>
    <w:rPr>
      <w:sz w:val="16"/>
      <w:szCs w:val="16"/>
    </w:rPr>
  </w:style>
  <w:style w:type="paragraph" w:styleId="CommentText">
    <w:name w:val="annotation text"/>
    <w:basedOn w:val="Normal"/>
    <w:link w:val="CommentTextChar"/>
    <w:uiPriority w:val="99"/>
    <w:unhideWhenUsed/>
    <w:qFormat/>
    <w:rsid w:val="00FA7307"/>
    <w:pPr>
      <w:spacing w:line="240" w:lineRule="auto"/>
    </w:pPr>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FA7307"/>
    <w:rPr>
      <w:rFonts w:ascii="GHEA Grapalat" w:hAnsi="GHEA Grapalat"/>
      <w:color w:val="0070C0"/>
      <w:sz w:val="28"/>
      <w:szCs w:val="20"/>
    </w:rPr>
  </w:style>
  <w:style w:type="paragraph" w:styleId="CommentSubject">
    <w:name w:val="annotation subject"/>
    <w:basedOn w:val="CommentText"/>
    <w:next w:val="CommentText"/>
    <w:link w:val="CommentSubjectChar"/>
    <w:uiPriority w:val="99"/>
    <w:unhideWhenUsed/>
    <w:rsid w:val="00E552E5"/>
    <w:rPr>
      <w:b/>
      <w:bCs/>
    </w:rPr>
  </w:style>
  <w:style w:type="character" w:customStyle="1" w:styleId="CommentSubjectChar">
    <w:name w:val="Comment Subject Char"/>
    <w:basedOn w:val="CommentTextChar"/>
    <w:link w:val="CommentSubject"/>
    <w:uiPriority w:val="99"/>
    <w:rsid w:val="00E552E5"/>
    <w:rPr>
      <w:rFonts w:ascii="GHEA Grapalat" w:hAnsi="GHEA Grapalat"/>
      <w:b/>
      <w:bCs/>
      <w:color w:val="0070C0"/>
      <w:sz w:val="20"/>
      <w:szCs w:val="20"/>
    </w:rPr>
  </w:style>
  <w:style w:type="paragraph" w:styleId="TOC1">
    <w:name w:val="toc 1"/>
    <w:basedOn w:val="Normal"/>
    <w:next w:val="Normal"/>
    <w:autoRedefine/>
    <w:uiPriority w:val="39"/>
    <w:unhideWhenUsed/>
    <w:rsid w:val="00B63206"/>
    <w:pPr>
      <w:tabs>
        <w:tab w:val="right" w:leader="dot" w:pos="9247"/>
      </w:tabs>
      <w:spacing w:after="100"/>
      <w:ind w:left="284" w:hanging="284"/>
    </w:pPr>
  </w:style>
  <w:style w:type="character" w:styleId="Hyperlink">
    <w:name w:val="Hyperlink"/>
    <w:basedOn w:val="DefaultParagraphFont"/>
    <w:uiPriority w:val="99"/>
    <w:unhideWhenUsed/>
    <w:rsid w:val="00561E5B"/>
    <w:rPr>
      <w:color w:val="0563C1" w:themeColor="hyperlink"/>
      <w:u w:val="single"/>
    </w:rPr>
  </w:style>
  <w:style w:type="character" w:customStyle="1" w:styleId="Heading1Char">
    <w:name w:val="Heading 1 Char"/>
    <w:basedOn w:val="DefaultParagraphFont"/>
    <w:link w:val="Heading1"/>
    <w:uiPriority w:val="9"/>
    <w:rsid w:val="00561E5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C45621"/>
    <w:pPr>
      <w:spacing w:after="0" w:line="240" w:lineRule="auto"/>
    </w:pPr>
  </w:style>
  <w:style w:type="paragraph" w:styleId="FootnoteText">
    <w:name w:val="footnote text"/>
    <w:basedOn w:val="Normal"/>
    <w:link w:val="FootnoteTextChar"/>
    <w:uiPriority w:val="99"/>
    <w:rsid w:val="00CF697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rsid w:val="00CF6978"/>
    <w:rPr>
      <w:rFonts w:ascii="Times Armenian" w:eastAsia="Times New Roman" w:hAnsi="Times Armenian" w:cs="Times New Roman"/>
      <w:sz w:val="20"/>
      <w:szCs w:val="20"/>
      <w:lang w:eastAsia="ru-RU"/>
    </w:rPr>
  </w:style>
  <w:style w:type="character" w:styleId="FootnoteReference">
    <w:name w:val="footnote reference"/>
    <w:uiPriority w:val="99"/>
    <w:semiHidden/>
    <w:rsid w:val="00CF6978"/>
    <w:rPr>
      <w:vertAlign w:val="superscript"/>
    </w:rPr>
  </w:style>
  <w:style w:type="character" w:styleId="Strong">
    <w:name w:val="Strong"/>
    <w:uiPriority w:val="22"/>
    <w:qFormat/>
    <w:rsid w:val="00CF6978"/>
    <w:rPr>
      <w:b/>
      <w:bCs/>
    </w:rPr>
  </w:style>
  <w:style w:type="paragraph" w:customStyle="1" w:styleId="Default">
    <w:name w:val="Default"/>
    <w:rsid w:val="002F274D"/>
    <w:pPr>
      <w:autoSpaceDE w:val="0"/>
      <w:autoSpaceDN w:val="0"/>
      <w:adjustRightInd w:val="0"/>
      <w:spacing w:after="0" w:line="240" w:lineRule="auto"/>
    </w:pPr>
    <w:rPr>
      <w:rFonts w:ascii="Sylfaen" w:hAnsi="Sylfaen" w:cs="Sylfaen"/>
      <w:color w:val="000000"/>
      <w:sz w:val="24"/>
      <w:szCs w:val="24"/>
    </w:rPr>
  </w:style>
  <w:style w:type="paragraph" w:customStyle="1" w:styleId="Normal1">
    <w:name w:val="Normal1"/>
    <w:aliases w:val="Normal 1"/>
    <w:qFormat/>
    <w:rsid w:val="00C943F2"/>
    <w:pPr>
      <w:spacing w:after="200" w:line="276" w:lineRule="auto"/>
    </w:pPr>
    <w:rPr>
      <w:rFonts w:ascii="Calibri" w:eastAsia="Calibri" w:hAnsi="Calibri" w:cs="Calibri"/>
      <w:lang w:val="hy-AM"/>
    </w:rPr>
  </w:style>
  <w:style w:type="table" w:customStyle="1" w:styleId="TableGrid1">
    <w:name w:val="Table Grid1"/>
    <w:basedOn w:val="TableNormal"/>
    <w:next w:val="TableGrid"/>
    <w:uiPriority w:val="39"/>
    <w:rsid w:val="00AE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751D8B"/>
    <w:pPr>
      <w:spacing w:before="240" w:after="0" w:line="260" w:lineRule="atLeast"/>
      <w:jc w:val="both"/>
    </w:pPr>
    <w:rPr>
      <w:rFonts w:ascii="Times New Roman" w:eastAsia="Times New Roman" w:hAnsi="Times New Roman" w:cs="Times New Roman"/>
      <w:szCs w:val="20"/>
    </w:rPr>
  </w:style>
  <w:style w:type="paragraph" w:customStyle="1" w:styleId="Style2">
    <w:name w:val="Style2"/>
    <w:link w:val="Style2Char"/>
    <w:qFormat/>
    <w:rsid w:val="004352D0"/>
    <w:rPr>
      <w:rFonts w:ascii="GHEA Grapalat" w:eastAsia="Calibri" w:hAnsi="GHEA Grapalat" w:cs="Sylfaen"/>
      <w:bCs/>
      <w:sz w:val="24"/>
      <w:szCs w:val="24"/>
      <w:lang w:val="hy-AM"/>
    </w:rPr>
  </w:style>
  <w:style w:type="character" w:customStyle="1" w:styleId="Style2Char">
    <w:name w:val="Style2 Char"/>
    <w:basedOn w:val="DefaultParagraphFont"/>
    <w:link w:val="Style2"/>
    <w:rsid w:val="004352D0"/>
    <w:rPr>
      <w:rFonts w:ascii="GHEA Grapalat" w:eastAsia="Calibri" w:hAnsi="GHEA Grapalat" w:cs="Sylfaen"/>
      <w:bCs/>
      <w:sz w:val="24"/>
      <w:szCs w:val="24"/>
      <w:lang w:val="hy-AM"/>
    </w:rPr>
  </w:style>
  <w:style w:type="paragraph" w:styleId="EndnoteText">
    <w:name w:val="endnote text"/>
    <w:basedOn w:val="Normal"/>
    <w:link w:val="EndnoteTextChar"/>
    <w:uiPriority w:val="99"/>
    <w:semiHidden/>
    <w:unhideWhenUsed/>
    <w:rsid w:val="00DD63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335"/>
    <w:rPr>
      <w:sz w:val="20"/>
      <w:szCs w:val="20"/>
    </w:rPr>
  </w:style>
  <w:style w:type="character" w:styleId="EndnoteReference">
    <w:name w:val="endnote reference"/>
    <w:basedOn w:val="DefaultParagraphFont"/>
    <w:uiPriority w:val="99"/>
    <w:semiHidden/>
    <w:unhideWhenUsed/>
    <w:rsid w:val="00DD6335"/>
    <w:rPr>
      <w:vertAlign w:val="superscript"/>
    </w:rPr>
  </w:style>
  <w:style w:type="character" w:customStyle="1" w:styleId="cf01">
    <w:name w:val="cf01"/>
    <w:basedOn w:val="DefaultParagraphFont"/>
    <w:rsid w:val="00CF01A5"/>
    <w:rPr>
      <w:rFonts w:ascii="Segoe UI" w:hAnsi="Segoe UI" w:cs="Segoe UI" w:hint="default"/>
      <w:sz w:val="18"/>
      <w:szCs w:val="18"/>
    </w:rPr>
  </w:style>
  <w:style w:type="character" w:customStyle="1" w:styleId="cf11">
    <w:name w:val="cf11"/>
    <w:basedOn w:val="DefaultParagraphFont"/>
    <w:rsid w:val="00CF01A5"/>
    <w:rPr>
      <w:rFonts w:ascii="Segoe UI" w:hAnsi="Segoe UI" w:cs="Segoe UI" w:hint="default"/>
      <w:sz w:val="18"/>
      <w:szCs w:val="18"/>
    </w:rPr>
  </w:style>
  <w:style w:type="character" w:customStyle="1" w:styleId="cf21">
    <w:name w:val="cf21"/>
    <w:basedOn w:val="DefaultParagraphFont"/>
    <w:rsid w:val="00CF01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45698">
      <w:bodyDiv w:val="1"/>
      <w:marLeft w:val="0"/>
      <w:marRight w:val="0"/>
      <w:marTop w:val="0"/>
      <w:marBottom w:val="0"/>
      <w:divBdr>
        <w:top w:val="none" w:sz="0" w:space="0" w:color="auto"/>
        <w:left w:val="none" w:sz="0" w:space="0" w:color="auto"/>
        <w:bottom w:val="none" w:sz="0" w:space="0" w:color="auto"/>
        <w:right w:val="none" w:sz="0" w:space="0" w:color="auto"/>
      </w:divBdr>
      <w:divsChild>
        <w:div w:id="193698241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567763688">
              <w:marLeft w:val="0"/>
              <w:marRight w:val="0"/>
              <w:marTop w:val="0"/>
              <w:marBottom w:val="0"/>
              <w:divBdr>
                <w:top w:val="none" w:sz="0" w:space="0" w:color="auto"/>
                <w:left w:val="none" w:sz="0" w:space="0" w:color="auto"/>
                <w:bottom w:val="none" w:sz="0" w:space="0" w:color="auto"/>
                <w:right w:val="none" w:sz="0" w:space="0" w:color="auto"/>
              </w:divBdr>
              <w:divsChild>
                <w:div w:id="644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6583">
      <w:bodyDiv w:val="1"/>
      <w:marLeft w:val="0"/>
      <w:marRight w:val="0"/>
      <w:marTop w:val="0"/>
      <w:marBottom w:val="0"/>
      <w:divBdr>
        <w:top w:val="none" w:sz="0" w:space="0" w:color="auto"/>
        <w:left w:val="none" w:sz="0" w:space="0" w:color="auto"/>
        <w:bottom w:val="none" w:sz="0" w:space="0" w:color="auto"/>
        <w:right w:val="none" w:sz="0" w:space="0" w:color="auto"/>
      </w:divBdr>
    </w:div>
    <w:div w:id="1677003422">
      <w:bodyDiv w:val="1"/>
      <w:marLeft w:val="0"/>
      <w:marRight w:val="0"/>
      <w:marTop w:val="0"/>
      <w:marBottom w:val="0"/>
      <w:divBdr>
        <w:top w:val="none" w:sz="0" w:space="0" w:color="auto"/>
        <w:left w:val="none" w:sz="0" w:space="0" w:color="auto"/>
        <w:bottom w:val="none" w:sz="0" w:space="0" w:color="auto"/>
        <w:right w:val="none" w:sz="0" w:space="0" w:color="auto"/>
      </w:divBdr>
    </w:div>
    <w:div w:id="181718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rmsai.am/sites/default/files/program/2024/Rerprt%20VI%20F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C340-4AA5-45EE-ACCD-EBF7B93D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3649</Words>
  <Characters>20802</Characters>
  <Application>Microsoft Office Word</Application>
  <DocSecurity>0</DocSecurity>
  <Lines>173</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dep5@armsai.am</dc:creator>
  <cp:keywords>https:/mul2.armsai.am/tasks/18866/oneclick?token=7b5547f2551fe13b4e1a8f44ee47a178</cp:keywords>
  <dc:description/>
  <cp:lastModifiedBy>Anna Akbalyan</cp:lastModifiedBy>
  <cp:revision>2</cp:revision>
  <cp:lastPrinted>2025-02-04T07:49:00Z</cp:lastPrinted>
  <dcterms:created xsi:type="dcterms:W3CDTF">2025-02-04T11:41:00Z</dcterms:created>
  <dcterms:modified xsi:type="dcterms:W3CDTF">2025-02-04T11:41:00Z</dcterms:modified>
</cp:coreProperties>
</file>