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9CB9" w14:textId="1F21BF88" w:rsidR="00CD464D" w:rsidRPr="0038521C" w:rsidRDefault="00CD464D" w:rsidP="00265306">
      <w:pPr>
        <w:spacing w:after="160" w:line="240" w:lineRule="auto"/>
        <w:ind w:firstLine="0"/>
        <w:jc w:val="right"/>
        <w:rPr>
          <w:rFonts w:eastAsia="Calibri" w:cs="Sylfaen"/>
          <w:i/>
          <w:iCs/>
          <w:color w:val="000000"/>
          <w:sz w:val="32"/>
        </w:rPr>
      </w:pPr>
    </w:p>
    <w:p w14:paraId="20DC5A89" w14:textId="3AFCB584" w:rsidR="00263110" w:rsidRPr="00C36245" w:rsidRDefault="00263110" w:rsidP="00263110">
      <w:pPr>
        <w:spacing w:after="160" w:line="240" w:lineRule="auto"/>
        <w:ind w:firstLine="0"/>
        <w:jc w:val="center"/>
        <w:rPr>
          <w:rFonts w:eastAsia="Calibri" w:cs="Sylfaen"/>
          <w:b/>
          <w:bCs/>
          <w:color w:val="000000"/>
          <w:sz w:val="32"/>
          <w:lang w:val="en-US"/>
        </w:rPr>
      </w:pPr>
      <w:r w:rsidRPr="00C36245">
        <w:rPr>
          <w:rFonts w:eastAsia="Calibri" w:cs="Sylfaen"/>
          <w:b/>
          <w:bCs/>
          <w:color w:val="000000"/>
          <w:sz w:val="32"/>
          <w:lang w:val="en-US"/>
        </w:rPr>
        <w:t>ՀԱՅԱՍՏԱՆԻ</w:t>
      </w:r>
      <w:r w:rsidRPr="00C36245">
        <w:rPr>
          <w:rFonts w:eastAsia="Calibri" w:cs="Times New Roman"/>
          <w:b/>
          <w:bCs/>
          <w:color w:val="000000"/>
          <w:sz w:val="32"/>
          <w:lang w:val="en-US"/>
        </w:rPr>
        <w:t xml:space="preserve"> </w:t>
      </w:r>
      <w:r w:rsidRPr="00C36245">
        <w:rPr>
          <w:rFonts w:eastAsia="Calibri" w:cs="Sylfaen"/>
          <w:b/>
          <w:bCs/>
          <w:color w:val="000000"/>
          <w:sz w:val="32"/>
          <w:lang w:val="en-US"/>
        </w:rPr>
        <w:t>ՀԱՆՐԱՊԵՏՈՒԹՅԱՆ</w:t>
      </w:r>
      <w:r w:rsidRPr="00C36245">
        <w:rPr>
          <w:rFonts w:eastAsia="Calibri" w:cs="Times New Roman"/>
          <w:color w:val="000000"/>
          <w:sz w:val="32"/>
          <w:lang w:val="en-US"/>
        </w:rPr>
        <w:t xml:space="preserve"> </w:t>
      </w:r>
      <w:r w:rsidRPr="00C36245">
        <w:rPr>
          <w:rFonts w:eastAsia="Calibri" w:cs="Sylfaen"/>
          <w:b/>
          <w:bCs/>
          <w:color w:val="000000"/>
          <w:sz w:val="32"/>
        </w:rPr>
        <w:t>ՀԱՇՎԵՔՆՆԻՉ</w:t>
      </w:r>
      <w:r w:rsidRPr="00C36245">
        <w:rPr>
          <w:rFonts w:eastAsia="Calibri" w:cs="Times New Roman"/>
          <w:b/>
          <w:bCs/>
          <w:color w:val="000000"/>
          <w:sz w:val="32"/>
          <w:lang w:val="en-US"/>
        </w:rPr>
        <w:t xml:space="preserve"> </w:t>
      </w:r>
      <w:r w:rsidRPr="00C36245">
        <w:rPr>
          <w:rFonts w:eastAsia="Calibri" w:cs="Sylfaen"/>
          <w:b/>
          <w:bCs/>
          <w:color w:val="000000"/>
          <w:sz w:val="32"/>
          <w:lang w:val="en-US"/>
        </w:rPr>
        <w:t>ՊԱԼԱՏ</w:t>
      </w:r>
    </w:p>
    <w:p w14:paraId="408A0F6A" w14:textId="77777777" w:rsidR="00263110" w:rsidRPr="00C36245" w:rsidRDefault="00263110" w:rsidP="0078196A">
      <w:pPr>
        <w:spacing w:after="160" w:line="240" w:lineRule="auto"/>
        <w:ind w:firstLine="0"/>
        <w:jc w:val="right"/>
        <w:rPr>
          <w:rFonts w:eastAsia="Calibri" w:cs="Sylfaen"/>
          <w:b/>
          <w:bCs/>
          <w:color w:val="000000"/>
          <w:sz w:val="28"/>
        </w:rPr>
      </w:pPr>
    </w:p>
    <w:p w14:paraId="0B7E2097" w14:textId="77777777" w:rsidR="00263110" w:rsidRPr="00C36245" w:rsidRDefault="00263110" w:rsidP="00263110">
      <w:pPr>
        <w:tabs>
          <w:tab w:val="left" w:pos="9180"/>
        </w:tabs>
        <w:spacing w:after="160" w:line="240" w:lineRule="auto"/>
        <w:ind w:right="29" w:firstLine="0"/>
        <w:jc w:val="center"/>
        <w:rPr>
          <w:rFonts w:eastAsia="Calibri" w:cs="Sylfaen"/>
          <w:b/>
          <w:bCs/>
          <w:color w:val="000000"/>
          <w:sz w:val="28"/>
          <w:lang w:val="en-US"/>
        </w:rPr>
      </w:pPr>
      <w:bookmarkStart w:id="0" w:name="_Hlk509559606"/>
      <w:r w:rsidRPr="00C36245">
        <w:rPr>
          <w:rFonts w:eastAsia="Calibri" w:cs="Times New Roman"/>
          <w:noProof/>
          <w:sz w:val="22"/>
          <w:lang w:val="ru-RU" w:eastAsia="ru-RU"/>
        </w:rPr>
        <w:drawing>
          <wp:inline distT="0" distB="0" distL="0" distR="0" wp14:anchorId="1D401522" wp14:editId="3BE294CD">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0"/>
    </w:p>
    <w:p w14:paraId="00B4F47C" w14:textId="77777777" w:rsidR="00263110" w:rsidRPr="00C36245" w:rsidRDefault="00263110" w:rsidP="00263110">
      <w:pPr>
        <w:tabs>
          <w:tab w:val="left" w:pos="9180"/>
        </w:tabs>
        <w:spacing w:after="160" w:line="240" w:lineRule="auto"/>
        <w:ind w:right="29" w:firstLine="0"/>
        <w:jc w:val="center"/>
        <w:rPr>
          <w:rFonts w:eastAsia="Calibri" w:cs="Sylfaen"/>
          <w:b/>
          <w:bCs/>
          <w:color w:val="000000"/>
          <w:sz w:val="28"/>
          <w:lang w:val="en-US"/>
        </w:rPr>
      </w:pPr>
    </w:p>
    <w:p w14:paraId="3913F24B" w14:textId="77777777" w:rsidR="00263110" w:rsidRPr="00C36245" w:rsidRDefault="00263110" w:rsidP="00263110">
      <w:pPr>
        <w:tabs>
          <w:tab w:val="left" w:pos="9180"/>
        </w:tabs>
        <w:spacing w:after="160" w:line="240" w:lineRule="auto"/>
        <w:ind w:right="29" w:firstLine="0"/>
        <w:jc w:val="center"/>
        <w:rPr>
          <w:rFonts w:eastAsia="Calibri" w:cs="Sylfaen"/>
          <w:b/>
          <w:bCs/>
          <w:color w:val="000000"/>
          <w:sz w:val="28"/>
          <w:lang w:val="en-US"/>
        </w:rPr>
      </w:pPr>
    </w:p>
    <w:p w14:paraId="4D42F865" w14:textId="77777777" w:rsidR="00263110" w:rsidRPr="00C36245" w:rsidRDefault="00263110" w:rsidP="00263110">
      <w:pPr>
        <w:tabs>
          <w:tab w:val="left" w:pos="9180"/>
        </w:tabs>
        <w:spacing w:line="240" w:lineRule="auto"/>
        <w:ind w:right="29" w:firstLine="0"/>
        <w:jc w:val="center"/>
        <w:rPr>
          <w:rFonts w:eastAsia="Calibri" w:cs="Times New Roman"/>
          <w:i/>
          <w:sz w:val="40"/>
          <w:u w:val="single"/>
        </w:rPr>
      </w:pPr>
      <w:r w:rsidRPr="00C36245">
        <w:rPr>
          <w:rFonts w:eastAsia="Calibri" w:cs="Sylfaen"/>
          <w:b/>
          <w:bCs/>
          <w:color w:val="000000"/>
          <w:sz w:val="40"/>
          <w:lang w:val="en-US"/>
        </w:rPr>
        <w:t>ԸՆԹԱՑԻԿ</w:t>
      </w:r>
      <w:r w:rsidRPr="00C36245">
        <w:rPr>
          <w:rFonts w:eastAsia="Calibri" w:cs="Times New Roman"/>
          <w:b/>
          <w:bCs/>
          <w:color w:val="000000"/>
          <w:sz w:val="40"/>
          <w:lang w:val="en-US"/>
        </w:rPr>
        <w:t xml:space="preserve"> </w:t>
      </w:r>
      <w:r w:rsidRPr="00C36245">
        <w:rPr>
          <w:rFonts w:eastAsia="Calibri" w:cs="Sylfaen"/>
          <w:b/>
          <w:bCs/>
          <w:color w:val="000000"/>
          <w:sz w:val="40"/>
        </w:rPr>
        <w:t>ԵԶՐԱԿԱՑՈՒԹՅՈՒՆ</w:t>
      </w:r>
    </w:p>
    <w:p w14:paraId="7404240E" w14:textId="6BF272FD" w:rsidR="001F4BE9" w:rsidRPr="00C36245" w:rsidRDefault="00FB179D" w:rsidP="00DD0005">
      <w:pPr>
        <w:spacing w:after="0"/>
        <w:ind w:left="425" w:right="578" w:firstLine="0"/>
        <w:jc w:val="center"/>
        <w:rPr>
          <w:rFonts w:eastAsiaTheme="minorEastAsia" w:cs="Arial"/>
          <w:b/>
          <w:bCs/>
          <w:color w:val="808080"/>
          <w:sz w:val="28"/>
        </w:rPr>
      </w:pPr>
      <w:r w:rsidRPr="00C36245">
        <w:rPr>
          <w:rFonts w:eastAsiaTheme="minorEastAsia" w:cs="Arial"/>
          <w:b/>
          <w:bCs/>
          <w:color w:val="808080"/>
          <w:sz w:val="28"/>
        </w:rPr>
        <w:t xml:space="preserve">ՀԱՅԱՍՏԱՆԻ ՀԱՆՐԱՊԵՏՈՒԹՅԱՆ ՏԱՐԱԾՔԱՅԻՆ ԿԱՌԱՎԱՐՄԱՆ ԵՎ ԵՆԹԱԿԱՌՈՒՑՎԱԾՔՆԵՐԻ ՆԱԽԱՐԱՐՈՒԹՅՈՒՆՈՒՄ 2023 ԹՎԱԿԱՆԻ ՊԵՏԱԿԱՆ ԲՅՈՒՋԵԻ </w:t>
      </w:r>
      <w:r w:rsidR="004501CF" w:rsidRPr="00C36245">
        <w:rPr>
          <w:rFonts w:eastAsiaTheme="minorEastAsia" w:cs="Arial"/>
          <w:b/>
          <w:bCs/>
          <w:color w:val="808080"/>
          <w:sz w:val="28"/>
        </w:rPr>
        <w:t>ՏԱՐԵԿԱՆ</w:t>
      </w:r>
      <w:r w:rsidRPr="00C36245">
        <w:rPr>
          <w:rFonts w:eastAsiaTheme="minorEastAsia" w:cs="Arial"/>
          <w:b/>
          <w:bCs/>
          <w:color w:val="808080"/>
          <w:sz w:val="28"/>
        </w:rPr>
        <w:t xml:space="preserve"> ԿԱՏԱՐՄԱՆ </w:t>
      </w:r>
      <w:r w:rsidR="00263110" w:rsidRPr="00C36245">
        <w:rPr>
          <w:rFonts w:eastAsiaTheme="minorEastAsia" w:cs="Arial"/>
          <w:b/>
          <w:bCs/>
          <w:color w:val="808080"/>
          <w:sz w:val="28"/>
        </w:rPr>
        <w:t xml:space="preserve">ՀԱՇՎԵՔՆՆՈՒԹՅԱՆ ԱՐԴՅՈՒՆՔՆԵՐԻ </w:t>
      </w:r>
      <w:r w:rsidR="001F4BE9" w:rsidRPr="00C36245">
        <w:rPr>
          <w:rFonts w:eastAsiaTheme="minorEastAsia" w:cs="Arial"/>
          <w:b/>
          <w:bCs/>
          <w:color w:val="808080"/>
          <w:sz w:val="28"/>
        </w:rPr>
        <w:t>ՎԵՐԱԲԵՐՅԱԼ</w:t>
      </w:r>
    </w:p>
    <w:p w14:paraId="5DE83022" w14:textId="77777777" w:rsidR="001F4BE9" w:rsidRPr="00C36245" w:rsidRDefault="001F4BE9" w:rsidP="00C0518E">
      <w:pPr>
        <w:tabs>
          <w:tab w:val="left" w:pos="8931"/>
        </w:tabs>
        <w:spacing w:after="0"/>
        <w:ind w:left="1276" w:right="1559" w:firstLine="25"/>
        <w:jc w:val="center"/>
        <w:rPr>
          <w:rStyle w:val="Strong"/>
          <w:sz w:val="28"/>
          <w:szCs w:val="28"/>
        </w:rPr>
      </w:pPr>
    </w:p>
    <w:p w14:paraId="2F8B7CB7" w14:textId="77777777" w:rsidR="001F4BE9" w:rsidRPr="00C36245" w:rsidRDefault="001F4BE9" w:rsidP="001F4BE9">
      <w:pPr>
        <w:tabs>
          <w:tab w:val="left" w:pos="8931"/>
        </w:tabs>
        <w:spacing w:after="0"/>
        <w:ind w:left="1276" w:right="1559"/>
        <w:jc w:val="center"/>
        <w:rPr>
          <w:rStyle w:val="Strong"/>
          <w:sz w:val="28"/>
          <w:szCs w:val="28"/>
        </w:rPr>
      </w:pPr>
    </w:p>
    <w:p w14:paraId="46B03FA4"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2865655"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26AB0054"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9385D54"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52610594"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6F1FE318"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9E6F66B"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C882AC1"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EDD1DAF"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53C887E2"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4F11C39D"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78A480E" w14:textId="1B6B02C9" w:rsidR="001F4BE9" w:rsidRPr="00C36245" w:rsidRDefault="001F4BE9" w:rsidP="00795ADB">
      <w:pPr>
        <w:tabs>
          <w:tab w:val="left" w:pos="1440"/>
          <w:tab w:val="left" w:pos="1800"/>
          <w:tab w:val="left" w:pos="1980"/>
          <w:tab w:val="left" w:pos="2700"/>
        </w:tabs>
        <w:spacing w:after="0"/>
        <w:ind w:firstLine="0"/>
        <w:jc w:val="center"/>
        <w:rPr>
          <w:rFonts w:cs="Sylfaen"/>
          <w:b/>
          <w:bCs/>
          <w:iCs/>
          <w:szCs w:val="24"/>
          <w:shd w:val="clear" w:color="auto" w:fill="FFFFFF"/>
        </w:rPr>
      </w:pPr>
      <w:r w:rsidRPr="00C36245">
        <w:rPr>
          <w:rFonts w:cs="Sylfaen"/>
          <w:b/>
          <w:bCs/>
          <w:iCs/>
          <w:szCs w:val="24"/>
          <w:shd w:val="clear" w:color="auto" w:fill="FFFFFF"/>
        </w:rPr>
        <w:t>202</w:t>
      </w:r>
      <w:r w:rsidR="00C571B3" w:rsidRPr="00C36245">
        <w:rPr>
          <w:rFonts w:cs="Sylfaen"/>
          <w:b/>
          <w:bCs/>
          <w:iCs/>
          <w:szCs w:val="24"/>
          <w:shd w:val="clear" w:color="auto" w:fill="FFFFFF"/>
        </w:rPr>
        <w:t>4</w:t>
      </w:r>
    </w:p>
    <w:p w14:paraId="0A963E30" w14:textId="3CFEB581" w:rsidR="002910B1" w:rsidRPr="00C36245" w:rsidRDefault="002910B1" w:rsidP="002910B1">
      <w:pPr>
        <w:rPr>
          <w:lang w:val="en-US"/>
        </w:rPr>
      </w:pPr>
    </w:p>
    <w:bookmarkStart w:id="1" w:name="_Toc166580418" w:displacedByCustomXml="next"/>
    <w:bookmarkStart w:id="2" w:name="_Toc119055965" w:displacedByCustomXml="next"/>
    <w:sdt>
      <w:sdtPr>
        <w:rPr>
          <w:rFonts w:eastAsiaTheme="minorHAnsi" w:cstheme="minorBidi"/>
          <w:b w:val="0"/>
          <w:color w:val="auto"/>
          <w:sz w:val="24"/>
          <w:szCs w:val="22"/>
        </w:rPr>
        <w:id w:val="1439946429"/>
        <w:docPartObj>
          <w:docPartGallery w:val="Table of Contents"/>
          <w:docPartUnique/>
        </w:docPartObj>
      </w:sdtPr>
      <w:sdtEndPr>
        <w:rPr>
          <w:noProof/>
        </w:rPr>
      </w:sdtEndPr>
      <w:sdtContent>
        <w:p w14:paraId="0B0509C9" w14:textId="04310FD6" w:rsidR="002022DA" w:rsidRPr="00C36245" w:rsidRDefault="002022DA" w:rsidP="009B67A2">
          <w:pPr>
            <w:pStyle w:val="a"/>
          </w:pPr>
          <w:r w:rsidRPr="00C36245">
            <w:t>ԲՈՎԱՆԴԱԿՈՒԹՅՈՒՆ</w:t>
          </w:r>
          <w:bookmarkEnd w:id="1"/>
        </w:p>
        <w:p w14:paraId="4CF1B40F" w14:textId="0C9E70F7" w:rsidR="00406637" w:rsidRDefault="00793D9C">
          <w:pPr>
            <w:pStyle w:val="TOC1"/>
            <w:tabs>
              <w:tab w:val="left" w:pos="1100"/>
              <w:tab w:val="right" w:leader="dot" w:pos="9289"/>
            </w:tabs>
            <w:rPr>
              <w:rFonts w:asciiTheme="minorHAnsi" w:eastAsiaTheme="minorEastAsia" w:hAnsiTheme="minorHAnsi"/>
              <w:noProof/>
              <w:sz w:val="22"/>
              <w:lang w:val="en-US"/>
            </w:rPr>
          </w:pPr>
          <w:r w:rsidRPr="00C36245">
            <w:fldChar w:fldCharType="begin"/>
          </w:r>
          <w:r w:rsidRPr="00C36245">
            <w:instrText xml:space="preserve"> TOC \h \z \t "ՎՊ;1" </w:instrText>
          </w:r>
          <w:r w:rsidRPr="00C36245">
            <w:fldChar w:fldCharType="separate"/>
          </w:r>
          <w:hyperlink w:anchor="_Toc166580418" w:history="1">
            <w:r w:rsidR="00406637" w:rsidRPr="00487A74">
              <w:rPr>
                <w:rStyle w:val="Hyperlink"/>
                <w:noProof/>
              </w:rPr>
              <w:t>I.</w:t>
            </w:r>
            <w:r w:rsidR="00406637">
              <w:rPr>
                <w:rFonts w:asciiTheme="minorHAnsi" w:eastAsiaTheme="minorEastAsia" w:hAnsiTheme="minorHAnsi"/>
                <w:noProof/>
                <w:sz w:val="22"/>
                <w:lang w:val="en-US"/>
              </w:rPr>
              <w:tab/>
            </w:r>
            <w:r w:rsidR="00406637" w:rsidRPr="00487A74">
              <w:rPr>
                <w:rStyle w:val="Hyperlink"/>
                <w:noProof/>
              </w:rPr>
              <w:t>ԲՈՎԱՆԴԱԿՈՒԹՅՈՒՆ</w:t>
            </w:r>
            <w:r w:rsidR="00406637">
              <w:rPr>
                <w:noProof/>
                <w:webHidden/>
              </w:rPr>
              <w:tab/>
            </w:r>
            <w:r w:rsidR="00406637">
              <w:rPr>
                <w:noProof/>
                <w:webHidden/>
              </w:rPr>
              <w:fldChar w:fldCharType="begin"/>
            </w:r>
            <w:r w:rsidR="00406637">
              <w:rPr>
                <w:noProof/>
                <w:webHidden/>
              </w:rPr>
              <w:instrText xml:space="preserve"> PAGEREF _Toc166580418 \h </w:instrText>
            </w:r>
            <w:r w:rsidR="00406637">
              <w:rPr>
                <w:noProof/>
                <w:webHidden/>
              </w:rPr>
            </w:r>
            <w:r w:rsidR="00406637">
              <w:rPr>
                <w:noProof/>
                <w:webHidden/>
              </w:rPr>
              <w:fldChar w:fldCharType="separate"/>
            </w:r>
            <w:r w:rsidR="00406637">
              <w:rPr>
                <w:noProof/>
                <w:webHidden/>
              </w:rPr>
              <w:t>2</w:t>
            </w:r>
            <w:r w:rsidR="00406637">
              <w:rPr>
                <w:noProof/>
                <w:webHidden/>
              </w:rPr>
              <w:fldChar w:fldCharType="end"/>
            </w:r>
          </w:hyperlink>
        </w:p>
        <w:p w14:paraId="6F959470" w14:textId="3046724D" w:rsidR="00406637" w:rsidRDefault="00406637">
          <w:pPr>
            <w:pStyle w:val="TOC1"/>
            <w:tabs>
              <w:tab w:val="left" w:pos="1100"/>
              <w:tab w:val="right" w:leader="dot" w:pos="9289"/>
            </w:tabs>
            <w:rPr>
              <w:rFonts w:asciiTheme="minorHAnsi" w:eastAsiaTheme="minorEastAsia" w:hAnsiTheme="minorHAnsi"/>
              <w:noProof/>
              <w:sz w:val="22"/>
              <w:lang w:val="en-US"/>
            </w:rPr>
          </w:pPr>
          <w:hyperlink w:anchor="_Toc166580419" w:history="1">
            <w:r w:rsidRPr="00487A74">
              <w:rPr>
                <w:rStyle w:val="Hyperlink"/>
                <w:noProof/>
                <w:lang w:val="en-US"/>
              </w:rPr>
              <w:t>II.</w:t>
            </w:r>
            <w:r>
              <w:rPr>
                <w:rFonts w:asciiTheme="minorHAnsi" w:eastAsiaTheme="minorEastAsia" w:hAnsiTheme="minorHAnsi"/>
                <w:noProof/>
                <w:sz w:val="22"/>
                <w:lang w:val="en-US"/>
              </w:rPr>
              <w:tab/>
            </w:r>
            <w:r w:rsidRPr="00487A74">
              <w:rPr>
                <w:rStyle w:val="Hyperlink"/>
                <w:noProof/>
              </w:rPr>
              <w:t>ՆԵՐԱԾԱԿԱՆ ՄԱՍ</w:t>
            </w:r>
            <w:r>
              <w:rPr>
                <w:noProof/>
                <w:webHidden/>
              </w:rPr>
              <w:tab/>
            </w:r>
            <w:r>
              <w:rPr>
                <w:noProof/>
                <w:webHidden/>
              </w:rPr>
              <w:fldChar w:fldCharType="begin"/>
            </w:r>
            <w:r>
              <w:rPr>
                <w:noProof/>
                <w:webHidden/>
              </w:rPr>
              <w:instrText xml:space="preserve"> PAGEREF _Toc166580419 \h </w:instrText>
            </w:r>
            <w:r>
              <w:rPr>
                <w:noProof/>
                <w:webHidden/>
              </w:rPr>
            </w:r>
            <w:r>
              <w:rPr>
                <w:noProof/>
                <w:webHidden/>
              </w:rPr>
              <w:fldChar w:fldCharType="separate"/>
            </w:r>
            <w:r>
              <w:rPr>
                <w:noProof/>
                <w:webHidden/>
              </w:rPr>
              <w:t>3</w:t>
            </w:r>
            <w:r>
              <w:rPr>
                <w:noProof/>
                <w:webHidden/>
              </w:rPr>
              <w:fldChar w:fldCharType="end"/>
            </w:r>
          </w:hyperlink>
        </w:p>
        <w:p w14:paraId="586C8998" w14:textId="0B898EDF" w:rsidR="00406637" w:rsidRDefault="00406637">
          <w:pPr>
            <w:pStyle w:val="TOC1"/>
            <w:tabs>
              <w:tab w:val="left" w:pos="1100"/>
              <w:tab w:val="right" w:leader="dot" w:pos="9289"/>
            </w:tabs>
            <w:rPr>
              <w:rFonts w:asciiTheme="minorHAnsi" w:eastAsiaTheme="minorEastAsia" w:hAnsiTheme="minorHAnsi"/>
              <w:noProof/>
              <w:sz w:val="22"/>
              <w:lang w:val="en-US"/>
            </w:rPr>
          </w:pPr>
          <w:hyperlink w:anchor="_Toc166580420" w:history="1">
            <w:r w:rsidRPr="00487A74">
              <w:rPr>
                <w:rStyle w:val="Hyperlink"/>
                <w:noProof/>
              </w:rPr>
              <w:t>III.</w:t>
            </w:r>
            <w:r>
              <w:rPr>
                <w:rFonts w:asciiTheme="minorHAnsi" w:eastAsiaTheme="minorEastAsia" w:hAnsiTheme="minorHAnsi"/>
                <w:noProof/>
                <w:sz w:val="22"/>
                <w:lang w:val="en-US"/>
              </w:rPr>
              <w:tab/>
            </w:r>
            <w:r w:rsidRPr="00487A74">
              <w:rPr>
                <w:rStyle w:val="Hyperlink"/>
                <w:noProof/>
              </w:rPr>
              <w:t>ՀԱՊԱՎՈՒՄՆԵՐԻ ՑԱՆԿ</w:t>
            </w:r>
            <w:r>
              <w:rPr>
                <w:noProof/>
                <w:webHidden/>
              </w:rPr>
              <w:tab/>
            </w:r>
            <w:r>
              <w:rPr>
                <w:noProof/>
                <w:webHidden/>
              </w:rPr>
              <w:fldChar w:fldCharType="begin"/>
            </w:r>
            <w:r>
              <w:rPr>
                <w:noProof/>
                <w:webHidden/>
              </w:rPr>
              <w:instrText xml:space="preserve"> PAGEREF _Toc166580420 \h </w:instrText>
            </w:r>
            <w:r>
              <w:rPr>
                <w:noProof/>
                <w:webHidden/>
              </w:rPr>
            </w:r>
            <w:r>
              <w:rPr>
                <w:noProof/>
                <w:webHidden/>
              </w:rPr>
              <w:fldChar w:fldCharType="separate"/>
            </w:r>
            <w:r>
              <w:rPr>
                <w:noProof/>
                <w:webHidden/>
              </w:rPr>
              <w:t>5</w:t>
            </w:r>
            <w:r>
              <w:rPr>
                <w:noProof/>
                <w:webHidden/>
              </w:rPr>
              <w:fldChar w:fldCharType="end"/>
            </w:r>
          </w:hyperlink>
        </w:p>
        <w:p w14:paraId="56E75E44" w14:textId="7E5295C7" w:rsidR="00406637" w:rsidRDefault="00406637">
          <w:pPr>
            <w:pStyle w:val="TOC1"/>
            <w:tabs>
              <w:tab w:val="left" w:pos="1100"/>
              <w:tab w:val="right" w:leader="dot" w:pos="9289"/>
            </w:tabs>
            <w:rPr>
              <w:rFonts w:asciiTheme="minorHAnsi" w:eastAsiaTheme="minorEastAsia" w:hAnsiTheme="minorHAnsi"/>
              <w:noProof/>
              <w:sz w:val="22"/>
              <w:lang w:val="en-US"/>
            </w:rPr>
          </w:pPr>
          <w:hyperlink w:anchor="_Toc166580421" w:history="1">
            <w:r w:rsidRPr="00487A74">
              <w:rPr>
                <w:rStyle w:val="Hyperlink"/>
                <w:noProof/>
              </w:rPr>
              <w:t>IV.</w:t>
            </w:r>
            <w:r>
              <w:rPr>
                <w:rFonts w:asciiTheme="minorHAnsi" w:eastAsiaTheme="minorEastAsia" w:hAnsiTheme="minorHAnsi"/>
                <w:noProof/>
                <w:sz w:val="22"/>
                <w:lang w:val="en-US"/>
              </w:rPr>
              <w:tab/>
            </w:r>
            <w:r w:rsidRPr="00487A74">
              <w:rPr>
                <w:rStyle w:val="Hyperlink"/>
                <w:noProof/>
              </w:rPr>
              <w:t>ԱՄՓՈՓԱԳԻՐ</w:t>
            </w:r>
            <w:r>
              <w:rPr>
                <w:noProof/>
                <w:webHidden/>
              </w:rPr>
              <w:tab/>
            </w:r>
            <w:r>
              <w:rPr>
                <w:noProof/>
                <w:webHidden/>
              </w:rPr>
              <w:fldChar w:fldCharType="begin"/>
            </w:r>
            <w:r>
              <w:rPr>
                <w:noProof/>
                <w:webHidden/>
              </w:rPr>
              <w:instrText xml:space="preserve"> PAGEREF _Toc166580421 \h </w:instrText>
            </w:r>
            <w:r>
              <w:rPr>
                <w:noProof/>
                <w:webHidden/>
              </w:rPr>
            </w:r>
            <w:r>
              <w:rPr>
                <w:noProof/>
                <w:webHidden/>
              </w:rPr>
              <w:fldChar w:fldCharType="separate"/>
            </w:r>
            <w:r>
              <w:rPr>
                <w:noProof/>
                <w:webHidden/>
              </w:rPr>
              <w:t>6</w:t>
            </w:r>
            <w:r>
              <w:rPr>
                <w:noProof/>
                <w:webHidden/>
              </w:rPr>
              <w:fldChar w:fldCharType="end"/>
            </w:r>
          </w:hyperlink>
        </w:p>
        <w:p w14:paraId="05182C93" w14:textId="3F73D7E8" w:rsidR="00406637" w:rsidRDefault="00406637">
          <w:pPr>
            <w:pStyle w:val="TOC1"/>
            <w:tabs>
              <w:tab w:val="left" w:pos="1100"/>
              <w:tab w:val="right" w:leader="dot" w:pos="9289"/>
            </w:tabs>
            <w:rPr>
              <w:rFonts w:asciiTheme="minorHAnsi" w:eastAsiaTheme="minorEastAsia" w:hAnsiTheme="minorHAnsi"/>
              <w:noProof/>
              <w:sz w:val="22"/>
              <w:lang w:val="en-US"/>
            </w:rPr>
          </w:pPr>
          <w:hyperlink w:anchor="_Toc166580422" w:history="1">
            <w:r w:rsidRPr="00487A74">
              <w:rPr>
                <w:rStyle w:val="Hyperlink"/>
                <w:noProof/>
              </w:rPr>
              <w:t>V.</w:t>
            </w:r>
            <w:r>
              <w:rPr>
                <w:rFonts w:asciiTheme="minorHAnsi" w:eastAsiaTheme="minorEastAsia" w:hAnsiTheme="minorHAnsi"/>
                <w:noProof/>
                <w:sz w:val="22"/>
                <w:lang w:val="en-US"/>
              </w:rPr>
              <w:tab/>
            </w:r>
            <w:r w:rsidRPr="00487A74">
              <w:rPr>
                <w:rStyle w:val="Hyperlink"/>
                <w:noProof/>
              </w:rPr>
              <w:t>ՀԱՇՎԵՔՆՆՈՒԹՅԱՆ ՀԻՄՆԱԿԱՆ ԱՐԴՅՈՒՆՔՆԵՐ</w:t>
            </w:r>
            <w:r>
              <w:rPr>
                <w:noProof/>
                <w:webHidden/>
              </w:rPr>
              <w:tab/>
            </w:r>
            <w:r>
              <w:rPr>
                <w:noProof/>
                <w:webHidden/>
              </w:rPr>
              <w:fldChar w:fldCharType="begin"/>
            </w:r>
            <w:r>
              <w:rPr>
                <w:noProof/>
                <w:webHidden/>
              </w:rPr>
              <w:instrText xml:space="preserve"> PAGEREF _Toc166580422 \h </w:instrText>
            </w:r>
            <w:r>
              <w:rPr>
                <w:noProof/>
                <w:webHidden/>
              </w:rPr>
            </w:r>
            <w:r>
              <w:rPr>
                <w:noProof/>
                <w:webHidden/>
              </w:rPr>
              <w:fldChar w:fldCharType="separate"/>
            </w:r>
            <w:r>
              <w:rPr>
                <w:noProof/>
                <w:webHidden/>
              </w:rPr>
              <w:t>8</w:t>
            </w:r>
            <w:r>
              <w:rPr>
                <w:noProof/>
                <w:webHidden/>
              </w:rPr>
              <w:fldChar w:fldCharType="end"/>
            </w:r>
          </w:hyperlink>
        </w:p>
        <w:p w14:paraId="0B72BD07" w14:textId="36E8FAF3" w:rsidR="00406637" w:rsidRDefault="00406637">
          <w:pPr>
            <w:pStyle w:val="TOC1"/>
            <w:tabs>
              <w:tab w:val="left" w:pos="1100"/>
              <w:tab w:val="right" w:leader="dot" w:pos="9289"/>
            </w:tabs>
            <w:rPr>
              <w:rFonts w:asciiTheme="minorHAnsi" w:eastAsiaTheme="minorEastAsia" w:hAnsiTheme="minorHAnsi"/>
              <w:noProof/>
              <w:sz w:val="22"/>
              <w:lang w:val="en-US"/>
            </w:rPr>
          </w:pPr>
          <w:hyperlink w:anchor="_Toc166580423" w:history="1">
            <w:r w:rsidRPr="00487A74">
              <w:rPr>
                <w:rStyle w:val="Hyperlink"/>
                <w:noProof/>
              </w:rPr>
              <w:t>VI.</w:t>
            </w:r>
            <w:r>
              <w:rPr>
                <w:rFonts w:asciiTheme="minorHAnsi" w:eastAsiaTheme="minorEastAsia" w:hAnsiTheme="minorHAnsi"/>
                <w:noProof/>
                <w:sz w:val="22"/>
                <w:lang w:val="en-US"/>
              </w:rPr>
              <w:tab/>
            </w:r>
            <w:r w:rsidRPr="00487A74">
              <w:rPr>
                <w:rStyle w:val="Hyperlink"/>
                <w:noProof/>
              </w:rPr>
              <w:t>ՀԱՇՎԵՔՆՆՈՒԹՅԱՆ ՕԲՅԵԿՏԻ ՖԻՆԱՆՍԱԿԱՆ ՑՈՒՑԱՆԻՇՆԵՐԸ</w:t>
            </w:r>
            <w:r>
              <w:rPr>
                <w:noProof/>
                <w:webHidden/>
              </w:rPr>
              <w:tab/>
            </w:r>
            <w:r>
              <w:rPr>
                <w:noProof/>
                <w:webHidden/>
              </w:rPr>
              <w:fldChar w:fldCharType="begin"/>
            </w:r>
            <w:r>
              <w:rPr>
                <w:noProof/>
                <w:webHidden/>
              </w:rPr>
              <w:instrText xml:space="preserve"> PAGEREF _Toc166580423 \h </w:instrText>
            </w:r>
            <w:r>
              <w:rPr>
                <w:noProof/>
                <w:webHidden/>
              </w:rPr>
            </w:r>
            <w:r>
              <w:rPr>
                <w:noProof/>
                <w:webHidden/>
              </w:rPr>
              <w:fldChar w:fldCharType="separate"/>
            </w:r>
            <w:r>
              <w:rPr>
                <w:noProof/>
                <w:webHidden/>
              </w:rPr>
              <w:t>9</w:t>
            </w:r>
            <w:r>
              <w:rPr>
                <w:noProof/>
                <w:webHidden/>
              </w:rPr>
              <w:fldChar w:fldCharType="end"/>
            </w:r>
          </w:hyperlink>
        </w:p>
        <w:p w14:paraId="4BCA5CCE" w14:textId="4E8AB47C" w:rsidR="00406637" w:rsidRDefault="00406637">
          <w:pPr>
            <w:pStyle w:val="TOC1"/>
            <w:tabs>
              <w:tab w:val="left" w:pos="1320"/>
              <w:tab w:val="right" w:leader="dot" w:pos="9289"/>
            </w:tabs>
            <w:rPr>
              <w:rFonts w:asciiTheme="minorHAnsi" w:eastAsiaTheme="minorEastAsia" w:hAnsiTheme="minorHAnsi"/>
              <w:noProof/>
              <w:sz w:val="22"/>
              <w:lang w:val="en-US"/>
            </w:rPr>
          </w:pPr>
          <w:hyperlink w:anchor="_Toc166580424" w:history="1">
            <w:r w:rsidRPr="00487A74">
              <w:rPr>
                <w:rStyle w:val="Hyperlink"/>
                <w:noProof/>
              </w:rPr>
              <w:t>VII.</w:t>
            </w:r>
            <w:r>
              <w:rPr>
                <w:rFonts w:asciiTheme="minorHAnsi" w:eastAsiaTheme="minorEastAsia" w:hAnsiTheme="minorHAnsi"/>
                <w:noProof/>
                <w:sz w:val="22"/>
                <w:lang w:val="en-US"/>
              </w:rPr>
              <w:tab/>
            </w:r>
            <w:r w:rsidRPr="00487A74">
              <w:rPr>
                <w:rStyle w:val="Hyperlink"/>
                <w:noProof/>
              </w:rPr>
              <w:t>ԱՆՀԱՄԱՊԱՏԱՍԽԱՆՈՒԹՅՈՒՆՆԵՐԻ ՎԵՐԱԲԵՐՅԱԼ ԳՐԱՌՈՒՄՆԵՐ</w:t>
            </w:r>
            <w:r>
              <w:rPr>
                <w:noProof/>
                <w:webHidden/>
              </w:rPr>
              <w:tab/>
            </w:r>
            <w:r>
              <w:rPr>
                <w:noProof/>
                <w:webHidden/>
              </w:rPr>
              <w:fldChar w:fldCharType="begin"/>
            </w:r>
            <w:r>
              <w:rPr>
                <w:noProof/>
                <w:webHidden/>
              </w:rPr>
              <w:instrText xml:space="preserve"> PAGEREF _Toc166580424 \h </w:instrText>
            </w:r>
            <w:r>
              <w:rPr>
                <w:noProof/>
                <w:webHidden/>
              </w:rPr>
            </w:r>
            <w:r>
              <w:rPr>
                <w:noProof/>
                <w:webHidden/>
              </w:rPr>
              <w:fldChar w:fldCharType="separate"/>
            </w:r>
            <w:r>
              <w:rPr>
                <w:noProof/>
                <w:webHidden/>
              </w:rPr>
              <w:t>11</w:t>
            </w:r>
            <w:r>
              <w:rPr>
                <w:noProof/>
                <w:webHidden/>
              </w:rPr>
              <w:fldChar w:fldCharType="end"/>
            </w:r>
          </w:hyperlink>
        </w:p>
        <w:p w14:paraId="2D572B92" w14:textId="43C26E15" w:rsidR="00406637" w:rsidRDefault="00406637">
          <w:pPr>
            <w:pStyle w:val="TOC1"/>
            <w:tabs>
              <w:tab w:val="left" w:pos="1320"/>
              <w:tab w:val="right" w:leader="dot" w:pos="9289"/>
            </w:tabs>
            <w:rPr>
              <w:rFonts w:asciiTheme="minorHAnsi" w:eastAsiaTheme="minorEastAsia" w:hAnsiTheme="minorHAnsi"/>
              <w:noProof/>
              <w:sz w:val="22"/>
              <w:lang w:val="en-US"/>
            </w:rPr>
          </w:pPr>
          <w:hyperlink w:anchor="_Toc166580425" w:history="1">
            <w:r w:rsidRPr="00487A74">
              <w:rPr>
                <w:rStyle w:val="Hyperlink"/>
                <w:noProof/>
              </w:rPr>
              <w:t>VIII.</w:t>
            </w:r>
            <w:r>
              <w:rPr>
                <w:rFonts w:asciiTheme="minorHAnsi" w:eastAsiaTheme="minorEastAsia" w:hAnsiTheme="minorHAnsi"/>
                <w:noProof/>
                <w:sz w:val="22"/>
                <w:lang w:val="en-US"/>
              </w:rPr>
              <w:tab/>
            </w:r>
            <w:r w:rsidRPr="00487A74">
              <w:rPr>
                <w:rStyle w:val="Hyperlink"/>
                <w:noProof/>
              </w:rPr>
              <w:t>ՀԱՇՎԵՔՆՆՈՒԹՅԱՄԲ ԱՐՁԱՆԱԳՐՎԱԾ ԱՅԼ ՓԱՍՏԵՐ</w:t>
            </w:r>
            <w:r>
              <w:rPr>
                <w:noProof/>
                <w:webHidden/>
              </w:rPr>
              <w:tab/>
            </w:r>
            <w:r>
              <w:rPr>
                <w:noProof/>
                <w:webHidden/>
              </w:rPr>
              <w:fldChar w:fldCharType="begin"/>
            </w:r>
            <w:r>
              <w:rPr>
                <w:noProof/>
                <w:webHidden/>
              </w:rPr>
              <w:instrText xml:space="preserve"> PAGEREF _Toc166580425 \h </w:instrText>
            </w:r>
            <w:r>
              <w:rPr>
                <w:noProof/>
                <w:webHidden/>
              </w:rPr>
            </w:r>
            <w:r>
              <w:rPr>
                <w:noProof/>
                <w:webHidden/>
              </w:rPr>
              <w:fldChar w:fldCharType="separate"/>
            </w:r>
            <w:r>
              <w:rPr>
                <w:noProof/>
                <w:webHidden/>
              </w:rPr>
              <w:t>25</w:t>
            </w:r>
            <w:r>
              <w:rPr>
                <w:noProof/>
                <w:webHidden/>
              </w:rPr>
              <w:fldChar w:fldCharType="end"/>
            </w:r>
          </w:hyperlink>
        </w:p>
        <w:p w14:paraId="042F46A0" w14:textId="12C95E65" w:rsidR="00406637" w:rsidRDefault="00406637">
          <w:pPr>
            <w:pStyle w:val="TOC1"/>
            <w:tabs>
              <w:tab w:val="left" w:pos="1100"/>
              <w:tab w:val="right" w:leader="dot" w:pos="9289"/>
            </w:tabs>
            <w:rPr>
              <w:rFonts w:asciiTheme="minorHAnsi" w:eastAsiaTheme="minorEastAsia" w:hAnsiTheme="minorHAnsi"/>
              <w:noProof/>
              <w:sz w:val="22"/>
              <w:lang w:val="en-US"/>
            </w:rPr>
          </w:pPr>
          <w:hyperlink w:anchor="_Toc166580426" w:history="1">
            <w:r w:rsidRPr="00487A74">
              <w:rPr>
                <w:rStyle w:val="Hyperlink"/>
                <w:noProof/>
              </w:rPr>
              <w:t>IX.</w:t>
            </w:r>
            <w:r>
              <w:rPr>
                <w:rFonts w:asciiTheme="minorHAnsi" w:eastAsiaTheme="minorEastAsia" w:hAnsiTheme="minorHAnsi"/>
                <w:noProof/>
                <w:sz w:val="22"/>
                <w:lang w:val="en-US"/>
              </w:rPr>
              <w:tab/>
            </w:r>
            <w:r w:rsidRPr="00487A74">
              <w:rPr>
                <w:rStyle w:val="Hyperlink"/>
                <w:noProof/>
              </w:rPr>
              <w:t>ՀԵՏՀՍԿՈՂԱԿԱՆ ԳՈՐԾԸՆԹԱՑ</w:t>
            </w:r>
            <w:r>
              <w:rPr>
                <w:noProof/>
                <w:webHidden/>
              </w:rPr>
              <w:tab/>
            </w:r>
            <w:r>
              <w:rPr>
                <w:noProof/>
                <w:webHidden/>
              </w:rPr>
              <w:fldChar w:fldCharType="begin"/>
            </w:r>
            <w:r>
              <w:rPr>
                <w:noProof/>
                <w:webHidden/>
              </w:rPr>
              <w:instrText xml:space="preserve"> PAGEREF _Toc166580426 \h </w:instrText>
            </w:r>
            <w:r>
              <w:rPr>
                <w:noProof/>
                <w:webHidden/>
              </w:rPr>
            </w:r>
            <w:r>
              <w:rPr>
                <w:noProof/>
                <w:webHidden/>
              </w:rPr>
              <w:fldChar w:fldCharType="separate"/>
            </w:r>
            <w:r>
              <w:rPr>
                <w:noProof/>
                <w:webHidden/>
              </w:rPr>
              <w:t>36</w:t>
            </w:r>
            <w:r>
              <w:rPr>
                <w:noProof/>
                <w:webHidden/>
              </w:rPr>
              <w:fldChar w:fldCharType="end"/>
            </w:r>
          </w:hyperlink>
        </w:p>
        <w:p w14:paraId="24B51FA6" w14:textId="46C77F49" w:rsidR="00406637" w:rsidRDefault="00406637">
          <w:pPr>
            <w:pStyle w:val="TOC1"/>
            <w:tabs>
              <w:tab w:val="left" w:pos="1100"/>
              <w:tab w:val="right" w:leader="dot" w:pos="9289"/>
            </w:tabs>
            <w:rPr>
              <w:rFonts w:asciiTheme="minorHAnsi" w:eastAsiaTheme="minorEastAsia" w:hAnsiTheme="minorHAnsi"/>
              <w:noProof/>
              <w:sz w:val="22"/>
              <w:lang w:val="en-US"/>
            </w:rPr>
          </w:pPr>
          <w:hyperlink w:anchor="_Toc166580427" w:history="1">
            <w:r w:rsidRPr="00487A74">
              <w:rPr>
                <w:rStyle w:val="Hyperlink"/>
                <w:noProof/>
              </w:rPr>
              <w:t>X.</w:t>
            </w:r>
            <w:r>
              <w:rPr>
                <w:rFonts w:asciiTheme="minorHAnsi" w:eastAsiaTheme="minorEastAsia" w:hAnsiTheme="minorHAnsi"/>
                <w:noProof/>
                <w:sz w:val="22"/>
                <w:lang w:val="en-US"/>
              </w:rPr>
              <w:tab/>
            </w:r>
            <w:r w:rsidRPr="00487A74">
              <w:rPr>
                <w:rStyle w:val="Hyperlink"/>
                <w:noProof/>
              </w:rPr>
              <w:t>ԱՌԱՋԱՐԿՈՒԹՅՈՒՆՆԵՐ</w:t>
            </w:r>
            <w:r>
              <w:rPr>
                <w:noProof/>
                <w:webHidden/>
              </w:rPr>
              <w:tab/>
            </w:r>
            <w:r>
              <w:rPr>
                <w:noProof/>
                <w:webHidden/>
              </w:rPr>
              <w:fldChar w:fldCharType="begin"/>
            </w:r>
            <w:r>
              <w:rPr>
                <w:noProof/>
                <w:webHidden/>
              </w:rPr>
              <w:instrText xml:space="preserve"> PAGEREF _Toc166580427 \h </w:instrText>
            </w:r>
            <w:r>
              <w:rPr>
                <w:noProof/>
                <w:webHidden/>
              </w:rPr>
            </w:r>
            <w:r>
              <w:rPr>
                <w:noProof/>
                <w:webHidden/>
              </w:rPr>
              <w:fldChar w:fldCharType="separate"/>
            </w:r>
            <w:r>
              <w:rPr>
                <w:noProof/>
                <w:webHidden/>
              </w:rPr>
              <w:t>48</w:t>
            </w:r>
            <w:r>
              <w:rPr>
                <w:noProof/>
                <w:webHidden/>
              </w:rPr>
              <w:fldChar w:fldCharType="end"/>
            </w:r>
          </w:hyperlink>
        </w:p>
        <w:p w14:paraId="538BEDA2" w14:textId="7EA8748A" w:rsidR="00406637" w:rsidRDefault="00406637">
          <w:pPr>
            <w:pStyle w:val="TOC1"/>
            <w:tabs>
              <w:tab w:val="left" w:pos="1100"/>
              <w:tab w:val="right" w:leader="dot" w:pos="9289"/>
            </w:tabs>
            <w:rPr>
              <w:rFonts w:asciiTheme="minorHAnsi" w:eastAsiaTheme="minorEastAsia" w:hAnsiTheme="minorHAnsi"/>
              <w:noProof/>
              <w:sz w:val="22"/>
              <w:lang w:val="en-US"/>
            </w:rPr>
          </w:pPr>
          <w:hyperlink w:anchor="_Toc166580428" w:history="1">
            <w:r w:rsidRPr="00487A74">
              <w:rPr>
                <w:rStyle w:val="Hyperlink"/>
                <w:noProof/>
              </w:rPr>
              <w:t>XI.</w:t>
            </w:r>
            <w:r>
              <w:rPr>
                <w:rFonts w:asciiTheme="minorHAnsi" w:eastAsiaTheme="minorEastAsia" w:hAnsiTheme="minorHAnsi"/>
                <w:noProof/>
                <w:sz w:val="22"/>
                <w:lang w:val="en-US"/>
              </w:rPr>
              <w:tab/>
            </w:r>
            <w:r w:rsidRPr="00487A74">
              <w:rPr>
                <w:rStyle w:val="Hyperlink"/>
                <w:noProof/>
              </w:rPr>
              <w:t>ՀԱՎԵԼՎԱԾՆԵՐ</w:t>
            </w:r>
            <w:r>
              <w:rPr>
                <w:noProof/>
                <w:webHidden/>
              </w:rPr>
              <w:tab/>
            </w:r>
            <w:r>
              <w:rPr>
                <w:noProof/>
                <w:webHidden/>
              </w:rPr>
              <w:fldChar w:fldCharType="begin"/>
            </w:r>
            <w:r>
              <w:rPr>
                <w:noProof/>
                <w:webHidden/>
              </w:rPr>
              <w:instrText xml:space="preserve"> PAGEREF _Toc166580428 \h </w:instrText>
            </w:r>
            <w:r>
              <w:rPr>
                <w:noProof/>
                <w:webHidden/>
              </w:rPr>
            </w:r>
            <w:r>
              <w:rPr>
                <w:noProof/>
                <w:webHidden/>
              </w:rPr>
              <w:fldChar w:fldCharType="separate"/>
            </w:r>
            <w:r>
              <w:rPr>
                <w:noProof/>
                <w:webHidden/>
              </w:rPr>
              <w:t>50</w:t>
            </w:r>
            <w:r>
              <w:rPr>
                <w:noProof/>
                <w:webHidden/>
              </w:rPr>
              <w:fldChar w:fldCharType="end"/>
            </w:r>
          </w:hyperlink>
        </w:p>
        <w:p w14:paraId="5B552BB9" w14:textId="3A2840E2" w:rsidR="002022DA" w:rsidRPr="00C36245" w:rsidRDefault="00793D9C">
          <w:r w:rsidRPr="00C36245">
            <w:fldChar w:fldCharType="end"/>
          </w:r>
        </w:p>
      </w:sdtContent>
    </w:sdt>
    <w:p w14:paraId="1F2C7E0F" w14:textId="77777777" w:rsidR="00793D9C" w:rsidRPr="004501CF" w:rsidRDefault="00793D9C" w:rsidP="009B67A2">
      <w:pPr>
        <w:pStyle w:val="a"/>
        <w:rPr>
          <w:highlight w:val="yellow"/>
        </w:rPr>
        <w:sectPr w:rsidR="00793D9C" w:rsidRPr="004501CF" w:rsidSect="009272E9">
          <w:headerReference w:type="default" r:id="rId9"/>
          <w:footerReference w:type="default" r:id="rId10"/>
          <w:headerReference w:type="first" r:id="rId11"/>
          <w:pgSz w:w="11907" w:h="16840" w:code="9"/>
          <w:pgMar w:top="1304" w:right="1304" w:bottom="1304" w:left="1304" w:header="709" w:footer="709" w:gutter="0"/>
          <w:cols w:space="708"/>
          <w:titlePg/>
          <w:docGrid w:linePitch="360"/>
        </w:sectPr>
      </w:pPr>
    </w:p>
    <w:p w14:paraId="247A1FB8" w14:textId="56045AE0" w:rsidR="00337066" w:rsidRPr="00104318" w:rsidRDefault="00337066" w:rsidP="009B67A2">
      <w:pPr>
        <w:pStyle w:val="a"/>
        <w:rPr>
          <w:lang w:val="en-US"/>
        </w:rPr>
      </w:pPr>
      <w:bookmarkStart w:id="3" w:name="_Toc166580419"/>
      <w:r w:rsidRPr="00104318">
        <w:lastRenderedPageBreak/>
        <w:t>ՆԵՐԱԾԱԿԱՆ ՄԱՍ</w:t>
      </w:r>
      <w:bookmarkEnd w:id="3"/>
    </w:p>
    <w:tbl>
      <w:tblPr>
        <w:tblpPr w:leftFromText="180" w:rightFromText="180" w:bottomFromText="160" w:vertAnchor="text" w:horzAnchor="margin" w:tblpXSpec="center" w:tblpY="76"/>
        <w:tblW w:w="9432" w:type="dxa"/>
        <w:tblLook w:val="04A0" w:firstRow="1" w:lastRow="0" w:firstColumn="1" w:lastColumn="0" w:noHBand="0" w:noVBand="1"/>
      </w:tblPr>
      <w:tblGrid>
        <w:gridCol w:w="2718"/>
        <w:gridCol w:w="6714"/>
      </w:tblGrid>
      <w:tr w:rsidR="00337066" w:rsidRPr="004501CF" w14:paraId="7EB92341" w14:textId="77777777" w:rsidTr="00D732EB">
        <w:trPr>
          <w:trHeight w:val="797"/>
        </w:trPr>
        <w:tc>
          <w:tcPr>
            <w:tcW w:w="2718" w:type="dxa"/>
          </w:tcPr>
          <w:p w14:paraId="7CBDCA53" w14:textId="324DCE34" w:rsidR="00D732EB" w:rsidRPr="007B7941" w:rsidRDefault="00337066" w:rsidP="00D732EB">
            <w:pPr>
              <w:ind w:firstLine="0"/>
              <w:jc w:val="left"/>
              <w:rPr>
                <w:b/>
                <w:color w:val="002060"/>
              </w:rPr>
            </w:pPr>
            <w:r w:rsidRPr="007B7941">
              <w:br w:type="page"/>
            </w:r>
            <w:r w:rsidRPr="007B7941">
              <w:rPr>
                <w:b/>
                <w:color w:val="002060"/>
              </w:rPr>
              <w:t>Հաշվեքննության հիմքը</w:t>
            </w:r>
          </w:p>
        </w:tc>
        <w:tc>
          <w:tcPr>
            <w:tcW w:w="6714" w:type="dxa"/>
            <w:hideMark/>
          </w:tcPr>
          <w:p w14:paraId="1807CFBC" w14:textId="7B1C5DDD" w:rsidR="00406745" w:rsidRPr="007B7941" w:rsidRDefault="00337066" w:rsidP="00406745">
            <w:pPr>
              <w:ind w:firstLine="0"/>
              <w:rPr>
                <w:rFonts w:eastAsia="Times New Roman" w:cs="Sylfaen"/>
              </w:rPr>
            </w:pPr>
            <w:r w:rsidRPr="007B7941">
              <w:rPr>
                <w:rFonts w:eastAsia="Times New Roman" w:cs="Sylfaen"/>
              </w:rPr>
              <w:t>Հաշվեքննիչ պալատի 202</w:t>
            </w:r>
            <w:r w:rsidR="00C837CF" w:rsidRPr="007B7941">
              <w:rPr>
                <w:rFonts w:eastAsia="Times New Roman" w:cs="Sylfaen"/>
              </w:rPr>
              <w:t>3</w:t>
            </w:r>
            <w:r w:rsidRPr="007B7941">
              <w:rPr>
                <w:rFonts w:eastAsia="Times New Roman" w:cs="Sylfaen"/>
              </w:rPr>
              <w:t xml:space="preserve"> թվականի</w:t>
            </w:r>
            <w:r w:rsidR="00C837CF" w:rsidRPr="007B7941">
              <w:rPr>
                <w:rFonts w:eastAsia="Times New Roman" w:cs="Sylfaen"/>
              </w:rPr>
              <w:t xml:space="preserve"> </w:t>
            </w:r>
            <w:r w:rsidR="00104318" w:rsidRPr="007B7941">
              <w:rPr>
                <w:rFonts w:eastAsia="Times New Roman" w:cs="Sylfaen"/>
              </w:rPr>
              <w:t>դե</w:t>
            </w:r>
            <w:r w:rsidR="00CF0B5E" w:rsidRPr="007B7941">
              <w:rPr>
                <w:rFonts w:eastAsia="Times New Roman" w:cs="Sylfaen"/>
              </w:rPr>
              <w:t>կտեմբերի</w:t>
            </w:r>
            <w:r w:rsidR="00C837CF" w:rsidRPr="007B7941">
              <w:rPr>
                <w:rFonts w:eastAsia="Times New Roman" w:cs="Sylfaen"/>
              </w:rPr>
              <w:t xml:space="preserve"> </w:t>
            </w:r>
            <w:r w:rsidR="00104318" w:rsidRPr="007B7941">
              <w:rPr>
                <w:rFonts w:eastAsia="Times New Roman" w:cs="Sylfaen"/>
              </w:rPr>
              <w:t>2</w:t>
            </w:r>
            <w:r w:rsidR="00CF0B5E" w:rsidRPr="007B7941">
              <w:rPr>
                <w:rFonts w:eastAsia="Times New Roman" w:cs="Sylfaen"/>
              </w:rPr>
              <w:t>6</w:t>
            </w:r>
            <w:r w:rsidR="00CF0B5E" w:rsidRPr="007B7941">
              <w:rPr>
                <w:rFonts w:eastAsia="Times New Roman" w:cs="Sylfaen"/>
              </w:rPr>
              <w:noBreakHyphen/>
            </w:r>
            <w:r w:rsidR="00C837CF" w:rsidRPr="007B7941">
              <w:rPr>
                <w:rFonts w:eastAsia="Times New Roman" w:cs="Sylfaen"/>
              </w:rPr>
              <w:t>ի</w:t>
            </w:r>
            <w:r w:rsidRPr="007B7941">
              <w:rPr>
                <w:rFonts w:eastAsia="Times New Roman" w:cs="Sylfaen"/>
              </w:rPr>
              <w:t xml:space="preserve"> թիվ </w:t>
            </w:r>
            <w:r w:rsidR="00104318" w:rsidRPr="007B7941">
              <w:rPr>
                <w:rFonts w:eastAsia="Times New Roman" w:cs="Sylfaen"/>
              </w:rPr>
              <w:t>188</w:t>
            </w:r>
            <w:r w:rsidR="00C837CF" w:rsidRPr="007B7941">
              <w:rPr>
                <w:rFonts w:eastAsia="Times New Roman" w:cs="Sylfaen"/>
              </w:rPr>
              <w:t>-Ա</w:t>
            </w:r>
            <w:r w:rsidRPr="007B7941">
              <w:rPr>
                <w:rFonts w:eastAsia="Times New Roman" w:cs="Sylfaen"/>
              </w:rPr>
              <w:t xml:space="preserve"> որոշում։</w:t>
            </w:r>
          </w:p>
        </w:tc>
      </w:tr>
      <w:tr w:rsidR="00337066" w:rsidRPr="004501CF" w14:paraId="7D41F5D0" w14:textId="77777777" w:rsidTr="00D732EB">
        <w:trPr>
          <w:trHeight w:val="878"/>
        </w:trPr>
        <w:tc>
          <w:tcPr>
            <w:tcW w:w="2718" w:type="dxa"/>
          </w:tcPr>
          <w:p w14:paraId="1F8A6B27" w14:textId="6005D025" w:rsidR="00D732EB" w:rsidRPr="007B7941" w:rsidRDefault="00337066" w:rsidP="00D732EB">
            <w:pPr>
              <w:ind w:firstLine="0"/>
              <w:jc w:val="left"/>
              <w:rPr>
                <w:b/>
                <w:color w:val="002060"/>
              </w:rPr>
            </w:pPr>
            <w:r w:rsidRPr="007B7941">
              <w:rPr>
                <w:b/>
                <w:color w:val="002060"/>
              </w:rPr>
              <w:t>Հաշվեքննության օբյեկ</w:t>
            </w:r>
            <w:r w:rsidR="009D4F58" w:rsidRPr="007B7941">
              <w:rPr>
                <w:b/>
                <w:color w:val="002060"/>
              </w:rPr>
              <w:t>տը</w:t>
            </w:r>
          </w:p>
        </w:tc>
        <w:tc>
          <w:tcPr>
            <w:tcW w:w="6714" w:type="dxa"/>
            <w:hideMark/>
          </w:tcPr>
          <w:p w14:paraId="1C3D786F" w14:textId="4B0EBE52" w:rsidR="00D732EB" w:rsidRPr="007B7941" w:rsidRDefault="00337066" w:rsidP="00D732EB">
            <w:pPr>
              <w:ind w:firstLine="0"/>
              <w:rPr>
                <w:rFonts w:eastAsia="Times New Roman" w:cs="Sylfaen"/>
              </w:rPr>
            </w:pPr>
            <w:r w:rsidRPr="007B7941">
              <w:rPr>
                <w:rFonts w:eastAsia="Times New Roman" w:cs="Sylfaen"/>
              </w:rPr>
              <w:t>ՀՀ</w:t>
            </w:r>
            <w:r w:rsidR="001B4255" w:rsidRPr="007B7941">
              <w:t xml:space="preserve"> </w:t>
            </w:r>
            <w:r w:rsidR="001B4255" w:rsidRPr="007B7941">
              <w:rPr>
                <w:rFonts w:eastAsia="Times New Roman" w:cs="Sylfaen"/>
              </w:rPr>
              <w:t xml:space="preserve">տարածքային կառավարման և ենթակառուցվածքների </w:t>
            </w:r>
            <w:r w:rsidRPr="007B7941">
              <w:rPr>
                <w:rFonts w:eastAsia="Times New Roman" w:cs="Sylfaen"/>
              </w:rPr>
              <w:t>նախարարությ</w:t>
            </w:r>
            <w:r w:rsidR="001B4255" w:rsidRPr="007B7941">
              <w:rPr>
                <w:rFonts w:eastAsia="Times New Roman" w:cs="Sylfaen"/>
              </w:rPr>
              <w:t>ուն։</w:t>
            </w:r>
          </w:p>
        </w:tc>
      </w:tr>
      <w:tr w:rsidR="00337066" w:rsidRPr="004501CF" w14:paraId="471E6E2C" w14:textId="77777777" w:rsidTr="00D732EB">
        <w:tc>
          <w:tcPr>
            <w:tcW w:w="2718" w:type="dxa"/>
            <w:hideMark/>
          </w:tcPr>
          <w:p w14:paraId="6680354E" w14:textId="77777777" w:rsidR="00337066" w:rsidRPr="007B7941" w:rsidRDefault="00337066" w:rsidP="00D732EB">
            <w:pPr>
              <w:ind w:firstLine="0"/>
              <w:jc w:val="left"/>
              <w:rPr>
                <w:b/>
                <w:color w:val="002060"/>
              </w:rPr>
            </w:pPr>
            <w:r w:rsidRPr="007B7941">
              <w:rPr>
                <w:b/>
                <w:color w:val="002060"/>
              </w:rPr>
              <w:t>Հաշվեքննության առարկան</w:t>
            </w:r>
          </w:p>
        </w:tc>
        <w:tc>
          <w:tcPr>
            <w:tcW w:w="6714" w:type="dxa"/>
          </w:tcPr>
          <w:p w14:paraId="5F89DE35" w14:textId="78F78310" w:rsidR="00D732EB" w:rsidRPr="007B7941" w:rsidRDefault="00337066" w:rsidP="00406745">
            <w:pPr>
              <w:ind w:firstLine="0"/>
              <w:rPr>
                <w:rFonts w:eastAsia="Times New Roman" w:cs="Sylfaen"/>
              </w:rPr>
            </w:pPr>
            <w:r w:rsidRPr="007B7941">
              <w:rPr>
                <w:rFonts w:eastAsia="Times New Roman" w:cs="Sylfaen"/>
              </w:rPr>
              <w:t>202</w:t>
            </w:r>
            <w:r w:rsidR="00E431E3" w:rsidRPr="007B7941">
              <w:rPr>
                <w:rFonts w:eastAsia="Times New Roman" w:cs="Sylfaen"/>
              </w:rPr>
              <w:t>3</w:t>
            </w:r>
            <w:r w:rsidRPr="007B7941">
              <w:rPr>
                <w:rFonts w:eastAsia="Times New Roman" w:cs="Sylfaen"/>
              </w:rPr>
              <w:t xml:space="preserve"> թվականի պետական բյուջեի </w:t>
            </w:r>
            <w:r w:rsidR="00104318" w:rsidRPr="007B7941">
              <w:rPr>
                <w:rFonts w:eastAsia="Times New Roman" w:cs="Sylfaen"/>
              </w:rPr>
              <w:t>տարեկան</w:t>
            </w:r>
            <w:r w:rsidRPr="007B7941">
              <w:rPr>
                <w:rFonts w:eastAsia="Times New Roman" w:cs="Sylfaen"/>
              </w:rPr>
              <w:t xml:space="preserve"> մուտքերի ձևավորման և ելքերի իրականացման կանոնակարգված գործունեություն:</w:t>
            </w:r>
          </w:p>
        </w:tc>
      </w:tr>
      <w:tr w:rsidR="00337066" w:rsidRPr="004501CF" w14:paraId="5847F94F" w14:textId="77777777" w:rsidTr="00D732EB">
        <w:trPr>
          <w:trHeight w:val="980"/>
        </w:trPr>
        <w:tc>
          <w:tcPr>
            <w:tcW w:w="2718" w:type="dxa"/>
            <w:hideMark/>
          </w:tcPr>
          <w:p w14:paraId="75755C6E" w14:textId="77777777" w:rsidR="00337066" w:rsidRPr="007B7941" w:rsidRDefault="00337066" w:rsidP="00D732EB">
            <w:pPr>
              <w:ind w:firstLine="0"/>
              <w:jc w:val="left"/>
              <w:rPr>
                <w:b/>
                <w:color w:val="002060"/>
              </w:rPr>
            </w:pPr>
            <w:r w:rsidRPr="007B7941">
              <w:rPr>
                <w:b/>
                <w:color w:val="002060"/>
              </w:rPr>
              <w:t>Հաշվեքննության առարկայի չափանիշները</w:t>
            </w:r>
          </w:p>
        </w:tc>
        <w:tc>
          <w:tcPr>
            <w:tcW w:w="6714" w:type="dxa"/>
          </w:tcPr>
          <w:p w14:paraId="3267EEFC" w14:textId="6EA4F7EA" w:rsidR="00D732EB" w:rsidRPr="007B7941" w:rsidRDefault="00337066" w:rsidP="006E3BC9">
            <w:pPr>
              <w:shd w:val="clear" w:color="auto" w:fill="FFFFFF"/>
              <w:tabs>
                <w:tab w:val="left" w:pos="513"/>
              </w:tabs>
              <w:spacing w:before="100" w:beforeAutospacing="1" w:after="100" w:afterAutospacing="1"/>
              <w:ind w:firstLine="0"/>
              <w:rPr>
                <w:rFonts w:eastAsia="Times New Roman" w:cs="Sylfaen"/>
              </w:rPr>
            </w:pPr>
            <w:r w:rsidRPr="007B7941">
              <w:rPr>
                <w:rFonts w:eastAsia="Times New Roman" w:cs="Sylfaen"/>
              </w:rPr>
              <w:t>«ՀՀ 202</w:t>
            </w:r>
            <w:r w:rsidR="00722EFB" w:rsidRPr="007B7941">
              <w:rPr>
                <w:rFonts w:eastAsia="Times New Roman" w:cs="Sylfaen"/>
              </w:rPr>
              <w:t>3</w:t>
            </w:r>
            <w:r w:rsidRPr="007B7941">
              <w:rPr>
                <w:rFonts w:eastAsia="Times New Roman" w:cs="Sylfaen"/>
              </w:rPr>
              <w:t xml:space="preserve"> թվականի պետական բյուջեի մասին» ՀՀ օրենք, </w:t>
            </w:r>
            <w:r w:rsidR="00515CC2" w:rsidRPr="007B7941">
              <w:rPr>
                <w:rFonts w:eastAsia="Times New Roman" w:cs="Sylfaen"/>
              </w:rPr>
              <w:t>«</w:t>
            </w:r>
            <w:r w:rsidRPr="007B7941">
              <w:rPr>
                <w:rFonts w:eastAsia="Times New Roman" w:cs="Sylfaen"/>
              </w:rPr>
              <w:t>ՀՀ բյուջետային համակարգի մասին</w:t>
            </w:r>
            <w:r w:rsidR="00515CC2" w:rsidRPr="007B7941">
              <w:rPr>
                <w:rFonts w:eastAsia="Times New Roman" w:cs="Sylfaen"/>
              </w:rPr>
              <w:t>»</w:t>
            </w:r>
            <w:r w:rsidRPr="007B7941">
              <w:rPr>
                <w:rFonts w:eastAsia="Times New Roman" w:cs="Sylfaen"/>
              </w:rPr>
              <w:t xml:space="preserve"> ՀՀ օրենք, «Գանձապետական համակարգի մասին» ՀՀ օրենք, «Հանրային հատվածի կազմակերպությունների հաշվապահական հաշվառման մասին» ՀՀ օրենք, «Գնումների մասին» ՀՀ օրենք, </w:t>
            </w:r>
            <w:r w:rsidR="00672394" w:rsidRPr="007B7941">
              <w:rPr>
                <w:rFonts w:eastAsia="Times New Roman" w:cs="Sylfaen"/>
              </w:rPr>
              <w:t>«Ավտոմոբիլային տրանսպորտի մասին» ՀՀ օրենք,</w:t>
            </w:r>
            <w:r w:rsidR="00827362" w:rsidRPr="007B7941">
              <w:rPr>
                <w:rFonts w:eastAsia="Times New Roman" w:cs="Sylfaen"/>
              </w:rPr>
              <w:t xml:space="preserve"> </w:t>
            </w:r>
            <w:r w:rsidRPr="007B7941">
              <w:rPr>
                <w:rFonts w:eastAsia="Times New Roman" w:cs="Sylfaen"/>
              </w:rPr>
              <w:t>ՀՀ կառավարության 2</w:t>
            </w:r>
            <w:r w:rsidR="001D549D" w:rsidRPr="007B7941">
              <w:rPr>
                <w:rFonts w:eastAsia="Times New Roman" w:cs="Sylfaen"/>
              </w:rPr>
              <w:t>9</w:t>
            </w:r>
            <w:r w:rsidRPr="007B7941">
              <w:rPr>
                <w:rFonts w:eastAsia="Times New Roman" w:cs="Sylfaen"/>
              </w:rPr>
              <w:t>.12.202</w:t>
            </w:r>
            <w:r w:rsidR="001D549D" w:rsidRPr="007B7941">
              <w:rPr>
                <w:rFonts w:eastAsia="Times New Roman" w:cs="Sylfaen"/>
              </w:rPr>
              <w:t>2</w:t>
            </w:r>
            <w:r w:rsidRPr="007B7941">
              <w:rPr>
                <w:rFonts w:eastAsia="Times New Roman" w:cs="Sylfaen"/>
              </w:rPr>
              <w:t xml:space="preserve"> թվականի «ՀՀ 202</w:t>
            </w:r>
            <w:r w:rsidR="00B04296" w:rsidRPr="007B7941">
              <w:rPr>
                <w:rFonts w:eastAsia="Times New Roman" w:cs="Sylfaen"/>
              </w:rPr>
              <w:t>3</w:t>
            </w:r>
            <w:r w:rsidRPr="007B7941">
              <w:rPr>
                <w:rFonts w:eastAsia="Times New Roman" w:cs="Sylfaen"/>
              </w:rPr>
              <w:t xml:space="preserve"> թվականի պետական բյուջեի կատարումն ապահովող միջոցառումների մասին» թիվ</w:t>
            </w:r>
            <w:r w:rsidR="00652E4A" w:rsidRPr="007B7941">
              <w:rPr>
                <w:rFonts w:eastAsia="Times New Roman" w:cs="Sylfaen"/>
              </w:rPr>
              <w:t xml:space="preserve"> </w:t>
            </w:r>
            <w:r w:rsidRPr="007B7941">
              <w:rPr>
                <w:rFonts w:eastAsia="Times New Roman" w:cs="Sylfaen"/>
              </w:rPr>
              <w:t>21</w:t>
            </w:r>
            <w:r w:rsidR="001D549D" w:rsidRPr="007B7941">
              <w:rPr>
                <w:rFonts w:eastAsia="Times New Roman" w:cs="Sylfaen"/>
              </w:rPr>
              <w:t>1</w:t>
            </w:r>
            <w:r w:rsidRPr="007B7941">
              <w:rPr>
                <w:rFonts w:eastAsia="Times New Roman" w:cs="Sylfaen"/>
              </w:rPr>
              <w:t>1</w:t>
            </w:r>
            <w:r w:rsidR="001D549D" w:rsidRPr="007B7941">
              <w:rPr>
                <w:rFonts w:eastAsia="Times New Roman" w:cs="Sylfaen"/>
              </w:rPr>
              <w:noBreakHyphen/>
            </w:r>
            <w:r w:rsidRPr="007B7941">
              <w:rPr>
                <w:rFonts w:eastAsia="Times New Roman" w:cs="Sylfaen"/>
              </w:rPr>
              <w:t>Ն որոշում,</w:t>
            </w:r>
            <w:r w:rsidR="005D017F" w:rsidRPr="007B7941">
              <w:rPr>
                <w:rFonts w:eastAsia="Times New Roman" w:cs="Sylfaen"/>
              </w:rPr>
              <w:t xml:space="preserve"> </w:t>
            </w:r>
            <w:r w:rsidR="00B04296" w:rsidRPr="007B7941">
              <w:rPr>
                <w:rFonts w:eastAsia="Times New Roman" w:cs="Sylfaen"/>
              </w:rPr>
              <w:t>ՀՀ կառավարության 04.05.2017թ. «</w:t>
            </w:r>
            <w:r w:rsidR="00CD5D21" w:rsidRPr="007B7941">
              <w:rPr>
                <w:szCs w:val="24"/>
              </w:rPr>
              <w:t>Գնումների գործընթացի կազմակերպման կարգը հաստատելու և ՀՀ կառավարության 2011թ. փետրվարի 10</w:t>
            </w:r>
            <w:r w:rsidR="007B7941">
              <w:rPr>
                <w:szCs w:val="24"/>
              </w:rPr>
              <w:noBreakHyphen/>
            </w:r>
            <w:r w:rsidR="00CD5D21" w:rsidRPr="007B7941">
              <w:rPr>
                <w:szCs w:val="24"/>
              </w:rPr>
              <w:t>ի N168-ն որոշումն ուժը կորցրած ճանաչելու մասին» որոշում</w:t>
            </w:r>
            <w:r w:rsidR="00B04296" w:rsidRPr="007B7941">
              <w:rPr>
                <w:rFonts w:eastAsia="Times New Roman" w:cs="Sylfaen"/>
              </w:rPr>
              <w:t xml:space="preserve"> </w:t>
            </w:r>
            <w:r w:rsidR="009D6E56" w:rsidRPr="007B7941">
              <w:rPr>
                <w:rFonts w:eastAsia="Times New Roman" w:cs="Sylfaen"/>
              </w:rPr>
              <w:t>և այլ իրավական ակտեր։</w:t>
            </w:r>
          </w:p>
        </w:tc>
      </w:tr>
      <w:tr w:rsidR="00337066" w:rsidRPr="004501CF" w14:paraId="0196EDFA" w14:textId="77777777" w:rsidTr="00D732EB">
        <w:trPr>
          <w:trHeight w:val="977"/>
        </w:trPr>
        <w:tc>
          <w:tcPr>
            <w:tcW w:w="2718" w:type="dxa"/>
          </w:tcPr>
          <w:p w14:paraId="5C343BA4" w14:textId="429159D5" w:rsidR="00D732EB" w:rsidRPr="00C91D63" w:rsidRDefault="00337066" w:rsidP="00D732EB">
            <w:pPr>
              <w:ind w:firstLine="0"/>
              <w:jc w:val="left"/>
              <w:rPr>
                <w:b/>
                <w:color w:val="002060"/>
              </w:rPr>
            </w:pPr>
            <w:r w:rsidRPr="00C91D63">
              <w:rPr>
                <w:b/>
                <w:color w:val="002060"/>
              </w:rPr>
              <w:t>Հաշվեքննությունն ընդգրկող ժամանակաշրջանը</w:t>
            </w:r>
          </w:p>
        </w:tc>
        <w:tc>
          <w:tcPr>
            <w:tcW w:w="6714" w:type="dxa"/>
            <w:hideMark/>
          </w:tcPr>
          <w:p w14:paraId="5AE0EAA7" w14:textId="34D550BB" w:rsidR="00337066" w:rsidRPr="00C91D63" w:rsidRDefault="00337066" w:rsidP="00D732EB">
            <w:pPr>
              <w:ind w:left="15" w:right="-40" w:firstLine="0"/>
            </w:pPr>
            <w:r w:rsidRPr="00C91D63">
              <w:rPr>
                <w:rFonts w:eastAsia="Times New Roman" w:cs="Sylfaen"/>
              </w:rPr>
              <w:t>202</w:t>
            </w:r>
            <w:r w:rsidR="00683DBB" w:rsidRPr="00C91D63">
              <w:rPr>
                <w:rFonts w:eastAsia="Times New Roman" w:cs="Sylfaen"/>
              </w:rPr>
              <w:t>3</w:t>
            </w:r>
            <w:r w:rsidRPr="00C91D63">
              <w:rPr>
                <w:rFonts w:eastAsia="Times New Roman" w:cs="Sylfaen"/>
              </w:rPr>
              <w:t xml:space="preserve"> թվականի հունվարի 1-ից մինչև 202</w:t>
            </w:r>
            <w:r w:rsidR="00683DBB" w:rsidRPr="00C91D63">
              <w:rPr>
                <w:rFonts w:eastAsia="Times New Roman" w:cs="Sylfaen"/>
              </w:rPr>
              <w:t xml:space="preserve">3 </w:t>
            </w:r>
            <w:r w:rsidRPr="00C91D63">
              <w:rPr>
                <w:rFonts w:eastAsia="Times New Roman" w:cs="Sylfaen"/>
              </w:rPr>
              <w:t xml:space="preserve">թվականի </w:t>
            </w:r>
            <w:r w:rsidR="006B3CCD" w:rsidRPr="00C91D63">
              <w:rPr>
                <w:rFonts w:eastAsia="Times New Roman" w:cs="Sylfaen"/>
              </w:rPr>
              <w:t>դեկ</w:t>
            </w:r>
            <w:r w:rsidR="00230E78" w:rsidRPr="00C91D63">
              <w:rPr>
                <w:rFonts w:eastAsia="Times New Roman" w:cs="Sylfaen"/>
              </w:rPr>
              <w:t>տեմբերի</w:t>
            </w:r>
            <w:r w:rsidRPr="00C91D63">
              <w:rPr>
                <w:rFonts w:eastAsia="Times New Roman" w:cs="Sylfaen"/>
              </w:rPr>
              <w:t xml:space="preserve"> 3</w:t>
            </w:r>
            <w:r w:rsidR="00227728" w:rsidRPr="00C91D63">
              <w:rPr>
                <w:rFonts w:eastAsia="Times New Roman" w:cs="Sylfaen"/>
              </w:rPr>
              <w:t>1</w:t>
            </w:r>
            <w:r w:rsidR="004B3221" w:rsidRPr="00C91D63">
              <w:rPr>
                <w:rFonts w:eastAsia="Times New Roman" w:cs="Sylfaen"/>
              </w:rPr>
              <w:t>-</w:t>
            </w:r>
            <w:r w:rsidRPr="00C91D63">
              <w:rPr>
                <w:rFonts w:eastAsia="Times New Roman" w:cs="Sylfaen"/>
              </w:rPr>
              <w:t>ը ներառյալ:</w:t>
            </w:r>
          </w:p>
        </w:tc>
      </w:tr>
      <w:tr w:rsidR="00337066" w:rsidRPr="004501CF" w14:paraId="00D732AB" w14:textId="77777777" w:rsidTr="00D732EB">
        <w:trPr>
          <w:trHeight w:val="80"/>
        </w:trPr>
        <w:tc>
          <w:tcPr>
            <w:tcW w:w="2718" w:type="dxa"/>
          </w:tcPr>
          <w:p w14:paraId="1634331D" w14:textId="40AC0018" w:rsidR="00D732EB" w:rsidRPr="008B38DB" w:rsidRDefault="00337066" w:rsidP="00D732EB">
            <w:pPr>
              <w:ind w:firstLine="0"/>
              <w:jc w:val="left"/>
              <w:rPr>
                <w:b/>
                <w:color w:val="002060"/>
              </w:rPr>
            </w:pPr>
            <w:r w:rsidRPr="008B38DB">
              <w:rPr>
                <w:b/>
                <w:color w:val="002060"/>
              </w:rPr>
              <w:t>Հաշվեքննության կատարման ժամկետը</w:t>
            </w:r>
          </w:p>
        </w:tc>
        <w:tc>
          <w:tcPr>
            <w:tcW w:w="6714" w:type="dxa"/>
            <w:hideMark/>
          </w:tcPr>
          <w:p w14:paraId="6B99A837" w14:textId="107C2D38" w:rsidR="00337066" w:rsidRPr="008B38DB" w:rsidRDefault="00337066" w:rsidP="00D732EB">
            <w:pPr>
              <w:tabs>
                <w:tab w:val="left" w:pos="720"/>
              </w:tabs>
              <w:spacing w:after="0"/>
              <w:ind w:left="15" w:firstLine="0"/>
              <w:rPr>
                <w:rFonts w:eastAsia="Times New Roman" w:cs="Sylfaen"/>
                <w:b/>
              </w:rPr>
            </w:pPr>
            <w:r w:rsidRPr="008B38DB">
              <w:rPr>
                <w:rFonts w:eastAsia="Times New Roman" w:cs="Sylfaen"/>
              </w:rPr>
              <w:t>202</w:t>
            </w:r>
            <w:r w:rsidR="00C91D63" w:rsidRPr="008B38DB">
              <w:rPr>
                <w:rFonts w:eastAsia="Times New Roman" w:cs="Sylfaen"/>
              </w:rPr>
              <w:t>4</w:t>
            </w:r>
            <w:r w:rsidRPr="008B38DB">
              <w:rPr>
                <w:rFonts w:eastAsia="Times New Roman" w:cs="Sylfaen"/>
              </w:rPr>
              <w:t xml:space="preserve"> թվականի</w:t>
            </w:r>
            <w:r w:rsidR="00FC1C9E" w:rsidRPr="008B38DB">
              <w:rPr>
                <w:rFonts w:eastAsia="Times New Roman" w:cs="Sylfaen"/>
                <w:szCs w:val="24"/>
              </w:rPr>
              <w:t xml:space="preserve"> </w:t>
            </w:r>
            <w:r w:rsidR="00C91D63" w:rsidRPr="008B38DB">
              <w:rPr>
                <w:rFonts w:eastAsia="Times New Roman" w:cs="Sylfaen"/>
                <w:szCs w:val="24"/>
              </w:rPr>
              <w:t>հունվարի 8</w:t>
            </w:r>
            <w:r w:rsidR="00FC1C9E" w:rsidRPr="008B38DB">
              <w:rPr>
                <w:rFonts w:eastAsia="Times New Roman" w:cs="Sylfaen"/>
                <w:szCs w:val="24"/>
              </w:rPr>
              <w:t xml:space="preserve">-ից մինչև </w:t>
            </w:r>
            <w:r w:rsidR="00C91D63" w:rsidRPr="008B38DB">
              <w:rPr>
                <w:rFonts w:eastAsia="Times New Roman" w:cs="Sylfaen"/>
                <w:szCs w:val="24"/>
              </w:rPr>
              <w:t>2024</w:t>
            </w:r>
            <w:r w:rsidR="00FC1C9E" w:rsidRPr="008B38DB">
              <w:rPr>
                <w:rFonts w:eastAsia="Times New Roman" w:cs="Sylfaen"/>
                <w:szCs w:val="24"/>
              </w:rPr>
              <w:t xml:space="preserve"> թվականի </w:t>
            </w:r>
            <w:r w:rsidR="00C91D63" w:rsidRPr="008B38DB">
              <w:rPr>
                <w:rFonts w:eastAsia="Times New Roman" w:cs="Sylfaen"/>
                <w:szCs w:val="24"/>
              </w:rPr>
              <w:t>ապրիլի 30</w:t>
            </w:r>
            <w:r w:rsidR="00FC1C9E" w:rsidRPr="008B38DB">
              <w:rPr>
                <w:rFonts w:eastAsia="Times New Roman" w:cs="Sylfaen"/>
                <w:szCs w:val="24"/>
              </w:rPr>
              <w:t>-ը</w:t>
            </w:r>
            <w:r w:rsidRPr="008B38DB">
              <w:rPr>
                <w:rFonts w:eastAsia="Times New Roman" w:cs="Sylfaen"/>
              </w:rPr>
              <w:t>:</w:t>
            </w:r>
          </w:p>
        </w:tc>
      </w:tr>
      <w:tr w:rsidR="00337066" w:rsidRPr="004501CF" w14:paraId="3AB0A0F7" w14:textId="77777777" w:rsidTr="00D732EB">
        <w:trPr>
          <w:trHeight w:val="426"/>
        </w:trPr>
        <w:tc>
          <w:tcPr>
            <w:tcW w:w="2718" w:type="dxa"/>
            <w:hideMark/>
          </w:tcPr>
          <w:p w14:paraId="5ABF7C8C" w14:textId="77777777" w:rsidR="00337066" w:rsidRPr="008B38DB" w:rsidRDefault="00337066" w:rsidP="00D732EB">
            <w:pPr>
              <w:ind w:firstLine="0"/>
              <w:jc w:val="left"/>
              <w:rPr>
                <w:b/>
                <w:color w:val="002060"/>
              </w:rPr>
            </w:pPr>
            <w:r w:rsidRPr="008B38DB">
              <w:rPr>
                <w:b/>
                <w:color w:val="002060"/>
              </w:rPr>
              <w:t>Հաշվեքննության մեթոդաբանությունը</w:t>
            </w:r>
          </w:p>
        </w:tc>
        <w:tc>
          <w:tcPr>
            <w:tcW w:w="6714" w:type="dxa"/>
          </w:tcPr>
          <w:p w14:paraId="7F19EA10" w14:textId="15127887" w:rsidR="00337066" w:rsidRPr="008B38DB" w:rsidRDefault="00337066" w:rsidP="00D732EB">
            <w:pPr>
              <w:ind w:firstLine="0"/>
            </w:pPr>
            <w:r w:rsidRPr="008B38DB">
              <w:t>Հաշվեքննությունն իրականացվել է «Հաշվեքննիչ պալատի մասին» ՀՀ օրենքի, Հաշվեքննիչ պալատի ֆինանսական</w:t>
            </w:r>
            <w:r w:rsidR="00D35CCF" w:rsidRPr="008B38DB">
              <w:t xml:space="preserve">, </w:t>
            </w:r>
            <w:r w:rsidRPr="008B38DB">
              <w:t>համապատասխանության</w:t>
            </w:r>
            <w:r w:rsidR="00D35CCF" w:rsidRPr="008B38DB">
              <w:t xml:space="preserve"> և պետական բյուջեի երեք, վեց, ինն ամիսների և տարեկան կատարման </w:t>
            </w:r>
            <w:r w:rsidRPr="008B38DB">
              <w:t xml:space="preserve">հաշվեքննության </w:t>
            </w:r>
            <w:r w:rsidR="0011267C" w:rsidRPr="008B38DB">
              <w:t>ուղեցույցների</w:t>
            </w:r>
            <w:r w:rsidRPr="008B38DB">
              <w:t xml:space="preserve"> համաձայն։</w:t>
            </w:r>
          </w:p>
          <w:p w14:paraId="20356000" w14:textId="218C685F" w:rsidR="00D732EB" w:rsidRPr="008B38DB" w:rsidRDefault="00337066" w:rsidP="00406745">
            <w:pPr>
              <w:ind w:firstLine="0"/>
              <w:rPr>
                <w:rFonts w:cs="Sylfaen"/>
              </w:rPr>
            </w:pPr>
            <w:r w:rsidRPr="008B38DB">
              <w:t>Իրականացվել է ֆինանսական և համապատասխանության հաշ</w:t>
            </w:r>
            <w:r w:rsidRPr="008B38DB">
              <w:softHyphen/>
              <w:t xml:space="preserve">վեքննություն, որի </w:t>
            </w:r>
            <w:r w:rsidRPr="008B38DB">
              <w:lastRenderedPageBreak/>
              <w:t xml:space="preserve">ընթացքում կիրառվել են զննում, դիտարկում, հարցում, </w:t>
            </w:r>
            <w:r w:rsidRPr="008B38DB">
              <w:rPr>
                <w:rFonts w:eastAsia="Times New Roman" w:cs="Sylfaen"/>
              </w:rPr>
              <w:t>վերլուծական ընթացակարգ</w:t>
            </w:r>
            <w:r w:rsidR="00E14128" w:rsidRPr="008B38DB">
              <w:rPr>
                <w:rFonts w:eastAsia="Times New Roman" w:cs="Sylfaen"/>
              </w:rPr>
              <w:t xml:space="preserve"> և</w:t>
            </w:r>
            <w:r w:rsidR="00633E27" w:rsidRPr="008B38DB">
              <w:rPr>
                <w:rFonts w:eastAsia="Times New Roman" w:cs="Sylfaen"/>
              </w:rPr>
              <w:t xml:space="preserve"> </w:t>
            </w:r>
            <w:r w:rsidRPr="008B38DB">
              <w:rPr>
                <w:rFonts w:eastAsia="Times New Roman" w:cs="Sylfaen"/>
              </w:rPr>
              <w:t xml:space="preserve">վերահաշվարկ </w:t>
            </w:r>
            <w:r w:rsidRPr="008B38DB">
              <w:rPr>
                <w:rFonts w:cs="Sylfaen"/>
              </w:rPr>
              <w:t>ընթացակարգերը:</w:t>
            </w:r>
          </w:p>
        </w:tc>
      </w:tr>
      <w:tr w:rsidR="00337066" w:rsidRPr="004501CF" w14:paraId="060DD17C" w14:textId="77777777" w:rsidTr="00D732EB">
        <w:tc>
          <w:tcPr>
            <w:tcW w:w="2718" w:type="dxa"/>
            <w:hideMark/>
          </w:tcPr>
          <w:p w14:paraId="251BE9B7" w14:textId="77777777" w:rsidR="00337066" w:rsidRPr="008B38DB" w:rsidRDefault="00337066" w:rsidP="00D732EB">
            <w:pPr>
              <w:ind w:firstLine="0"/>
              <w:jc w:val="left"/>
              <w:rPr>
                <w:b/>
                <w:color w:val="002060"/>
              </w:rPr>
            </w:pPr>
            <w:r w:rsidRPr="008B38DB">
              <w:rPr>
                <w:b/>
                <w:color w:val="002060"/>
              </w:rPr>
              <w:lastRenderedPageBreak/>
              <w:t>Հաշվեքննությունն իրականացրած կառուցվածքային ստորաբաժանում</w:t>
            </w:r>
          </w:p>
        </w:tc>
        <w:tc>
          <w:tcPr>
            <w:tcW w:w="6714" w:type="dxa"/>
          </w:tcPr>
          <w:p w14:paraId="3AE1DDFC" w14:textId="557E4B3E" w:rsidR="00337066" w:rsidRPr="008B38DB" w:rsidRDefault="00337066" w:rsidP="00465EE8">
            <w:pPr>
              <w:ind w:firstLine="0"/>
            </w:pPr>
            <w:r w:rsidRPr="008B38DB">
              <w:t xml:space="preserve">Հաշվեքննությունն իրականացվել է Հաշվեքննիչ պալատի </w:t>
            </w:r>
            <w:r w:rsidR="00F726B2" w:rsidRPr="008B38DB">
              <w:t>վեց</w:t>
            </w:r>
            <w:r w:rsidRPr="008B38DB">
              <w:t>երորդ վարչության կողմից, որի աշխատանքները համակար</w:t>
            </w:r>
            <w:r w:rsidRPr="008B38DB">
              <w:softHyphen/>
              <w:t xml:space="preserve">գում է Հաշվեքննիչ պալատի անդամ </w:t>
            </w:r>
            <w:r w:rsidR="00A6413A" w:rsidRPr="008B38DB">
              <w:t>Հակոբ Միհրան</w:t>
            </w:r>
            <w:r w:rsidRPr="008B38DB">
              <w:t>յանը։</w:t>
            </w:r>
          </w:p>
        </w:tc>
      </w:tr>
      <w:bookmarkEnd w:id="2"/>
    </w:tbl>
    <w:p w14:paraId="5308042B" w14:textId="77777777" w:rsidR="005522F8" w:rsidRPr="004501CF" w:rsidRDefault="005522F8" w:rsidP="0095532B">
      <w:pPr>
        <w:rPr>
          <w:highlight w:val="yellow"/>
        </w:rPr>
      </w:pPr>
    </w:p>
    <w:p w14:paraId="65B8AC97" w14:textId="77777777" w:rsidR="005522F8" w:rsidRPr="004501CF" w:rsidRDefault="005522F8">
      <w:pPr>
        <w:spacing w:after="160" w:line="259" w:lineRule="auto"/>
        <w:ind w:firstLine="0"/>
        <w:jc w:val="left"/>
        <w:rPr>
          <w:rFonts w:eastAsiaTheme="majorEastAsia" w:cstheme="majorBidi"/>
          <w:b/>
          <w:color w:val="002060"/>
          <w:sz w:val="28"/>
          <w:szCs w:val="30"/>
          <w:highlight w:val="yellow"/>
        </w:rPr>
      </w:pPr>
      <w:r w:rsidRPr="004501CF">
        <w:rPr>
          <w:highlight w:val="yellow"/>
        </w:rPr>
        <w:br w:type="page"/>
      </w:r>
    </w:p>
    <w:p w14:paraId="26BBBF84" w14:textId="3C362229" w:rsidR="00E5210F" w:rsidRPr="008B38DB" w:rsidRDefault="00E5210F" w:rsidP="009B67A2">
      <w:pPr>
        <w:pStyle w:val="a"/>
      </w:pPr>
      <w:bookmarkStart w:id="4" w:name="_Toc166580420"/>
      <w:r w:rsidRPr="008B38DB">
        <w:lastRenderedPageBreak/>
        <w:t>ՀԱՊԱՎՈՒՄՆԵՐԻ ՑԱՆԿ</w:t>
      </w:r>
      <w:bookmarkEnd w:id="4"/>
    </w:p>
    <w:p w14:paraId="6A46B4F7" w14:textId="77777777" w:rsidR="00221BCC" w:rsidRPr="008B38DB" w:rsidRDefault="00221BCC" w:rsidP="00530D0D"/>
    <w:p w14:paraId="15B1CC9A" w14:textId="04CB3280" w:rsidR="00530D0D" w:rsidRPr="008B38DB" w:rsidRDefault="00126805" w:rsidP="00530D0D">
      <w:r w:rsidRPr="008B38DB">
        <w:t>Նախարարություն</w:t>
      </w:r>
      <w:r w:rsidR="007F378E" w:rsidRPr="008B38DB">
        <w:t xml:space="preserve"> </w:t>
      </w:r>
      <w:r w:rsidR="00AF72B1">
        <w:t>-</w:t>
      </w:r>
      <w:r w:rsidR="00AF72B1" w:rsidRPr="00AF72B1">
        <w:t xml:space="preserve"> </w:t>
      </w:r>
      <w:r w:rsidR="00221BCC" w:rsidRPr="008B38DB">
        <w:t xml:space="preserve">Հայաստանի Հանրապետության </w:t>
      </w:r>
      <w:r w:rsidR="007F378E" w:rsidRPr="008B38DB">
        <w:t>տարածքային կառավարման և ենթակառուցվածքների նախարարություն</w:t>
      </w:r>
      <w:r w:rsidR="00976B40" w:rsidRPr="008B38DB">
        <w:t>,</w:t>
      </w:r>
    </w:p>
    <w:p w14:paraId="01D60660" w14:textId="3397C634" w:rsidR="003A4719" w:rsidRDefault="003A4719" w:rsidP="00976B40">
      <w:r>
        <w:t xml:space="preserve">ՊԵԿ - </w:t>
      </w:r>
      <w:r w:rsidR="000E1763" w:rsidRPr="008B38DB">
        <w:t>Հայաստանի Հանրապետության</w:t>
      </w:r>
      <w:r w:rsidRPr="003A4719">
        <w:t xml:space="preserve"> պետական եկամուտների կոմիտե</w:t>
      </w:r>
      <w:r w:rsidR="00120586">
        <w:t>,</w:t>
      </w:r>
    </w:p>
    <w:p w14:paraId="5E0B36A2" w14:textId="2AA523AE" w:rsidR="001B55C8" w:rsidRDefault="001B55C8" w:rsidP="00976B40">
      <w:r w:rsidRPr="001B55C8">
        <w:t xml:space="preserve">ՆԳՆ </w:t>
      </w:r>
      <w:r w:rsidR="00AF72B1">
        <w:t>-</w:t>
      </w:r>
      <w:r w:rsidR="00AF72B1" w:rsidRPr="00AF72B1">
        <w:t xml:space="preserve"> </w:t>
      </w:r>
      <w:r>
        <w:t>Հայաստանի Հանրապետության ներքին գործերի նախարարություն,</w:t>
      </w:r>
    </w:p>
    <w:p w14:paraId="56D7B40F" w14:textId="4184F384" w:rsidR="001B55C8" w:rsidRDefault="001B55C8" w:rsidP="00976B40">
      <w:r w:rsidRPr="001B55C8">
        <w:t>ՃՈ</w:t>
      </w:r>
      <w:r>
        <w:t xml:space="preserve"> – ճանապարհային ոստիկանություն</w:t>
      </w:r>
      <w:r w:rsidR="004355B5">
        <w:t>,</w:t>
      </w:r>
    </w:p>
    <w:p w14:paraId="41860F24" w14:textId="779542D8" w:rsidR="0059474D" w:rsidRDefault="0059474D" w:rsidP="00976B40">
      <w:r>
        <w:t xml:space="preserve">ՔՏՀԱ - </w:t>
      </w:r>
      <w:r w:rsidR="000E1763" w:rsidRPr="008B38DB">
        <w:t>Հայաստանի Հանրապետության</w:t>
      </w:r>
      <w:r w:rsidRPr="0059474D">
        <w:t xml:space="preserve"> քաղաքաշինության, տեխնիկական և հրդեհային անվտանգության</w:t>
      </w:r>
      <w:r>
        <w:t xml:space="preserve"> տեսչություն</w:t>
      </w:r>
      <w:r w:rsidR="005E4FC0">
        <w:t>,</w:t>
      </w:r>
    </w:p>
    <w:p w14:paraId="27C9E96E" w14:textId="1AF3084A" w:rsidR="005E4FC0" w:rsidRPr="005E4FC0" w:rsidRDefault="005E4FC0" w:rsidP="005E4FC0">
      <w:r>
        <w:t xml:space="preserve">ԷԿԵՆԳ - </w:t>
      </w:r>
      <w:r w:rsidRPr="005E4FC0">
        <w:t>Էլեկտրոնային կառավարման ենթակառուցվածքների ներդրման գրասենյակ</w:t>
      </w:r>
      <w:r w:rsidR="008E37AC">
        <w:t>,</w:t>
      </w:r>
    </w:p>
    <w:p w14:paraId="03AAC247" w14:textId="0D25CF0A" w:rsidR="008E37AC" w:rsidRDefault="008E37AC" w:rsidP="008E37AC">
      <w:r w:rsidRPr="008B38DB">
        <w:t>PPCM համակարգ - Գնումների պլանավորում և պայմանագրերի կառավարում (Procurement Planning and Contract Management) էլեկտրոնային համակարգ</w:t>
      </w:r>
      <w:r>
        <w:t>։</w:t>
      </w:r>
    </w:p>
    <w:p w14:paraId="34325BAB" w14:textId="080CED8B" w:rsidR="005E4FC0" w:rsidRPr="008B38DB" w:rsidRDefault="005E4FC0" w:rsidP="00976B40"/>
    <w:p w14:paraId="02C2FD41" w14:textId="77777777" w:rsidR="002C73C5" w:rsidRPr="004501CF" w:rsidRDefault="002C73C5" w:rsidP="00976B40">
      <w:pPr>
        <w:rPr>
          <w:highlight w:val="yellow"/>
        </w:rPr>
      </w:pPr>
    </w:p>
    <w:p w14:paraId="1087BA3C" w14:textId="77777777" w:rsidR="00976B40" w:rsidRPr="004501CF" w:rsidRDefault="00976B40" w:rsidP="00530D0D">
      <w:pPr>
        <w:rPr>
          <w:highlight w:val="yellow"/>
        </w:rPr>
      </w:pPr>
    </w:p>
    <w:p w14:paraId="2BD17F42" w14:textId="77777777" w:rsidR="00D46F2C" w:rsidRPr="004501CF" w:rsidRDefault="00D46F2C" w:rsidP="00530D0D">
      <w:pPr>
        <w:rPr>
          <w:highlight w:val="yellow"/>
        </w:rPr>
      </w:pPr>
    </w:p>
    <w:p w14:paraId="470D3AB6" w14:textId="77777777" w:rsidR="005522F8" w:rsidRPr="004501CF" w:rsidRDefault="005522F8">
      <w:pPr>
        <w:spacing w:after="160" w:line="259" w:lineRule="auto"/>
        <w:ind w:firstLine="0"/>
        <w:jc w:val="left"/>
        <w:rPr>
          <w:rFonts w:eastAsiaTheme="majorEastAsia" w:cstheme="majorBidi"/>
          <w:b/>
          <w:color w:val="002060"/>
          <w:sz w:val="28"/>
          <w:szCs w:val="30"/>
          <w:highlight w:val="yellow"/>
        </w:rPr>
      </w:pPr>
      <w:r w:rsidRPr="004501CF">
        <w:rPr>
          <w:highlight w:val="yellow"/>
        </w:rPr>
        <w:br w:type="page"/>
      </w:r>
    </w:p>
    <w:p w14:paraId="07BC8445" w14:textId="4382B485" w:rsidR="00E5210F" w:rsidRPr="000B4D95" w:rsidRDefault="00E5210F" w:rsidP="009B67A2">
      <w:pPr>
        <w:pStyle w:val="a"/>
      </w:pPr>
      <w:bookmarkStart w:id="5" w:name="_Toc166580421"/>
      <w:r w:rsidRPr="000B4D95">
        <w:lastRenderedPageBreak/>
        <w:t>ԱՄՓՈՓԱԳԻՐ</w:t>
      </w:r>
      <w:bookmarkEnd w:id="5"/>
    </w:p>
    <w:p w14:paraId="14A326F5" w14:textId="6A13E32D" w:rsidR="00D165BC" w:rsidRDefault="00D165BC" w:rsidP="00D165BC">
      <w:r>
        <w:t xml:space="preserve">2023 թվականի ընթացքում </w:t>
      </w:r>
      <w:r w:rsidR="003624DD">
        <w:t xml:space="preserve">362 գնման պայմանագրերի շրջանակներում </w:t>
      </w:r>
      <w:r>
        <w:t>իրականացվ</w:t>
      </w:r>
      <w:r w:rsidR="003624DD">
        <w:t>ել են</w:t>
      </w:r>
      <w:r>
        <w:t xml:space="preserve"> </w:t>
      </w:r>
      <w:r w:rsidR="008A6AED">
        <w:t xml:space="preserve">69,455,865.0 հազ. դրամ ընդհանուր արժեքով </w:t>
      </w:r>
      <w:r w:rsidR="00E44EEE">
        <w:t>շինարարական աշխատանքներ</w:t>
      </w:r>
      <w:r>
        <w:t xml:space="preserve">, որոնց դիմաց վճարվել է ընդամենը 66,917,987.9 hազ. </w:t>
      </w:r>
      <w:r w:rsidR="003624DD">
        <w:t>դ</w:t>
      </w:r>
      <w:r>
        <w:t>րամ</w:t>
      </w:r>
      <w:r w:rsidR="003624DD">
        <w:t>։</w:t>
      </w:r>
      <w:r>
        <w:t xml:space="preserve"> </w:t>
      </w:r>
      <w:r w:rsidR="003624DD">
        <w:t xml:space="preserve">Հաշվեքննությամբ պարզվել է, որ </w:t>
      </w:r>
      <w:r w:rsidR="00BB585E" w:rsidRPr="00D5650C">
        <w:t>վճարումները կատարվել են կանխավճարներ նախատեսված լինելու դեպքում</w:t>
      </w:r>
      <w:r w:rsidR="003624DD">
        <w:t>՝</w:t>
      </w:r>
      <w:r w:rsidR="00BB585E" w:rsidRPr="00D5650C">
        <w:t xml:space="preserve"> դրա համար սահմանված ընթացակարգերի պահպանմամբ, իսկ կատարողականների դիմաց վճարումների դեպքում</w:t>
      </w:r>
      <w:r w:rsidR="003624DD">
        <w:t>՝</w:t>
      </w:r>
      <w:r w:rsidR="00BB585E" w:rsidRPr="00D5650C">
        <w:t xml:space="preserve"> ընդունված հաշիվների հիման վրա կազմված հանձնման-ընդունման արձանագրություների համաձայն, սակայն </w:t>
      </w:r>
      <w:r>
        <w:t xml:space="preserve">գնումների PPCM համակարգում </w:t>
      </w:r>
      <w:r w:rsidR="00BB585E" w:rsidRPr="00D5650C">
        <w:t>դրանք չեն հրապարակվել</w:t>
      </w:r>
      <w:r w:rsidR="00BB585E">
        <w:t xml:space="preserve">։ </w:t>
      </w:r>
      <w:r>
        <w:t>Փաստացի շուրջ 67 մլրդ դրամի կատարողական փաստաթղթերի թափանցիկությունը և հրապարակայնություն</w:t>
      </w:r>
      <w:r w:rsidR="00FF5BA2">
        <w:t>ն</w:t>
      </w:r>
      <w:r>
        <w:t xml:space="preserve"> ապահովված չէ։</w:t>
      </w:r>
    </w:p>
    <w:p w14:paraId="562E933D" w14:textId="2C8F99E5" w:rsidR="00D165BC" w:rsidRDefault="008B72DD" w:rsidP="00D165BC">
      <w:r>
        <w:t>Ճ</w:t>
      </w:r>
      <w:r w:rsidR="00D165BC">
        <w:t xml:space="preserve">անապարհային նշանների, գծանշման աշխատանքների համապատասխանությունը ՀՀ-ում գործող նորմատիվատեխնիկական փաստաթղթերի պահանջներին ստուգվում է ակնադիտական եղանակով, մինչդեռ գծանշման լուսանդրադարձման գործակցի, հաստության, լուսաանդրադարձիչ մակերևույթ ունեցող ճանապարհային նշանների լույսի ուժի </w:t>
      </w:r>
      <w:r w:rsidR="00D25D4D">
        <w:t xml:space="preserve">և այլ </w:t>
      </w:r>
      <w:r w:rsidR="00695643">
        <w:t>բնութագրիչ</w:t>
      </w:r>
      <w:r w:rsidR="00D25D4D">
        <w:t>ների</w:t>
      </w:r>
      <w:r w:rsidR="00D165BC">
        <w:t xml:space="preserve">՝ գործող նորմատիվ իրավական ակտերի, ստանդարտների պահանջներին համապատասխանությունը հնարավոր է պատշաճ </w:t>
      </w:r>
      <w:r w:rsidR="0063259C">
        <w:t xml:space="preserve">գնահատել </w:t>
      </w:r>
      <w:r w:rsidR="00D165BC">
        <w:t>միայն համապատասխան սարքավորումների միջոցով։</w:t>
      </w:r>
    </w:p>
    <w:p w14:paraId="6F338FC7" w14:textId="1ACE5CD4" w:rsidR="002E4E01" w:rsidRDefault="002E4E01" w:rsidP="00D165BC">
      <w:r>
        <w:t>Ճ</w:t>
      </w:r>
      <w:r>
        <w:t>անապարհների պահպանման աշխատանքների կատարման պետական գնման պայմանագրերում և դրանց անբաժանելի մաս կազմող՝ փոփոխություններ և լրացումներ կատարելու մասին համաձայնագրերում</w:t>
      </w:r>
      <w:r w:rsidR="00C01206">
        <w:t>, ինչպես նաև հանձնման-ընդունման արձանագրություններում</w:t>
      </w:r>
      <w:r>
        <w:t xml:space="preserve"> բացակայում են պահպանության ենթակա ճանապարհահատվածների տեղամասերի նշակետերը</w:t>
      </w:r>
      <w:r w:rsidR="00226E38">
        <w:t xml:space="preserve">, ինչը հնարավորություն չի </w:t>
      </w:r>
      <w:r w:rsidR="004D77EE">
        <w:t>ընձեռում</w:t>
      </w:r>
      <w:r w:rsidR="00226E38">
        <w:t xml:space="preserve"> նույնականացնել</w:t>
      </w:r>
      <w:r w:rsidR="00011F2D">
        <w:t>,</w:t>
      </w:r>
      <w:r w:rsidR="00226E38">
        <w:t xml:space="preserve"> թե ամբողջ ճանապարհի երկարության որ հատվածներն են պահպան</w:t>
      </w:r>
      <w:r w:rsidR="009B554C">
        <w:t>վել</w:t>
      </w:r>
      <w:r w:rsidR="00226E38">
        <w:t xml:space="preserve"> և սպասարկ</w:t>
      </w:r>
      <w:r w:rsidR="009B554C">
        <w:t>վել</w:t>
      </w:r>
      <w:r w:rsidR="00D40F16">
        <w:t>։</w:t>
      </w:r>
    </w:p>
    <w:p w14:paraId="7CF7BC0D" w14:textId="63D14AE8" w:rsidR="00D165BC" w:rsidRDefault="00D165BC" w:rsidP="00D165BC">
      <w:r>
        <w:t xml:space="preserve">Նախարարության </w:t>
      </w:r>
      <w:r w:rsidR="00843370">
        <w:t>կողմից</w:t>
      </w:r>
      <w:r>
        <w:t xml:space="preserve"> 2023 թվականի ապրիլի 14</w:t>
      </w:r>
      <w:r w:rsidR="000F5CE6">
        <w:t>-</w:t>
      </w:r>
      <w:r>
        <w:t>ին կնքված թիվ ՏԿԵՆ</w:t>
      </w:r>
      <w:r w:rsidR="00843370">
        <w:noBreakHyphen/>
      </w:r>
      <w:r>
        <w:t>ՀԲՄԱՇՁԲ</w:t>
      </w:r>
      <w:r w:rsidR="00843370">
        <w:t>-</w:t>
      </w:r>
      <w:r>
        <w:t xml:space="preserve">2023/3Շ պայմանագրում՝ ի թիվս </w:t>
      </w:r>
      <w:r w:rsidR="00184D87">
        <w:t>Մ</w:t>
      </w:r>
      <w:r>
        <w:t xml:space="preserve">-6 միջպետական նշանակության ավտոճանապարհի վերականգնման և բարելավման աշխատանքների, ներառվել են նաև </w:t>
      </w:r>
      <w:r w:rsidR="000D4706">
        <w:t>113</w:t>
      </w:r>
      <w:r w:rsidR="00ED735B">
        <w:t>,</w:t>
      </w:r>
      <w:r w:rsidR="000D4706">
        <w:t xml:space="preserve">469.9 հազ. դրամի </w:t>
      </w:r>
      <w:r>
        <w:t>խմելու և ոռոգման խողովակների փոխարինման, ջրագծերի վերակառուցման, գազատարի վերատեղադրման, օպտիկամանրաթելային մալուխների մոնտաժային աշխատանքներ</w:t>
      </w:r>
      <w:r w:rsidR="000D4706">
        <w:t>, որոնք</w:t>
      </w:r>
      <w:r w:rsidR="0027119F" w:rsidRPr="0027119F">
        <w:t xml:space="preserve"> </w:t>
      </w:r>
      <w:r w:rsidR="0027119F">
        <w:t>գործող օրենսդրության համաձայն՝</w:t>
      </w:r>
      <w:r w:rsidR="000D4706">
        <w:t xml:space="preserve"> </w:t>
      </w:r>
      <w:r w:rsidR="007839DB" w:rsidRPr="00502FD8">
        <w:t xml:space="preserve">պետք է կատարվեին </w:t>
      </w:r>
      <w:proofErr w:type="spellStart"/>
      <w:r w:rsidR="007839DB" w:rsidRPr="00502FD8">
        <w:rPr>
          <w:lang w:val="fr-FR"/>
        </w:rPr>
        <w:t>դրանց</w:t>
      </w:r>
      <w:proofErr w:type="spellEnd"/>
      <w:r w:rsidR="007839DB" w:rsidRPr="00502FD8">
        <w:rPr>
          <w:lang w:val="fr-FR"/>
        </w:rPr>
        <w:t xml:space="preserve"> </w:t>
      </w:r>
      <w:proofErr w:type="spellStart"/>
      <w:r w:rsidR="007839DB" w:rsidRPr="00502FD8">
        <w:rPr>
          <w:lang w:val="fr-FR"/>
        </w:rPr>
        <w:t>սեփականատ</w:t>
      </w:r>
      <w:proofErr w:type="spellEnd"/>
      <w:r w:rsidR="007839DB">
        <w:t>ե</w:t>
      </w:r>
      <w:r w:rsidR="007839DB" w:rsidRPr="00502FD8">
        <w:rPr>
          <w:lang w:val="fr-FR"/>
        </w:rPr>
        <w:t>ր</w:t>
      </w:r>
      <w:r w:rsidR="007839DB" w:rsidRPr="00502FD8">
        <w:t>երի</w:t>
      </w:r>
      <w:r w:rsidR="007839DB" w:rsidRPr="00502FD8">
        <w:rPr>
          <w:lang w:val="fr-FR"/>
        </w:rPr>
        <w:t xml:space="preserve"> </w:t>
      </w:r>
      <w:proofErr w:type="spellStart"/>
      <w:r w:rsidR="007839DB" w:rsidRPr="00502FD8">
        <w:rPr>
          <w:lang w:val="fr-FR"/>
        </w:rPr>
        <w:t>հաշվին</w:t>
      </w:r>
      <w:proofErr w:type="spellEnd"/>
      <w:r w:rsidR="00136728">
        <w:t>։</w:t>
      </w:r>
      <w:r w:rsidR="00FB7919">
        <w:t xml:space="preserve"> </w:t>
      </w:r>
      <w:r w:rsidR="00F17382">
        <w:t>Ն</w:t>
      </w:r>
      <w:r w:rsidR="00D00E85">
        <w:t xml:space="preserve">շվածի մասով </w:t>
      </w:r>
      <w:r>
        <w:t>2023 թվականի ընթացքում</w:t>
      </w:r>
      <w:r w:rsidR="0096472D">
        <w:t xml:space="preserve"> </w:t>
      </w:r>
      <w:r>
        <w:t>պետական բյուջեի միջոցներով կատարվ</w:t>
      </w:r>
      <w:r w:rsidR="00D00E85">
        <w:t xml:space="preserve">ած ծախսը կազմել </w:t>
      </w:r>
      <w:r>
        <w:t>է 56,126.5 հազ. դրամ։</w:t>
      </w:r>
      <w:r w:rsidR="00F42BB7">
        <w:t xml:space="preserve"> </w:t>
      </w:r>
      <w:r w:rsidR="000C0539">
        <w:t>Համանման</w:t>
      </w:r>
      <w:r w:rsidR="00C7445B">
        <w:t xml:space="preserve"> անհամապատասխանությ</w:t>
      </w:r>
      <w:r w:rsidR="000C0539">
        <w:t>ուն</w:t>
      </w:r>
      <w:r w:rsidR="00F42BB7">
        <w:t xml:space="preserve"> արձանագրվել է</w:t>
      </w:r>
      <w:r w:rsidR="000C0539">
        <w:t>ր</w:t>
      </w:r>
      <w:r w:rsidR="00F42BB7">
        <w:t xml:space="preserve"> նաև 202</w:t>
      </w:r>
      <w:r w:rsidR="0056355B" w:rsidRPr="00F665D1">
        <w:t>1</w:t>
      </w:r>
      <w:r w:rsidR="00F42BB7">
        <w:t xml:space="preserve"> թվականի տարեկան կատարման հաշվեքննության ընթացիկ եզրակացութ</w:t>
      </w:r>
      <w:r w:rsidR="003F2738">
        <w:t>յ</w:t>
      </w:r>
      <w:r w:rsidR="00F42BB7">
        <w:t>ամբ։</w:t>
      </w:r>
    </w:p>
    <w:p w14:paraId="00BC40CD" w14:textId="19996BCE" w:rsidR="007907B2" w:rsidRPr="00502FD8" w:rsidRDefault="00D165BC" w:rsidP="007907B2">
      <w:r>
        <w:lastRenderedPageBreak/>
        <w:t>Նախարարության 2023 թվականի</w:t>
      </w:r>
      <w:r w:rsidR="00153D17">
        <w:t xml:space="preserve"> </w:t>
      </w:r>
      <w:r w:rsidR="00B111A7" w:rsidRPr="00B111A7">
        <w:t>Ֆինանսական վիճակի մասին հաշվետվությ</w:t>
      </w:r>
      <w:r w:rsidR="00B111A7">
        <w:t>ա</w:t>
      </w:r>
      <w:r w:rsidR="00B111A7" w:rsidRPr="00B111A7">
        <w:t xml:space="preserve">ն </w:t>
      </w:r>
      <w:r w:rsidR="00B111A7">
        <w:t>(</w:t>
      </w:r>
      <w:r>
        <w:t>հաշվեկշ</w:t>
      </w:r>
      <w:r w:rsidR="00687D0C">
        <w:t>ռի</w:t>
      </w:r>
      <w:r w:rsidR="00B111A7">
        <w:t>)</w:t>
      </w:r>
      <w:r>
        <w:t xml:space="preserve"> ցուցանիշների համաձայն՝ դեկտեմբերի 31-ի դրությամբ «Համակարգչային ծրագրեր» (1313) հաշվում չեն հաշվառվել «Մարդատար-տաքսի ավտոմոբիլներով ուղևորափոխադրումների բնագավառում լիցենզավորված անձանց վերաբերյալ տեղեկատվական բազա» և «Համայնքների/բնակավայրերի վարչական տվյալների շտեմարանի հարթակ»</w:t>
      </w:r>
      <w:r w:rsidR="006E2F61">
        <w:t xml:space="preserve"> համակարգչային ծրագրերը։</w:t>
      </w:r>
      <w:r w:rsidR="007907B2">
        <w:t xml:space="preserve"> Վերջին</w:t>
      </w:r>
      <w:r w:rsidR="00BA281E">
        <w:t>ում</w:t>
      </w:r>
      <w:r w:rsidR="00FB4B79">
        <w:t>,</w:t>
      </w:r>
      <w:r w:rsidR="00BA281E" w:rsidRPr="00BA281E">
        <w:t xml:space="preserve"> </w:t>
      </w:r>
      <w:r w:rsidR="00BA281E">
        <w:t>Նախարարության կողմից տրամադրված տեղեկատվության համաձայն՝ 2019 թվականի դրությամբ նախատեսված 40,360 տվյալներից մուտքագրվել են</w:t>
      </w:r>
      <w:r w:rsidR="00F662F3">
        <w:t xml:space="preserve"> ընդամենը</w:t>
      </w:r>
      <w:r w:rsidR="00BA281E">
        <w:t xml:space="preserve"> 8,365 տվյալներ</w:t>
      </w:r>
      <w:r w:rsidR="00D62F37">
        <w:t xml:space="preserve">, սակայն </w:t>
      </w:r>
      <w:r w:rsidR="00272EFB">
        <w:t>շտեմարանի</w:t>
      </w:r>
      <w:r w:rsidR="007907B2" w:rsidRPr="00502FD8">
        <w:t xml:space="preserve"> շահագործման մեկնարկի, ծախսված ֆինանսական միջոցների, սպասարկման պատասխանատուի և սեփականության պատկանելության վերաբերյալ</w:t>
      </w:r>
      <w:r w:rsidR="007907B2">
        <w:t xml:space="preserve"> տեղեկատվությանը </w:t>
      </w:r>
      <w:r w:rsidR="007907B2" w:rsidRPr="00502FD8">
        <w:t>Նախարարությունը չի տիրապետում։</w:t>
      </w:r>
    </w:p>
    <w:p w14:paraId="0608BD88" w14:textId="404E9294" w:rsidR="0031194C" w:rsidRDefault="0031194C" w:rsidP="0031194C">
      <w:r w:rsidRPr="00AF2C9B">
        <w:t>Հաշվապահական հաշվառման նպատակով ՀՀ կառավարության 2016 թվականի մարտի 17-ի՝ «Հանրային հատվածի կազմակերպությունների հիմնական միջոցների գույքագրման և վերագնահատման մասին» թիվ 264-Ն որոշմամբ սահմանված՝ հիմնական միջոցների գույքագրում և վերագնահատում չի իրականացվել (վերջին վերագնահատումն իրականացվել Է 2017 թվականին)։</w:t>
      </w:r>
    </w:p>
    <w:p w14:paraId="1360F708" w14:textId="3BCA56B7" w:rsidR="00D165BC" w:rsidRDefault="00D165BC" w:rsidP="00D165BC">
      <w:r>
        <w:t xml:space="preserve">Ավտոմոբիլային տրանսպորտային միջոցների տեխնիկական զննության շրջանակներում «Տրանսպորտային միջոցների տեխնիկական զննության միասնական շտեմարան (inspect.am)» համակարգի և երթևեկության անվտանգությանը վերաբերելի այլ </w:t>
      </w:r>
      <w:r w:rsidR="00633FEB">
        <w:t xml:space="preserve">թվային կամ էլեկտրոնային </w:t>
      </w:r>
      <w:r>
        <w:t xml:space="preserve">համակարգերի միջև </w:t>
      </w:r>
      <w:r w:rsidR="00633FEB" w:rsidRPr="00633FEB">
        <w:t xml:space="preserve">ավտոմատացված կամ էլեկտրոնային </w:t>
      </w:r>
      <w:r>
        <w:t>կապեր առկա չեն։</w:t>
      </w:r>
    </w:p>
    <w:p w14:paraId="151C8609" w14:textId="77777777" w:rsidR="00D165BC" w:rsidRDefault="00D165BC" w:rsidP="00D165BC">
      <w:r>
        <w:t>«Մարդատար-տաքսի ավտոմոբիլներով ուղևորափոխադրումների բնագավառում լիցենզավորված անձանց վերաբերյալ տեղեկատվական բազա» ներմուծվում են փաստաթղթերի լուսապատճենները, որոնք թվայնացված չեն, ինչի հետևանքով սահմանափակվում է դրանցում առկա տվյալների հետագա մշակման հնարավորությունը։ Ներմուծված տվյալների փոփոխության դեպքերի կամ անվավեր դառնալու ռիսկերը չեն կառավարվում։</w:t>
      </w:r>
    </w:p>
    <w:p w14:paraId="76150391" w14:textId="0A131E4D" w:rsidR="00D165BC" w:rsidRDefault="00D165BC" w:rsidP="00D165BC">
      <w:r>
        <w:t xml:space="preserve">«inspect.am» էլեկտրոնային </w:t>
      </w:r>
      <w:r w:rsidR="00EA2D37">
        <w:t>հ</w:t>
      </w:r>
      <w:r>
        <w:t>ամակարգում ներկայացված չէ տեխնիկական զննություն անցած տրանսպորտային միջոցի՝ թեթև մարդատար տաքսի ավտոմոբիլ հանդիսանալու վերաբերյալ տեղեկատվություն</w:t>
      </w:r>
      <w:r w:rsidR="00C978E6">
        <w:t xml:space="preserve">, մինչդեռ </w:t>
      </w:r>
      <w:r>
        <w:t>«Ճանապարհային երթևեկության անվտանգության ապահովման մասին» ՀՀ օրենքի համաձայն՝ թողարկման տարեթվից հաշված` 10-ից ավելի տարվա արտադրության թեթև մարդատար տաքսի ավտոմոբիլների դեպքում տեխնիկական զննությունն իրականացվում է 6 ամիսը մեկ անգամ պարբերականությամբ։</w:t>
      </w:r>
    </w:p>
    <w:p w14:paraId="6B7DB527" w14:textId="0613240F" w:rsidR="00370724" w:rsidRPr="004501CF" w:rsidRDefault="00965846" w:rsidP="00D165BC">
      <w:pPr>
        <w:rPr>
          <w:highlight w:val="yellow"/>
        </w:rPr>
      </w:pPr>
      <w:r w:rsidRPr="00965846">
        <w:lastRenderedPageBreak/>
        <w:t xml:space="preserve">Հաշվեքննիչ պալատի կողմից </w:t>
      </w:r>
      <w:r>
        <w:t>Նա</w:t>
      </w:r>
      <w:r w:rsidRPr="00965846">
        <w:t>խարարությունում</w:t>
      </w:r>
      <w:r w:rsidR="001669B4">
        <w:t xml:space="preserve"> </w:t>
      </w:r>
      <w:r w:rsidRPr="00965846">
        <w:t>2023 թվականի պետական բյուջեի երեք, վեց և ինն ամիների կատարման հաշվեքննության արդյունքների վերաբերյալ ընթացիկ եզրակացություններո</w:t>
      </w:r>
      <w:r w:rsidR="00BB5FE6">
        <w:t>վ</w:t>
      </w:r>
      <w:r w:rsidRPr="00965846">
        <w:t xml:space="preserve"> </w:t>
      </w:r>
      <w:r w:rsidR="0022058D">
        <w:t>կատարված</w:t>
      </w:r>
      <w:r w:rsidR="0022058D" w:rsidRPr="00965846">
        <w:t xml:space="preserve"> </w:t>
      </w:r>
      <w:r w:rsidR="00FD0461">
        <w:t>7</w:t>
      </w:r>
      <w:r w:rsidR="003A6D6C">
        <w:t xml:space="preserve"> </w:t>
      </w:r>
      <w:r w:rsidR="0022058D" w:rsidRPr="00965846">
        <w:t>առաջարկություններ</w:t>
      </w:r>
      <w:r w:rsidR="00877053">
        <w:t>ը</w:t>
      </w:r>
      <w:r w:rsidR="0022058D" w:rsidRPr="00965846">
        <w:t xml:space="preserve"> </w:t>
      </w:r>
      <w:r w:rsidR="0022058D">
        <w:t xml:space="preserve">և արձանագրված </w:t>
      </w:r>
      <w:r w:rsidR="00FD0461">
        <w:t xml:space="preserve">9 </w:t>
      </w:r>
      <w:r w:rsidRPr="00965846">
        <w:t>անհամապատասխանություններ</w:t>
      </w:r>
      <w:r w:rsidR="00877053">
        <w:t xml:space="preserve">ն ընդունվել են հաշվեքննության օբյեկտի կողմից։ </w:t>
      </w:r>
      <w:r w:rsidR="00D049C5">
        <w:t>Անհամապատասխանություններից 3</w:t>
      </w:r>
      <w:r w:rsidR="00877053">
        <w:t xml:space="preserve">-ը </w:t>
      </w:r>
      <w:r w:rsidR="00D049C5">
        <w:t xml:space="preserve">վերացված </w:t>
      </w:r>
      <w:r w:rsidR="00332491">
        <w:t>են և</w:t>
      </w:r>
      <w:r w:rsidR="00D049C5">
        <w:t xml:space="preserve"> առաջարկություններից 3-</w:t>
      </w:r>
      <w:r w:rsidR="00332491">
        <w:t xml:space="preserve">ի հիման վրա Նախարարությունը ձեռնարկել է միջոցառումներ, որոնց արդյունքում խնդրո առարկաները լուծված են, իսկ մնացածը՝ </w:t>
      </w:r>
      <w:r w:rsidR="00877053">
        <w:t xml:space="preserve">կատարման ընթացքում </w:t>
      </w:r>
      <w:r w:rsidR="00332491">
        <w:t xml:space="preserve">են </w:t>
      </w:r>
      <w:r w:rsidR="00242608">
        <w:t>(</w:t>
      </w:r>
      <w:r w:rsidR="00242608" w:rsidRPr="00242608">
        <w:t xml:space="preserve">IX </w:t>
      </w:r>
      <w:r w:rsidR="00D6782B">
        <w:t>բաժին</w:t>
      </w:r>
      <w:r w:rsidR="00242608">
        <w:t xml:space="preserve"> – Հետհսկողական գործընթաց)</w:t>
      </w:r>
      <w:r w:rsidR="00877053">
        <w:t>։</w:t>
      </w:r>
    </w:p>
    <w:p w14:paraId="7C53BABD" w14:textId="77777777" w:rsidR="002919C6" w:rsidRDefault="002919C6">
      <w:pPr>
        <w:spacing w:after="160" w:line="259" w:lineRule="auto"/>
        <w:ind w:firstLine="0"/>
        <w:jc w:val="left"/>
        <w:rPr>
          <w:rFonts w:eastAsia="Times New Roman" w:cstheme="majorBidi"/>
          <w:b/>
          <w:color w:val="002060"/>
          <w:sz w:val="28"/>
          <w:szCs w:val="30"/>
        </w:rPr>
      </w:pPr>
      <w:bookmarkStart w:id="6" w:name="_Toc166580422"/>
      <w:r>
        <w:br w:type="page"/>
      </w:r>
    </w:p>
    <w:p w14:paraId="4DF6A33C" w14:textId="659410C1" w:rsidR="00DD74AF" w:rsidRPr="000B4D95" w:rsidRDefault="00DD74AF" w:rsidP="009B67A2">
      <w:pPr>
        <w:pStyle w:val="a"/>
      </w:pPr>
      <w:r w:rsidRPr="000B4D95">
        <w:lastRenderedPageBreak/>
        <w:t>ՀԱՇՎԵՔՆՆՈՒԹՅԱՆ ՀԻՄՆԱԿԱՆ ԱՐԴՅՈՒՆՔՆԵՐ</w:t>
      </w:r>
      <w:bookmarkEnd w:id="6"/>
    </w:p>
    <w:p w14:paraId="79140C27" w14:textId="77777777" w:rsidR="00EE496A" w:rsidRDefault="00525A4A" w:rsidP="007454CD">
      <w:r w:rsidRPr="00525A4A">
        <w:t xml:space="preserve">Նախարարությունից պահանջվել և ստացվել է ամբողջական տեղեկատվություն, որի ուսումնասիրությամբ, ինչպես նաև օգտվելով </w:t>
      </w:r>
      <w:r w:rsidR="007908EA">
        <w:t>ՀՀ ֆինանսների ն</w:t>
      </w:r>
      <w:r w:rsidRPr="00525A4A">
        <w:t>ախարարության գանձապետական վճարահաշվարկային էլեկտրոնային համակարգերի շտեմարաններից և հասանելի այլ պաշտոնական աղբյուրներից, ստացվել է բավարար տեղեկատվություն սույն հաշվեքննությունն իրականացնելու համար։</w:t>
      </w:r>
    </w:p>
    <w:p w14:paraId="2EB15042" w14:textId="03F214C9" w:rsidR="00F81A07" w:rsidRDefault="00370217" w:rsidP="007454CD">
      <w:pPr>
        <w:rPr>
          <w:rFonts w:cs="Times New Roman"/>
          <w:szCs w:val="24"/>
        </w:rPr>
      </w:pPr>
      <w:r w:rsidRPr="00313629">
        <w:rPr>
          <w:szCs w:val="24"/>
        </w:rPr>
        <w:t>Նախարարության 202</w:t>
      </w:r>
      <w:r>
        <w:rPr>
          <w:szCs w:val="24"/>
        </w:rPr>
        <w:t>3 թվականի</w:t>
      </w:r>
      <w:r w:rsidRPr="00313629">
        <w:rPr>
          <w:szCs w:val="24"/>
        </w:rPr>
        <w:t xml:space="preserve"> </w:t>
      </w:r>
      <w:r w:rsidRPr="00313629">
        <w:rPr>
          <w:rFonts w:cs="Arial"/>
          <w:szCs w:val="24"/>
        </w:rPr>
        <w:t>տարեկան</w:t>
      </w:r>
      <w:r w:rsidRPr="00313629">
        <w:rPr>
          <w:szCs w:val="24"/>
        </w:rPr>
        <w:t xml:space="preserve"> ֆինանսական և համապատասխանության հաշվեքննության արդյունքներով արձանագրված անհամապատասխանություն</w:t>
      </w:r>
      <w:r w:rsidR="006B7B1A">
        <w:rPr>
          <w:szCs w:val="24"/>
        </w:rPr>
        <w:t>ներ</w:t>
      </w:r>
      <w:r w:rsidRPr="00313629">
        <w:rPr>
          <w:szCs w:val="24"/>
        </w:rPr>
        <w:t>ը</w:t>
      </w:r>
      <w:r w:rsidR="00134505">
        <w:rPr>
          <w:szCs w:val="24"/>
        </w:rPr>
        <w:t>,</w:t>
      </w:r>
      <w:r w:rsidRPr="00313629">
        <w:rPr>
          <w:szCs w:val="24"/>
        </w:rPr>
        <w:t xml:space="preserve"> </w:t>
      </w:r>
      <w:r w:rsidR="00134505" w:rsidRPr="00313629">
        <w:rPr>
          <w:rFonts w:cs="Arial"/>
          <w:szCs w:val="24"/>
        </w:rPr>
        <w:t>այլ փաստերը</w:t>
      </w:r>
      <w:r w:rsidR="00134505" w:rsidRPr="00313629">
        <w:rPr>
          <w:szCs w:val="24"/>
        </w:rPr>
        <w:t xml:space="preserve"> </w:t>
      </w:r>
      <w:r w:rsidR="00134505">
        <w:rPr>
          <w:szCs w:val="24"/>
        </w:rPr>
        <w:t xml:space="preserve">և </w:t>
      </w:r>
      <w:r w:rsidR="00134505">
        <w:rPr>
          <w:rFonts w:cs="Arial"/>
          <w:szCs w:val="24"/>
        </w:rPr>
        <w:t>հետհսկողական գործընթացը</w:t>
      </w:r>
      <w:r w:rsidR="00134505" w:rsidRPr="00313629">
        <w:rPr>
          <w:szCs w:val="24"/>
        </w:rPr>
        <w:t xml:space="preserve"> </w:t>
      </w:r>
      <w:r w:rsidRPr="00313629">
        <w:rPr>
          <w:szCs w:val="24"/>
        </w:rPr>
        <w:t xml:space="preserve">ներկայացված </w:t>
      </w:r>
      <w:r w:rsidR="006B7B1A">
        <w:rPr>
          <w:szCs w:val="24"/>
        </w:rPr>
        <w:t>են</w:t>
      </w:r>
      <w:r w:rsidRPr="00313629">
        <w:rPr>
          <w:szCs w:val="24"/>
        </w:rPr>
        <w:t xml:space="preserve"> </w:t>
      </w:r>
      <w:r w:rsidR="006B7B1A">
        <w:rPr>
          <w:szCs w:val="24"/>
        </w:rPr>
        <w:t xml:space="preserve">սույն </w:t>
      </w:r>
      <w:r w:rsidR="006B74E3">
        <w:rPr>
          <w:szCs w:val="24"/>
        </w:rPr>
        <w:t xml:space="preserve">ընթացիկ </w:t>
      </w:r>
      <w:r w:rsidR="006B7B1A">
        <w:rPr>
          <w:szCs w:val="24"/>
        </w:rPr>
        <w:t>եզրակացության</w:t>
      </w:r>
      <w:r w:rsidR="00134505">
        <w:rPr>
          <w:szCs w:val="24"/>
        </w:rPr>
        <w:t xml:space="preserve"> 7-ից 9-րդ բաժիններում</w:t>
      </w:r>
      <w:r w:rsidRPr="00313629">
        <w:rPr>
          <w:rFonts w:cs="Times New Roman"/>
          <w:szCs w:val="24"/>
        </w:rPr>
        <w:t>։</w:t>
      </w:r>
    </w:p>
    <w:p w14:paraId="3B244D07" w14:textId="3C1EE170" w:rsidR="00370217" w:rsidRPr="00F81A07" w:rsidRDefault="00370217" w:rsidP="007454CD">
      <w:pPr>
        <w:rPr>
          <w:rFonts w:cs="Times New Roman"/>
          <w:szCs w:val="24"/>
        </w:rPr>
      </w:pPr>
      <w:r w:rsidRPr="00D26F46">
        <w:t>Հաշվեքննության արձանագրությունը 1</w:t>
      </w:r>
      <w:r>
        <w:t>9</w:t>
      </w:r>
      <w:r w:rsidRPr="00D26F46">
        <w:t>.0</w:t>
      </w:r>
      <w:r>
        <w:t>4</w:t>
      </w:r>
      <w:r w:rsidRPr="00D26F46">
        <w:t>.2024թ.-ին ուղարկվել է հաշվեքննության օբյեկտին, որի վերաբերյալ հաշվեքննության օբյեկտի կողմից</w:t>
      </w:r>
      <w:r w:rsidR="007F603C">
        <w:t xml:space="preserve"> </w:t>
      </w:r>
      <w:r w:rsidRPr="00D26F46">
        <w:t>արձագանք</w:t>
      </w:r>
      <w:r w:rsidR="00E11295">
        <w:t>ը</w:t>
      </w:r>
      <w:r>
        <w:t xml:space="preserve"> ստացվել</w:t>
      </w:r>
      <w:r w:rsidR="00E11295">
        <w:t xml:space="preserve"> է 03.05.2024թ. թիվ </w:t>
      </w:r>
      <w:r w:rsidR="00E11295" w:rsidRPr="00E11295">
        <w:t>ԳՍ/23.1/13966-2024</w:t>
      </w:r>
      <w:r w:rsidR="00E11295">
        <w:t xml:space="preserve"> գրությամբ</w:t>
      </w:r>
      <w:r w:rsidR="00464298">
        <w:t xml:space="preserve"> և </w:t>
      </w:r>
      <w:r w:rsidR="00332491">
        <w:t xml:space="preserve">այն ու դրա առնչությամբ հաշվեքննողների մեկնաբանությունները </w:t>
      </w:r>
      <w:r w:rsidR="00464298">
        <w:t xml:space="preserve">ներկայացված </w:t>
      </w:r>
      <w:r w:rsidR="00332491">
        <w:t xml:space="preserve">են </w:t>
      </w:r>
      <w:r w:rsidR="00464298">
        <w:t>սույն ընթացիկ եզրակացության համապատասխան բաժիններում</w:t>
      </w:r>
      <w:r w:rsidRPr="00D26F46">
        <w:t>։</w:t>
      </w:r>
    </w:p>
    <w:p w14:paraId="1ADC4DA9" w14:textId="77777777" w:rsidR="009261CD" w:rsidRPr="00973B24" w:rsidRDefault="009261CD" w:rsidP="00DD74AF"/>
    <w:p w14:paraId="2F859BE6" w14:textId="770D3B3B" w:rsidR="00DD74AF" w:rsidRPr="004501CF" w:rsidRDefault="00DD74AF" w:rsidP="00AF17A2">
      <w:pPr>
        <w:pStyle w:val="ListParagraph"/>
        <w:numPr>
          <w:ilvl w:val="0"/>
          <w:numId w:val="7"/>
        </w:numPr>
        <w:ind w:left="567"/>
        <w:rPr>
          <w:highlight w:val="yellow"/>
        </w:rPr>
      </w:pPr>
      <w:r w:rsidRPr="004501CF">
        <w:rPr>
          <w:highlight w:val="yellow"/>
        </w:rPr>
        <w:br w:type="page"/>
      </w:r>
    </w:p>
    <w:p w14:paraId="11C61AF0" w14:textId="77777777" w:rsidR="00DD74AF" w:rsidRPr="004501CF" w:rsidRDefault="00DD74AF" w:rsidP="009B67A2">
      <w:pPr>
        <w:pStyle w:val="a"/>
        <w:numPr>
          <w:ilvl w:val="0"/>
          <w:numId w:val="0"/>
        </w:numPr>
        <w:rPr>
          <w:highlight w:val="yellow"/>
        </w:rPr>
        <w:sectPr w:rsidR="00DD74AF" w:rsidRPr="004501CF" w:rsidSect="009272E9">
          <w:pgSz w:w="11907" w:h="16840" w:code="9"/>
          <w:pgMar w:top="1304" w:right="1304" w:bottom="1304" w:left="1304" w:header="709" w:footer="709" w:gutter="0"/>
          <w:cols w:space="708"/>
          <w:titlePg/>
          <w:docGrid w:linePitch="360"/>
        </w:sectPr>
      </w:pPr>
    </w:p>
    <w:p w14:paraId="45AEC7A7" w14:textId="2D5F4DE7" w:rsidR="00E5210F" w:rsidRPr="000B4D95" w:rsidRDefault="00E5210F" w:rsidP="009B67A2">
      <w:pPr>
        <w:pStyle w:val="a"/>
      </w:pPr>
      <w:bookmarkStart w:id="7" w:name="_Toc166580423"/>
      <w:r w:rsidRPr="000B4D95">
        <w:lastRenderedPageBreak/>
        <w:t>ՀԱՇՎԵՔՆՆՈՒԹՅԱՆ ՕԲՅԵԿՏԻ ՖԻՆԱՆՍԱԿԱՆ ՑՈՒՑԱՆԻՇՆԵՐ</w:t>
      </w:r>
      <w:r w:rsidR="00802FEE" w:rsidRPr="000B4D95">
        <w:t>Ը</w:t>
      </w:r>
      <w:bookmarkEnd w:id="7"/>
    </w:p>
    <w:p w14:paraId="081B65F0" w14:textId="349C838A" w:rsidR="00EE2E35" w:rsidRPr="00E9143F" w:rsidRDefault="00EE2E35" w:rsidP="00EE2E35">
      <w:r w:rsidRPr="000B4D95">
        <w:t xml:space="preserve">«Հայաստանի Հանրապետության 2023 թվականի պետական բյուջեի մասին» ՀՀ օրենքով որպես կատարող </w:t>
      </w:r>
      <w:r w:rsidRPr="00E9143F">
        <w:t xml:space="preserve">Նախարարությանը նախատեսվել է հատկացնել 127,023,297.9 հազ. դրամ, հետագա փոփոխությունների արդյունքում այն ավելացել է </w:t>
      </w:r>
      <w:r w:rsidR="000B4D95" w:rsidRPr="00E9143F">
        <w:t>41,622,849.98 հազ</w:t>
      </w:r>
      <w:r w:rsidRPr="00E9143F">
        <w:t xml:space="preserve">. դրամով և կազմել </w:t>
      </w:r>
      <w:r w:rsidR="000B4D95" w:rsidRPr="00E9143F">
        <w:t>168,646,147.88 հազ</w:t>
      </w:r>
      <w:r w:rsidRPr="00E9143F">
        <w:t>. դրամ</w:t>
      </w:r>
      <w:r w:rsidR="008B3DF1">
        <w:t xml:space="preserve"> (Հավելված 1, 2)</w:t>
      </w:r>
      <w:r w:rsidRPr="00E9143F">
        <w:t>:</w:t>
      </w:r>
    </w:p>
    <w:p w14:paraId="1E224E7A" w14:textId="1E3D08FE" w:rsidR="00EE2E35" w:rsidRPr="00E9143F" w:rsidRDefault="00EE2E35" w:rsidP="00EE2E35">
      <w:r w:rsidRPr="00E9143F">
        <w:t xml:space="preserve">Նախարարության կողմից ծախսերը կատարվել են </w:t>
      </w:r>
      <w:r w:rsidR="00932FD9" w:rsidRPr="00E9143F">
        <w:t>162,274,669.97 հազ</w:t>
      </w:r>
      <w:r w:rsidRPr="00E9143F">
        <w:t>. դրամ գումարով և կազմել ծրագրային ցուցանիշի</w:t>
      </w:r>
      <w:r w:rsidR="00932FD9" w:rsidRPr="00E9143F">
        <w:t xml:space="preserve"> 96.22</w:t>
      </w:r>
      <w:r w:rsidRPr="00E9143F">
        <w:t>%։</w:t>
      </w:r>
    </w:p>
    <w:p w14:paraId="5ECE31FF" w14:textId="2572F15B" w:rsidR="00A3486A" w:rsidRDefault="00A113FB" w:rsidP="0053072C">
      <w:r w:rsidRPr="00E9143F">
        <w:t>Ստորև ներկայացված է կատարողականն ըստ առանձին ծրագրերի</w:t>
      </w:r>
      <w:r w:rsidR="00A3486A">
        <w:t xml:space="preserve"> (Աղյուսակ 1)</w:t>
      </w:r>
      <w:r w:rsidRPr="00E9143F">
        <w:t>.</w:t>
      </w:r>
    </w:p>
    <w:p w14:paraId="7190D9E8" w14:textId="5712F5EF" w:rsidR="00AF6B9F" w:rsidRDefault="00A3486A" w:rsidP="00EC13A2">
      <w:pPr>
        <w:ind w:firstLine="0"/>
        <w:rPr>
          <w:sz w:val="20"/>
          <w:szCs w:val="18"/>
        </w:rPr>
      </w:pPr>
      <w:r w:rsidRPr="00D71B97">
        <w:rPr>
          <w:sz w:val="20"/>
          <w:szCs w:val="18"/>
        </w:rPr>
        <w:t>Աղյուսակ 1</w:t>
      </w:r>
      <w:r>
        <w:tab/>
      </w:r>
      <w:r>
        <w:tab/>
      </w:r>
      <w:r>
        <w:tab/>
      </w:r>
      <w:r>
        <w:tab/>
      </w:r>
      <w:r>
        <w:tab/>
      </w:r>
      <w:r w:rsidR="00EC13A2">
        <w:tab/>
      </w:r>
      <w:r>
        <w:tab/>
      </w:r>
      <w:r>
        <w:tab/>
      </w:r>
      <w:r>
        <w:tab/>
      </w:r>
      <w:r>
        <w:tab/>
      </w:r>
      <w:r w:rsidR="00CE28F2" w:rsidRPr="00E9143F">
        <w:tab/>
      </w:r>
      <w:r w:rsidR="00CE28F2" w:rsidRPr="00E9143F">
        <w:tab/>
      </w:r>
      <w:r w:rsidR="00CE28F2" w:rsidRPr="00E9143F">
        <w:tab/>
      </w:r>
      <w:r w:rsidR="00CE28F2" w:rsidRPr="00E9143F">
        <w:tab/>
      </w:r>
      <w:r w:rsidR="003E2605" w:rsidRPr="00E9143F">
        <w:tab/>
      </w:r>
      <w:r w:rsidR="00CE28F2" w:rsidRPr="00E9143F">
        <w:tab/>
      </w:r>
      <w:r w:rsidR="00CE28F2" w:rsidRPr="00E9143F">
        <w:tab/>
      </w:r>
      <w:r w:rsidR="00C0346E" w:rsidRPr="00E9143F">
        <w:rPr>
          <w:sz w:val="20"/>
          <w:szCs w:val="18"/>
        </w:rPr>
        <w:t>(</w:t>
      </w:r>
      <w:r w:rsidR="00A43F73" w:rsidRPr="00E9143F">
        <w:rPr>
          <w:sz w:val="20"/>
          <w:szCs w:val="18"/>
        </w:rPr>
        <w:t>հ</w:t>
      </w:r>
      <w:r w:rsidR="00CE28F2" w:rsidRPr="00E9143F">
        <w:rPr>
          <w:sz w:val="20"/>
          <w:szCs w:val="18"/>
        </w:rPr>
        <w:t>ազ.դրամ</w:t>
      </w:r>
      <w:r w:rsidR="00C0346E" w:rsidRPr="00E9143F">
        <w:rPr>
          <w:sz w:val="20"/>
          <w:szCs w:val="18"/>
        </w:rPr>
        <w:t>)</w:t>
      </w:r>
    </w:p>
    <w:tbl>
      <w:tblPr>
        <w:tblW w:w="150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7311"/>
        <w:gridCol w:w="1612"/>
        <w:gridCol w:w="1611"/>
        <w:gridCol w:w="1615"/>
        <w:gridCol w:w="1663"/>
      </w:tblGrid>
      <w:tr w:rsidR="00AF6B9F" w:rsidRPr="00AF6B9F" w14:paraId="2FD22271" w14:textId="77777777" w:rsidTr="00F56233">
        <w:trPr>
          <w:trHeight w:val="397"/>
          <w:tblHeader/>
        </w:trPr>
        <w:tc>
          <w:tcPr>
            <w:tcW w:w="1195" w:type="dxa"/>
            <w:shd w:val="clear" w:color="4472C4" w:fill="4472C4"/>
            <w:noWrap/>
            <w:vAlign w:val="center"/>
            <w:hideMark/>
          </w:tcPr>
          <w:p w14:paraId="46F29050" w14:textId="77777777" w:rsidR="00AF6B9F" w:rsidRPr="00AF6B9F" w:rsidRDefault="00AF6B9F" w:rsidP="00AF6B9F">
            <w:pPr>
              <w:spacing w:after="0" w:line="240" w:lineRule="auto"/>
              <w:ind w:firstLine="0"/>
              <w:jc w:val="left"/>
              <w:rPr>
                <w:rFonts w:eastAsia="Times New Roman" w:cs="Times New Roman"/>
                <w:b/>
                <w:bCs/>
                <w:color w:val="FFFFFF"/>
                <w:sz w:val="20"/>
                <w:szCs w:val="20"/>
                <w:lang w:val="en-US"/>
              </w:rPr>
            </w:pPr>
            <w:proofErr w:type="spellStart"/>
            <w:r w:rsidRPr="00AF6B9F">
              <w:rPr>
                <w:rFonts w:eastAsia="Times New Roman" w:cs="Times New Roman"/>
                <w:b/>
                <w:bCs/>
                <w:color w:val="FFFFFF"/>
                <w:sz w:val="20"/>
                <w:szCs w:val="20"/>
                <w:lang w:val="en-US"/>
              </w:rPr>
              <w:t>Ծրագիր</w:t>
            </w:r>
            <w:proofErr w:type="spellEnd"/>
          </w:p>
        </w:tc>
        <w:tc>
          <w:tcPr>
            <w:tcW w:w="7311" w:type="dxa"/>
            <w:shd w:val="clear" w:color="4472C4" w:fill="4472C4"/>
            <w:vAlign w:val="center"/>
            <w:hideMark/>
          </w:tcPr>
          <w:p w14:paraId="62972DA5" w14:textId="77777777" w:rsidR="00AF6B9F" w:rsidRPr="00AF6B9F" w:rsidRDefault="00AF6B9F" w:rsidP="00AF6B9F">
            <w:pPr>
              <w:spacing w:after="0" w:line="240" w:lineRule="auto"/>
              <w:ind w:firstLine="0"/>
              <w:jc w:val="center"/>
              <w:rPr>
                <w:rFonts w:eastAsia="Times New Roman" w:cs="Times New Roman"/>
                <w:b/>
                <w:bCs/>
                <w:color w:val="FFFFFF"/>
                <w:sz w:val="20"/>
                <w:szCs w:val="20"/>
                <w:lang w:val="en-US"/>
              </w:rPr>
            </w:pPr>
            <w:proofErr w:type="spellStart"/>
            <w:r w:rsidRPr="00AF6B9F">
              <w:rPr>
                <w:rFonts w:eastAsia="Times New Roman" w:cs="Times New Roman"/>
                <w:b/>
                <w:bCs/>
                <w:color w:val="FFFFFF"/>
                <w:sz w:val="20"/>
                <w:szCs w:val="20"/>
                <w:lang w:val="en-US"/>
              </w:rPr>
              <w:t>Ծրագրի</w:t>
            </w:r>
            <w:proofErr w:type="spellEnd"/>
            <w:r w:rsidRPr="00AF6B9F">
              <w:rPr>
                <w:rFonts w:eastAsia="Times New Roman" w:cs="Times New Roman"/>
                <w:b/>
                <w:bCs/>
                <w:color w:val="FFFFFF"/>
                <w:sz w:val="20"/>
                <w:szCs w:val="20"/>
                <w:lang w:val="en-US"/>
              </w:rPr>
              <w:t xml:space="preserve"> </w:t>
            </w:r>
            <w:proofErr w:type="spellStart"/>
            <w:r w:rsidRPr="00AF6B9F">
              <w:rPr>
                <w:rFonts w:eastAsia="Times New Roman" w:cs="Times New Roman"/>
                <w:b/>
                <w:bCs/>
                <w:color w:val="FFFFFF"/>
                <w:sz w:val="20"/>
                <w:szCs w:val="20"/>
                <w:lang w:val="en-US"/>
              </w:rPr>
              <w:t>անվանում</w:t>
            </w:r>
            <w:proofErr w:type="spellEnd"/>
          </w:p>
        </w:tc>
        <w:tc>
          <w:tcPr>
            <w:tcW w:w="1612" w:type="dxa"/>
            <w:shd w:val="clear" w:color="4472C4" w:fill="4472C4"/>
            <w:vAlign w:val="center"/>
            <w:hideMark/>
          </w:tcPr>
          <w:p w14:paraId="5CBEF1F3" w14:textId="77777777" w:rsidR="00AF6B9F" w:rsidRPr="00AF6B9F" w:rsidRDefault="00AF6B9F" w:rsidP="00AF6B9F">
            <w:pPr>
              <w:spacing w:after="0" w:line="240" w:lineRule="auto"/>
              <w:ind w:firstLine="0"/>
              <w:jc w:val="center"/>
              <w:rPr>
                <w:rFonts w:eastAsia="Times New Roman" w:cs="Times New Roman"/>
                <w:b/>
                <w:bCs/>
                <w:color w:val="FFFFFF"/>
                <w:sz w:val="20"/>
                <w:szCs w:val="20"/>
                <w:lang w:val="en-US"/>
              </w:rPr>
            </w:pPr>
            <w:proofErr w:type="spellStart"/>
            <w:r w:rsidRPr="00AF6B9F">
              <w:rPr>
                <w:rFonts w:eastAsia="Times New Roman" w:cs="Times New Roman"/>
                <w:b/>
                <w:bCs/>
                <w:color w:val="FFFFFF"/>
                <w:sz w:val="20"/>
                <w:szCs w:val="20"/>
                <w:lang w:val="en-US"/>
              </w:rPr>
              <w:t>Տարեկան</w:t>
            </w:r>
            <w:proofErr w:type="spellEnd"/>
            <w:r w:rsidRPr="00AF6B9F">
              <w:rPr>
                <w:rFonts w:eastAsia="Times New Roman" w:cs="Times New Roman"/>
                <w:b/>
                <w:bCs/>
                <w:color w:val="FFFFFF"/>
                <w:sz w:val="20"/>
                <w:szCs w:val="20"/>
                <w:lang w:val="en-US"/>
              </w:rPr>
              <w:t xml:space="preserve"> </w:t>
            </w:r>
            <w:proofErr w:type="spellStart"/>
            <w:r w:rsidRPr="00AF6B9F">
              <w:rPr>
                <w:rFonts w:eastAsia="Times New Roman" w:cs="Times New Roman"/>
                <w:b/>
                <w:bCs/>
                <w:color w:val="FFFFFF"/>
                <w:sz w:val="20"/>
                <w:szCs w:val="20"/>
                <w:lang w:val="en-US"/>
              </w:rPr>
              <w:t>պլան</w:t>
            </w:r>
            <w:proofErr w:type="spellEnd"/>
          </w:p>
        </w:tc>
        <w:tc>
          <w:tcPr>
            <w:tcW w:w="1611" w:type="dxa"/>
            <w:shd w:val="clear" w:color="4472C4" w:fill="4472C4"/>
            <w:vAlign w:val="center"/>
            <w:hideMark/>
          </w:tcPr>
          <w:p w14:paraId="2454DD68" w14:textId="77777777" w:rsidR="00AF6B9F" w:rsidRPr="00AF6B9F" w:rsidRDefault="00AF6B9F" w:rsidP="00AF6B9F">
            <w:pPr>
              <w:spacing w:after="0" w:line="240" w:lineRule="auto"/>
              <w:ind w:firstLine="0"/>
              <w:jc w:val="center"/>
              <w:rPr>
                <w:rFonts w:eastAsia="Times New Roman" w:cs="Times New Roman"/>
                <w:b/>
                <w:bCs/>
                <w:color w:val="FFFFFF"/>
                <w:sz w:val="20"/>
                <w:szCs w:val="20"/>
                <w:lang w:val="en-US"/>
              </w:rPr>
            </w:pPr>
            <w:proofErr w:type="spellStart"/>
            <w:r w:rsidRPr="00AF6B9F">
              <w:rPr>
                <w:rFonts w:eastAsia="Times New Roman" w:cs="Times New Roman"/>
                <w:b/>
                <w:bCs/>
                <w:color w:val="FFFFFF"/>
                <w:sz w:val="20"/>
                <w:szCs w:val="20"/>
                <w:lang w:val="en-US"/>
              </w:rPr>
              <w:t>Տարեկան</w:t>
            </w:r>
            <w:proofErr w:type="spellEnd"/>
            <w:r w:rsidRPr="00AF6B9F">
              <w:rPr>
                <w:rFonts w:eastAsia="Times New Roman" w:cs="Times New Roman"/>
                <w:b/>
                <w:bCs/>
                <w:color w:val="FFFFFF"/>
                <w:sz w:val="20"/>
                <w:szCs w:val="20"/>
                <w:lang w:val="en-US"/>
              </w:rPr>
              <w:t xml:space="preserve"> </w:t>
            </w:r>
            <w:proofErr w:type="spellStart"/>
            <w:r w:rsidRPr="00AF6B9F">
              <w:rPr>
                <w:rFonts w:eastAsia="Times New Roman" w:cs="Times New Roman"/>
                <w:b/>
                <w:bCs/>
                <w:color w:val="FFFFFF"/>
                <w:sz w:val="20"/>
                <w:szCs w:val="20"/>
                <w:lang w:val="en-US"/>
              </w:rPr>
              <w:t>ճշտված</w:t>
            </w:r>
            <w:proofErr w:type="spellEnd"/>
            <w:r w:rsidRPr="00AF6B9F">
              <w:rPr>
                <w:rFonts w:eastAsia="Times New Roman" w:cs="Times New Roman"/>
                <w:b/>
                <w:bCs/>
                <w:color w:val="FFFFFF"/>
                <w:sz w:val="20"/>
                <w:szCs w:val="20"/>
                <w:lang w:val="en-US"/>
              </w:rPr>
              <w:t xml:space="preserve"> </w:t>
            </w:r>
            <w:proofErr w:type="spellStart"/>
            <w:r w:rsidRPr="00AF6B9F">
              <w:rPr>
                <w:rFonts w:eastAsia="Times New Roman" w:cs="Times New Roman"/>
                <w:b/>
                <w:bCs/>
                <w:color w:val="FFFFFF"/>
                <w:sz w:val="20"/>
                <w:szCs w:val="20"/>
                <w:lang w:val="en-US"/>
              </w:rPr>
              <w:t>պլան</w:t>
            </w:r>
            <w:proofErr w:type="spellEnd"/>
          </w:p>
        </w:tc>
        <w:tc>
          <w:tcPr>
            <w:tcW w:w="1615" w:type="dxa"/>
            <w:shd w:val="clear" w:color="4472C4" w:fill="4472C4"/>
            <w:vAlign w:val="center"/>
            <w:hideMark/>
          </w:tcPr>
          <w:p w14:paraId="66BEA85C" w14:textId="77777777" w:rsidR="00AF6B9F" w:rsidRPr="00AF6B9F" w:rsidRDefault="00AF6B9F" w:rsidP="00AF6B9F">
            <w:pPr>
              <w:spacing w:after="0" w:line="240" w:lineRule="auto"/>
              <w:ind w:firstLine="0"/>
              <w:jc w:val="center"/>
              <w:rPr>
                <w:rFonts w:eastAsia="Times New Roman" w:cs="Times New Roman"/>
                <w:b/>
                <w:bCs/>
                <w:color w:val="FFFFFF"/>
                <w:sz w:val="20"/>
                <w:szCs w:val="20"/>
                <w:lang w:val="en-US"/>
              </w:rPr>
            </w:pPr>
            <w:proofErr w:type="spellStart"/>
            <w:r w:rsidRPr="00AF6B9F">
              <w:rPr>
                <w:rFonts w:eastAsia="Times New Roman" w:cs="Times New Roman"/>
                <w:b/>
                <w:bCs/>
                <w:color w:val="FFFFFF"/>
                <w:sz w:val="20"/>
                <w:szCs w:val="20"/>
                <w:lang w:val="en-US"/>
              </w:rPr>
              <w:t>Փաստ</w:t>
            </w:r>
            <w:proofErr w:type="spellEnd"/>
          </w:p>
        </w:tc>
        <w:tc>
          <w:tcPr>
            <w:tcW w:w="1663" w:type="dxa"/>
            <w:shd w:val="clear" w:color="4472C4" w:fill="4472C4"/>
            <w:vAlign w:val="center"/>
            <w:hideMark/>
          </w:tcPr>
          <w:p w14:paraId="3B4DB97F" w14:textId="77777777" w:rsidR="00AF6B9F" w:rsidRPr="00AF6B9F" w:rsidRDefault="00AF6B9F" w:rsidP="00AF6B9F">
            <w:pPr>
              <w:spacing w:after="0" w:line="240" w:lineRule="auto"/>
              <w:ind w:firstLine="0"/>
              <w:jc w:val="center"/>
              <w:rPr>
                <w:rFonts w:eastAsia="Times New Roman" w:cs="Times New Roman"/>
                <w:b/>
                <w:bCs/>
                <w:color w:val="FFFFFF"/>
                <w:sz w:val="20"/>
                <w:szCs w:val="20"/>
                <w:lang w:val="en-US"/>
              </w:rPr>
            </w:pPr>
            <w:proofErr w:type="spellStart"/>
            <w:r w:rsidRPr="00AF6B9F">
              <w:rPr>
                <w:rFonts w:eastAsia="Times New Roman" w:cs="Times New Roman"/>
                <w:b/>
                <w:bCs/>
                <w:color w:val="FFFFFF"/>
                <w:sz w:val="20"/>
                <w:szCs w:val="20"/>
                <w:lang w:val="en-US"/>
              </w:rPr>
              <w:t>Փաստացի</w:t>
            </w:r>
            <w:proofErr w:type="spellEnd"/>
            <w:r w:rsidRPr="00AF6B9F">
              <w:rPr>
                <w:rFonts w:eastAsia="Times New Roman" w:cs="Times New Roman"/>
                <w:b/>
                <w:bCs/>
                <w:color w:val="FFFFFF"/>
                <w:sz w:val="20"/>
                <w:szCs w:val="20"/>
                <w:lang w:val="en-US"/>
              </w:rPr>
              <w:t xml:space="preserve"> </w:t>
            </w:r>
            <w:proofErr w:type="spellStart"/>
            <w:r w:rsidRPr="00AF6B9F">
              <w:rPr>
                <w:rFonts w:eastAsia="Times New Roman" w:cs="Times New Roman"/>
                <w:b/>
                <w:bCs/>
                <w:color w:val="FFFFFF"/>
                <w:sz w:val="20"/>
                <w:szCs w:val="20"/>
                <w:lang w:val="en-US"/>
              </w:rPr>
              <w:t>ծախս</w:t>
            </w:r>
            <w:proofErr w:type="spellEnd"/>
          </w:p>
        </w:tc>
      </w:tr>
      <w:tr w:rsidR="00AF6B9F" w:rsidRPr="00AF6B9F" w14:paraId="01EDDF5B" w14:textId="77777777" w:rsidTr="00F56233">
        <w:trPr>
          <w:trHeight w:val="397"/>
        </w:trPr>
        <w:tc>
          <w:tcPr>
            <w:tcW w:w="8506" w:type="dxa"/>
            <w:gridSpan w:val="2"/>
            <w:shd w:val="clear" w:color="D9E1F2" w:fill="D9E1F2"/>
            <w:noWrap/>
            <w:hideMark/>
          </w:tcPr>
          <w:p w14:paraId="6B5A726F" w14:textId="537A3C40"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Ընդամենը</w:t>
            </w:r>
            <w:proofErr w:type="spellEnd"/>
          </w:p>
        </w:tc>
        <w:tc>
          <w:tcPr>
            <w:tcW w:w="1612" w:type="dxa"/>
            <w:shd w:val="clear" w:color="D9E1F2" w:fill="D9E1F2"/>
            <w:noWrap/>
            <w:hideMark/>
          </w:tcPr>
          <w:p w14:paraId="07E4ED83"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127,023,297.90</w:t>
            </w:r>
          </w:p>
        </w:tc>
        <w:tc>
          <w:tcPr>
            <w:tcW w:w="1611" w:type="dxa"/>
            <w:shd w:val="clear" w:color="D9E1F2" w:fill="D9E1F2"/>
            <w:noWrap/>
            <w:hideMark/>
          </w:tcPr>
          <w:p w14:paraId="74785E54"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168,646,147.88</w:t>
            </w:r>
          </w:p>
        </w:tc>
        <w:tc>
          <w:tcPr>
            <w:tcW w:w="1615" w:type="dxa"/>
            <w:shd w:val="clear" w:color="D9E1F2" w:fill="D9E1F2"/>
            <w:noWrap/>
            <w:hideMark/>
          </w:tcPr>
          <w:p w14:paraId="48C7AF01"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162,274,669.97</w:t>
            </w:r>
          </w:p>
        </w:tc>
        <w:tc>
          <w:tcPr>
            <w:tcW w:w="1663" w:type="dxa"/>
            <w:shd w:val="clear" w:color="D9E1F2" w:fill="D9E1F2"/>
            <w:noWrap/>
            <w:hideMark/>
          </w:tcPr>
          <w:p w14:paraId="2F91A82F"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159,865,878.86</w:t>
            </w:r>
          </w:p>
        </w:tc>
      </w:tr>
      <w:tr w:rsidR="00AF6B9F" w:rsidRPr="00AF6B9F" w14:paraId="3E5DD5CD" w14:textId="77777777" w:rsidTr="00F56233">
        <w:trPr>
          <w:trHeight w:val="397"/>
        </w:trPr>
        <w:tc>
          <w:tcPr>
            <w:tcW w:w="1195" w:type="dxa"/>
            <w:shd w:val="clear" w:color="auto" w:fill="auto"/>
            <w:hideMark/>
          </w:tcPr>
          <w:p w14:paraId="1D9E5617"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1001</w:t>
            </w:r>
          </w:p>
        </w:tc>
        <w:tc>
          <w:tcPr>
            <w:tcW w:w="7311" w:type="dxa"/>
            <w:shd w:val="clear" w:color="auto" w:fill="auto"/>
            <w:hideMark/>
          </w:tcPr>
          <w:p w14:paraId="5E597464"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Տարածքային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կառավարման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ոլորտում</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քաղաքականության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մշակում</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ծրագրերի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համակարգում</w:t>
            </w:r>
            <w:proofErr w:type="spellEnd"/>
            <w:r w:rsidRPr="00AF6B9F">
              <w:rPr>
                <w:rFonts w:eastAsia="Times New Roman" w:cs="Times New Roman"/>
                <w:color w:val="000000"/>
                <w:sz w:val="20"/>
                <w:szCs w:val="20"/>
                <w:lang w:val="en-US"/>
              </w:rPr>
              <w:t xml:space="preserve"> և </w:t>
            </w:r>
            <w:proofErr w:type="spellStart"/>
            <w:r w:rsidRPr="00AF6B9F">
              <w:rPr>
                <w:rFonts w:eastAsia="Times New Roman" w:cs="Times New Roman"/>
                <w:color w:val="000000"/>
                <w:sz w:val="20"/>
                <w:szCs w:val="20"/>
                <w:lang w:val="en-US"/>
              </w:rPr>
              <w:t>մոնիտորինգի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իրականացում</w:t>
            </w:r>
            <w:proofErr w:type="spellEnd"/>
          </w:p>
        </w:tc>
        <w:tc>
          <w:tcPr>
            <w:tcW w:w="1612" w:type="dxa"/>
            <w:shd w:val="clear" w:color="auto" w:fill="auto"/>
            <w:noWrap/>
            <w:hideMark/>
          </w:tcPr>
          <w:p w14:paraId="28D30E79"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1,571,564.40</w:t>
            </w:r>
          </w:p>
        </w:tc>
        <w:tc>
          <w:tcPr>
            <w:tcW w:w="1611" w:type="dxa"/>
            <w:shd w:val="clear" w:color="auto" w:fill="auto"/>
            <w:noWrap/>
            <w:hideMark/>
          </w:tcPr>
          <w:p w14:paraId="43DF123F"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2,048,166.23</w:t>
            </w:r>
          </w:p>
        </w:tc>
        <w:tc>
          <w:tcPr>
            <w:tcW w:w="1615" w:type="dxa"/>
            <w:shd w:val="clear" w:color="auto" w:fill="auto"/>
            <w:noWrap/>
            <w:hideMark/>
          </w:tcPr>
          <w:p w14:paraId="5FCBD001"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2,035,058.16</w:t>
            </w:r>
          </w:p>
        </w:tc>
        <w:tc>
          <w:tcPr>
            <w:tcW w:w="1663" w:type="dxa"/>
            <w:shd w:val="clear" w:color="auto" w:fill="auto"/>
            <w:noWrap/>
            <w:hideMark/>
          </w:tcPr>
          <w:p w14:paraId="28F79D64"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2,034,177.31</w:t>
            </w:r>
          </w:p>
        </w:tc>
      </w:tr>
      <w:tr w:rsidR="00AF6B9F" w:rsidRPr="00AF6B9F" w14:paraId="415A518C" w14:textId="77777777" w:rsidTr="00F56233">
        <w:trPr>
          <w:trHeight w:val="397"/>
        </w:trPr>
        <w:tc>
          <w:tcPr>
            <w:tcW w:w="1195" w:type="dxa"/>
            <w:shd w:val="clear" w:color="D9E1F2" w:fill="D9E1F2"/>
            <w:hideMark/>
          </w:tcPr>
          <w:p w14:paraId="30DFF676"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1015</w:t>
            </w:r>
          </w:p>
        </w:tc>
        <w:tc>
          <w:tcPr>
            <w:tcW w:w="7311" w:type="dxa"/>
            <w:shd w:val="clear" w:color="D9E1F2" w:fill="D9E1F2"/>
            <w:hideMark/>
          </w:tcPr>
          <w:p w14:paraId="1AFED04E"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Սոցիալական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փաթեթների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ապահովում</w:t>
            </w:r>
            <w:proofErr w:type="spellEnd"/>
          </w:p>
        </w:tc>
        <w:tc>
          <w:tcPr>
            <w:tcW w:w="1612" w:type="dxa"/>
            <w:shd w:val="clear" w:color="D9E1F2" w:fill="D9E1F2"/>
            <w:noWrap/>
            <w:hideMark/>
          </w:tcPr>
          <w:p w14:paraId="3C8A0618"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w:t>
            </w:r>
          </w:p>
        </w:tc>
        <w:tc>
          <w:tcPr>
            <w:tcW w:w="1611" w:type="dxa"/>
            <w:shd w:val="clear" w:color="D9E1F2" w:fill="D9E1F2"/>
            <w:noWrap/>
            <w:hideMark/>
          </w:tcPr>
          <w:p w14:paraId="1618A4AF"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76,536.00</w:t>
            </w:r>
          </w:p>
        </w:tc>
        <w:tc>
          <w:tcPr>
            <w:tcW w:w="1615" w:type="dxa"/>
            <w:shd w:val="clear" w:color="D9E1F2" w:fill="D9E1F2"/>
            <w:noWrap/>
            <w:hideMark/>
          </w:tcPr>
          <w:p w14:paraId="4A727882"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71,160.00</w:t>
            </w:r>
          </w:p>
        </w:tc>
        <w:tc>
          <w:tcPr>
            <w:tcW w:w="1663" w:type="dxa"/>
            <w:shd w:val="clear" w:color="D9E1F2" w:fill="D9E1F2"/>
            <w:noWrap/>
            <w:hideMark/>
          </w:tcPr>
          <w:p w14:paraId="2485F024"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71,160.00</w:t>
            </w:r>
          </w:p>
        </w:tc>
      </w:tr>
      <w:tr w:rsidR="00AF6B9F" w:rsidRPr="00AF6B9F" w14:paraId="471501E7" w14:textId="77777777" w:rsidTr="00F56233">
        <w:trPr>
          <w:trHeight w:val="397"/>
        </w:trPr>
        <w:tc>
          <w:tcPr>
            <w:tcW w:w="1195" w:type="dxa"/>
            <w:shd w:val="clear" w:color="auto" w:fill="auto"/>
            <w:hideMark/>
          </w:tcPr>
          <w:p w14:paraId="40F731BD"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1019</w:t>
            </w:r>
          </w:p>
        </w:tc>
        <w:tc>
          <w:tcPr>
            <w:tcW w:w="7311" w:type="dxa"/>
            <w:shd w:val="clear" w:color="auto" w:fill="auto"/>
            <w:hideMark/>
          </w:tcPr>
          <w:p w14:paraId="663BFD3E"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Սոցիալական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ներդրումների</w:t>
            </w:r>
            <w:proofErr w:type="spellEnd"/>
            <w:r w:rsidRPr="00AF6B9F">
              <w:rPr>
                <w:rFonts w:eastAsia="Times New Roman" w:cs="Times New Roman"/>
                <w:color w:val="000000"/>
                <w:sz w:val="20"/>
                <w:szCs w:val="20"/>
                <w:lang w:val="en-US"/>
              </w:rPr>
              <w:t xml:space="preserve"> և </w:t>
            </w:r>
            <w:proofErr w:type="spellStart"/>
            <w:r w:rsidRPr="00AF6B9F">
              <w:rPr>
                <w:rFonts w:eastAsia="Times New Roman" w:cs="Times New Roman"/>
                <w:color w:val="000000"/>
                <w:sz w:val="20"/>
                <w:szCs w:val="20"/>
                <w:lang w:val="en-US"/>
              </w:rPr>
              <w:t>տեղական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զարգացման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ծրագիր</w:t>
            </w:r>
            <w:proofErr w:type="spellEnd"/>
          </w:p>
        </w:tc>
        <w:tc>
          <w:tcPr>
            <w:tcW w:w="1612" w:type="dxa"/>
            <w:shd w:val="clear" w:color="auto" w:fill="auto"/>
            <w:noWrap/>
            <w:hideMark/>
          </w:tcPr>
          <w:p w14:paraId="266F2EB5"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6,258,541.10</w:t>
            </w:r>
          </w:p>
        </w:tc>
        <w:tc>
          <w:tcPr>
            <w:tcW w:w="1611" w:type="dxa"/>
            <w:shd w:val="clear" w:color="auto" w:fill="auto"/>
            <w:noWrap/>
            <w:hideMark/>
          </w:tcPr>
          <w:p w14:paraId="125FA0E9"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4,342,302.20</w:t>
            </w:r>
          </w:p>
        </w:tc>
        <w:tc>
          <w:tcPr>
            <w:tcW w:w="1615" w:type="dxa"/>
            <w:shd w:val="clear" w:color="auto" w:fill="auto"/>
            <w:noWrap/>
            <w:hideMark/>
          </w:tcPr>
          <w:p w14:paraId="79ACC53C"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4,257,290.57</w:t>
            </w:r>
          </w:p>
        </w:tc>
        <w:tc>
          <w:tcPr>
            <w:tcW w:w="1663" w:type="dxa"/>
            <w:shd w:val="clear" w:color="auto" w:fill="auto"/>
            <w:noWrap/>
            <w:hideMark/>
          </w:tcPr>
          <w:p w14:paraId="741790A5"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4,257,290.57</w:t>
            </w:r>
          </w:p>
        </w:tc>
      </w:tr>
      <w:tr w:rsidR="00AF6B9F" w:rsidRPr="00AF6B9F" w14:paraId="66A3E00D" w14:textId="77777777" w:rsidTr="00F56233">
        <w:trPr>
          <w:trHeight w:val="397"/>
        </w:trPr>
        <w:tc>
          <w:tcPr>
            <w:tcW w:w="1195" w:type="dxa"/>
            <w:shd w:val="clear" w:color="D9E1F2" w:fill="D9E1F2"/>
            <w:hideMark/>
          </w:tcPr>
          <w:p w14:paraId="0BF6CD6B"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1038</w:t>
            </w:r>
          </w:p>
        </w:tc>
        <w:tc>
          <w:tcPr>
            <w:tcW w:w="7311" w:type="dxa"/>
            <w:shd w:val="clear" w:color="D9E1F2" w:fill="D9E1F2"/>
            <w:hideMark/>
          </w:tcPr>
          <w:p w14:paraId="163334D3"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Տարածքային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կառավարման</w:t>
            </w:r>
            <w:proofErr w:type="spellEnd"/>
            <w:r w:rsidRPr="00AF6B9F">
              <w:rPr>
                <w:rFonts w:eastAsia="Times New Roman" w:cs="Times New Roman"/>
                <w:color w:val="000000"/>
                <w:sz w:val="20"/>
                <w:szCs w:val="20"/>
                <w:lang w:val="en-US"/>
              </w:rPr>
              <w:t xml:space="preserve"> և </w:t>
            </w:r>
            <w:proofErr w:type="spellStart"/>
            <w:r w:rsidRPr="00AF6B9F">
              <w:rPr>
                <w:rFonts w:eastAsia="Times New Roman" w:cs="Times New Roman"/>
                <w:color w:val="000000"/>
                <w:sz w:val="20"/>
                <w:szCs w:val="20"/>
                <w:lang w:val="en-US"/>
              </w:rPr>
              <w:t>տեղական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ինքնակառավարման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մարմինների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ներկայացուցիչների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մասնագիտական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վերապատրաստում</w:t>
            </w:r>
            <w:proofErr w:type="spellEnd"/>
            <w:r w:rsidRPr="00AF6B9F">
              <w:rPr>
                <w:rFonts w:eastAsia="Times New Roman" w:cs="Times New Roman"/>
                <w:color w:val="000000"/>
                <w:sz w:val="20"/>
                <w:szCs w:val="20"/>
                <w:lang w:val="en-US"/>
              </w:rPr>
              <w:t xml:space="preserve"> և </w:t>
            </w:r>
            <w:proofErr w:type="spellStart"/>
            <w:r w:rsidRPr="00AF6B9F">
              <w:rPr>
                <w:rFonts w:eastAsia="Times New Roman" w:cs="Times New Roman"/>
                <w:color w:val="000000"/>
                <w:sz w:val="20"/>
                <w:szCs w:val="20"/>
                <w:lang w:val="en-US"/>
              </w:rPr>
              <w:t>հատուկ</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ուսուցում</w:t>
            </w:r>
            <w:proofErr w:type="spellEnd"/>
          </w:p>
        </w:tc>
        <w:tc>
          <w:tcPr>
            <w:tcW w:w="1612" w:type="dxa"/>
            <w:shd w:val="clear" w:color="D9E1F2" w:fill="D9E1F2"/>
            <w:noWrap/>
            <w:hideMark/>
          </w:tcPr>
          <w:p w14:paraId="457E49E9"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14,594.20</w:t>
            </w:r>
          </w:p>
        </w:tc>
        <w:tc>
          <w:tcPr>
            <w:tcW w:w="1611" w:type="dxa"/>
            <w:shd w:val="clear" w:color="D9E1F2" w:fill="D9E1F2"/>
            <w:noWrap/>
            <w:hideMark/>
          </w:tcPr>
          <w:p w14:paraId="18E63F85"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14,594.20</w:t>
            </w:r>
          </w:p>
        </w:tc>
        <w:tc>
          <w:tcPr>
            <w:tcW w:w="1615" w:type="dxa"/>
            <w:shd w:val="clear" w:color="D9E1F2" w:fill="D9E1F2"/>
            <w:noWrap/>
            <w:hideMark/>
          </w:tcPr>
          <w:p w14:paraId="541F9CEB"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13,497.17</w:t>
            </w:r>
          </w:p>
        </w:tc>
        <w:tc>
          <w:tcPr>
            <w:tcW w:w="1663" w:type="dxa"/>
            <w:shd w:val="clear" w:color="D9E1F2" w:fill="D9E1F2"/>
            <w:noWrap/>
            <w:hideMark/>
          </w:tcPr>
          <w:p w14:paraId="5BD3C7C6"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13,497.17</w:t>
            </w:r>
          </w:p>
        </w:tc>
      </w:tr>
      <w:tr w:rsidR="00AF6B9F" w:rsidRPr="00AF6B9F" w14:paraId="12CAE4E2" w14:textId="77777777" w:rsidTr="00F56233">
        <w:trPr>
          <w:trHeight w:val="397"/>
        </w:trPr>
        <w:tc>
          <w:tcPr>
            <w:tcW w:w="1195" w:type="dxa"/>
            <w:shd w:val="clear" w:color="auto" w:fill="auto"/>
            <w:hideMark/>
          </w:tcPr>
          <w:p w14:paraId="37D74CDB"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1040</w:t>
            </w:r>
          </w:p>
        </w:tc>
        <w:tc>
          <w:tcPr>
            <w:tcW w:w="7311" w:type="dxa"/>
            <w:shd w:val="clear" w:color="auto" w:fill="auto"/>
            <w:hideMark/>
          </w:tcPr>
          <w:p w14:paraId="59AC4A3E"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Կոշտ</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թափոնների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կառավարում</w:t>
            </w:r>
            <w:proofErr w:type="spellEnd"/>
          </w:p>
        </w:tc>
        <w:tc>
          <w:tcPr>
            <w:tcW w:w="1612" w:type="dxa"/>
            <w:shd w:val="clear" w:color="auto" w:fill="auto"/>
            <w:noWrap/>
            <w:hideMark/>
          </w:tcPr>
          <w:p w14:paraId="41A920D0"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2,260,514.60</w:t>
            </w:r>
          </w:p>
        </w:tc>
        <w:tc>
          <w:tcPr>
            <w:tcW w:w="1611" w:type="dxa"/>
            <w:shd w:val="clear" w:color="auto" w:fill="auto"/>
            <w:noWrap/>
            <w:hideMark/>
          </w:tcPr>
          <w:p w14:paraId="105CA1CF"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664,885.10</w:t>
            </w:r>
          </w:p>
        </w:tc>
        <w:tc>
          <w:tcPr>
            <w:tcW w:w="1615" w:type="dxa"/>
            <w:shd w:val="clear" w:color="auto" w:fill="auto"/>
            <w:noWrap/>
            <w:hideMark/>
          </w:tcPr>
          <w:p w14:paraId="4CB8384C"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546,101.50</w:t>
            </w:r>
          </w:p>
        </w:tc>
        <w:tc>
          <w:tcPr>
            <w:tcW w:w="1663" w:type="dxa"/>
            <w:shd w:val="clear" w:color="auto" w:fill="auto"/>
            <w:noWrap/>
            <w:hideMark/>
          </w:tcPr>
          <w:p w14:paraId="52549AFE"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546,101.50</w:t>
            </w:r>
          </w:p>
        </w:tc>
      </w:tr>
      <w:tr w:rsidR="00AF6B9F" w:rsidRPr="00AF6B9F" w14:paraId="002B36CB" w14:textId="77777777" w:rsidTr="00F56233">
        <w:trPr>
          <w:trHeight w:val="397"/>
        </w:trPr>
        <w:tc>
          <w:tcPr>
            <w:tcW w:w="1195" w:type="dxa"/>
            <w:shd w:val="clear" w:color="D9E1F2" w:fill="D9E1F2"/>
            <w:hideMark/>
          </w:tcPr>
          <w:p w14:paraId="0CBB6714"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1049</w:t>
            </w:r>
          </w:p>
        </w:tc>
        <w:tc>
          <w:tcPr>
            <w:tcW w:w="7311" w:type="dxa"/>
            <w:shd w:val="clear" w:color="D9E1F2" w:fill="D9E1F2"/>
            <w:hideMark/>
          </w:tcPr>
          <w:p w14:paraId="0C6E2DDB"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Ճանապարհային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ցանցի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բարելավում</w:t>
            </w:r>
            <w:proofErr w:type="spellEnd"/>
          </w:p>
        </w:tc>
        <w:tc>
          <w:tcPr>
            <w:tcW w:w="1612" w:type="dxa"/>
            <w:shd w:val="clear" w:color="D9E1F2" w:fill="D9E1F2"/>
            <w:noWrap/>
            <w:hideMark/>
          </w:tcPr>
          <w:p w14:paraId="79E1D7E3"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61,400,928.30</w:t>
            </w:r>
          </w:p>
        </w:tc>
        <w:tc>
          <w:tcPr>
            <w:tcW w:w="1611" w:type="dxa"/>
            <w:shd w:val="clear" w:color="D9E1F2" w:fill="D9E1F2"/>
            <w:noWrap/>
            <w:hideMark/>
          </w:tcPr>
          <w:p w14:paraId="68241B8B"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101,935,164.70</w:t>
            </w:r>
          </w:p>
        </w:tc>
        <w:tc>
          <w:tcPr>
            <w:tcW w:w="1615" w:type="dxa"/>
            <w:shd w:val="clear" w:color="D9E1F2" w:fill="D9E1F2"/>
            <w:noWrap/>
            <w:hideMark/>
          </w:tcPr>
          <w:p w14:paraId="4C419BE8"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98,570,056.71</w:t>
            </w:r>
          </w:p>
        </w:tc>
        <w:tc>
          <w:tcPr>
            <w:tcW w:w="1663" w:type="dxa"/>
            <w:shd w:val="clear" w:color="D9E1F2" w:fill="D9E1F2"/>
            <w:noWrap/>
            <w:hideMark/>
          </w:tcPr>
          <w:p w14:paraId="0C06E927"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95,578,214.15</w:t>
            </w:r>
          </w:p>
        </w:tc>
      </w:tr>
      <w:tr w:rsidR="00AF6B9F" w:rsidRPr="00AF6B9F" w14:paraId="305CB2A0" w14:textId="77777777" w:rsidTr="00F56233">
        <w:trPr>
          <w:trHeight w:val="397"/>
        </w:trPr>
        <w:tc>
          <w:tcPr>
            <w:tcW w:w="1195" w:type="dxa"/>
            <w:shd w:val="clear" w:color="auto" w:fill="auto"/>
            <w:hideMark/>
          </w:tcPr>
          <w:p w14:paraId="14E1B103"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1072</w:t>
            </w:r>
          </w:p>
        </w:tc>
        <w:tc>
          <w:tcPr>
            <w:tcW w:w="7311" w:type="dxa"/>
            <w:shd w:val="clear" w:color="auto" w:fill="auto"/>
            <w:hideMark/>
          </w:tcPr>
          <w:p w14:paraId="31507A76"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Ջրամատակարարաման</w:t>
            </w:r>
            <w:proofErr w:type="spellEnd"/>
            <w:r w:rsidRPr="00AF6B9F">
              <w:rPr>
                <w:rFonts w:eastAsia="Times New Roman" w:cs="Times New Roman"/>
                <w:color w:val="000000"/>
                <w:sz w:val="20"/>
                <w:szCs w:val="20"/>
                <w:lang w:val="en-US"/>
              </w:rPr>
              <w:t xml:space="preserve"> և </w:t>
            </w:r>
            <w:proofErr w:type="spellStart"/>
            <w:r w:rsidRPr="00AF6B9F">
              <w:rPr>
                <w:rFonts w:eastAsia="Times New Roman" w:cs="Times New Roman"/>
                <w:color w:val="000000"/>
                <w:sz w:val="20"/>
                <w:szCs w:val="20"/>
                <w:lang w:val="en-US"/>
              </w:rPr>
              <w:t>ջրահեռացման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բարելավում</w:t>
            </w:r>
            <w:proofErr w:type="spellEnd"/>
          </w:p>
        </w:tc>
        <w:tc>
          <w:tcPr>
            <w:tcW w:w="1612" w:type="dxa"/>
            <w:shd w:val="clear" w:color="auto" w:fill="auto"/>
            <w:noWrap/>
            <w:hideMark/>
          </w:tcPr>
          <w:p w14:paraId="7776D5D0"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w:t>
            </w:r>
          </w:p>
        </w:tc>
        <w:tc>
          <w:tcPr>
            <w:tcW w:w="1611" w:type="dxa"/>
            <w:shd w:val="clear" w:color="auto" w:fill="auto"/>
            <w:noWrap/>
            <w:hideMark/>
          </w:tcPr>
          <w:p w14:paraId="24F593E3"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80,999.40</w:t>
            </w:r>
          </w:p>
        </w:tc>
        <w:tc>
          <w:tcPr>
            <w:tcW w:w="1615" w:type="dxa"/>
            <w:shd w:val="clear" w:color="auto" w:fill="auto"/>
            <w:noWrap/>
            <w:hideMark/>
          </w:tcPr>
          <w:p w14:paraId="7C3720BC"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80,999.40</w:t>
            </w:r>
          </w:p>
        </w:tc>
        <w:tc>
          <w:tcPr>
            <w:tcW w:w="1663" w:type="dxa"/>
            <w:shd w:val="clear" w:color="auto" w:fill="auto"/>
            <w:noWrap/>
            <w:hideMark/>
          </w:tcPr>
          <w:p w14:paraId="69EFD21E"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80,999.40</w:t>
            </w:r>
          </w:p>
        </w:tc>
      </w:tr>
      <w:tr w:rsidR="00AF6B9F" w:rsidRPr="00AF6B9F" w14:paraId="3ADDE4FA" w14:textId="77777777" w:rsidTr="00F56233">
        <w:trPr>
          <w:trHeight w:val="397"/>
        </w:trPr>
        <w:tc>
          <w:tcPr>
            <w:tcW w:w="1195" w:type="dxa"/>
            <w:shd w:val="clear" w:color="D9E1F2" w:fill="D9E1F2"/>
            <w:hideMark/>
          </w:tcPr>
          <w:p w14:paraId="6F3D62EA"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1073</w:t>
            </w:r>
          </w:p>
        </w:tc>
        <w:tc>
          <w:tcPr>
            <w:tcW w:w="7311" w:type="dxa"/>
            <w:shd w:val="clear" w:color="D9E1F2" w:fill="D9E1F2"/>
            <w:hideMark/>
          </w:tcPr>
          <w:p w14:paraId="21088D17"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Ընդերքի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ուսումնասիրության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օգտագործման</w:t>
            </w:r>
            <w:proofErr w:type="spellEnd"/>
            <w:r w:rsidRPr="00AF6B9F">
              <w:rPr>
                <w:rFonts w:eastAsia="Times New Roman" w:cs="Times New Roman"/>
                <w:color w:val="000000"/>
                <w:sz w:val="20"/>
                <w:szCs w:val="20"/>
                <w:lang w:val="en-US"/>
              </w:rPr>
              <w:t xml:space="preserve"> և </w:t>
            </w:r>
            <w:proofErr w:type="spellStart"/>
            <w:r w:rsidRPr="00AF6B9F">
              <w:rPr>
                <w:rFonts w:eastAsia="Times New Roman" w:cs="Times New Roman"/>
                <w:color w:val="000000"/>
                <w:sz w:val="20"/>
                <w:szCs w:val="20"/>
                <w:lang w:val="en-US"/>
              </w:rPr>
              <w:t>պահպանման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ծառայություններ</w:t>
            </w:r>
            <w:proofErr w:type="spellEnd"/>
          </w:p>
        </w:tc>
        <w:tc>
          <w:tcPr>
            <w:tcW w:w="1612" w:type="dxa"/>
            <w:shd w:val="clear" w:color="D9E1F2" w:fill="D9E1F2"/>
            <w:noWrap/>
            <w:hideMark/>
          </w:tcPr>
          <w:p w14:paraId="60197C5A"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29,362.70</w:t>
            </w:r>
          </w:p>
        </w:tc>
        <w:tc>
          <w:tcPr>
            <w:tcW w:w="1611" w:type="dxa"/>
            <w:shd w:val="clear" w:color="D9E1F2" w:fill="D9E1F2"/>
            <w:noWrap/>
            <w:hideMark/>
          </w:tcPr>
          <w:p w14:paraId="4CC47019"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29,362.70</w:t>
            </w:r>
          </w:p>
        </w:tc>
        <w:tc>
          <w:tcPr>
            <w:tcW w:w="1615" w:type="dxa"/>
            <w:shd w:val="clear" w:color="D9E1F2" w:fill="D9E1F2"/>
            <w:noWrap/>
            <w:hideMark/>
          </w:tcPr>
          <w:p w14:paraId="270D3C09"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29,362.70</w:t>
            </w:r>
          </w:p>
        </w:tc>
        <w:tc>
          <w:tcPr>
            <w:tcW w:w="1663" w:type="dxa"/>
            <w:shd w:val="clear" w:color="D9E1F2" w:fill="D9E1F2"/>
            <w:noWrap/>
            <w:hideMark/>
          </w:tcPr>
          <w:p w14:paraId="41C4EDA7"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29,362.70</w:t>
            </w:r>
          </w:p>
        </w:tc>
      </w:tr>
      <w:tr w:rsidR="00AF6B9F" w:rsidRPr="00AF6B9F" w14:paraId="70FE8582" w14:textId="77777777" w:rsidTr="00F56233">
        <w:trPr>
          <w:trHeight w:val="397"/>
        </w:trPr>
        <w:tc>
          <w:tcPr>
            <w:tcW w:w="1195" w:type="dxa"/>
            <w:shd w:val="clear" w:color="auto" w:fill="auto"/>
            <w:hideMark/>
          </w:tcPr>
          <w:p w14:paraId="6DA62555"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1075</w:t>
            </w:r>
          </w:p>
        </w:tc>
        <w:tc>
          <w:tcPr>
            <w:tcW w:w="7311" w:type="dxa"/>
            <w:shd w:val="clear" w:color="auto" w:fill="auto"/>
            <w:hideMark/>
          </w:tcPr>
          <w:p w14:paraId="19F317E8"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Մշակութային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ժառանգության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ծրագիր</w:t>
            </w:r>
            <w:proofErr w:type="spellEnd"/>
          </w:p>
        </w:tc>
        <w:tc>
          <w:tcPr>
            <w:tcW w:w="1612" w:type="dxa"/>
            <w:shd w:val="clear" w:color="auto" w:fill="auto"/>
            <w:noWrap/>
            <w:hideMark/>
          </w:tcPr>
          <w:p w14:paraId="1DE8D3A9"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297,759.30</w:t>
            </w:r>
          </w:p>
        </w:tc>
        <w:tc>
          <w:tcPr>
            <w:tcW w:w="1611" w:type="dxa"/>
            <w:shd w:val="clear" w:color="auto" w:fill="auto"/>
            <w:noWrap/>
            <w:hideMark/>
          </w:tcPr>
          <w:p w14:paraId="080CAC9A"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420,459.30</w:t>
            </w:r>
          </w:p>
        </w:tc>
        <w:tc>
          <w:tcPr>
            <w:tcW w:w="1615" w:type="dxa"/>
            <w:shd w:val="clear" w:color="auto" w:fill="auto"/>
            <w:noWrap/>
            <w:hideMark/>
          </w:tcPr>
          <w:p w14:paraId="694637E1"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420,369.30</w:t>
            </w:r>
          </w:p>
        </w:tc>
        <w:tc>
          <w:tcPr>
            <w:tcW w:w="1663" w:type="dxa"/>
            <w:shd w:val="clear" w:color="auto" w:fill="auto"/>
            <w:noWrap/>
            <w:hideMark/>
          </w:tcPr>
          <w:p w14:paraId="45DAABD3"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420,369.30</w:t>
            </w:r>
          </w:p>
        </w:tc>
      </w:tr>
      <w:tr w:rsidR="00AF6B9F" w:rsidRPr="00AF6B9F" w14:paraId="55509C53" w14:textId="77777777" w:rsidTr="00F56233">
        <w:trPr>
          <w:trHeight w:val="397"/>
        </w:trPr>
        <w:tc>
          <w:tcPr>
            <w:tcW w:w="1195" w:type="dxa"/>
            <w:shd w:val="clear" w:color="D9E1F2" w:fill="D9E1F2"/>
            <w:hideMark/>
          </w:tcPr>
          <w:p w14:paraId="6F54AD7B"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lastRenderedPageBreak/>
              <w:t>1077</w:t>
            </w:r>
          </w:p>
        </w:tc>
        <w:tc>
          <w:tcPr>
            <w:tcW w:w="7311" w:type="dxa"/>
            <w:shd w:val="clear" w:color="D9E1F2" w:fill="D9E1F2"/>
            <w:hideMark/>
          </w:tcPr>
          <w:p w14:paraId="1E903F32"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Երկաթուղային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ցանցի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զարգացում</w:t>
            </w:r>
            <w:proofErr w:type="spellEnd"/>
          </w:p>
        </w:tc>
        <w:tc>
          <w:tcPr>
            <w:tcW w:w="1612" w:type="dxa"/>
            <w:shd w:val="clear" w:color="D9E1F2" w:fill="D9E1F2"/>
            <w:noWrap/>
            <w:hideMark/>
          </w:tcPr>
          <w:p w14:paraId="1ED53037"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370,090.00</w:t>
            </w:r>
          </w:p>
        </w:tc>
        <w:tc>
          <w:tcPr>
            <w:tcW w:w="1611" w:type="dxa"/>
            <w:shd w:val="clear" w:color="D9E1F2" w:fill="D9E1F2"/>
            <w:noWrap/>
            <w:hideMark/>
          </w:tcPr>
          <w:p w14:paraId="73A779A8"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427,532.40</w:t>
            </w:r>
          </w:p>
        </w:tc>
        <w:tc>
          <w:tcPr>
            <w:tcW w:w="1615" w:type="dxa"/>
            <w:shd w:val="clear" w:color="D9E1F2" w:fill="D9E1F2"/>
            <w:noWrap/>
            <w:hideMark/>
          </w:tcPr>
          <w:p w14:paraId="7AF30D66"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427,532.40</w:t>
            </w:r>
          </w:p>
        </w:tc>
        <w:tc>
          <w:tcPr>
            <w:tcW w:w="1663" w:type="dxa"/>
            <w:shd w:val="clear" w:color="D9E1F2" w:fill="D9E1F2"/>
            <w:noWrap/>
            <w:hideMark/>
          </w:tcPr>
          <w:p w14:paraId="59560D7F"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427,532.40</w:t>
            </w:r>
          </w:p>
        </w:tc>
      </w:tr>
      <w:tr w:rsidR="00AF6B9F" w:rsidRPr="00AF6B9F" w14:paraId="077A329C" w14:textId="77777777" w:rsidTr="00F56233">
        <w:trPr>
          <w:trHeight w:val="397"/>
        </w:trPr>
        <w:tc>
          <w:tcPr>
            <w:tcW w:w="1195" w:type="dxa"/>
            <w:shd w:val="clear" w:color="auto" w:fill="auto"/>
            <w:hideMark/>
          </w:tcPr>
          <w:p w14:paraId="1089F82B"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1110</w:t>
            </w:r>
          </w:p>
        </w:tc>
        <w:tc>
          <w:tcPr>
            <w:tcW w:w="7311" w:type="dxa"/>
            <w:shd w:val="clear" w:color="auto" w:fill="auto"/>
            <w:hideMark/>
          </w:tcPr>
          <w:p w14:paraId="18023F33"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Այլընտրանքային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աշխատանքային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ծառայություն</w:t>
            </w:r>
            <w:proofErr w:type="spellEnd"/>
          </w:p>
        </w:tc>
        <w:tc>
          <w:tcPr>
            <w:tcW w:w="1612" w:type="dxa"/>
            <w:shd w:val="clear" w:color="auto" w:fill="auto"/>
            <w:noWrap/>
            <w:hideMark/>
          </w:tcPr>
          <w:p w14:paraId="293F3622"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7,080.00</w:t>
            </w:r>
          </w:p>
        </w:tc>
        <w:tc>
          <w:tcPr>
            <w:tcW w:w="1611" w:type="dxa"/>
            <w:shd w:val="clear" w:color="auto" w:fill="auto"/>
            <w:noWrap/>
            <w:hideMark/>
          </w:tcPr>
          <w:p w14:paraId="790C8F70"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8,940.00</w:t>
            </w:r>
          </w:p>
        </w:tc>
        <w:tc>
          <w:tcPr>
            <w:tcW w:w="1615" w:type="dxa"/>
            <w:shd w:val="clear" w:color="auto" w:fill="auto"/>
            <w:noWrap/>
            <w:hideMark/>
          </w:tcPr>
          <w:p w14:paraId="71E7BAC3"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8,940.00</w:t>
            </w:r>
          </w:p>
        </w:tc>
        <w:tc>
          <w:tcPr>
            <w:tcW w:w="1663" w:type="dxa"/>
            <w:shd w:val="clear" w:color="auto" w:fill="auto"/>
            <w:noWrap/>
            <w:hideMark/>
          </w:tcPr>
          <w:p w14:paraId="61F4CD70"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8,940.00</w:t>
            </w:r>
          </w:p>
        </w:tc>
      </w:tr>
      <w:tr w:rsidR="00AF6B9F" w:rsidRPr="00AF6B9F" w14:paraId="5D6FFC50" w14:textId="77777777" w:rsidTr="00F56233">
        <w:trPr>
          <w:trHeight w:val="397"/>
        </w:trPr>
        <w:tc>
          <w:tcPr>
            <w:tcW w:w="1195" w:type="dxa"/>
            <w:shd w:val="clear" w:color="D9E1F2" w:fill="D9E1F2"/>
            <w:hideMark/>
          </w:tcPr>
          <w:p w14:paraId="75F433E1"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1146</w:t>
            </w:r>
          </w:p>
        </w:tc>
        <w:tc>
          <w:tcPr>
            <w:tcW w:w="7311" w:type="dxa"/>
            <w:shd w:val="clear" w:color="D9E1F2" w:fill="D9E1F2"/>
            <w:hideMark/>
          </w:tcPr>
          <w:p w14:paraId="34773B32"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Հանրակրթության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ծրագիր</w:t>
            </w:r>
            <w:proofErr w:type="spellEnd"/>
          </w:p>
        </w:tc>
        <w:tc>
          <w:tcPr>
            <w:tcW w:w="1612" w:type="dxa"/>
            <w:shd w:val="clear" w:color="D9E1F2" w:fill="D9E1F2"/>
            <w:noWrap/>
            <w:hideMark/>
          </w:tcPr>
          <w:p w14:paraId="5D26BBC3"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19,011,748.80</w:t>
            </w:r>
          </w:p>
        </w:tc>
        <w:tc>
          <w:tcPr>
            <w:tcW w:w="1611" w:type="dxa"/>
            <w:shd w:val="clear" w:color="D9E1F2" w:fill="D9E1F2"/>
            <w:noWrap/>
            <w:hideMark/>
          </w:tcPr>
          <w:p w14:paraId="31FE166F"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18,835,973.60</w:t>
            </w:r>
          </w:p>
        </w:tc>
        <w:tc>
          <w:tcPr>
            <w:tcW w:w="1615" w:type="dxa"/>
            <w:shd w:val="clear" w:color="D9E1F2" w:fill="D9E1F2"/>
            <w:noWrap/>
            <w:hideMark/>
          </w:tcPr>
          <w:p w14:paraId="7BAF7E0E"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18,397,062.40</w:t>
            </w:r>
          </w:p>
        </w:tc>
        <w:tc>
          <w:tcPr>
            <w:tcW w:w="1663" w:type="dxa"/>
            <w:shd w:val="clear" w:color="D9E1F2" w:fill="D9E1F2"/>
            <w:noWrap/>
            <w:hideMark/>
          </w:tcPr>
          <w:p w14:paraId="1683E835"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18,397,062.40</w:t>
            </w:r>
          </w:p>
        </w:tc>
      </w:tr>
      <w:tr w:rsidR="00AF6B9F" w:rsidRPr="00AF6B9F" w14:paraId="5B68CDC0" w14:textId="77777777" w:rsidTr="00F56233">
        <w:trPr>
          <w:trHeight w:val="397"/>
        </w:trPr>
        <w:tc>
          <w:tcPr>
            <w:tcW w:w="1195" w:type="dxa"/>
            <w:shd w:val="clear" w:color="auto" w:fill="auto"/>
            <w:hideMark/>
          </w:tcPr>
          <w:p w14:paraId="2C2F78B5"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1148</w:t>
            </w:r>
          </w:p>
        </w:tc>
        <w:tc>
          <w:tcPr>
            <w:tcW w:w="7311" w:type="dxa"/>
            <w:shd w:val="clear" w:color="auto" w:fill="auto"/>
            <w:hideMark/>
          </w:tcPr>
          <w:p w14:paraId="343683F5"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Արտադպրոցական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դաստիարակության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ծրագիր</w:t>
            </w:r>
            <w:proofErr w:type="spellEnd"/>
          </w:p>
        </w:tc>
        <w:tc>
          <w:tcPr>
            <w:tcW w:w="1612" w:type="dxa"/>
            <w:shd w:val="clear" w:color="auto" w:fill="auto"/>
            <w:noWrap/>
            <w:hideMark/>
          </w:tcPr>
          <w:p w14:paraId="2A711D6E"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76,096.00</w:t>
            </w:r>
          </w:p>
        </w:tc>
        <w:tc>
          <w:tcPr>
            <w:tcW w:w="1611" w:type="dxa"/>
            <w:shd w:val="clear" w:color="auto" w:fill="auto"/>
            <w:noWrap/>
            <w:hideMark/>
          </w:tcPr>
          <w:p w14:paraId="5082CD1E"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72,421.40</w:t>
            </w:r>
          </w:p>
        </w:tc>
        <w:tc>
          <w:tcPr>
            <w:tcW w:w="1615" w:type="dxa"/>
            <w:shd w:val="clear" w:color="auto" w:fill="auto"/>
            <w:noWrap/>
            <w:hideMark/>
          </w:tcPr>
          <w:p w14:paraId="4503CEAA"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72,048.00</w:t>
            </w:r>
          </w:p>
        </w:tc>
        <w:tc>
          <w:tcPr>
            <w:tcW w:w="1663" w:type="dxa"/>
            <w:shd w:val="clear" w:color="auto" w:fill="auto"/>
            <w:noWrap/>
            <w:hideMark/>
          </w:tcPr>
          <w:p w14:paraId="3E1C36A3"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72,048.00</w:t>
            </w:r>
          </w:p>
        </w:tc>
      </w:tr>
      <w:tr w:rsidR="00AF6B9F" w:rsidRPr="00AF6B9F" w14:paraId="50A1AEC4" w14:textId="77777777" w:rsidTr="00F56233">
        <w:trPr>
          <w:trHeight w:val="397"/>
        </w:trPr>
        <w:tc>
          <w:tcPr>
            <w:tcW w:w="1195" w:type="dxa"/>
            <w:shd w:val="clear" w:color="D9E1F2" w:fill="D9E1F2"/>
            <w:hideMark/>
          </w:tcPr>
          <w:p w14:paraId="5EAA23FA"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1157</w:t>
            </w:r>
          </w:p>
        </w:tc>
        <w:tc>
          <w:tcPr>
            <w:tcW w:w="7311" w:type="dxa"/>
            <w:shd w:val="clear" w:color="D9E1F2" w:fill="D9E1F2"/>
            <w:hideMark/>
          </w:tcPr>
          <w:p w14:paraId="403316DF"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Քաղաքային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զարգացում</w:t>
            </w:r>
            <w:proofErr w:type="spellEnd"/>
          </w:p>
        </w:tc>
        <w:tc>
          <w:tcPr>
            <w:tcW w:w="1612" w:type="dxa"/>
            <w:shd w:val="clear" w:color="D9E1F2" w:fill="D9E1F2"/>
            <w:noWrap/>
            <w:hideMark/>
          </w:tcPr>
          <w:p w14:paraId="030135D1"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14,436,573.20</w:t>
            </w:r>
          </w:p>
        </w:tc>
        <w:tc>
          <w:tcPr>
            <w:tcW w:w="1611" w:type="dxa"/>
            <w:shd w:val="clear" w:color="D9E1F2" w:fill="D9E1F2"/>
            <w:noWrap/>
            <w:hideMark/>
          </w:tcPr>
          <w:p w14:paraId="607A4D5E"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19,418,291.40</w:t>
            </w:r>
          </w:p>
        </w:tc>
        <w:tc>
          <w:tcPr>
            <w:tcW w:w="1615" w:type="dxa"/>
            <w:shd w:val="clear" w:color="D9E1F2" w:fill="D9E1F2"/>
            <w:noWrap/>
            <w:hideMark/>
          </w:tcPr>
          <w:p w14:paraId="4EF70310"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17,212,758.75</w:t>
            </w:r>
          </w:p>
        </w:tc>
        <w:tc>
          <w:tcPr>
            <w:tcW w:w="1663" w:type="dxa"/>
            <w:shd w:val="clear" w:color="D9E1F2" w:fill="D9E1F2"/>
            <w:noWrap/>
            <w:hideMark/>
          </w:tcPr>
          <w:p w14:paraId="753D6D94"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17,796,691.05</w:t>
            </w:r>
          </w:p>
        </w:tc>
      </w:tr>
      <w:tr w:rsidR="00AF6B9F" w:rsidRPr="00AF6B9F" w14:paraId="62D4D996" w14:textId="77777777" w:rsidTr="00F56233">
        <w:trPr>
          <w:trHeight w:val="397"/>
        </w:trPr>
        <w:tc>
          <w:tcPr>
            <w:tcW w:w="1195" w:type="dxa"/>
            <w:shd w:val="clear" w:color="auto" w:fill="auto"/>
            <w:hideMark/>
          </w:tcPr>
          <w:p w14:paraId="65BA7389"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1167</w:t>
            </w:r>
          </w:p>
        </w:tc>
        <w:tc>
          <w:tcPr>
            <w:tcW w:w="7311" w:type="dxa"/>
            <w:shd w:val="clear" w:color="auto" w:fill="auto"/>
            <w:hideMark/>
          </w:tcPr>
          <w:p w14:paraId="3CEF42E9"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Էլեկտրաէներգետիկ</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համակարգի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զարգացման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ծրագիր</w:t>
            </w:r>
            <w:proofErr w:type="spellEnd"/>
          </w:p>
        </w:tc>
        <w:tc>
          <w:tcPr>
            <w:tcW w:w="1612" w:type="dxa"/>
            <w:shd w:val="clear" w:color="auto" w:fill="auto"/>
            <w:noWrap/>
            <w:hideMark/>
          </w:tcPr>
          <w:p w14:paraId="41E6ACF3"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947,020.70</w:t>
            </w:r>
          </w:p>
        </w:tc>
        <w:tc>
          <w:tcPr>
            <w:tcW w:w="1611" w:type="dxa"/>
            <w:shd w:val="clear" w:color="auto" w:fill="auto"/>
            <w:noWrap/>
            <w:hideMark/>
          </w:tcPr>
          <w:p w14:paraId="4985CAFB"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w:t>
            </w:r>
          </w:p>
        </w:tc>
        <w:tc>
          <w:tcPr>
            <w:tcW w:w="1615" w:type="dxa"/>
            <w:shd w:val="clear" w:color="auto" w:fill="auto"/>
            <w:noWrap/>
            <w:hideMark/>
          </w:tcPr>
          <w:p w14:paraId="2CC8DDD2"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w:t>
            </w:r>
          </w:p>
        </w:tc>
        <w:tc>
          <w:tcPr>
            <w:tcW w:w="1663" w:type="dxa"/>
            <w:shd w:val="clear" w:color="auto" w:fill="auto"/>
            <w:noWrap/>
            <w:hideMark/>
          </w:tcPr>
          <w:p w14:paraId="30F28493"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w:t>
            </w:r>
          </w:p>
        </w:tc>
      </w:tr>
      <w:tr w:rsidR="00AF6B9F" w:rsidRPr="00AF6B9F" w14:paraId="200764ED" w14:textId="77777777" w:rsidTr="00F56233">
        <w:trPr>
          <w:trHeight w:val="397"/>
        </w:trPr>
        <w:tc>
          <w:tcPr>
            <w:tcW w:w="1195" w:type="dxa"/>
            <w:shd w:val="clear" w:color="D9E1F2" w:fill="D9E1F2"/>
            <w:hideMark/>
          </w:tcPr>
          <w:p w14:paraId="1AAC35B2"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1168</w:t>
            </w:r>
          </w:p>
        </w:tc>
        <w:tc>
          <w:tcPr>
            <w:tcW w:w="7311" w:type="dxa"/>
            <w:shd w:val="clear" w:color="D9E1F2" w:fill="D9E1F2"/>
            <w:hideMark/>
          </w:tcPr>
          <w:p w14:paraId="5B94BE36"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Արվեստների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ծրագիր</w:t>
            </w:r>
            <w:proofErr w:type="spellEnd"/>
          </w:p>
        </w:tc>
        <w:tc>
          <w:tcPr>
            <w:tcW w:w="1612" w:type="dxa"/>
            <w:shd w:val="clear" w:color="D9E1F2" w:fill="D9E1F2"/>
            <w:noWrap/>
            <w:hideMark/>
          </w:tcPr>
          <w:p w14:paraId="74520192"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457,064.60</w:t>
            </w:r>
          </w:p>
        </w:tc>
        <w:tc>
          <w:tcPr>
            <w:tcW w:w="1611" w:type="dxa"/>
            <w:shd w:val="clear" w:color="D9E1F2" w:fill="D9E1F2"/>
            <w:noWrap/>
            <w:hideMark/>
          </w:tcPr>
          <w:p w14:paraId="091323B8"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457,064.60</w:t>
            </w:r>
          </w:p>
        </w:tc>
        <w:tc>
          <w:tcPr>
            <w:tcW w:w="1615" w:type="dxa"/>
            <w:shd w:val="clear" w:color="D9E1F2" w:fill="D9E1F2"/>
            <w:noWrap/>
            <w:hideMark/>
          </w:tcPr>
          <w:p w14:paraId="3E4E100D"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457,064.60</w:t>
            </w:r>
          </w:p>
        </w:tc>
        <w:tc>
          <w:tcPr>
            <w:tcW w:w="1663" w:type="dxa"/>
            <w:shd w:val="clear" w:color="D9E1F2" w:fill="D9E1F2"/>
            <w:noWrap/>
            <w:hideMark/>
          </w:tcPr>
          <w:p w14:paraId="53CAA421"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457,064.60</w:t>
            </w:r>
          </w:p>
        </w:tc>
      </w:tr>
      <w:tr w:rsidR="00AF6B9F" w:rsidRPr="00AF6B9F" w14:paraId="0F476492" w14:textId="77777777" w:rsidTr="00F56233">
        <w:trPr>
          <w:trHeight w:val="397"/>
        </w:trPr>
        <w:tc>
          <w:tcPr>
            <w:tcW w:w="1195" w:type="dxa"/>
            <w:shd w:val="clear" w:color="auto" w:fill="auto"/>
            <w:hideMark/>
          </w:tcPr>
          <w:p w14:paraId="56B790E4"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1171</w:t>
            </w:r>
          </w:p>
        </w:tc>
        <w:tc>
          <w:tcPr>
            <w:tcW w:w="7311" w:type="dxa"/>
            <w:shd w:val="clear" w:color="auto" w:fill="auto"/>
            <w:hideMark/>
          </w:tcPr>
          <w:p w14:paraId="5B3E6EE4"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Ռադիոակտիվ</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թափոնների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կառավարում</w:t>
            </w:r>
            <w:proofErr w:type="spellEnd"/>
          </w:p>
        </w:tc>
        <w:tc>
          <w:tcPr>
            <w:tcW w:w="1612" w:type="dxa"/>
            <w:shd w:val="clear" w:color="auto" w:fill="auto"/>
            <w:noWrap/>
            <w:hideMark/>
          </w:tcPr>
          <w:p w14:paraId="05310888"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37,033.70</w:t>
            </w:r>
          </w:p>
        </w:tc>
        <w:tc>
          <w:tcPr>
            <w:tcW w:w="1611" w:type="dxa"/>
            <w:shd w:val="clear" w:color="auto" w:fill="auto"/>
            <w:noWrap/>
            <w:hideMark/>
          </w:tcPr>
          <w:p w14:paraId="45210BDE"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40,264.20</w:t>
            </w:r>
          </w:p>
        </w:tc>
        <w:tc>
          <w:tcPr>
            <w:tcW w:w="1615" w:type="dxa"/>
            <w:shd w:val="clear" w:color="auto" w:fill="auto"/>
            <w:noWrap/>
            <w:hideMark/>
          </w:tcPr>
          <w:p w14:paraId="1FD121E9"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40,264.20</w:t>
            </w:r>
          </w:p>
        </w:tc>
        <w:tc>
          <w:tcPr>
            <w:tcW w:w="1663" w:type="dxa"/>
            <w:shd w:val="clear" w:color="auto" w:fill="auto"/>
            <w:noWrap/>
            <w:hideMark/>
          </w:tcPr>
          <w:p w14:paraId="350EAE74"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40,264.20</w:t>
            </w:r>
          </w:p>
        </w:tc>
      </w:tr>
      <w:tr w:rsidR="00AF6B9F" w:rsidRPr="00AF6B9F" w14:paraId="5B85F2A1" w14:textId="77777777" w:rsidTr="00F56233">
        <w:trPr>
          <w:trHeight w:val="397"/>
        </w:trPr>
        <w:tc>
          <w:tcPr>
            <w:tcW w:w="1195" w:type="dxa"/>
            <w:shd w:val="clear" w:color="D9E1F2" w:fill="D9E1F2"/>
            <w:hideMark/>
          </w:tcPr>
          <w:p w14:paraId="40E9F301"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1183</w:t>
            </w:r>
          </w:p>
        </w:tc>
        <w:tc>
          <w:tcPr>
            <w:tcW w:w="7311" w:type="dxa"/>
            <w:shd w:val="clear" w:color="D9E1F2" w:fill="D9E1F2"/>
            <w:hideMark/>
          </w:tcPr>
          <w:p w14:paraId="6A1C4F84"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Ապահով</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դպրոց</w:t>
            </w:r>
            <w:proofErr w:type="spellEnd"/>
          </w:p>
        </w:tc>
        <w:tc>
          <w:tcPr>
            <w:tcW w:w="1612" w:type="dxa"/>
            <w:shd w:val="clear" w:color="D9E1F2" w:fill="D9E1F2"/>
            <w:noWrap/>
            <w:hideMark/>
          </w:tcPr>
          <w:p w14:paraId="5B237935"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w:t>
            </w:r>
          </w:p>
        </w:tc>
        <w:tc>
          <w:tcPr>
            <w:tcW w:w="1611" w:type="dxa"/>
            <w:shd w:val="clear" w:color="D9E1F2" w:fill="D9E1F2"/>
            <w:noWrap/>
            <w:hideMark/>
          </w:tcPr>
          <w:p w14:paraId="7AEDC290"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73,682.50</w:t>
            </w:r>
          </w:p>
        </w:tc>
        <w:tc>
          <w:tcPr>
            <w:tcW w:w="1615" w:type="dxa"/>
            <w:shd w:val="clear" w:color="D9E1F2" w:fill="D9E1F2"/>
            <w:noWrap/>
            <w:hideMark/>
          </w:tcPr>
          <w:p w14:paraId="0E4E0620"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11,982.50</w:t>
            </w:r>
          </w:p>
        </w:tc>
        <w:tc>
          <w:tcPr>
            <w:tcW w:w="1663" w:type="dxa"/>
            <w:shd w:val="clear" w:color="D9E1F2" w:fill="D9E1F2"/>
            <w:noWrap/>
            <w:hideMark/>
          </w:tcPr>
          <w:p w14:paraId="624DBE2F"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11,982.50</w:t>
            </w:r>
          </w:p>
        </w:tc>
      </w:tr>
      <w:tr w:rsidR="00AF6B9F" w:rsidRPr="00AF6B9F" w14:paraId="51B93BAE" w14:textId="77777777" w:rsidTr="00F56233">
        <w:trPr>
          <w:trHeight w:val="397"/>
        </w:trPr>
        <w:tc>
          <w:tcPr>
            <w:tcW w:w="1195" w:type="dxa"/>
            <w:shd w:val="clear" w:color="auto" w:fill="auto"/>
            <w:hideMark/>
          </w:tcPr>
          <w:p w14:paraId="3CB9F75C"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1186</w:t>
            </w:r>
          </w:p>
        </w:tc>
        <w:tc>
          <w:tcPr>
            <w:tcW w:w="7311" w:type="dxa"/>
            <w:shd w:val="clear" w:color="auto" w:fill="auto"/>
            <w:hideMark/>
          </w:tcPr>
          <w:p w14:paraId="45535B57"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Բնագիտական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նմուշների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պահպանություն</w:t>
            </w:r>
            <w:proofErr w:type="spellEnd"/>
            <w:r w:rsidRPr="00AF6B9F">
              <w:rPr>
                <w:rFonts w:eastAsia="Times New Roman" w:cs="Times New Roman"/>
                <w:color w:val="000000"/>
                <w:sz w:val="20"/>
                <w:szCs w:val="20"/>
                <w:lang w:val="en-US"/>
              </w:rPr>
              <w:t xml:space="preserve"> և </w:t>
            </w:r>
            <w:proofErr w:type="spellStart"/>
            <w:r w:rsidRPr="00AF6B9F">
              <w:rPr>
                <w:rFonts w:eastAsia="Times New Roman" w:cs="Times New Roman"/>
                <w:color w:val="000000"/>
                <w:sz w:val="20"/>
                <w:szCs w:val="20"/>
                <w:lang w:val="en-US"/>
              </w:rPr>
              <w:t>ցուցադրություն</w:t>
            </w:r>
            <w:proofErr w:type="spellEnd"/>
          </w:p>
        </w:tc>
        <w:tc>
          <w:tcPr>
            <w:tcW w:w="1612" w:type="dxa"/>
            <w:shd w:val="clear" w:color="auto" w:fill="auto"/>
            <w:noWrap/>
            <w:hideMark/>
          </w:tcPr>
          <w:p w14:paraId="29E3E70F"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308,016.70</w:t>
            </w:r>
          </w:p>
        </w:tc>
        <w:tc>
          <w:tcPr>
            <w:tcW w:w="1611" w:type="dxa"/>
            <w:shd w:val="clear" w:color="auto" w:fill="auto"/>
            <w:noWrap/>
            <w:hideMark/>
          </w:tcPr>
          <w:p w14:paraId="2723E4BF"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308,016.70</w:t>
            </w:r>
          </w:p>
        </w:tc>
        <w:tc>
          <w:tcPr>
            <w:tcW w:w="1615" w:type="dxa"/>
            <w:shd w:val="clear" w:color="auto" w:fill="auto"/>
            <w:noWrap/>
            <w:hideMark/>
          </w:tcPr>
          <w:p w14:paraId="270B3301"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308,016.70</w:t>
            </w:r>
          </w:p>
        </w:tc>
        <w:tc>
          <w:tcPr>
            <w:tcW w:w="1663" w:type="dxa"/>
            <w:shd w:val="clear" w:color="auto" w:fill="auto"/>
            <w:noWrap/>
            <w:hideMark/>
          </w:tcPr>
          <w:p w14:paraId="73B06901"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308,016.70</w:t>
            </w:r>
          </w:p>
        </w:tc>
      </w:tr>
      <w:tr w:rsidR="00AF6B9F" w:rsidRPr="00AF6B9F" w14:paraId="100EABC3" w14:textId="77777777" w:rsidTr="00F56233">
        <w:trPr>
          <w:trHeight w:val="397"/>
        </w:trPr>
        <w:tc>
          <w:tcPr>
            <w:tcW w:w="1195" w:type="dxa"/>
            <w:shd w:val="clear" w:color="D9E1F2" w:fill="D9E1F2"/>
            <w:hideMark/>
          </w:tcPr>
          <w:p w14:paraId="4A3366D7"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1189</w:t>
            </w:r>
          </w:p>
        </w:tc>
        <w:tc>
          <w:tcPr>
            <w:tcW w:w="7311" w:type="dxa"/>
            <w:shd w:val="clear" w:color="D9E1F2" w:fill="D9E1F2"/>
            <w:hideMark/>
          </w:tcPr>
          <w:p w14:paraId="30FD1DC6"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Դպրոցների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սեյսմիկ</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անվտանգության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մակարդակի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բարձրացման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ծրագիր</w:t>
            </w:r>
            <w:proofErr w:type="spellEnd"/>
          </w:p>
        </w:tc>
        <w:tc>
          <w:tcPr>
            <w:tcW w:w="1612" w:type="dxa"/>
            <w:shd w:val="clear" w:color="D9E1F2" w:fill="D9E1F2"/>
            <w:noWrap/>
            <w:hideMark/>
          </w:tcPr>
          <w:p w14:paraId="796BFC55"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11,047,296.80</w:t>
            </w:r>
          </w:p>
        </w:tc>
        <w:tc>
          <w:tcPr>
            <w:tcW w:w="1611" w:type="dxa"/>
            <w:shd w:val="clear" w:color="D9E1F2" w:fill="D9E1F2"/>
            <w:noWrap/>
            <w:hideMark/>
          </w:tcPr>
          <w:p w14:paraId="3EBC4D0E"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12,232,714.80</w:t>
            </w:r>
          </w:p>
        </w:tc>
        <w:tc>
          <w:tcPr>
            <w:tcW w:w="1615" w:type="dxa"/>
            <w:shd w:val="clear" w:color="D9E1F2" w:fill="D9E1F2"/>
            <w:noWrap/>
            <w:hideMark/>
          </w:tcPr>
          <w:p w14:paraId="58E4D572"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12,210,738.80</w:t>
            </w:r>
          </w:p>
        </w:tc>
        <w:tc>
          <w:tcPr>
            <w:tcW w:w="1663" w:type="dxa"/>
            <w:shd w:val="clear" w:color="D9E1F2" w:fill="D9E1F2"/>
            <w:noWrap/>
            <w:hideMark/>
          </w:tcPr>
          <w:p w14:paraId="5DDD5B91"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12,210,738.80</w:t>
            </w:r>
          </w:p>
        </w:tc>
      </w:tr>
      <w:tr w:rsidR="00AF6B9F" w:rsidRPr="00AF6B9F" w14:paraId="449C0AAB" w14:textId="77777777" w:rsidTr="00F56233">
        <w:trPr>
          <w:trHeight w:val="397"/>
        </w:trPr>
        <w:tc>
          <w:tcPr>
            <w:tcW w:w="1195" w:type="dxa"/>
            <w:shd w:val="clear" w:color="auto" w:fill="auto"/>
            <w:hideMark/>
          </w:tcPr>
          <w:p w14:paraId="1DE00267"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1192</w:t>
            </w:r>
          </w:p>
        </w:tc>
        <w:tc>
          <w:tcPr>
            <w:tcW w:w="7311" w:type="dxa"/>
            <w:shd w:val="clear" w:color="auto" w:fill="auto"/>
            <w:hideMark/>
          </w:tcPr>
          <w:p w14:paraId="35C8E37D"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Կրթության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որակի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ապահովում</w:t>
            </w:r>
            <w:proofErr w:type="spellEnd"/>
          </w:p>
        </w:tc>
        <w:tc>
          <w:tcPr>
            <w:tcW w:w="1612" w:type="dxa"/>
            <w:shd w:val="clear" w:color="auto" w:fill="auto"/>
            <w:noWrap/>
            <w:hideMark/>
          </w:tcPr>
          <w:p w14:paraId="76CC037B"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438,196.20</w:t>
            </w:r>
          </w:p>
        </w:tc>
        <w:tc>
          <w:tcPr>
            <w:tcW w:w="1611" w:type="dxa"/>
            <w:shd w:val="clear" w:color="auto" w:fill="auto"/>
            <w:noWrap/>
            <w:hideMark/>
          </w:tcPr>
          <w:p w14:paraId="0BAE740E"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438,445.75</w:t>
            </w:r>
          </w:p>
        </w:tc>
        <w:tc>
          <w:tcPr>
            <w:tcW w:w="1615" w:type="dxa"/>
            <w:shd w:val="clear" w:color="auto" w:fill="auto"/>
            <w:noWrap/>
            <w:hideMark/>
          </w:tcPr>
          <w:p w14:paraId="3EA705FE"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388,699.20</w:t>
            </w:r>
          </w:p>
        </w:tc>
        <w:tc>
          <w:tcPr>
            <w:tcW w:w="1663" w:type="dxa"/>
            <w:shd w:val="clear" w:color="auto" w:fill="auto"/>
            <w:noWrap/>
            <w:hideMark/>
          </w:tcPr>
          <w:p w14:paraId="289DB100"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388,699.20</w:t>
            </w:r>
          </w:p>
        </w:tc>
      </w:tr>
      <w:tr w:rsidR="00AF6B9F" w:rsidRPr="00AF6B9F" w14:paraId="4635BAF5" w14:textId="77777777" w:rsidTr="00F56233">
        <w:trPr>
          <w:trHeight w:val="397"/>
        </w:trPr>
        <w:tc>
          <w:tcPr>
            <w:tcW w:w="1195" w:type="dxa"/>
            <w:shd w:val="clear" w:color="D9E1F2" w:fill="D9E1F2"/>
            <w:hideMark/>
          </w:tcPr>
          <w:p w14:paraId="31520868"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1198</w:t>
            </w:r>
          </w:p>
        </w:tc>
        <w:tc>
          <w:tcPr>
            <w:tcW w:w="7311" w:type="dxa"/>
            <w:shd w:val="clear" w:color="D9E1F2" w:fill="D9E1F2"/>
            <w:hideMark/>
          </w:tcPr>
          <w:p w14:paraId="33193FCB"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Մշակութային</w:t>
            </w:r>
            <w:proofErr w:type="spellEnd"/>
            <w:r w:rsidRPr="00AF6B9F">
              <w:rPr>
                <w:rFonts w:eastAsia="Times New Roman" w:cs="Times New Roman"/>
                <w:color w:val="000000"/>
                <w:sz w:val="20"/>
                <w:szCs w:val="20"/>
                <w:lang w:val="en-US"/>
              </w:rPr>
              <w:t xml:space="preserve"> և </w:t>
            </w:r>
            <w:proofErr w:type="spellStart"/>
            <w:r w:rsidRPr="00AF6B9F">
              <w:rPr>
                <w:rFonts w:eastAsia="Times New Roman" w:cs="Times New Roman"/>
                <w:color w:val="000000"/>
                <w:sz w:val="20"/>
                <w:szCs w:val="20"/>
                <w:lang w:val="en-US"/>
              </w:rPr>
              <w:t>գեղագիտական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դաստիարակության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ծրագիր</w:t>
            </w:r>
            <w:proofErr w:type="spellEnd"/>
          </w:p>
        </w:tc>
        <w:tc>
          <w:tcPr>
            <w:tcW w:w="1612" w:type="dxa"/>
            <w:shd w:val="clear" w:color="D9E1F2" w:fill="D9E1F2"/>
            <w:noWrap/>
            <w:hideMark/>
          </w:tcPr>
          <w:p w14:paraId="6AB1298F"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60,353.90</w:t>
            </w:r>
          </w:p>
        </w:tc>
        <w:tc>
          <w:tcPr>
            <w:tcW w:w="1611" w:type="dxa"/>
            <w:shd w:val="clear" w:color="D9E1F2" w:fill="D9E1F2"/>
            <w:noWrap/>
            <w:hideMark/>
          </w:tcPr>
          <w:p w14:paraId="2994327C"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60,353.90</w:t>
            </w:r>
          </w:p>
        </w:tc>
        <w:tc>
          <w:tcPr>
            <w:tcW w:w="1615" w:type="dxa"/>
            <w:shd w:val="clear" w:color="D9E1F2" w:fill="D9E1F2"/>
            <w:noWrap/>
            <w:hideMark/>
          </w:tcPr>
          <w:p w14:paraId="3561893A"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60,353.90</w:t>
            </w:r>
          </w:p>
        </w:tc>
        <w:tc>
          <w:tcPr>
            <w:tcW w:w="1663" w:type="dxa"/>
            <w:shd w:val="clear" w:color="D9E1F2" w:fill="D9E1F2"/>
            <w:noWrap/>
            <w:hideMark/>
          </w:tcPr>
          <w:p w14:paraId="79DA492A"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60,353.90</w:t>
            </w:r>
          </w:p>
        </w:tc>
      </w:tr>
      <w:tr w:rsidR="00AF6B9F" w:rsidRPr="00AF6B9F" w14:paraId="321BD428" w14:textId="77777777" w:rsidTr="00F56233">
        <w:trPr>
          <w:trHeight w:val="397"/>
        </w:trPr>
        <w:tc>
          <w:tcPr>
            <w:tcW w:w="1195" w:type="dxa"/>
            <w:shd w:val="clear" w:color="auto" w:fill="auto"/>
            <w:hideMark/>
          </w:tcPr>
          <w:p w14:paraId="165215A9"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1205</w:t>
            </w:r>
          </w:p>
        </w:tc>
        <w:tc>
          <w:tcPr>
            <w:tcW w:w="7311" w:type="dxa"/>
            <w:shd w:val="clear" w:color="auto" w:fill="auto"/>
            <w:hideMark/>
          </w:tcPr>
          <w:p w14:paraId="6615A0E6"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Սոցիալական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ապահովություն</w:t>
            </w:r>
            <w:proofErr w:type="spellEnd"/>
          </w:p>
        </w:tc>
        <w:tc>
          <w:tcPr>
            <w:tcW w:w="1612" w:type="dxa"/>
            <w:shd w:val="clear" w:color="auto" w:fill="auto"/>
            <w:noWrap/>
            <w:hideMark/>
          </w:tcPr>
          <w:p w14:paraId="66CA93B5"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2,000.00</w:t>
            </w:r>
          </w:p>
        </w:tc>
        <w:tc>
          <w:tcPr>
            <w:tcW w:w="1611" w:type="dxa"/>
            <w:shd w:val="clear" w:color="auto" w:fill="auto"/>
            <w:noWrap/>
            <w:hideMark/>
          </w:tcPr>
          <w:p w14:paraId="04918623"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2,000.00</w:t>
            </w:r>
          </w:p>
        </w:tc>
        <w:tc>
          <w:tcPr>
            <w:tcW w:w="1615" w:type="dxa"/>
            <w:shd w:val="clear" w:color="auto" w:fill="auto"/>
            <w:noWrap/>
            <w:hideMark/>
          </w:tcPr>
          <w:p w14:paraId="5DD39819"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853.37</w:t>
            </w:r>
          </w:p>
        </w:tc>
        <w:tc>
          <w:tcPr>
            <w:tcW w:w="1663" w:type="dxa"/>
            <w:shd w:val="clear" w:color="auto" w:fill="auto"/>
            <w:noWrap/>
            <w:hideMark/>
          </w:tcPr>
          <w:p w14:paraId="197ED771"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853.37</w:t>
            </w:r>
          </w:p>
        </w:tc>
      </w:tr>
      <w:tr w:rsidR="00AF6B9F" w:rsidRPr="00AF6B9F" w14:paraId="57DF0C68" w14:textId="77777777" w:rsidTr="00F56233">
        <w:trPr>
          <w:trHeight w:val="397"/>
        </w:trPr>
        <w:tc>
          <w:tcPr>
            <w:tcW w:w="1195" w:type="dxa"/>
            <w:shd w:val="clear" w:color="D9E1F2" w:fill="D9E1F2"/>
            <w:hideMark/>
          </w:tcPr>
          <w:p w14:paraId="70A6CEA8"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1212</w:t>
            </w:r>
          </w:p>
        </w:tc>
        <w:tc>
          <w:tcPr>
            <w:tcW w:w="7311" w:type="dxa"/>
            <w:shd w:val="clear" w:color="D9E1F2" w:fill="D9E1F2"/>
            <w:hideMark/>
          </w:tcPr>
          <w:p w14:paraId="4A52F1DA"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Տարածքային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զարգացում</w:t>
            </w:r>
            <w:proofErr w:type="spellEnd"/>
          </w:p>
        </w:tc>
        <w:tc>
          <w:tcPr>
            <w:tcW w:w="1612" w:type="dxa"/>
            <w:shd w:val="clear" w:color="D9E1F2" w:fill="D9E1F2"/>
            <w:noWrap/>
            <w:hideMark/>
          </w:tcPr>
          <w:p w14:paraId="6B15048C"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6,385,672.60</w:t>
            </w:r>
          </w:p>
        </w:tc>
        <w:tc>
          <w:tcPr>
            <w:tcW w:w="1611" w:type="dxa"/>
            <w:shd w:val="clear" w:color="D9E1F2" w:fill="D9E1F2"/>
            <w:noWrap/>
            <w:hideMark/>
          </w:tcPr>
          <w:p w14:paraId="205C4C39"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5,676,382.00</w:t>
            </w:r>
          </w:p>
        </w:tc>
        <w:tc>
          <w:tcPr>
            <w:tcW w:w="1615" w:type="dxa"/>
            <w:shd w:val="clear" w:color="D9E1F2" w:fill="D9E1F2"/>
            <w:noWrap/>
            <w:hideMark/>
          </w:tcPr>
          <w:p w14:paraId="0FE4E6C6"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5,676,382.00</w:t>
            </w:r>
          </w:p>
        </w:tc>
        <w:tc>
          <w:tcPr>
            <w:tcW w:w="1663" w:type="dxa"/>
            <w:shd w:val="clear" w:color="D9E1F2" w:fill="D9E1F2"/>
            <w:noWrap/>
            <w:hideMark/>
          </w:tcPr>
          <w:p w14:paraId="5B75F905"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5,676,382.00</w:t>
            </w:r>
          </w:p>
        </w:tc>
      </w:tr>
      <w:tr w:rsidR="00AF6B9F" w:rsidRPr="00AF6B9F" w14:paraId="54EBF57E" w14:textId="77777777" w:rsidTr="00F56233">
        <w:trPr>
          <w:trHeight w:val="397"/>
        </w:trPr>
        <w:tc>
          <w:tcPr>
            <w:tcW w:w="1195" w:type="dxa"/>
            <w:shd w:val="clear" w:color="auto" w:fill="auto"/>
            <w:hideMark/>
          </w:tcPr>
          <w:p w14:paraId="22EBD896"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1232</w:t>
            </w:r>
          </w:p>
        </w:tc>
        <w:tc>
          <w:tcPr>
            <w:tcW w:w="7311" w:type="dxa"/>
            <w:shd w:val="clear" w:color="auto" w:fill="auto"/>
            <w:hideMark/>
          </w:tcPr>
          <w:p w14:paraId="4CE0AE0F"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Էներգաարդյունավետության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ծրագիր</w:t>
            </w:r>
            <w:proofErr w:type="spellEnd"/>
          </w:p>
        </w:tc>
        <w:tc>
          <w:tcPr>
            <w:tcW w:w="1612" w:type="dxa"/>
            <w:shd w:val="clear" w:color="auto" w:fill="auto"/>
            <w:noWrap/>
            <w:hideMark/>
          </w:tcPr>
          <w:p w14:paraId="62825ECC"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1,605,790.10</w:t>
            </w:r>
          </w:p>
        </w:tc>
        <w:tc>
          <w:tcPr>
            <w:tcW w:w="1611" w:type="dxa"/>
            <w:shd w:val="clear" w:color="auto" w:fill="auto"/>
            <w:noWrap/>
            <w:hideMark/>
          </w:tcPr>
          <w:p w14:paraId="3E7BA0C9"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981,594.80</w:t>
            </w:r>
          </w:p>
        </w:tc>
        <w:tc>
          <w:tcPr>
            <w:tcW w:w="1615" w:type="dxa"/>
            <w:shd w:val="clear" w:color="auto" w:fill="auto"/>
            <w:noWrap/>
            <w:hideMark/>
          </w:tcPr>
          <w:p w14:paraId="27D40F58"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978,077.64</w:t>
            </w:r>
          </w:p>
        </w:tc>
        <w:tc>
          <w:tcPr>
            <w:tcW w:w="1663" w:type="dxa"/>
            <w:shd w:val="clear" w:color="auto" w:fill="auto"/>
            <w:noWrap/>
            <w:hideMark/>
          </w:tcPr>
          <w:p w14:paraId="0D5D7206"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978,077.64</w:t>
            </w:r>
          </w:p>
        </w:tc>
      </w:tr>
      <w:tr w:rsidR="00AF6B9F" w:rsidRPr="00AF6B9F" w14:paraId="77DAA7B8" w14:textId="77777777" w:rsidTr="00F56233">
        <w:trPr>
          <w:trHeight w:val="397"/>
        </w:trPr>
        <w:tc>
          <w:tcPr>
            <w:tcW w:w="1195" w:type="dxa"/>
            <w:shd w:val="clear" w:color="D9E1F2" w:fill="D9E1F2"/>
            <w:hideMark/>
          </w:tcPr>
          <w:p w14:paraId="7B35CE24"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r w:rsidRPr="00AF6B9F">
              <w:rPr>
                <w:rFonts w:eastAsia="Times New Roman" w:cs="Times New Roman"/>
                <w:color w:val="000000"/>
                <w:sz w:val="20"/>
                <w:szCs w:val="20"/>
                <w:lang w:val="en-US"/>
              </w:rPr>
              <w:t>8975</w:t>
            </w:r>
          </w:p>
        </w:tc>
        <w:tc>
          <w:tcPr>
            <w:tcW w:w="7311" w:type="dxa"/>
            <w:shd w:val="clear" w:color="D9E1F2" w:fill="D9E1F2"/>
            <w:hideMark/>
          </w:tcPr>
          <w:p w14:paraId="5A324672" w14:textId="77777777" w:rsidR="00AF6B9F" w:rsidRPr="00AF6B9F" w:rsidRDefault="00AF6B9F" w:rsidP="00AF6B9F">
            <w:pPr>
              <w:spacing w:after="0" w:line="240" w:lineRule="auto"/>
              <w:ind w:firstLine="0"/>
              <w:jc w:val="left"/>
              <w:rPr>
                <w:rFonts w:eastAsia="Times New Roman" w:cs="Times New Roman"/>
                <w:color w:val="000000"/>
                <w:sz w:val="20"/>
                <w:szCs w:val="20"/>
                <w:lang w:val="en-US"/>
              </w:rPr>
            </w:pPr>
            <w:proofErr w:type="spellStart"/>
            <w:r w:rsidRPr="00AF6B9F">
              <w:rPr>
                <w:rFonts w:eastAsia="Times New Roman" w:cs="Times New Roman"/>
                <w:color w:val="000000"/>
                <w:sz w:val="20"/>
                <w:szCs w:val="20"/>
                <w:lang w:val="en-US"/>
              </w:rPr>
              <w:t>Նախորդ</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տարիների</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դեբիտորական</w:t>
            </w:r>
            <w:proofErr w:type="spellEnd"/>
            <w:r w:rsidRPr="00AF6B9F">
              <w:rPr>
                <w:rFonts w:eastAsia="Times New Roman" w:cs="Times New Roman"/>
                <w:color w:val="000000"/>
                <w:sz w:val="20"/>
                <w:szCs w:val="20"/>
                <w:lang w:val="en-US"/>
              </w:rPr>
              <w:t xml:space="preserve"> և/</w:t>
            </w:r>
            <w:proofErr w:type="spellStart"/>
            <w:r w:rsidRPr="00AF6B9F">
              <w:rPr>
                <w:rFonts w:eastAsia="Times New Roman" w:cs="Times New Roman"/>
                <w:color w:val="000000"/>
                <w:sz w:val="20"/>
                <w:szCs w:val="20"/>
                <w:lang w:val="en-US"/>
              </w:rPr>
              <w:t>կամ</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կրեդիտորական</w:t>
            </w:r>
            <w:proofErr w:type="spellEnd"/>
            <w:r w:rsidRPr="00AF6B9F">
              <w:rPr>
                <w:rFonts w:eastAsia="Times New Roman" w:cs="Times New Roman"/>
                <w:color w:val="000000"/>
                <w:sz w:val="20"/>
                <w:szCs w:val="20"/>
                <w:lang w:val="en-US"/>
              </w:rPr>
              <w:t xml:space="preserve"> </w:t>
            </w:r>
            <w:proofErr w:type="spellStart"/>
            <w:r w:rsidRPr="00AF6B9F">
              <w:rPr>
                <w:rFonts w:eastAsia="Times New Roman" w:cs="Times New Roman"/>
                <w:color w:val="000000"/>
                <w:sz w:val="20"/>
                <w:szCs w:val="20"/>
                <w:lang w:val="en-US"/>
              </w:rPr>
              <w:t>պարտքեր</w:t>
            </w:r>
            <w:proofErr w:type="spellEnd"/>
          </w:p>
        </w:tc>
        <w:tc>
          <w:tcPr>
            <w:tcW w:w="1612" w:type="dxa"/>
            <w:shd w:val="clear" w:color="D9E1F2" w:fill="D9E1F2"/>
            <w:noWrap/>
            <w:hideMark/>
          </w:tcPr>
          <w:p w14:paraId="55C5578F"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w:t>
            </w:r>
          </w:p>
        </w:tc>
        <w:tc>
          <w:tcPr>
            <w:tcW w:w="1611" w:type="dxa"/>
            <w:shd w:val="clear" w:color="D9E1F2" w:fill="D9E1F2"/>
            <w:noWrap/>
            <w:hideMark/>
          </w:tcPr>
          <w:p w14:paraId="0EBCE21E"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w:t>
            </w:r>
          </w:p>
        </w:tc>
        <w:tc>
          <w:tcPr>
            <w:tcW w:w="1615" w:type="dxa"/>
            <w:shd w:val="clear" w:color="D9E1F2" w:fill="D9E1F2"/>
            <w:noWrap/>
            <w:hideMark/>
          </w:tcPr>
          <w:p w14:paraId="7F3B5237"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w:t>
            </w:r>
          </w:p>
        </w:tc>
        <w:tc>
          <w:tcPr>
            <w:tcW w:w="1663" w:type="dxa"/>
            <w:shd w:val="clear" w:color="D9E1F2" w:fill="D9E1F2"/>
            <w:noWrap/>
            <w:hideMark/>
          </w:tcPr>
          <w:p w14:paraId="21CE0676" w14:textId="77777777" w:rsidR="00AF6B9F" w:rsidRPr="00AF6B9F" w:rsidRDefault="00AF6B9F" w:rsidP="00AF6B9F">
            <w:pPr>
              <w:spacing w:after="0" w:line="240" w:lineRule="auto"/>
              <w:ind w:firstLine="0"/>
              <w:jc w:val="right"/>
              <w:rPr>
                <w:rFonts w:eastAsia="Times New Roman" w:cs="Times New Roman"/>
                <w:color w:val="000000"/>
                <w:sz w:val="20"/>
                <w:szCs w:val="20"/>
                <w:lang w:val="en-US"/>
              </w:rPr>
            </w:pPr>
            <w:r w:rsidRPr="00AF6B9F">
              <w:rPr>
                <w:rFonts w:eastAsia="Times New Roman" w:cs="Times New Roman"/>
                <w:color w:val="000000"/>
                <w:sz w:val="20"/>
                <w:szCs w:val="20"/>
                <w:lang w:val="en-US"/>
              </w:rPr>
              <w:t>-</w:t>
            </w:r>
          </w:p>
        </w:tc>
      </w:tr>
    </w:tbl>
    <w:p w14:paraId="11E33A01" w14:textId="16506742" w:rsidR="00AF6B9F" w:rsidRDefault="00AF6B9F" w:rsidP="0023641B">
      <w:pPr>
        <w:rPr>
          <w:sz w:val="20"/>
          <w:szCs w:val="18"/>
        </w:rPr>
      </w:pPr>
    </w:p>
    <w:p w14:paraId="5B5FE552" w14:textId="041DDB56" w:rsidR="009B05D5" w:rsidRPr="00B35E52" w:rsidRDefault="009B05D5" w:rsidP="000B65BE">
      <w:pPr>
        <w:rPr>
          <w:highlight w:val="yellow"/>
          <w:lang w:val="en-US"/>
        </w:rPr>
        <w:sectPr w:rsidR="009B05D5" w:rsidRPr="00B35E52" w:rsidSect="00802FEE">
          <w:headerReference w:type="first" r:id="rId12"/>
          <w:pgSz w:w="16840" w:h="11907" w:orient="landscape" w:code="9"/>
          <w:pgMar w:top="1304" w:right="1304" w:bottom="1304" w:left="1304" w:header="709" w:footer="709" w:gutter="0"/>
          <w:cols w:space="708"/>
          <w:titlePg/>
          <w:docGrid w:linePitch="360"/>
        </w:sectPr>
      </w:pPr>
    </w:p>
    <w:p w14:paraId="2A7524D6" w14:textId="2EC35C7C" w:rsidR="006C7086" w:rsidRDefault="006C7086" w:rsidP="009B67A2">
      <w:pPr>
        <w:pStyle w:val="a"/>
      </w:pPr>
      <w:bookmarkStart w:id="8" w:name="_Toc166580424"/>
      <w:r w:rsidRPr="006B33AF">
        <w:lastRenderedPageBreak/>
        <w:t>ԱՆՀ</w:t>
      </w:r>
      <w:r w:rsidR="00947A37" w:rsidRPr="006B33AF">
        <w:t>ԱՄԱՊԱՏԱՍԽԱՆՈՒԹՅՈՒՆՆԵՐ</w:t>
      </w:r>
      <w:r w:rsidR="003348E4" w:rsidRPr="006B33AF">
        <w:t>Ի ՎԵՐԱԲԵՐՅԱԼ</w:t>
      </w:r>
      <w:r w:rsidR="00E45D3C" w:rsidRPr="006B33AF">
        <w:t xml:space="preserve"> ԳՐԱՌՈՒՄՆԵՐ</w:t>
      </w:r>
      <w:bookmarkEnd w:id="8"/>
    </w:p>
    <w:p w14:paraId="09186D6F" w14:textId="77777777" w:rsidR="00B35E52" w:rsidRPr="00502FD8" w:rsidRDefault="00B35E52" w:rsidP="00551B99">
      <w:pPr>
        <w:pStyle w:val="VP2"/>
      </w:pPr>
      <w:r w:rsidRPr="00502FD8">
        <w:t>ԳՆՄԱՆ ՊԱՅՄԱՆԱԳՐԵՐԻ ԿԱՏԱՐՄԱՆ ԱՐԴՅՈՒՆՔՆԵՐԸ ԷԼԵԿՏՐՈՆԱՅԻՆ ԳՆՈՒՄՆԵՐԻ ՀԱՄԱԿԱՐԳՈՒՄ ԱՐՏԱՑՈԼԵԼՈՒ ՎԵՐԱԲԵՐՅԱԼ ԱՐՁԱՆԱԳՐՈՒՄ</w:t>
      </w:r>
    </w:p>
    <w:p w14:paraId="092AF8EC" w14:textId="77777777" w:rsidR="00B35E52" w:rsidRPr="00502FD8" w:rsidRDefault="00B35E52" w:rsidP="00D6782B">
      <w:pPr>
        <w:pStyle w:val="Heading3"/>
      </w:pPr>
      <w:r w:rsidRPr="00DF2326">
        <w:t>Առկա է անհամապատասխանություն ՀՀ կառավարության 2017 թվականի</w:t>
      </w:r>
      <w:r w:rsidRPr="00502FD8">
        <w:t xml:space="preserve"> մայիսի 4-ի «Գնումների գործընթացի կազմակերպման կարգը հաստատելու և ՀՀ կառավարության 2011 թվականի փետրվարի 10-ի N 168-</w:t>
      </w:r>
      <w:r>
        <w:t>Ն</w:t>
      </w:r>
      <w:r w:rsidRPr="00502FD8">
        <w:t xml:space="preserve"> որոշումն ուժը կորցրած ճանաչելու մասին» N 526-Ն որոշմա</w:t>
      </w:r>
      <w:r>
        <w:t xml:space="preserve">ն № 1 հավելվածի </w:t>
      </w:r>
      <w:r w:rsidRPr="00502FD8">
        <w:t>110</w:t>
      </w:r>
      <w:r w:rsidRPr="00502FD8">
        <w:noBreakHyphen/>
        <w:t>րդ կետի պահանջների նկատմամբ։</w:t>
      </w:r>
    </w:p>
    <w:p w14:paraId="03F91460" w14:textId="77777777" w:rsidR="00D6782B" w:rsidRDefault="00D6782B" w:rsidP="00B35E52">
      <w:r w:rsidRPr="00D6782B">
        <w:t>ՀՀ կառավարության 2017 թվականի մայիսի 4-ի «Գնումների գործընթացի կազմակերպման կարգը հաստատելու և ՀՀ կառավարության 2011 թվականի փետրվարի 10-ի N 168-Ն որոշումն ուժը կորցրած ճանաչելու մասին» N 526-Ն որոշման № 1 հավելվածի 110 րդ կետի համաձայն՝ «Էլեկտրոնային եղանակով իրականացվող գնումների դեպքում պայմանագրի կատարման արդյունքի ընդունման հետ կապված սույն բաժնով սահմանված գործողություններն իրականացվում են գնումների պլանավորման, պայմանագրերի կառավարման և հաշվետվողականության ենթամոդուլի (PPCM)` էլեկտրոնային գնումների համակարգի միջոցով՝ համակարգ ներմուծելով հաստատված հանձնման-ընդունման արձանագրությունը և պայմանագրի կամ դրա մի մասի կատարման վերաբերյալ հաստատված եզրակացությունը։»։</w:t>
      </w:r>
    </w:p>
    <w:p w14:paraId="61CFF6C2" w14:textId="184047AE" w:rsidR="00B35E52" w:rsidRPr="00502FD8" w:rsidRDefault="00B35E52" w:rsidP="00B35E52">
      <w:r w:rsidRPr="00502FD8">
        <w:t xml:space="preserve">Որպես պատասխանատու ստորաբաժանում՝ «Ճանապարհային դեպարտամենտ» հիմնադրամի միջոցով 2023 թվականի ընթացքում իրականացվել են 362 գնման պայմանագրեր՝ 69,455,865.0 հազ. դրամ ընդհանուր արժեքով, որոնց դիմաց վճարվել է ընդամենը 66,917,987.9 </w:t>
      </w:r>
      <w:r w:rsidRPr="00DF2326">
        <w:t>h</w:t>
      </w:r>
      <w:r w:rsidRPr="00502FD8">
        <w:t xml:space="preserve">ազ. դրամ (Աղյուսակ </w:t>
      </w:r>
      <w:r w:rsidR="00A149F0">
        <w:t>2</w:t>
      </w:r>
      <w:r w:rsidRPr="00502FD8">
        <w:t>)։</w:t>
      </w:r>
    </w:p>
    <w:p w14:paraId="3B8C2ED2" w14:textId="7C715CE7" w:rsidR="00B35E52" w:rsidRPr="00502FD8" w:rsidRDefault="00B35E52" w:rsidP="00A149F0">
      <w:pPr>
        <w:spacing w:after="0"/>
        <w:ind w:firstLine="0"/>
        <w:jc w:val="left"/>
        <w:rPr>
          <w:sz w:val="20"/>
          <w:szCs w:val="18"/>
        </w:rPr>
      </w:pPr>
      <w:r w:rsidRPr="00502FD8">
        <w:rPr>
          <w:sz w:val="20"/>
          <w:szCs w:val="18"/>
        </w:rPr>
        <w:t xml:space="preserve">Աղյուսակ </w:t>
      </w:r>
      <w:r w:rsidR="00A149F0">
        <w:rPr>
          <w:sz w:val="20"/>
          <w:szCs w:val="18"/>
        </w:rPr>
        <w:t>2</w:t>
      </w:r>
      <w:r w:rsidR="00A149F0">
        <w:rPr>
          <w:sz w:val="20"/>
          <w:szCs w:val="18"/>
        </w:rPr>
        <w:tab/>
      </w:r>
      <w:r w:rsidR="00A149F0">
        <w:rPr>
          <w:sz w:val="20"/>
          <w:szCs w:val="18"/>
        </w:rPr>
        <w:tab/>
      </w:r>
      <w:r w:rsidR="00A149F0">
        <w:rPr>
          <w:sz w:val="20"/>
          <w:szCs w:val="18"/>
        </w:rPr>
        <w:tab/>
      </w:r>
      <w:r w:rsidR="00A149F0">
        <w:rPr>
          <w:sz w:val="20"/>
          <w:szCs w:val="18"/>
        </w:rPr>
        <w:tab/>
      </w:r>
      <w:r w:rsidR="00A149F0">
        <w:rPr>
          <w:sz w:val="20"/>
          <w:szCs w:val="18"/>
        </w:rPr>
        <w:tab/>
      </w:r>
      <w:r w:rsidR="00A149F0">
        <w:rPr>
          <w:sz w:val="20"/>
          <w:szCs w:val="18"/>
        </w:rPr>
        <w:tab/>
      </w:r>
      <w:r w:rsidR="00A149F0">
        <w:rPr>
          <w:sz w:val="20"/>
          <w:szCs w:val="18"/>
        </w:rPr>
        <w:tab/>
      </w:r>
      <w:r w:rsidR="00A149F0">
        <w:rPr>
          <w:sz w:val="20"/>
          <w:szCs w:val="18"/>
        </w:rPr>
        <w:tab/>
      </w:r>
      <w:r w:rsidR="00A149F0">
        <w:rPr>
          <w:sz w:val="20"/>
          <w:szCs w:val="18"/>
        </w:rPr>
        <w:tab/>
      </w:r>
      <w:r w:rsidR="00A149F0">
        <w:rPr>
          <w:sz w:val="20"/>
          <w:szCs w:val="18"/>
        </w:rPr>
        <w:tab/>
      </w:r>
      <w:r w:rsidRPr="00502FD8">
        <w:rPr>
          <w:sz w:val="20"/>
          <w:szCs w:val="18"/>
        </w:rPr>
        <w:t>ՀՀ դրամ</w:t>
      </w:r>
    </w:p>
    <w:tbl>
      <w:tblPr>
        <w:tblW w:w="9360" w:type="dxa"/>
        <w:tblLook w:val="04A0" w:firstRow="1" w:lastRow="0" w:firstColumn="1" w:lastColumn="0" w:noHBand="0" w:noVBand="1"/>
      </w:tblPr>
      <w:tblGrid>
        <w:gridCol w:w="4029"/>
        <w:gridCol w:w="1796"/>
        <w:gridCol w:w="1826"/>
        <w:gridCol w:w="1709"/>
      </w:tblGrid>
      <w:tr w:rsidR="00B35E52" w:rsidRPr="00502FD8" w14:paraId="5C6798DF" w14:textId="77777777" w:rsidTr="00327D0E">
        <w:trPr>
          <w:trHeight w:val="510"/>
        </w:trPr>
        <w:tc>
          <w:tcPr>
            <w:tcW w:w="4029" w:type="dxa"/>
            <w:tcBorders>
              <w:top w:val="single" w:sz="4" w:space="0" w:color="8EA9DB"/>
              <w:left w:val="single" w:sz="4" w:space="0" w:color="8EA9DB"/>
              <w:bottom w:val="single" w:sz="4" w:space="0" w:color="8EA9DB"/>
              <w:right w:val="nil"/>
            </w:tcBorders>
            <w:shd w:val="clear" w:color="4472C4" w:fill="4472C4"/>
            <w:vAlign w:val="center"/>
            <w:hideMark/>
          </w:tcPr>
          <w:p w14:paraId="0BECEF68" w14:textId="77777777" w:rsidR="00B35E52" w:rsidRPr="00502FD8" w:rsidRDefault="00B35E52" w:rsidP="00327D0E">
            <w:pPr>
              <w:spacing w:after="0"/>
              <w:ind w:firstLine="0"/>
              <w:jc w:val="center"/>
              <w:rPr>
                <w:rFonts w:eastAsia="Times New Roman" w:cs="Calibri Light"/>
                <w:b/>
                <w:bCs/>
                <w:color w:val="FFFFFF"/>
                <w:sz w:val="20"/>
                <w:szCs w:val="20"/>
                <w:lang w:val="en-US"/>
              </w:rPr>
            </w:pPr>
            <w:proofErr w:type="spellStart"/>
            <w:r w:rsidRPr="00502FD8">
              <w:rPr>
                <w:rFonts w:eastAsia="Times New Roman" w:cs="Calibri Light"/>
                <w:b/>
                <w:bCs/>
                <w:color w:val="FFFFFF"/>
                <w:sz w:val="20"/>
                <w:szCs w:val="20"/>
                <w:lang w:val="en-US"/>
              </w:rPr>
              <w:t>Ծրագրի</w:t>
            </w:r>
            <w:proofErr w:type="spellEnd"/>
            <w:r w:rsidRPr="00502FD8">
              <w:rPr>
                <w:rFonts w:eastAsia="Times New Roman" w:cs="Calibri Light"/>
                <w:b/>
                <w:bCs/>
                <w:color w:val="FFFFFF"/>
                <w:sz w:val="20"/>
                <w:szCs w:val="20"/>
                <w:lang w:val="en-US"/>
              </w:rPr>
              <w:t xml:space="preserve"> </w:t>
            </w:r>
            <w:proofErr w:type="spellStart"/>
            <w:r w:rsidRPr="00502FD8">
              <w:rPr>
                <w:rFonts w:eastAsia="Times New Roman" w:cs="Calibri Light"/>
                <w:b/>
                <w:bCs/>
                <w:color w:val="FFFFFF"/>
                <w:sz w:val="20"/>
                <w:szCs w:val="20"/>
                <w:lang w:val="en-US"/>
              </w:rPr>
              <w:t>անվանում</w:t>
            </w:r>
            <w:proofErr w:type="spellEnd"/>
          </w:p>
        </w:tc>
        <w:tc>
          <w:tcPr>
            <w:tcW w:w="1796" w:type="dxa"/>
            <w:tcBorders>
              <w:top w:val="single" w:sz="4" w:space="0" w:color="8EA9DB"/>
              <w:left w:val="nil"/>
              <w:bottom w:val="single" w:sz="4" w:space="0" w:color="8EA9DB"/>
              <w:right w:val="nil"/>
            </w:tcBorders>
            <w:shd w:val="clear" w:color="4472C4" w:fill="4472C4"/>
            <w:vAlign w:val="center"/>
            <w:hideMark/>
          </w:tcPr>
          <w:p w14:paraId="1BA91657" w14:textId="77777777" w:rsidR="00B35E52" w:rsidRPr="00502FD8" w:rsidRDefault="00B35E52" w:rsidP="00327D0E">
            <w:pPr>
              <w:spacing w:after="0"/>
              <w:ind w:firstLine="0"/>
              <w:jc w:val="center"/>
              <w:rPr>
                <w:rFonts w:eastAsia="Times New Roman" w:cs="Calibri Light"/>
                <w:b/>
                <w:bCs/>
                <w:color w:val="FFFFFF"/>
                <w:sz w:val="20"/>
                <w:szCs w:val="20"/>
                <w:lang w:val="en-US"/>
              </w:rPr>
            </w:pPr>
            <w:proofErr w:type="spellStart"/>
            <w:r w:rsidRPr="00502FD8">
              <w:rPr>
                <w:rFonts w:eastAsia="Times New Roman" w:cs="Calibri Light"/>
                <w:b/>
                <w:bCs/>
                <w:color w:val="FFFFFF"/>
                <w:sz w:val="20"/>
                <w:szCs w:val="20"/>
                <w:lang w:val="en-US"/>
              </w:rPr>
              <w:t>Պայմանագրերի</w:t>
            </w:r>
            <w:proofErr w:type="spellEnd"/>
            <w:r w:rsidRPr="00502FD8">
              <w:rPr>
                <w:rFonts w:eastAsia="Times New Roman" w:cs="Calibri Light"/>
                <w:b/>
                <w:bCs/>
                <w:color w:val="FFFFFF"/>
                <w:sz w:val="20"/>
                <w:szCs w:val="20"/>
                <w:lang w:val="en-US"/>
              </w:rPr>
              <w:t xml:space="preserve"> </w:t>
            </w:r>
            <w:proofErr w:type="spellStart"/>
            <w:r w:rsidRPr="00502FD8">
              <w:rPr>
                <w:rFonts w:eastAsia="Times New Roman" w:cs="Calibri Light"/>
                <w:b/>
                <w:bCs/>
                <w:color w:val="FFFFFF"/>
                <w:sz w:val="20"/>
                <w:szCs w:val="20"/>
                <w:lang w:val="en-US"/>
              </w:rPr>
              <w:t>քանակ</w:t>
            </w:r>
            <w:proofErr w:type="spellEnd"/>
          </w:p>
        </w:tc>
        <w:tc>
          <w:tcPr>
            <w:tcW w:w="1826" w:type="dxa"/>
            <w:tcBorders>
              <w:top w:val="single" w:sz="4" w:space="0" w:color="8EA9DB"/>
              <w:left w:val="nil"/>
              <w:bottom w:val="single" w:sz="4" w:space="0" w:color="8EA9DB"/>
              <w:right w:val="nil"/>
            </w:tcBorders>
            <w:shd w:val="clear" w:color="4472C4" w:fill="4472C4"/>
            <w:vAlign w:val="center"/>
            <w:hideMark/>
          </w:tcPr>
          <w:p w14:paraId="40CACBDE" w14:textId="77777777" w:rsidR="00B35E52" w:rsidRPr="00502FD8" w:rsidRDefault="00B35E52" w:rsidP="00327D0E">
            <w:pPr>
              <w:spacing w:after="0"/>
              <w:ind w:firstLine="0"/>
              <w:jc w:val="center"/>
              <w:rPr>
                <w:rFonts w:eastAsia="Times New Roman" w:cs="Calibri Light"/>
                <w:b/>
                <w:bCs/>
                <w:color w:val="FFFFFF"/>
                <w:sz w:val="20"/>
                <w:szCs w:val="20"/>
                <w:lang w:val="en-US"/>
              </w:rPr>
            </w:pPr>
            <w:proofErr w:type="spellStart"/>
            <w:r w:rsidRPr="00502FD8">
              <w:rPr>
                <w:rFonts w:eastAsia="Times New Roman" w:cs="Calibri Light"/>
                <w:b/>
                <w:bCs/>
                <w:color w:val="FFFFFF"/>
                <w:sz w:val="20"/>
                <w:szCs w:val="20"/>
                <w:lang w:val="en-US"/>
              </w:rPr>
              <w:t>Պայմանագրի</w:t>
            </w:r>
            <w:proofErr w:type="spellEnd"/>
            <w:r w:rsidRPr="00502FD8">
              <w:rPr>
                <w:rFonts w:eastAsia="Times New Roman" w:cs="Calibri Light"/>
                <w:b/>
                <w:bCs/>
                <w:color w:val="FFFFFF"/>
                <w:sz w:val="20"/>
                <w:szCs w:val="20"/>
                <w:lang w:val="en-US"/>
              </w:rPr>
              <w:t xml:space="preserve"> </w:t>
            </w:r>
            <w:proofErr w:type="spellStart"/>
            <w:r w:rsidRPr="00502FD8">
              <w:rPr>
                <w:rFonts w:eastAsia="Times New Roman" w:cs="Calibri Light"/>
                <w:b/>
                <w:bCs/>
                <w:color w:val="FFFFFF"/>
                <w:sz w:val="20"/>
                <w:szCs w:val="20"/>
                <w:lang w:val="en-US"/>
              </w:rPr>
              <w:t>գումար</w:t>
            </w:r>
            <w:proofErr w:type="spellEnd"/>
            <w:r w:rsidRPr="00502FD8">
              <w:rPr>
                <w:rFonts w:eastAsia="Times New Roman" w:cs="Calibri Light"/>
                <w:b/>
                <w:bCs/>
                <w:color w:val="FFFFFF"/>
                <w:sz w:val="20"/>
                <w:szCs w:val="20"/>
                <w:lang w:val="en-US"/>
              </w:rPr>
              <w:t xml:space="preserve"> </w:t>
            </w:r>
          </w:p>
        </w:tc>
        <w:tc>
          <w:tcPr>
            <w:tcW w:w="1709" w:type="dxa"/>
            <w:tcBorders>
              <w:top w:val="single" w:sz="4" w:space="0" w:color="8EA9DB"/>
              <w:left w:val="nil"/>
              <w:bottom w:val="single" w:sz="4" w:space="0" w:color="8EA9DB"/>
              <w:right w:val="single" w:sz="4" w:space="0" w:color="8EA9DB"/>
            </w:tcBorders>
            <w:shd w:val="clear" w:color="4472C4" w:fill="4472C4"/>
            <w:vAlign w:val="center"/>
            <w:hideMark/>
          </w:tcPr>
          <w:p w14:paraId="3EFBC955" w14:textId="77777777" w:rsidR="00B35E52" w:rsidRPr="00502FD8" w:rsidRDefault="00B35E52" w:rsidP="00327D0E">
            <w:pPr>
              <w:spacing w:after="0"/>
              <w:ind w:firstLine="0"/>
              <w:jc w:val="center"/>
              <w:rPr>
                <w:rFonts w:eastAsia="Times New Roman" w:cs="Calibri Light"/>
                <w:b/>
                <w:bCs/>
                <w:color w:val="FFFFFF"/>
                <w:sz w:val="20"/>
                <w:szCs w:val="20"/>
                <w:lang w:val="en-US"/>
              </w:rPr>
            </w:pPr>
            <w:proofErr w:type="spellStart"/>
            <w:r w:rsidRPr="00502FD8">
              <w:rPr>
                <w:rFonts w:eastAsia="Times New Roman" w:cs="Calibri Light"/>
                <w:b/>
                <w:bCs/>
                <w:color w:val="FFFFFF"/>
                <w:sz w:val="20"/>
                <w:szCs w:val="20"/>
                <w:lang w:val="en-US"/>
              </w:rPr>
              <w:t>Վճարված</w:t>
            </w:r>
            <w:proofErr w:type="spellEnd"/>
            <w:r w:rsidRPr="00502FD8">
              <w:rPr>
                <w:rFonts w:eastAsia="Times New Roman" w:cs="Calibri Light"/>
                <w:b/>
                <w:bCs/>
                <w:color w:val="FFFFFF"/>
                <w:sz w:val="20"/>
                <w:szCs w:val="20"/>
                <w:lang w:val="en-US"/>
              </w:rPr>
              <w:t xml:space="preserve"> </w:t>
            </w:r>
            <w:proofErr w:type="spellStart"/>
            <w:r w:rsidRPr="00502FD8">
              <w:rPr>
                <w:rFonts w:eastAsia="Times New Roman" w:cs="Calibri Light"/>
                <w:b/>
                <w:bCs/>
                <w:color w:val="FFFFFF"/>
                <w:sz w:val="20"/>
                <w:szCs w:val="20"/>
                <w:lang w:val="en-US"/>
              </w:rPr>
              <w:t>գումար</w:t>
            </w:r>
            <w:proofErr w:type="spellEnd"/>
            <w:r w:rsidRPr="00502FD8">
              <w:rPr>
                <w:rFonts w:eastAsia="Times New Roman" w:cs="Calibri Light"/>
                <w:b/>
                <w:bCs/>
                <w:color w:val="FFFFFF"/>
                <w:sz w:val="20"/>
                <w:szCs w:val="20"/>
                <w:lang w:val="en-US"/>
              </w:rPr>
              <w:t xml:space="preserve"> </w:t>
            </w:r>
          </w:p>
        </w:tc>
      </w:tr>
      <w:tr w:rsidR="00B35E52" w:rsidRPr="00502FD8" w14:paraId="4F844FE7" w14:textId="77777777" w:rsidTr="00327D0E">
        <w:trPr>
          <w:trHeight w:val="255"/>
        </w:trPr>
        <w:tc>
          <w:tcPr>
            <w:tcW w:w="4029" w:type="dxa"/>
            <w:tcBorders>
              <w:top w:val="single" w:sz="4" w:space="0" w:color="8EA9DB"/>
              <w:left w:val="single" w:sz="4" w:space="0" w:color="8EA9DB"/>
              <w:bottom w:val="single" w:sz="4" w:space="0" w:color="8EA9DB"/>
              <w:right w:val="nil"/>
            </w:tcBorders>
            <w:shd w:val="clear" w:color="D9E1F2" w:fill="D9E1F2"/>
            <w:noWrap/>
            <w:hideMark/>
          </w:tcPr>
          <w:p w14:paraId="0D60786F" w14:textId="77777777" w:rsidR="00B35E52" w:rsidRPr="00502FD8" w:rsidRDefault="00B35E52" w:rsidP="00327D0E">
            <w:pPr>
              <w:spacing w:after="0"/>
              <w:ind w:firstLine="0"/>
              <w:jc w:val="left"/>
              <w:rPr>
                <w:rFonts w:eastAsia="Times New Roman" w:cs="Calibri Light"/>
                <w:color w:val="000000"/>
                <w:sz w:val="20"/>
                <w:szCs w:val="20"/>
                <w:lang w:val="en-US"/>
              </w:rPr>
            </w:pPr>
            <w:r w:rsidRPr="00502FD8">
              <w:rPr>
                <w:rFonts w:cs="Calibri Light"/>
                <w:color w:val="000000"/>
                <w:sz w:val="20"/>
                <w:szCs w:val="20"/>
              </w:rPr>
              <w:t>Պետական նշանակության ավտոճանապարհների հիմնանորոգում</w:t>
            </w:r>
          </w:p>
        </w:tc>
        <w:tc>
          <w:tcPr>
            <w:tcW w:w="1796" w:type="dxa"/>
            <w:tcBorders>
              <w:top w:val="single" w:sz="4" w:space="0" w:color="8EA9DB"/>
              <w:left w:val="nil"/>
              <w:bottom w:val="single" w:sz="4" w:space="0" w:color="8EA9DB"/>
              <w:right w:val="nil"/>
            </w:tcBorders>
            <w:shd w:val="clear" w:color="D9E1F2" w:fill="D9E1F2"/>
            <w:noWrap/>
            <w:hideMark/>
          </w:tcPr>
          <w:p w14:paraId="48F8F07F" w14:textId="77777777" w:rsidR="00B35E52" w:rsidRPr="00502FD8" w:rsidRDefault="00B35E52" w:rsidP="00327D0E">
            <w:pPr>
              <w:spacing w:after="0"/>
              <w:ind w:firstLine="0"/>
              <w:jc w:val="right"/>
              <w:rPr>
                <w:rFonts w:eastAsia="Times New Roman" w:cs="Calibri Light"/>
                <w:color w:val="000000"/>
                <w:sz w:val="20"/>
                <w:szCs w:val="20"/>
                <w:lang w:val="en-US"/>
              </w:rPr>
            </w:pPr>
            <w:r w:rsidRPr="00502FD8">
              <w:rPr>
                <w:rFonts w:cs="Calibri Light"/>
                <w:color w:val="000000"/>
                <w:sz w:val="20"/>
                <w:szCs w:val="20"/>
              </w:rPr>
              <w:t>273</w:t>
            </w:r>
          </w:p>
        </w:tc>
        <w:tc>
          <w:tcPr>
            <w:tcW w:w="1826" w:type="dxa"/>
            <w:tcBorders>
              <w:top w:val="single" w:sz="4" w:space="0" w:color="8EA9DB"/>
              <w:left w:val="nil"/>
              <w:bottom w:val="single" w:sz="4" w:space="0" w:color="8EA9DB"/>
              <w:right w:val="nil"/>
            </w:tcBorders>
            <w:shd w:val="clear" w:color="D9E1F2" w:fill="D9E1F2"/>
            <w:noWrap/>
            <w:hideMark/>
          </w:tcPr>
          <w:p w14:paraId="112F1E7E" w14:textId="77777777" w:rsidR="00B35E52" w:rsidRPr="00502FD8" w:rsidRDefault="00B35E52" w:rsidP="00327D0E">
            <w:pPr>
              <w:spacing w:after="0"/>
              <w:ind w:firstLine="0"/>
              <w:jc w:val="right"/>
              <w:rPr>
                <w:rFonts w:eastAsia="Times New Roman" w:cs="Calibri Light"/>
                <w:color w:val="000000"/>
                <w:sz w:val="20"/>
                <w:szCs w:val="20"/>
                <w:lang w:val="en-US"/>
              </w:rPr>
            </w:pPr>
            <w:r w:rsidRPr="00502FD8">
              <w:rPr>
                <w:rFonts w:cs="Calibri Light"/>
                <w:color w:val="000000"/>
                <w:sz w:val="20"/>
                <w:szCs w:val="20"/>
              </w:rPr>
              <w:t>61,857,664,685</w:t>
            </w:r>
          </w:p>
        </w:tc>
        <w:tc>
          <w:tcPr>
            <w:tcW w:w="1709" w:type="dxa"/>
            <w:tcBorders>
              <w:top w:val="single" w:sz="4" w:space="0" w:color="8EA9DB"/>
              <w:left w:val="nil"/>
              <w:bottom w:val="single" w:sz="4" w:space="0" w:color="8EA9DB"/>
              <w:right w:val="single" w:sz="4" w:space="0" w:color="8EA9DB"/>
            </w:tcBorders>
            <w:shd w:val="clear" w:color="D9E1F2" w:fill="D9E1F2"/>
            <w:noWrap/>
            <w:hideMark/>
          </w:tcPr>
          <w:p w14:paraId="57B17FE5" w14:textId="77777777" w:rsidR="00B35E52" w:rsidRPr="00502FD8" w:rsidRDefault="00B35E52" w:rsidP="00327D0E">
            <w:pPr>
              <w:spacing w:after="0"/>
              <w:ind w:firstLine="0"/>
              <w:jc w:val="right"/>
              <w:rPr>
                <w:rFonts w:eastAsia="Times New Roman" w:cs="Calibri Light"/>
                <w:color w:val="000000"/>
                <w:sz w:val="20"/>
                <w:szCs w:val="20"/>
                <w:lang w:val="en-US"/>
              </w:rPr>
            </w:pPr>
            <w:r w:rsidRPr="00502FD8">
              <w:rPr>
                <w:rFonts w:cs="Calibri Light"/>
                <w:color w:val="000000"/>
                <w:sz w:val="20"/>
                <w:szCs w:val="20"/>
              </w:rPr>
              <w:t>59,695,056,091</w:t>
            </w:r>
          </w:p>
        </w:tc>
      </w:tr>
      <w:tr w:rsidR="00B35E52" w:rsidRPr="00502FD8" w14:paraId="47929B12" w14:textId="77777777" w:rsidTr="00327D0E">
        <w:trPr>
          <w:trHeight w:val="255"/>
        </w:trPr>
        <w:tc>
          <w:tcPr>
            <w:tcW w:w="4029" w:type="dxa"/>
            <w:tcBorders>
              <w:top w:val="single" w:sz="4" w:space="0" w:color="8EA9DB"/>
              <w:left w:val="single" w:sz="4" w:space="0" w:color="8EA9DB"/>
              <w:bottom w:val="single" w:sz="4" w:space="0" w:color="8EA9DB"/>
              <w:right w:val="nil"/>
            </w:tcBorders>
            <w:shd w:val="clear" w:color="auto" w:fill="auto"/>
            <w:noWrap/>
            <w:hideMark/>
          </w:tcPr>
          <w:p w14:paraId="21FA3759" w14:textId="77777777" w:rsidR="00B35E52" w:rsidRPr="00502FD8" w:rsidRDefault="00B35E52" w:rsidP="00327D0E">
            <w:pPr>
              <w:spacing w:after="0"/>
              <w:ind w:firstLine="0"/>
              <w:jc w:val="left"/>
              <w:rPr>
                <w:rFonts w:eastAsia="Times New Roman" w:cs="Calibri Light"/>
                <w:color w:val="000000"/>
                <w:sz w:val="20"/>
                <w:szCs w:val="20"/>
              </w:rPr>
            </w:pPr>
            <w:r w:rsidRPr="00502FD8">
              <w:rPr>
                <w:rFonts w:cs="Calibri Light"/>
                <w:color w:val="000000"/>
                <w:sz w:val="20"/>
                <w:szCs w:val="20"/>
              </w:rPr>
              <w:t>Միջպետական և հանրապետական նշանակության ավտոճանապարհների ձմեռային պահպանում, ընթացիկ պահպանում և շահագործում</w:t>
            </w:r>
          </w:p>
        </w:tc>
        <w:tc>
          <w:tcPr>
            <w:tcW w:w="1796" w:type="dxa"/>
            <w:tcBorders>
              <w:top w:val="single" w:sz="4" w:space="0" w:color="8EA9DB"/>
              <w:left w:val="nil"/>
              <w:bottom w:val="single" w:sz="4" w:space="0" w:color="8EA9DB"/>
              <w:right w:val="nil"/>
            </w:tcBorders>
            <w:shd w:val="clear" w:color="auto" w:fill="auto"/>
            <w:noWrap/>
            <w:hideMark/>
          </w:tcPr>
          <w:p w14:paraId="172A106D" w14:textId="77777777" w:rsidR="00B35E52" w:rsidRPr="00502FD8" w:rsidRDefault="00B35E52" w:rsidP="00327D0E">
            <w:pPr>
              <w:spacing w:after="0"/>
              <w:ind w:firstLine="0"/>
              <w:jc w:val="right"/>
              <w:rPr>
                <w:rFonts w:eastAsia="Times New Roman" w:cs="Calibri Light"/>
                <w:color w:val="000000"/>
                <w:sz w:val="20"/>
                <w:szCs w:val="20"/>
                <w:lang w:val="en-US"/>
              </w:rPr>
            </w:pPr>
            <w:r w:rsidRPr="00502FD8">
              <w:rPr>
                <w:rFonts w:cs="Calibri Light"/>
                <w:color w:val="000000"/>
                <w:sz w:val="20"/>
                <w:szCs w:val="20"/>
              </w:rPr>
              <w:t>58</w:t>
            </w:r>
          </w:p>
        </w:tc>
        <w:tc>
          <w:tcPr>
            <w:tcW w:w="1826" w:type="dxa"/>
            <w:tcBorders>
              <w:top w:val="single" w:sz="4" w:space="0" w:color="8EA9DB"/>
              <w:left w:val="nil"/>
              <w:bottom w:val="single" w:sz="4" w:space="0" w:color="8EA9DB"/>
              <w:right w:val="nil"/>
            </w:tcBorders>
            <w:shd w:val="clear" w:color="auto" w:fill="auto"/>
            <w:noWrap/>
            <w:hideMark/>
          </w:tcPr>
          <w:p w14:paraId="43C4D6D3" w14:textId="77777777" w:rsidR="00B35E52" w:rsidRPr="00502FD8" w:rsidRDefault="00B35E52" w:rsidP="00327D0E">
            <w:pPr>
              <w:spacing w:after="0"/>
              <w:ind w:firstLine="0"/>
              <w:jc w:val="right"/>
              <w:rPr>
                <w:rFonts w:eastAsia="Times New Roman" w:cs="Calibri Light"/>
                <w:color w:val="000000"/>
                <w:sz w:val="20"/>
                <w:szCs w:val="20"/>
                <w:lang w:val="en-US"/>
              </w:rPr>
            </w:pPr>
            <w:r w:rsidRPr="00502FD8">
              <w:rPr>
                <w:rFonts w:cs="Calibri Light"/>
                <w:color w:val="000000"/>
                <w:sz w:val="20"/>
                <w:szCs w:val="20"/>
              </w:rPr>
              <w:t>6,866,828,940</w:t>
            </w:r>
          </w:p>
        </w:tc>
        <w:tc>
          <w:tcPr>
            <w:tcW w:w="1709" w:type="dxa"/>
            <w:tcBorders>
              <w:top w:val="single" w:sz="4" w:space="0" w:color="8EA9DB"/>
              <w:left w:val="nil"/>
              <w:bottom w:val="single" w:sz="4" w:space="0" w:color="8EA9DB"/>
              <w:right w:val="single" w:sz="4" w:space="0" w:color="8EA9DB"/>
            </w:tcBorders>
            <w:shd w:val="clear" w:color="auto" w:fill="auto"/>
            <w:noWrap/>
            <w:hideMark/>
          </w:tcPr>
          <w:p w14:paraId="71724374" w14:textId="77777777" w:rsidR="00B35E52" w:rsidRPr="00502FD8" w:rsidRDefault="00B35E52" w:rsidP="00327D0E">
            <w:pPr>
              <w:spacing w:after="0"/>
              <w:ind w:firstLine="0"/>
              <w:jc w:val="right"/>
              <w:rPr>
                <w:rFonts w:eastAsia="Times New Roman" w:cs="Calibri Light"/>
                <w:color w:val="000000"/>
                <w:sz w:val="20"/>
                <w:szCs w:val="20"/>
                <w:lang w:val="en-US"/>
              </w:rPr>
            </w:pPr>
            <w:r w:rsidRPr="00502FD8">
              <w:rPr>
                <w:rFonts w:cs="Calibri Light"/>
                <w:color w:val="000000"/>
                <w:sz w:val="20"/>
                <w:szCs w:val="20"/>
              </w:rPr>
              <w:t>6,516,462,002</w:t>
            </w:r>
          </w:p>
        </w:tc>
      </w:tr>
      <w:tr w:rsidR="00B35E52" w:rsidRPr="00502FD8" w14:paraId="775D6CA3" w14:textId="77777777" w:rsidTr="00327D0E">
        <w:trPr>
          <w:trHeight w:val="307"/>
        </w:trPr>
        <w:tc>
          <w:tcPr>
            <w:tcW w:w="4029" w:type="dxa"/>
            <w:tcBorders>
              <w:top w:val="single" w:sz="4" w:space="0" w:color="8EA9DB"/>
              <w:left w:val="single" w:sz="4" w:space="0" w:color="8EA9DB"/>
              <w:bottom w:val="single" w:sz="4" w:space="0" w:color="8EA9DB"/>
              <w:right w:val="nil"/>
            </w:tcBorders>
            <w:shd w:val="clear" w:color="D9E1F2" w:fill="D9E1F2"/>
            <w:noWrap/>
            <w:hideMark/>
          </w:tcPr>
          <w:p w14:paraId="5E53EAF6" w14:textId="77777777" w:rsidR="00B35E52" w:rsidRPr="00502FD8" w:rsidRDefault="00B35E52" w:rsidP="00327D0E">
            <w:pPr>
              <w:spacing w:after="0"/>
              <w:ind w:firstLine="0"/>
              <w:jc w:val="left"/>
              <w:rPr>
                <w:rFonts w:eastAsia="Times New Roman" w:cs="Calibri Light"/>
                <w:color w:val="000000"/>
                <w:sz w:val="20"/>
                <w:szCs w:val="20"/>
                <w:lang w:val="en-US"/>
              </w:rPr>
            </w:pPr>
            <w:r w:rsidRPr="00502FD8">
              <w:rPr>
                <w:rFonts w:cs="Calibri Light"/>
                <w:color w:val="000000"/>
                <w:sz w:val="20"/>
                <w:szCs w:val="20"/>
              </w:rPr>
              <w:t>Տրանսպորտային օբյեկտների հիմնանորոգում</w:t>
            </w:r>
          </w:p>
        </w:tc>
        <w:tc>
          <w:tcPr>
            <w:tcW w:w="1796" w:type="dxa"/>
            <w:tcBorders>
              <w:top w:val="single" w:sz="4" w:space="0" w:color="8EA9DB"/>
              <w:left w:val="nil"/>
              <w:bottom w:val="single" w:sz="4" w:space="0" w:color="8EA9DB"/>
              <w:right w:val="nil"/>
            </w:tcBorders>
            <w:shd w:val="clear" w:color="D9E1F2" w:fill="D9E1F2"/>
            <w:noWrap/>
            <w:hideMark/>
          </w:tcPr>
          <w:p w14:paraId="5469CF02" w14:textId="77777777" w:rsidR="00B35E52" w:rsidRPr="00502FD8" w:rsidRDefault="00B35E52" w:rsidP="00327D0E">
            <w:pPr>
              <w:spacing w:after="0"/>
              <w:ind w:firstLine="0"/>
              <w:jc w:val="right"/>
              <w:rPr>
                <w:rFonts w:eastAsia="Times New Roman" w:cs="Calibri Light"/>
                <w:color w:val="000000"/>
                <w:sz w:val="20"/>
                <w:szCs w:val="20"/>
                <w:lang w:val="en-US"/>
              </w:rPr>
            </w:pPr>
            <w:r w:rsidRPr="00502FD8">
              <w:rPr>
                <w:rFonts w:cs="Calibri Light"/>
                <w:color w:val="000000"/>
                <w:sz w:val="20"/>
                <w:szCs w:val="20"/>
              </w:rPr>
              <w:t>31</w:t>
            </w:r>
          </w:p>
        </w:tc>
        <w:tc>
          <w:tcPr>
            <w:tcW w:w="1826" w:type="dxa"/>
            <w:tcBorders>
              <w:top w:val="single" w:sz="4" w:space="0" w:color="8EA9DB"/>
              <w:left w:val="nil"/>
              <w:bottom w:val="single" w:sz="4" w:space="0" w:color="8EA9DB"/>
              <w:right w:val="nil"/>
            </w:tcBorders>
            <w:shd w:val="clear" w:color="D9E1F2" w:fill="D9E1F2"/>
            <w:noWrap/>
            <w:hideMark/>
          </w:tcPr>
          <w:p w14:paraId="7A37724A" w14:textId="77777777" w:rsidR="00B35E52" w:rsidRPr="00502FD8" w:rsidRDefault="00B35E52" w:rsidP="00327D0E">
            <w:pPr>
              <w:spacing w:after="0"/>
              <w:ind w:firstLine="0"/>
              <w:jc w:val="right"/>
              <w:rPr>
                <w:rFonts w:eastAsia="Times New Roman" w:cs="Calibri Light"/>
                <w:color w:val="000000"/>
                <w:sz w:val="20"/>
                <w:szCs w:val="20"/>
                <w:lang w:val="en-US"/>
              </w:rPr>
            </w:pPr>
            <w:r w:rsidRPr="00502FD8">
              <w:rPr>
                <w:rFonts w:cs="Calibri Light"/>
                <w:color w:val="000000"/>
                <w:sz w:val="20"/>
                <w:szCs w:val="20"/>
              </w:rPr>
              <w:t>731,371,405</w:t>
            </w:r>
          </w:p>
        </w:tc>
        <w:tc>
          <w:tcPr>
            <w:tcW w:w="1709" w:type="dxa"/>
            <w:tcBorders>
              <w:top w:val="single" w:sz="4" w:space="0" w:color="8EA9DB"/>
              <w:left w:val="nil"/>
              <w:bottom w:val="single" w:sz="4" w:space="0" w:color="8EA9DB"/>
              <w:right w:val="single" w:sz="4" w:space="0" w:color="8EA9DB"/>
            </w:tcBorders>
            <w:shd w:val="clear" w:color="D9E1F2" w:fill="D9E1F2"/>
            <w:noWrap/>
            <w:hideMark/>
          </w:tcPr>
          <w:p w14:paraId="3C2876AC" w14:textId="77777777" w:rsidR="00B35E52" w:rsidRPr="00502FD8" w:rsidRDefault="00B35E52" w:rsidP="00327D0E">
            <w:pPr>
              <w:spacing w:after="0"/>
              <w:ind w:firstLine="0"/>
              <w:jc w:val="right"/>
              <w:rPr>
                <w:rFonts w:eastAsia="Times New Roman" w:cs="Calibri Light"/>
                <w:color w:val="000000"/>
                <w:sz w:val="20"/>
                <w:szCs w:val="20"/>
                <w:lang w:val="en-US"/>
              </w:rPr>
            </w:pPr>
            <w:r w:rsidRPr="00502FD8">
              <w:rPr>
                <w:rFonts w:cs="Calibri Light"/>
                <w:color w:val="000000"/>
                <w:sz w:val="20"/>
                <w:szCs w:val="20"/>
              </w:rPr>
              <w:t>706,469,903</w:t>
            </w:r>
          </w:p>
        </w:tc>
      </w:tr>
      <w:tr w:rsidR="00B35E52" w:rsidRPr="00502FD8" w14:paraId="3F6BCE55" w14:textId="77777777" w:rsidTr="00327D0E">
        <w:trPr>
          <w:trHeight w:val="330"/>
        </w:trPr>
        <w:tc>
          <w:tcPr>
            <w:tcW w:w="4029" w:type="dxa"/>
            <w:tcBorders>
              <w:top w:val="double" w:sz="6" w:space="0" w:color="4472C4"/>
              <w:left w:val="single" w:sz="4" w:space="0" w:color="8EA9DB"/>
              <w:bottom w:val="single" w:sz="4" w:space="0" w:color="8EA9DB"/>
              <w:right w:val="nil"/>
            </w:tcBorders>
            <w:shd w:val="clear" w:color="auto" w:fill="auto"/>
            <w:noWrap/>
            <w:vAlign w:val="bottom"/>
            <w:hideMark/>
          </w:tcPr>
          <w:p w14:paraId="561DA658" w14:textId="77777777" w:rsidR="00B35E52" w:rsidRPr="00502FD8" w:rsidRDefault="00B35E52" w:rsidP="00327D0E">
            <w:pPr>
              <w:spacing w:after="0"/>
              <w:ind w:firstLine="0"/>
              <w:jc w:val="left"/>
              <w:rPr>
                <w:rFonts w:eastAsia="Times New Roman" w:cs="Calibri Light"/>
                <w:b/>
                <w:bCs/>
                <w:color w:val="000000"/>
                <w:sz w:val="20"/>
                <w:szCs w:val="20"/>
                <w:lang w:val="en-US"/>
              </w:rPr>
            </w:pPr>
            <w:proofErr w:type="spellStart"/>
            <w:r w:rsidRPr="00502FD8">
              <w:rPr>
                <w:rFonts w:eastAsia="Times New Roman" w:cs="Calibri Light"/>
                <w:b/>
                <w:bCs/>
                <w:color w:val="000000"/>
                <w:sz w:val="20"/>
                <w:szCs w:val="20"/>
                <w:lang w:val="en-US"/>
              </w:rPr>
              <w:t>Ընդամենը</w:t>
            </w:r>
            <w:proofErr w:type="spellEnd"/>
          </w:p>
        </w:tc>
        <w:tc>
          <w:tcPr>
            <w:tcW w:w="1796" w:type="dxa"/>
            <w:tcBorders>
              <w:top w:val="double" w:sz="6" w:space="0" w:color="4472C4"/>
              <w:left w:val="nil"/>
              <w:bottom w:val="single" w:sz="4" w:space="0" w:color="8EA9DB"/>
              <w:right w:val="nil"/>
            </w:tcBorders>
            <w:shd w:val="clear" w:color="auto" w:fill="auto"/>
            <w:noWrap/>
            <w:hideMark/>
          </w:tcPr>
          <w:p w14:paraId="4A8364FF" w14:textId="77777777" w:rsidR="00B35E52" w:rsidRPr="00502FD8" w:rsidRDefault="00B35E52" w:rsidP="00327D0E">
            <w:pPr>
              <w:spacing w:after="0"/>
              <w:ind w:firstLine="0"/>
              <w:jc w:val="right"/>
              <w:rPr>
                <w:rFonts w:eastAsia="Times New Roman" w:cs="Calibri Light"/>
                <w:b/>
                <w:bCs/>
                <w:color w:val="000000"/>
                <w:sz w:val="20"/>
                <w:szCs w:val="20"/>
                <w:lang w:val="en-US"/>
              </w:rPr>
            </w:pPr>
            <w:r w:rsidRPr="00502FD8">
              <w:rPr>
                <w:rFonts w:eastAsia="Times New Roman" w:cs="Calibri Light"/>
                <w:b/>
                <w:bCs/>
                <w:color w:val="000000"/>
                <w:sz w:val="20"/>
                <w:szCs w:val="20"/>
                <w:lang w:val="en-US"/>
              </w:rPr>
              <w:t>362</w:t>
            </w:r>
          </w:p>
        </w:tc>
        <w:tc>
          <w:tcPr>
            <w:tcW w:w="1826" w:type="dxa"/>
            <w:tcBorders>
              <w:top w:val="double" w:sz="6" w:space="0" w:color="4472C4"/>
              <w:left w:val="nil"/>
              <w:bottom w:val="single" w:sz="4" w:space="0" w:color="8EA9DB"/>
              <w:right w:val="nil"/>
            </w:tcBorders>
            <w:shd w:val="clear" w:color="auto" w:fill="auto"/>
            <w:noWrap/>
            <w:hideMark/>
          </w:tcPr>
          <w:p w14:paraId="2DC65B1C" w14:textId="77777777" w:rsidR="00B35E52" w:rsidRPr="00502FD8" w:rsidRDefault="00B35E52" w:rsidP="00327D0E">
            <w:pPr>
              <w:spacing w:after="0"/>
              <w:ind w:firstLine="0"/>
              <w:jc w:val="right"/>
              <w:rPr>
                <w:rFonts w:eastAsia="Times New Roman" w:cs="Calibri Light"/>
                <w:b/>
                <w:bCs/>
                <w:color w:val="000000"/>
                <w:sz w:val="20"/>
                <w:szCs w:val="20"/>
                <w:lang w:val="en-US"/>
              </w:rPr>
            </w:pPr>
            <w:r w:rsidRPr="00502FD8">
              <w:rPr>
                <w:rFonts w:eastAsia="Times New Roman" w:cs="Calibri Light"/>
                <w:b/>
                <w:bCs/>
                <w:color w:val="000000"/>
                <w:sz w:val="20"/>
                <w:szCs w:val="20"/>
                <w:lang w:val="en-US"/>
              </w:rPr>
              <w:t>69,455,865,030</w:t>
            </w:r>
          </w:p>
        </w:tc>
        <w:tc>
          <w:tcPr>
            <w:tcW w:w="1709" w:type="dxa"/>
            <w:tcBorders>
              <w:top w:val="double" w:sz="6" w:space="0" w:color="4472C4"/>
              <w:left w:val="nil"/>
              <w:bottom w:val="single" w:sz="4" w:space="0" w:color="8EA9DB"/>
              <w:right w:val="single" w:sz="4" w:space="0" w:color="8EA9DB"/>
            </w:tcBorders>
            <w:shd w:val="clear" w:color="auto" w:fill="auto"/>
            <w:noWrap/>
            <w:hideMark/>
          </w:tcPr>
          <w:p w14:paraId="2DA21E29" w14:textId="77777777" w:rsidR="00B35E52" w:rsidRPr="00502FD8" w:rsidRDefault="00B35E52" w:rsidP="00327D0E">
            <w:pPr>
              <w:spacing w:after="0"/>
              <w:ind w:firstLine="0"/>
              <w:jc w:val="right"/>
              <w:rPr>
                <w:rFonts w:eastAsia="Times New Roman" w:cs="Calibri Light"/>
                <w:b/>
                <w:bCs/>
                <w:color w:val="000000"/>
                <w:sz w:val="20"/>
                <w:szCs w:val="20"/>
                <w:lang w:val="en-US"/>
              </w:rPr>
            </w:pPr>
            <w:r w:rsidRPr="00502FD8">
              <w:rPr>
                <w:rFonts w:eastAsia="Times New Roman" w:cs="Calibri Light"/>
                <w:b/>
                <w:bCs/>
                <w:color w:val="000000"/>
                <w:sz w:val="20"/>
                <w:szCs w:val="20"/>
                <w:lang w:val="en-US"/>
              </w:rPr>
              <w:t>66,917,987,995</w:t>
            </w:r>
          </w:p>
        </w:tc>
      </w:tr>
    </w:tbl>
    <w:p w14:paraId="788D3FA7" w14:textId="722432A3" w:rsidR="00BB18D0" w:rsidRDefault="00BB18D0" w:rsidP="00BB18D0">
      <w:r>
        <w:lastRenderedPageBreak/>
        <w:t xml:space="preserve">Հաշվեքննությամբ պարզվել է, որ </w:t>
      </w:r>
      <w:r w:rsidRPr="00D5650C">
        <w:t>վճարումները կատարվել են կանխավճարներ նախատեսված լինելու դեպքում</w:t>
      </w:r>
      <w:r>
        <w:t>՝</w:t>
      </w:r>
      <w:r w:rsidRPr="00D5650C">
        <w:t xml:space="preserve"> դրա համար սահմանված ընթացակարգերի պահպանմամբ, իսկ կատարողականների դիմաց վճարումների դեպքում</w:t>
      </w:r>
      <w:r>
        <w:t>՝</w:t>
      </w:r>
      <w:r w:rsidRPr="00D5650C">
        <w:t xml:space="preserve"> ընդունված հաշիվների հիման վրա կազմված հանձնման-ընդունման արձանագրություների համաձայն, սակայն </w:t>
      </w:r>
      <w:r>
        <w:t xml:space="preserve">գնումների PPCM համակարգում </w:t>
      </w:r>
      <w:r w:rsidRPr="00D5650C">
        <w:t>դրանք չեն հրապարակվել</w:t>
      </w:r>
      <w:r>
        <w:t>։ Փաստացի շուրջ 67 մլրդ դրամի կատարողական փաստաթղթերի թափանցիկությունը և հրապարակայնությունն ապահովված չէ։</w:t>
      </w:r>
    </w:p>
    <w:p w14:paraId="5ACDE6A5" w14:textId="03232EB3" w:rsidR="00B35E52" w:rsidRDefault="00B35E52" w:rsidP="00B35E52"/>
    <w:p w14:paraId="4514525F" w14:textId="77777777" w:rsidR="0030302D" w:rsidRDefault="0030302D" w:rsidP="0030302D">
      <w:pPr>
        <w:pStyle w:val="Heading4"/>
      </w:pPr>
      <w:r>
        <w:t>Հաշվեքննության օբյեկտի արձագանք</w:t>
      </w:r>
    </w:p>
    <w:p w14:paraId="37A8F315" w14:textId="6DF3FC5B" w:rsidR="0030302D" w:rsidRDefault="0030302D" w:rsidP="0030302D">
      <w:r w:rsidRPr="0030302D">
        <w:t>Հայտնում ենք, որ «Ճանապարհային դեպարտամենտ» հիմնադրամը, չնայած առկա տեխնիկական խնդիրներին, միջոցներ է ձեռնարկել միջպետական և հանրապետական նշանակության ավտոմոբիլային ճանապարհների պահպանման վերաբերյալ պայմանագրերի շրջանակներում համապատասխան հանձնման-ընդունման արձանագրությունները PPCM համակարգ մուտքագրելու ուղղությամբ։</w:t>
      </w:r>
    </w:p>
    <w:p w14:paraId="44252C6A" w14:textId="77777777" w:rsidR="0030302D" w:rsidRDefault="0030302D" w:rsidP="0030302D"/>
    <w:p w14:paraId="67824E09" w14:textId="77777777" w:rsidR="0030302D" w:rsidRDefault="0030302D" w:rsidP="0030302D">
      <w:pPr>
        <w:pStyle w:val="Heading4"/>
      </w:pPr>
      <w:r>
        <w:t>Հաշվեքննողների մեկնաբանություն</w:t>
      </w:r>
    </w:p>
    <w:p w14:paraId="672EFB31" w14:textId="2F7DB960" w:rsidR="00B10BFD" w:rsidRDefault="00407B60" w:rsidP="00B10BFD">
      <w:r>
        <w:t>Ընդունվել է ի գիտություն</w:t>
      </w:r>
      <w:r w:rsidR="00B10BFD">
        <w:t>։</w:t>
      </w:r>
    </w:p>
    <w:p w14:paraId="64DCBBF2" w14:textId="77777777" w:rsidR="00655886" w:rsidRPr="00502FD8" w:rsidRDefault="00655886" w:rsidP="00B35E52"/>
    <w:p w14:paraId="281624DB" w14:textId="77777777" w:rsidR="00B35E52" w:rsidRPr="00502FD8" w:rsidRDefault="00B35E52" w:rsidP="00CA610E">
      <w:pPr>
        <w:pStyle w:val="Heading3"/>
      </w:pPr>
      <w:r w:rsidRPr="00502FD8">
        <w:t xml:space="preserve">Առկա է անհամապատասխանություն «Գնումների մասին» ՀՀ օրենքի 37-րդ հոդվածի 3-րդ կետի </w:t>
      </w:r>
      <w:r>
        <w:t xml:space="preserve">պահանջի </w:t>
      </w:r>
      <w:r w:rsidRPr="00502FD8">
        <w:t>նկատմամբ։</w:t>
      </w:r>
    </w:p>
    <w:p w14:paraId="7490A206" w14:textId="039E429C" w:rsidR="00B35E52" w:rsidRPr="00502FD8" w:rsidRDefault="00B35E52" w:rsidP="00B35E52">
      <w:r w:rsidRPr="00502FD8">
        <w:t xml:space="preserve">Համաձայն </w:t>
      </w:r>
      <w:r w:rsidR="003B7425">
        <w:t>«Գ</w:t>
      </w:r>
      <w:r w:rsidRPr="00502FD8">
        <w:t>նումների մասին</w:t>
      </w:r>
      <w:r w:rsidR="003B7425">
        <w:t>»</w:t>
      </w:r>
      <w:r w:rsidRPr="00502FD8">
        <w:t xml:space="preserve"> ՀՀ օրենքի 37-րդ հոդվածի 3-րդ կետի՝ գնման ընթացակարգը չկայացած հայտարարվելուն հաջորդող աշխատանքային օրվա ընթացքում պատվիրատուն տեղեկագրում հրապարակում է հայտարարություն, որում նշվում է գնման ընթացակարգը չկայացած հայտարարվելու հիմնավորումը:</w:t>
      </w:r>
    </w:p>
    <w:p w14:paraId="6BA4B06C" w14:textId="77777777" w:rsidR="00B35E52" w:rsidRPr="00502FD8" w:rsidRDefault="00B35E52" w:rsidP="00B35E52">
      <w:r w:rsidRPr="00502FD8">
        <w:t>Նախարարությունը 2023 թվականի հունիսի 30-ին հրապարակել է ավտոճանապարհների հիմնանորոգման աշխատանքների ձեռքբերման նպատակով N ՏԿԵՆ-ՀԲՄԱՇՁԲ-2023/17Շ ծածկագրով գնման ընթացակարգի արդյունքում 2023 թվականի հունիսի 29-ին կնքված ՏԿԵՆ</w:t>
      </w:r>
      <w:r w:rsidRPr="00502FD8">
        <w:noBreakHyphen/>
        <w:t>ՀԲՄԱՇՁԲ-2023/17Շ-1 (Թուրքիայի սահման-Մարգարա-Վանաձոր-Տաշիր-Վրաստանի սահման միջպետական նշանակության ավտոճանապարհ) և ՏԿԵՆ</w:t>
      </w:r>
      <w:r w:rsidRPr="00502FD8">
        <w:noBreakHyphen/>
        <w:t>ՀԲՄԱՇՁԲ</w:t>
      </w:r>
      <w:r w:rsidRPr="00502FD8">
        <w:noBreakHyphen/>
        <w:t>2023/17Շ-2 (Երևան - Արմավիր - Թուրքիայի սահման միջպետական նշանակության ավտոճանապարհ) ծածկագրերով պայմանագրերի վերաբերյալ տեղեկատվություն։</w:t>
      </w:r>
    </w:p>
    <w:p w14:paraId="2810FCF9" w14:textId="77777777" w:rsidR="00B35E52" w:rsidRPr="00502FD8" w:rsidRDefault="00B35E52" w:rsidP="00B35E52">
      <w:r w:rsidRPr="00502FD8">
        <w:t xml:space="preserve">ՏԿԵՆ-ՀԲՄԱՇՁԲ-2023/17Շ-2 պայմանագրի կատարման համար ֆինանսական միջոցներ չեն նախատեսվել և պայմանագիրն օրենքի ուժով համարվում է լուծված, </w:t>
      </w:r>
      <w:r w:rsidRPr="00502FD8">
        <w:lastRenderedPageBreak/>
        <w:t>քանի որ պայմանագրի կնքումից (29.06.2023թ.) անցել է 6 ամսից ավելի ժամանակ։</w:t>
      </w:r>
      <w:r>
        <w:t xml:space="preserve"> </w:t>
      </w:r>
      <w:r w:rsidRPr="00502FD8">
        <w:t>Նշված տեղեկատվությունը հրապարակված չէ PPCM համակարգում։</w:t>
      </w:r>
    </w:p>
    <w:p w14:paraId="2EC598ED" w14:textId="37378DC7" w:rsidR="00B35E52" w:rsidRPr="00502FD8" w:rsidRDefault="00B35E52" w:rsidP="00B35E52">
      <w:r w:rsidRPr="00502FD8">
        <w:t>Նշված անհամապատասխանություններ արձանագրվել են նաև ՏԿԵՆ 2023 թվականի պետական բյուջեի վեց և ինն ամիսների կատարման հաշվեքննությունների ընթացքում։</w:t>
      </w:r>
    </w:p>
    <w:p w14:paraId="6D8885F9" w14:textId="6125B400" w:rsidR="00B35E52" w:rsidRDefault="00B35E52" w:rsidP="00B35E52">
      <w:pPr>
        <w:rPr>
          <w:lang w:val="fr-FR"/>
        </w:rPr>
      </w:pPr>
    </w:p>
    <w:p w14:paraId="5DD99CB6" w14:textId="77777777" w:rsidR="0030302D" w:rsidRDefault="0030302D" w:rsidP="0030302D">
      <w:pPr>
        <w:pStyle w:val="Heading4"/>
      </w:pPr>
      <w:r>
        <w:t>Հաշվեքննության օբյեկտի արձագանք</w:t>
      </w:r>
    </w:p>
    <w:p w14:paraId="005DE4FD" w14:textId="5158AFBB" w:rsidR="0030302D" w:rsidRDefault="0030302D" w:rsidP="0030302D">
      <w:r>
        <w:t>Վերոգրյալի վերաբերյալ հայտնում ենք, որ PPCM համակարգում նման տեղեկատվություն ներբեռնելու հնարավորությունը բացակայում է, համակարգում տեսանելի են այն պայմանագրերը, որոնց համար նախատեսված են ֆինանսական միջոցներ։</w:t>
      </w:r>
      <w:r w:rsidR="00822650">
        <w:t xml:space="preserve"> </w:t>
      </w:r>
      <w:r>
        <w:t xml:space="preserve">Հայտնում ենք, որ </w:t>
      </w:r>
      <w:r w:rsidR="008E5A8E">
        <w:t>«</w:t>
      </w:r>
      <w:r>
        <w:t>Գնումների մասին</w:t>
      </w:r>
      <w:r w:rsidR="008E5A8E">
        <w:t>»</w:t>
      </w:r>
      <w:r>
        <w:t xml:space="preserve"> ՀՀ օրենքի 37-րդ հոդվածի 3-րդ մասը վերաբերվում է գնման ընթացակարգերին՝ գնման ընթացակարգի արդյունքում կնքվում է պայմանագիր: Գնման ընթացակարգը ավարտվում է պայմանագրի կնքմամբ:</w:t>
      </w:r>
      <w:r w:rsidR="00822650">
        <w:t xml:space="preserve"> </w:t>
      </w:r>
      <w:r>
        <w:t>Միաժամանակ հայտնում ենք, որ գնումների պաշտոնական տեղեկագրում վերոնշյալ հիմքով պայմանագրերի լուծման վերաբերյալ տեղեկատվությունը չի հրապարակվում, քանի որ դրանք օրենքի ուժով են լուծվում (</w:t>
      </w:r>
      <w:r w:rsidR="00E169D2">
        <w:t>«</w:t>
      </w:r>
      <w:r>
        <w:t>Գնումների մասին</w:t>
      </w:r>
      <w:r w:rsidR="00E169D2">
        <w:t>»</w:t>
      </w:r>
      <w:r>
        <w:t xml:space="preserve"> ՀՀ օրենքի 15-րդ հոդվածի 6-րդ մաս):</w:t>
      </w:r>
    </w:p>
    <w:p w14:paraId="6D556FD3" w14:textId="77777777" w:rsidR="0030302D" w:rsidRDefault="0030302D" w:rsidP="0030302D"/>
    <w:p w14:paraId="2D265C7B" w14:textId="77777777" w:rsidR="0030302D" w:rsidRDefault="0030302D" w:rsidP="0030302D">
      <w:pPr>
        <w:pStyle w:val="Heading4"/>
      </w:pPr>
      <w:r>
        <w:t>Հաշվեքննողների մեկնաբանություն</w:t>
      </w:r>
    </w:p>
    <w:p w14:paraId="0315A2ED" w14:textId="68B3B342" w:rsidR="009F211D" w:rsidRPr="00655886" w:rsidRDefault="009F211D" w:rsidP="009F211D">
      <w:r>
        <w:t>«Գ</w:t>
      </w:r>
      <w:r w:rsidRPr="00502FD8">
        <w:t>նումների մասին</w:t>
      </w:r>
      <w:r>
        <w:t>»</w:t>
      </w:r>
      <w:r w:rsidRPr="00502FD8">
        <w:t xml:space="preserve"> ՀՀ օրենքի 37-րդ հոդված</w:t>
      </w:r>
      <w:r>
        <w:t>ը սահմանում է գնման ընթացակարգը չկայացած հայտարարելու դեպքերը, որի 3-րդ կետի պահանջն է՝ չկայացած գնման ընթացակարգի</w:t>
      </w:r>
      <w:r w:rsidR="00BF2B1B">
        <w:t xml:space="preserve"> </w:t>
      </w:r>
      <w:r w:rsidR="00D7263C">
        <w:t xml:space="preserve">վերաբերյալ հայտարարության հրապարակումը </w:t>
      </w:r>
      <w:r w:rsidR="00070B8A">
        <w:t>տեղեկագրում</w:t>
      </w:r>
      <w:r>
        <w:t>։</w:t>
      </w:r>
    </w:p>
    <w:p w14:paraId="4AA51123" w14:textId="455890E5" w:rsidR="00BA38E4" w:rsidRDefault="00BA38E4" w:rsidP="00BA38E4">
      <w:r>
        <w:t>Հաշվեքննության օբյեկտի կողմից ներկայաց</w:t>
      </w:r>
      <w:r w:rsidR="000B31DA">
        <w:t xml:space="preserve">ված առարկությունն ընդունելի չէ, քանի որ </w:t>
      </w:r>
      <w:r w:rsidR="005C6682">
        <w:t>ֆ</w:t>
      </w:r>
      <w:r w:rsidR="005078BE" w:rsidRPr="00502FD8">
        <w:t>ինանսական միջոցներ</w:t>
      </w:r>
      <w:r w:rsidR="005C6682">
        <w:t>ի</w:t>
      </w:r>
      <w:r w:rsidR="005078BE" w:rsidRPr="00502FD8">
        <w:t xml:space="preserve"> </w:t>
      </w:r>
      <w:r w:rsidR="005078BE">
        <w:t>չ</w:t>
      </w:r>
      <w:r w:rsidR="005078BE" w:rsidRPr="00502FD8">
        <w:t>նախատեսվել</w:t>
      </w:r>
      <w:r w:rsidR="005C6682">
        <w:t xml:space="preserve">ու </w:t>
      </w:r>
      <w:r w:rsidR="00823F0A">
        <w:t xml:space="preserve">փաստը </w:t>
      </w:r>
      <w:r w:rsidR="005078BE">
        <w:t>հանգեց</w:t>
      </w:r>
      <w:r w:rsidR="00823F0A">
        <w:t xml:space="preserve">րել </w:t>
      </w:r>
      <w:r w:rsidR="005078BE">
        <w:t>է</w:t>
      </w:r>
      <w:r w:rsidR="005078BE" w:rsidRPr="00502FD8">
        <w:t xml:space="preserve"> պայմանագիրն օրենքի ուժով լուծված</w:t>
      </w:r>
      <w:r w:rsidR="005078BE">
        <w:t xml:space="preserve"> համարելուն, ինչը նշանակում է, որ գ</w:t>
      </w:r>
      <w:r w:rsidR="005078BE" w:rsidRPr="000B31DA">
        <w:t>նման ընթացակարգը չ</w:t>
      </w:r>
      <w:r w:rsidR="005078BE">
        <w:t xml:space="preserve">ի </w:t>
      </w:r>
      <w:r w:rsidR="005078BE" w:rsidRPr="000B31DA">
        <w:t>կայաց</w:t>
      </w:r>
      <w:r w:rsidR="005078BE">
        <w:t>ել</w:t>
      </w:r>
      <w:r w:rsidR="001B1C50">
        <w:t>։ Հ</w:t>
      </w:r>
      <w:r w:rsidR="005078BE">
        <w:t xml:space="preserve">ետևաբար </w:t>
      </w:r>
      <w:r w:rsidR="00AC38FB">
        <w:t>«Գ</w:t>
      </w:r>
      <w:r w:rsidR="00AC38FB" w:rsidRPr="00502FD8">
        <w:t>նումների մասին</w:t>
      </w:r>
      <w:r w:rsidR="00AC38FB">
        <w:t>»</w:t>
      </w:r>
      <w:r w:rsidR="00AC38FB" w:rsidRPr="00502FD8">
        <w:t xml:space="preserve"> ՀՀ օրենքի 37-րդ հոդվածի 3-րդ կետի</w:t>
      </w:r>
      <w:r w:rsidR="00AC38FB">
        <w:t xml:space="preserve"> </w:t>
      </w:r>
      <w:r w:rsidR="00E856A3">
        <w:t>համաձայն</w:t>
      </w:r>
      <w:r w:rsidR="00542BF1">
        <w:t>՝</w:t>
      </w:r>
      <w:r w:rsidR="005078BE">
        <w:t xml:space="preserve"> </w:t>
      </w:r>
      <w:r w:rsidR="009959F5">
        <w:t xml:space="preserve">հայտարարությունը </w:t>
      </w:r>
      <w:r w:rsidR="005078BE">
        <w:t>պետք է հրապարակվ</w:t>
      </w:r>
      <w:r w:rsidR="007E1CC3">
        <w:t>ի</w:t>
      </w:r>
      <w:r w:rsidR="005078BE">
        <w:t xml:space="preserve"> </w:t>
      </w:r>
      <w:r w:rsidR="00B50CB1">
        <w:t xml:space="preserve">գնումների </w:t>
      </w:r>
      <w:r w:rsidR="005078BE">
        <w:t>տեղեկագրում։</w:t>
      </w:r>
    </w:p>
    <w:p w14:paraId="2988A568" w14:textId="77777777" w:rsidR="00B35E52" w:rsidRPr="00502FD8" w:rsidRDefault="00B35E52" w:rsidP="00551B99">
      <w:pPr>
        <w:pStyle w:val="VP2"/>
      </w:pPr>
      <w:r w:rsidRPr="00502FD8">
        <w:lastRenderedPageBreak/>
        <w:t>«ՄԻՋՊԵՏԱԿԱՆ ԵՎ ՀԱՆՐԱՊԵՏԱԿԱՆ ՆՇԱՆԱԿՈՒԹՅԱՆ ԱՎՏՈՃԱՆԱՊԱՐՀՆԵՐԻ ՊԱՀՊԱՆՄԱՆ ԵՎ ԱՆՎՏԱՆԳ ԵՐԹԵՎԵԿՈՒԹՅԱՆ ԾԱՌԱՅՈՒԹՅՈՒՆՆԵՐ» ՄԻՋՈՑԱՌՈՒՄ</w:t>
      </w:r>
    </w:p>
    <w:p w14:paraId="7A3E5BAC" w14:textId="77777777" w:rsidR="00B35E52" w:rsidRPr="00502FD8" w:rsidRDefault="00B35E52" w:rsidP="00B35E52">
      <w:pPr>
        <w:pStyle w:val="Heading3"/>
      </w:pPr>
      <w:r w:rsidRPr="00502FD8">
        <w:t>Ճանապարհային գծանշմանը ներկայացվող պահանջների պահպանման վերաբերյալ արձանագրում</w:t>
      </w:r>
    </w:p>
    <w:p w14:paraId="454FCDF8" w14:textId="77777777" w:rsidR="00B35E52" w:rsidRPr="00502FD8" w:rsidRDefault="00B35E52" w:rsidP="00CA610E">
      <w:pPr>
        <w:pStyle w:val="Heading3"/>
        <w:numPr>
          <w:ilvl w:val="2"/>
          <w:numId w:val="2"/>
        </w:numPr>
      </w:pPr>
      <w:r w:rsidRPr="00502FD8">
        <w:t>Առկա է անհամապատասխանություն ՀՀ կառավարության 2008 թվականի հունվարի 10-ի թիվ 113-Ն որոշմամբ հաստատված «Ճանապարհային գծանշմանը ներկայացվող պահանջները, դրա կիրառման կանոններ»-ի 22-րդ կետով սահմանված պահանջների հետ։</w:t>
      </w:r>
    </w:p>
    <w:p w14:paraId="0310E26B" w14:textId="5D638E6A" w:rsidR="005265F7" w:rsidRDefault="00B35E52" w:rsidP="00B35E52">
      <w:proofErr w:type="spellStart"/>
      <w:r w:rsidRPr="00502FD8">
        <w:rPr>
          <w:lang w:val="fr-FR"/>
        </w:rPr>
        <w:t>Համաձայն</w:t>
      </w:r>
      <w:proofErr w:type="spellEnd"/>
      <w:r w:rsidRPr="00502FD8">
        <w:rPr>
          <w:lang w:val="fr-FR"/>
        </w:rPr>
        <w:t xml:space="preserve"> </w:t>
      </w:r>
      <w:r w:rsidRPr="00502FD8">
        <w:t>վերը նշված</w:t>
      </w:r>
      <w:r w:rsidRPr="00502FD8">
        <w:rPr>
          <w:lang w:val="fr-FR"/>
        </w:rPr>
        <w:t xml:space="preserve"> </w:t>
      </w:r>
      <w:proofErr w:type="spellStart"/>
      <w:r w:rsidRPr="00502FD8">
        <w:rPr>
          <w:lang w:val="fr-FR"/>
        </w:rPr>
        <w:t>որոշմամբ</w:t>
      </w:r>
      <w:proofErr w:type="spellEnd"/>
      <w:r w:rsidRPr="00502FD8">
        <w:rPr>
          <w:lang w:val="fr-FR"/>
        </w:rPr>
        <w:t xml:space="preserve"> </w:t>
      </w:r>
      <w:proofErr w:type="spellStart"/>
      <w:r w:rsidRPr="00502FD8">
        <w:rPr>
          <w:lang w:val="fr-FR"/>
        </w:rPr>
        <w:t>հաստատված</w:t>
      </w:r>
      <w:proofErr w:type="spellEnd"/>
      <w:proofErr w:type="gramStart"/>
      <w:r w:rsidRPr="00502FD8">
        <w:rPr>
          <w:lang w:val="fr-FR"/>
        </w:rPr>
        <w:t xml:space="preserve"> «</w:t>
      </w:r>
      <w:proofErr w:type="spellStart"/>
      <w:r w:rsidRPr="00502FD8">
        <w:rPr>
          <w:lang w:val="fr-FR"/>
        </w:rPr>
        <w:t>Ճանապարհային</w:t>
      </w:r>
      <w:proofErr w:type="spellEnd"/>
      <w:proofErr w:type="gramEnd"/>
      <w:r w:rsidRPr="00502FD8">
        <w:rPr>
          <w:lang w:val="fr-FR"/>
        </w:rPr>
        <w:t xml:space="preserve"> </w:t>
      </w:r>
      <w:proofErr w:type="spellStart"/>
      <w:r w:rsidRPr="00502FD8">
        <w:rPr>
          <w:lang w:val="fr-FR"/>
        </w:rPr>
        <w:t>գծանշմանը</w:t>
      </w:r>
      <w:proofErr w:type="spellEnd"/>
      <w:r w:rsidRPr="00502FD8">
        <w:rPr>
          <w:lang w:val="fr-FR"/>
        </w:rPr>
        <w:t xml:space="preserve"> </w:t>
      </w:r>
      <w:proofErr w:type="spellStart"/>
      <w:r w:rsidRPr="00502FD8">
        <w:rPr>
          <w:lang w:val="fr-FR"/>
        </w:rPr>
        <w:t>ներկայացվող</w:t>
      </w:r>
      <w:proofErr w:type="spellEnd"/>
      <w:r w:rsidRPr="00502FD8">
        <w:rPr>
          <w:lang w:val="fr-FR"/>
        </w:rPr>
        <w:t xml:space="preserve"> </w:t>
      </w:r>
      <w:proofErr w:type="spellStart"/>
      <w:r w:rsidRPr="00502FD8">
        <w:rPr>
          <w:lang w:val="fr-FR"/>
        </w:rPr>
        <w:t>պահանջներ</w:t>
      </w:r>
      <w:proofErr w:type="spellEnd"/>
      <w:r w:rsidRPr="00502FD8">
        <w:rPr>
          <w:lang w:val="fr-FR"/>
        </w:rPr>
        <w:t xml:space="preserve">, </w:t>
      </w:r>
      <w:proofErr w:type="spellStart"/>
      <w:r w:rsidRPr="00502FD8">
        <w:rPr>
          <w:lang w:val="fr-FR"/>
        </w:rPr>
        <w:t>դրա</w:t>
      </w:r>
      <w:proofErr w:type="spellEnd"/>
      <w:r w:rsidRPr="00502FD8">
        <w:rPr>
          <w:lang w:val="fr-FR"/>
        </w:rPr>
        <w:t xml:space="preserve"> </w:t>
      </w:r>
      <w:proofErr w:type="spellStart"/>
      <w:r w:rsidRPr="00502FD8">
        <w:rPr>
          <w:lang w:val="fr-FR"/>
        </w:rPr>
        <w:t>կիրառման</w:t>
      </w:r>
      <w:proofErr w:type="spellEnd"/>
      <w:r w:rsidRPr="00502FD8">
        <w:rPr>
          <w:lang w:val="fr-FR"/>
        </w:rPr>
        <w:t xml:space="preserve"> </w:t>
      </w:r>
      <w:proofErr w:type="spellStart"/>
      <w:r w:rsidRPr="00502FD8">
        <w:rPr>
          <w:lang w:val="fr-FR"/>
        </w:rPr>
        <w:t>կանոններ</w:t>
      </w:r>
      <w:proofErr w:type="spellEnd"/>
      <w:r w:rsidRPr="00502FD8">
        <w:rPr>
          <w:lang w:val="fr-FR"/>
        </w:rPr>
        <w:t xml:space="preserve">»-ի </w:t>
      </w:r>
      <w:r w:rsidR="00187FA3">
        <w:t>2-րդ բաժն</w:t>
      </w:r>
      <w:r w:rsidR="005265F7">
        <w:t xml:space="preserve">ով սահմանված են </w:t>
      </w:r>
      <w:r w:rsidR="005265F7" w:rsidRPr="005265F7">
        <w:t xml:space="preserve">գծանշմանը, դրա տեխնիկական, շահագործական վիճակներին </w:t>
      </w:r>
      <w:r w:rsidR="005265F7">
        <w:t>և</w:t>
      </w:r>
      <w:r w:rsidR="005265F7" w:rsidRPr="005265F7">
        <w:t xml:space="preserve"> կիրառման կանոններին ներկայացվող ընդհանուր պահանջները</w:t>
      </w:r>
      <w:r w:rsidR="005265F7">
        <w:t>, այդ թվում.</w:t>
      </w:r>
    </w:p>
    <w:p w14:paraId="4F5B6D18" w14:textId="5A31E165" w:rsidR="00DE6AA2" w:rsidRDefault="0017748C" w:rsidP="00DE6AA2">
      <w:pPr>
        <w:pStyle w:val="ListParagraph"/>
        <w:numPr>
          <w:ilvl w:val="0"/>
          <w:numId w:val="7"/>
        </w:numPr>
      </w:pPr>
      <w:r w:rsidRPr="00DE6AA2">
        <w:t>գծանշման համարները, պատկերները, չափերն ու գույնը</w:t>
      </w:r>
      <w:r>
        <w:t>,</w:t>
      </w:r>
    </w:p>
    <w:p w14:paraId="686900FF" w14:textId="7252A1E9" w:rsidR="00DE6AA2" w:rsidRDefault="0017748C" w:rsidP="00DE6AA2">
      <w:pPr>
        <w:pStyle w:val="ListParagraph"/>
        <w:numPr>
          <w:ilvl w:val="0"/>
          <w:numId w:val="7"/>
        </w:numPr>
      </w:pPr>
      <w:r w:rsidRPr="00DE6AA2">
        <w:t>ուղղաձիգ գծանշում կատարելիս՝ նախագծային դրույթից դրանց շեղումը չպետք է գերազանցի 10 սմ-ն</w:t>
      </w:r>
      <w:r>
        <w:t>,</w:t>
      </w:r>
    </w:p>
    <w:p w14:paraId="7D48BE2C" w14:textId="2BC0F32E" w:rsidR="00DE6AA2" w:rsidRDefault="0017748C" w:rsidP="00DE6AA2">
      <w:pPr>
        <w:pStyle w:val="ListParagraph"/>
        <w:numPr>
          <w:ilvl w:val="0"/>
          <w:numId w:val="7"/>
        </w:numPr>
      </w:pPr>
      <w:r w:rsidRPr="002E3BCC">
        <w:t>գծանշումը երթևեկելի մասի մակերևույթից չպետք է բարձր լինի 6 մմ</w:t>
      </w:r>
      <w:r>
        <w:t>,</w:t>
      </w:r>
    </w:p>
    <w:p w14:paraId="3A6B29E2" w14:textId="65DC665A" w:rsidR="002E3BCC" w:rsidRDefault="0017748C" w:rsidP="00DE6AA2">
      <w:pPr>
        <w:pStyle w:val="ListParagraph"/>
        <w:numPr>
          <w:ilvl w:val="0"/>
          <w:numId w:val="7"/>
        </w:numPr>
      </w:pPr>
      <w:r w:rsidRPr="002E3BCC">
        <w:t>վարորդների տեսողական կողմնորոշման համար կիրառվող լուսանդրադարձիչները` ինքնուրույն կամ հորիզոնական գծանշման հետ զուգակցված, երթևեկելի մասի մակերևույթից չպետք է բարձր լինեն 20 մմ</w:t>
      </w:r>
      <w:r>
        <w:t>,</w:t>
      </w:r>
    </w:p>
    <w:p w14:paraId="583EC155" w14:textId="162DF845" w:rsidR="002E3BCC" w:rsidRDefault="0017748C" w:rsidP="002E3BCC">
      <w:pPr>
        <w:pStyle w:val="ListParagraph"/>
        <w:numPr>
          <w:ilvl w:val="0"/>
          <w:numId w:val="7"/>
        </w:numPr>
      </w:pPr>
      <w:r>
        <w:t>չոր վիճակում գծանշման համար պայծառությունը,</w:t>
      </w:r>
    </w:p>
    <w:p w14:paraId="5DA83DEF" w14:textId="1A643559" w:rsidR="002E3BCC" w:rsidRDefault="0017748C" w:rsidP="002E3BCC">
      <w:pPr>
        <w:pStyle w:val="ListParagraph"/>
        <w:numPr>
          <w:ilvl w:val="0"/>
          <w:numId w:val="7"/>
        </w:numPr>
      </w:pPr>
      <w:r>
        <w:t>չոր ծածկույթի դեպքում օրվա մութ ժամերի պայմանների համար լուսանդրադարձումը,</w:t>
      </w:r>
    </w:p>
    <w:p w14:paraId="7A47435A" w14:textId="47E6E24F" w:rsidR="002E3BCC" w:rsidRDefault="0017748C" w:rsidP="002E3BCC">
      <w:pPr>
        <w:pStyle w:val="ListParagraph"/>
        <w:numPr>
          <w:ilvl w:val="0"/>
          <w:numId w:val="7"/>
        </w:numPr>
      </w:pPr>
      <w:r>
        <w:t>անձրևի և թաց ծածկույթի դեպքում օրվա մութ ժամերի պայմանների համար լուսանդրադարձումը,</w:t>
      </w:r>
    </w:p>
    <w:p w14:paraId="08B8C45C" w14:textId="228C7FC8" w:rsidR="002E3BCC" w:rsidRDefault="0017748C" w:rsidP="002E3BCC">
      <w:pPr>
        <w:pStyle w:val="ListParagraph"/>
        <w:numPr>
          <w:ilvl w:val="0"/>
          <w:numId w:val="7"/>
        </w:numPr>
      </w:pPr>
      <w:r>
        <w:t>չոր վիճակում ցրված լույսի կամ արհեստական լուսավորության դեպքում լուսարտացոլումը,</w:t>
      </w:r>
    </w:p>
    <w:p w14:paraId="4C6E91EF" w14:textId="5AFA1B78" w:rsidR="002E3BCC" w:rsidRDefault="0017748C" w:rsidP="002E3BCC">
      <w:pPr>
        <w:pStyle w:val="ListParagraph"/>
        <w:numPr>
          <w:ilvl w:val="0"/>
          <w:numId w:val="7"/>
        </w:numPr>
      </w:pPr>
      <w:r w:rsidRPr="00F52117">
        <w:t>հորիզոնական գծանշման գործառական երկարակեցությունը</w:t>
      </w:r>
      <w:r>
        <w:t>,</w:t>
      </w:r>
    </w:p>
    <w:p w14:paraId="5C70E3ED" w14:textId="359DD08F" w:rsidR="00F52117" w:rsidRDefault="0017748C" w:rsidP="002E3BCC">
      <w:pPr>
        <w:pStyle w:val="ListParagraph"/>
        <w:numPr>
          <w:ilvl w:val="0"/>
          <w:numId w:val="7"/>
        </w:numPr>
      </w:pPr>
      <w:r w:rsidRPr="00F52117">
        <w:t>հորիզոնական գծանշման մակերեսի քայքայ</w:t>
      </w:r>
      <w:r>
        <w:t>ման</w:t>
      </w:r>
      <w:r w:rsidRPr="00F52117">
        <w:t xml:space="preserve"> ու մաշվածք</w:t>
      </w:r>
      <w:r>
        <w:t>ի թույլատրելի չափը,</w:t>
      </w:r>
    </w:p>
    <w:p w14:paraId="447A4256" w14:textId="02A2C077" w:rsidR="00F52117" w:rsidRDefault="0017748C" w:rsidP="00FD0DFE">
      <w:pPr>
        <w:pStyle w:val="ListParagraph"/>
        <w:numPr>
          <w:ilvl w:val="0"/>
          <w:numId w:val="7"/>
        </w:numPr>
      </w:pPr>
      <w:r w:rsidRPr="00F52117">
        <w:t xml:space="preserve">գծանշման </w:t>
      </w:r>
      <w:r w:rsidR="00F52117" w:rsidRPr="00F52117">
        <w:t>կառչման գործակիցը</w:t>
      </w:r>
      <w:r w:rsidR="00F52117">
        <w:t>։</w:t>
      </w:r>
    </w:p>
    <w:p w14:paraId="3241A953" w14:textId="29070B01" w:rsidR="00B35E52" w:rsidRPr="00502FD8" w:rsidRDefault="00B35E52" w:rsidP="00B35E52">
      <w:pPr>
        <w:rPr>
          <w:lang w:val="fr-FR"/>
        </w:rPr>
      </w:pPr>
      <w:proofErr w:type="spellStart"/>
      <w:r w:rsidRPr="00502FD8">
        <w:rPr>
          <w:lang w:val="fr-FR"/>
        </w:rPr>
        <w:t>Պատվիրատուի</w:t>
      </w:r>
      <w:proofErr w:type="spellEnd"/>
      <w:r w:rsidRPr="00502FD8">
        <w:rPr>
          <w:lang w:val="fr-FR"/>
        </w:rPr>
        <w:t xml:space="preserve"> </w:t>
      </w:r>
      <w:proofErr w:type="spellStart"/>
      <w:r w:rsidRPr="00502FD8">
        <w:rPr>
          <w:lang w:val="fr-FR"/>
        </w:rPr>
        <w:t>կողմից</w:t>
      </w:r>
      <w:proofErr w:type="spellEnd"/>
      <w:r w:rsidRPr="00502FD8">
        <w:rPr>
          <w:lang w:val="fr-FR"/>
        </w:rPr>
        <w:t xml:space="preserve"> </w:t>
      </w:r>
      <w:proofErr w:type="spellStart"/>
      <w:r w:rsidRPr="00502FD8">
        <w:rPr>
          <w:lang w:val="fr-FR"/>
        </w:rPr>
        <w:t>աշխատանքներն</w:t>
      </w:r>
      <w:proofErr w:type="spellEnd"/>
      <w:r w:rsidRPr="00502FD8">
        <w:rPr>
          <w:lang w:val="fr-FR"/>
        </w:rPr>
        <w:t xml:space="preserve"> </w:t>
      </w:r>
      <w:proofErr w:type="spellStart"/>
      <w:r w:rsidRPr="00502FD8">
        <w:rPr>
          <w:lang w:val="fr-FR"/>
        </w:rPr>
        <w:t>ընդունելիս</w:t>
      </w:r>
      <w:proofErr w:type="spellEnd"/>
      <w:r w:rsidRPr="00502FD8">
        <w:rPr>
          <w:lang w:val="fr-FR"/>
        </w:rPr>
        <w:t xml:space="preserve"> </w:t>
      </w:r>
      <w:proofErr w:type="spellStart"/>
      <w:r w:rsidRPr="00502FD8">
        <w:rPr>
          <w:lang w:val="fr-FR"/>
        </w:rPr>
        <w:t>չեն</w:t>
      </w:r>
      <w:proofErr w:type="spellEnd"/>
      <w:r w:rsidRPr="00502FD8">
        <w:rPr>
          <w:lang w:val="fr-FR"/>
        </w:rPr>
        <w:t xml:space="preserve"> </w:t>
      </w:r>
      <w:proofErr w:type="spellStart"/>
      <w:r w:rsidRPr="00502FD8">
        <w:rPr>
          <w:lang w:val="fr-FR"/>
        </w:rPr>
        <w:t>ստուգվել</w:t>
      </w:r>
      <w:proofErr w:type="spellEnd"/>
      <w:r w:rsidRPr="00502FD8">
        <w:rPr>
          <w:lang w:val="fr-FR"/>
        </w:rPr>
        <w:t xml:space="preserve"> </w:t>
      </w:r>
      <w:proofErr w:type="spellStart"/>
      <w:r w:rsidRPr="00502FD8">
        <w:rPr>
          <w:lang w:val="fr-FR"/>
        </w:rPr>
        <w:t>վերը</w:t>
      </w:r>
      <w:proofErr w:type="spellEnd"/>
      <w:r w:rsidRPr="00502FD8">
        <w:rPr>
          <w:lang w:val="fr-FR"/>
        </w:rPr>
        <w:t xml:space="preserve"> </w:t>
      </w:r>
      <w:proofErr w:type="spellStart"/>
      <w:r w:rsidRPr="00502FD8">
        <w:rPr>
          <w:lang w:val="fr-FR"/>
        </w:rPr>
        <w:t>նշված</w:t>
      </w:r>
      <w:proofErr w:type="spellEnd"/>
      <w:r w:rsidRPr="00502FD8">
        <w:rPr>
          <w:lang w:val="fr-FR"/>
        </w:rPr>
        <w:t xml:space="preserve"> </w:t>
      </w:r>
      <w:proofErr w:type="spellStart"/>
      <w:r w:rsidRPr="00502FD8">
        <w:rPr>
          <w:lang w:val="fr-FR"/>
        </w:rPr>
        <w:t>պայծառության</w:t>
      </w:r>
      <w:proofErr w:type="spellEnd"/>
      <w:r w:rsidRPr="00502FD8">
        <w:rPr>
          <w:lang w:val="fr-FR"/>
        </w:rPr>
        <w:t xml:space="preserve">, </w:t>
      </w:r>
      <w:proofErr w:type="spellStart"/>
      <w:r w:rsidRPr="00502FD8">
        <w:rPr>
          <w:lang w:val="fr-FR"/>
        </w:rPr>
        <w:t>լուսանդրադարձման</w:t>
      </w:r>
      <w:proofErr w:type="spellEnd"/>
      <w:r w:rsidR="0017748C">
        <w:t>,</w:t>
      </w:r>
      <w:r w:rsidRPr="00502FD8">
        <w:rPr>
          <w:lang w:val="fr-FR"/>
        </w:rPr>
        <w:t xml:space="preserve"> </w:t>
      </w:r>
      <w:proofErr w:type="spellStart"/>
      <w:r w:rsidRPr="00502FD8">
        <w:rPr>
          <w:lang w:val="fr-FR"/>
        </w:rPr>
        <w:t>լուսարտացոլման</w:t>
      </w:r>
      <w:proofErr w:type="spellEnd"/>
      <w:r w:rsidRPr="00502FD8">
        <w:rPr>
          <w:lang w:val="fr-FR"/>
        </w:rPr>
        <w:t xml:space="preserve"> </w:t>
      </w:r>
      <w:r w:rsidR="0017748C">
        <w:t xml:space="preserve">և այլ </w:t>
      </w:r>
      <w:proofErr w:type="spellStart"/>
      <w:r w:rsidRPr="00502FD8">
        <w:rPr>
          <w:lang w:val="fr-FR"/>
        </w:rPr>
        <w:t>գործակիցներ</w:t>
      </w:r>
      <w:proofErr w:type="spellEnd"/>
      <w:r w:rsidR="0017748C">
        <w:t xml:space="preserve">ի համապատասխանությունը գործող </w:t>
      </w:r>
      <w:proofErr w:type="gramStart"/>
      <w:r w:rsidR="0017748C">
        <w:t>պահանջներին</w:t>
      </w:r>
      <w:r w:rsidRPr="00502FD8">
        <w:rPr>
          <w:lang w:val="fr-FR"/>
        </w:rPr>
        <w:t>:</w:t>
      </w:r>
      <w:proofErr w:type="gramEnd"/>
    </w:p>
    <w:p w14:paraId="1C09A328" w14:textId="7BB93C75" w:rsidR="00B35E52" w:rsidRPr="00502FD8" w:rsidRDefault="00B35E52" w:rsidP="00B35E52">
      <w:pPr>
        <w:rPr>
          <w:lang w:val="fr-FR"/>
        </w:rPr>
      </w:pPr>
      <w:r w:rsidRPr="00502FD8">
        <w:lastRenderedPageBreak/>
        <w:t xml:space="preserve">Հաշվեքննությամբ պարզվել է, որ </w:t>
      </w:r>
      <w:proofErr w:type="spellStart"/>
      <w:r w:rsidRPr="00502FD8">
        <w:rPr>
          <w:lang w:val="fr-FR"/>
        </w:rPr>
        <w:t>ճանապարհային</w:t>
      </w:r>
      <w:proofErr w:type="spellEnd"/>
      <w:r w:rsidRPr="00502FD8">
        <w:rPr>
          <w:lang w:val="fr-FR"/>
        </w:rPr>
        <w:t xml:space="preserve"> </w:t>
      </w:r>
      <w:proofErr w:type="spellStart"/>
      <w:r w:rsidRPr="00502FD8">
        <w:rPr>
          <w:lang w:val="fr-FR"/>
        </w:rPr>
        <w:t>նշանների</w:t>
      </w:r>
      <w:proofErr w:type="spellEnd"/>
      <w:r w:rsidRPr="00502FD8">
        <w:rPr>
          <w:lang w:val="fr-FR"/>
        </w:rPr>
        <w:t xml:space="preserve">, </w:t>
      </w:r>
      <w:proofErr w:type="spellStart"/>
      <w:r w:rsidRPr="00502FD8">
        <w:rPr>
          <w:lang w:val="fr-FR"/>
        </w:rPr>
        <w:t>գծանշման</w:t>
      </w:r>
      <w:proofErr w:type="spellEnd"/>
      <w:r w:rsidRPr="00502FD8">
        <w:rPr>
          <w:lang w:val="fr-FR"/>
        </w:rPr>
        <w:t xml:space="preserve"> </w:t>
      </w:r>
      <w:proofErr w:type="spellStart"/>
      <w:r w:rsidRPr="00502FD8">
        <w:rPr>
          <w:lang w:val="fr-FR"/>
        </w:rPr>
        <w:t>աշխատանքների</w:t>
      </w:r>
      <w:proofErr w:type="spellEnd"/>
      <w:r w:rsidRPr="00502FD8">
        <w:rPr>
          <w:lang w:val="fr-FR"/>
        </w:rPr>
        <w:t xml:space="preserve"> </w:t>
      </w:r>
      <w:proofErr w:type="spellStart"/>
      <w:r w:rsidRPr="00502FD8">
        <w:rPr>
          <w:lang w:val="fr-FR"/>
        </w:rPr>
        <w:t>համապատասխանությունը</w:t>
      </w:r>
      <w:proofErr w:type="spellEnd"/>
      <w:r w:rsidRPr="00502FD8">
        <w:rPr>
          <w:lang w:val="fr-FR"/>
        </w:rPr>
        <w:t xml:space="preserve"> ՀՀ-</w:t>
      </w:r>
      <w:proofErr w:type="spellStart"/>
      <w:r w:rsidRPr="00502FD8">
        <w:rPr>
          <w:lang w:val="fr-FR"/>
        </w:rPr>
        <w:t>ում</w:t>
      </w:r>
      <w:proofErr w:type="spellEnd"/>
      <w:r w:rsidRPr="00502FD8">
        <w:rPr>
          <w:lang w:val="fr-FR"/>
        </w:rPr>
        <w:t xml:space="preserve"> </w:t>
      </w:r>
      <w:proofErr w:type="spellStart"/>
      <w:r w:rsidRPr="00502FD8">
        <w:rPr>
          <w:lang w:val="fr-FR"/>
        </w:rPr>
        <w:t>գործող</w:t>
      </w:r>
      <w:proofErr w:type="spellEnd"/>
      <w:r w:rsidRPr="00502FD8">
        <w:rPr>
          <w:lang w:val="fr-FR"/>
        </w:rPr>
        <w:t xml:space="preserve"> </w:t>
      </w:r>
      <w:proofErr w:type="spellStart"/>
      <w:r w:rsidRPr="00502FD8">
        <w:rPr>
          <w:lang w:val="fr-FR"/>
        </w:rPr>
        <w:t>նորմատիվատեխնիկական</w:t>
      </w:r>
      <w:proofErr w:type="spellEnd"/>
      <w:r w:rsidRPr="00502FD8">
        <w:rPr>
          <w:lang w:val="fr-FR"/>
        </w:rPr>
        <w:t xml:space="preserve"> </w:t>
      </w:r>
      <w:proofErr w:type="spellStart"/>
      <w:r w:rsidRPr="00502FD8">
        <w:rPr>
          <w:lang w:val="fr-FR"/>
        </w:rPr>
        <w:t>փաստաթղթերի</w:t>
      </w:r>
      <w:proofErr w:type="spellEnd"/>
      <w:r w:rsidRPr="00502FD8">
        <w:rPr>
          <w:lang w:val="fr-FR"/>
        </w:rPr>
        <w:t xml:space="preserve"> </w:t>
      </w:r>
      <w:proofErr w:type="spellStart"/>
      <w:r w:rsidRPr="00502FD8">
        <w:rPr>
          <w:lang w:val="fr-FR"/>
        </w:rPr>
        <w:t>պահանջներին</w:t>
      </w:r>
      <w:proofErr w:type="spellEnd"/>
      <w:r w:rsidRPr="00502FD8">
        <w:rPr>
          <w:lang w:val="fr-FR"/>
        </w:rPr>
        <w:t xml:space="preserve"> </w:t>
      </w:r>
      <w:proofErr w:type="spellStart"/>
      <w:r w:rsidRPr="00502FD8">
        <w:rPr>
          <w:lang w:val="fr-FR"/>
        </w:rPr>
        <w:t>ստուգվում</w:t>
      </w:r>
      <w:proofErr w:type="spellEnd"/>
      <w:r w:rsidRPr="00502FD8">
        <w:rPr>
          <w:lang w:val="fr-FR"/>
        </w:rPr>
        <w:t xml:space="preserve"> է </w:t>
      </w:r>
      <w:proofErr w:type="spellStart"/>
      <w:r w:rsidRPr="00502FD8">
        <w:rPr>
          <w:lang w:val="fr-FR"/>
        </w:rPr>
        <w:t>ակնադիտական</w:t>
      </w:r>
      <w:proofErr w:type="spellEnd"/>
      <w:r w:rsidRPr="00502FD8">
        <w:rPr>
          <w:lang w:val="fr-FR"/>
        </w:rPr>
        <w:t xml:space="preserve"> </w:t>
      </w:r>
      <w:proofErr w:type="spellStart"/>
      <w:r w:rsidRPr="00502FD8">
        <w:rPr>
          <w:lang w:val="fr-FR"/>
        </w:rPr>
        <w:t>եղանակով</w:t>
      </w:r>
      <w:proofErr w:type="spellEnd"/>
      <w:r w:rsidR="00D25D4D">
        <w:t>։ Մ</w:t>
      </w:r>
      <w:proofErr w:type="spellStart"/>
      <w:r w:rsidRPr="00502FD8">
        <w:rPr>
          <w:lang w:val="fr-FR"/>
        </w:rPr>
        <w:t>ինչդեռ</w:t>
      </w:r>
      <w:proofErr w:type="spellEnd"/>
      <w:r w:rsidRPr="00502FD8">
        <w:rPr>
          <w:lang w:val="fr-FR"/>
        </w:rPr>
        <w:t xml:space="preserve"> </w:t>
      </w:r>
      <w:proofErr w:type="spellStart"/>
      <w:r w:rsidRPr="00502FD8">
        <w:rPr>
          <w:lang w:val="fr-FR"/>
        </w:rPr>
        <w:t>գծանշման</w:t>
      </w:r>
      <w:proofErr w:type="spellEnd"/>
      <w:r w:rsidRPr="00502FD8">
        <w:rPr>
          <w:lang w:val="fr-FR"/>
        </w:rPr>
        <w:t xml:space="preserve"> </w:t>
      </w:r>
      <w:proofErr w:type="spellStart"/>
      <w:r w:rsidRPr="00502FD8">
        <w:rPr>
          <w:lang w:val="fr-FR"/>
        </w:rPr>
        <w:t>լուսանդրադարձման</w:t>
      </w:r>
      <w:proofErr w:type="spellEnd"/>
      <w:r w:rsidRPr="00502FD8">
        <w:rPr>
          <w:lang w:val="fr-FR"/>
        </w:rPr>
        <w:t xml:space="preserve"> </w:t>
      </w:r>
      <w:proofErr w:type="spellStart"/>
      <w:r w:rsidRPr="00502FD8">
        <w:rPr>
          <w:lang w:val="fr-FR"/>
        </w:rPr>
        <w:t>գործակցի</w:t>
      </w:r>
      <w:proofErr w:type="spellEnd"/>
      <w:r w:rsidRPr="00502FD8">
        <w:rPr>
          <w:lang w:val="fr-FR"/>
        </w:rPr>
        <w:t xml:space="preserve">, </w:t>
      </w:r>
      <w:proofErr w:type="spellStart"/>
      <w:r w:rsidRPr="00502FD8">
        <w:rPr>
          <w:lang w:val="fr-FR"/>
        </w:rPr>
        <w:t>հաստության</w:t>
      </w:r>
      <w:proofErr w:type="spellEnd"/>
      <w:r w:rsidRPr="00502FD8">
        <w:rPr>
          <w:lang w:val="fr-FR"/>
        </w:rPr>
        <w:t xml:space="preserve">, </w:t>
      </w:r>
      <w:proofErr w:type="spellStart"/>
      <w:r w:rsidRPr="00502FD8">
        <w:rPr>
          <w:lang w:val="fr-FR"/>
        </w:rPr>
        <w:t>լուսաանդրադարձիչ</w:t>
      </w:r>
      <w:proofErr w:type="spellEnd"/>
      <w:r w:rsidRPr="00502FD8">
        <w:rPr>
          <w:lang w:val="fr-FR"/>
        </w:rPr>
        <w:t xml:space="preserve"> </w:t>
      </w:r>
      <w:proofErr w:type="spellStart"/>
      <w:r w:rsidRPr="00502FD8">
        <w:rPr>
          <w:lang w:val="fr-FR"/>
        </w:rPr>
        <w:t>մակերևույթ</w:t>
      </w:r>
      <w:proofErr w:type="spellEnd"/>
      <w:r w:rsidRPr="00502FD8">
        <w:rPr>
          <w:lang w:val="fr-FR"/>
        </w:rPr>
        <w:t xml:space="preserve"> </w:t>
      </w:r>
      <w:proofErr w:type="spellStart"/>
      <w:r w:rsidRPr="00502FD8">
        <w:rPr>
          <w:lang w:val="fr-FR"/>
        </w:rPr>
        <w:t>ունեցող</w:t>
      </w:r>
      <w:proofErr w:type="spellEnd"/>
      <w:r w:rsidRPr="00502FD8">
        <w:rPr>
          <w:lang w:val="fr-FR"/>
        </w:rPr>
        <w:t xml:space="preserve"> </w:t>
      </w:r>
      <w:proofErr w:type="spellStart"/>
      <w:r w:rsidRPr="00502FD8">
        <w:rPr>
          <w:lang w:val="fr-FR"/>
        </w:rPr>
        <w:t>ճանապարհային</w:t>
      </w:r>
      <w:proofErr w:type="spellEnd"/>
      <w:r w:rsidRPr="00502FD8">
        <w:rPr>
          <w:lang w:val="fr-FR"/>
        </w:rPr>
        <w:t xml:space="preserve"> </w:t>
      </w:r>
      <w:proofErr w:type="spellStart"/>
      <w:r w:rsidRPr="00502FD8">
        <w:rPr>
          <w:lang w:val="fr-FR"/>
        </w:rPr>
        <w:t>նշանների</w:t>
      </w:r>
      <w:proofErr w:type="spellEnd"/>
      <w:r w:rsidRPr="00502FD8">
        <w:rPr>
          <w:lang w:val="fr-FR"/>
        </w:rPr>
        <w:t xml:space="preserve"> </w:t>
      </w:r>
      <w:proofErr w:type="spellStart"/>
      <w:r w:rsidRPr="00502FD8">
        <w:rPr>
          <w:lang w:val="fr-FR"/>
        </w:rPr>
        <w:t>լույսի</w:t>
      </w:r>
      <w:proofErr w:type="spellEnd"/>
      <w:r w:rsidRPr="00502FD8">
        <w:rPr>
          <w:lang w:val="fr-FR"/>
        </w:rPr>
        <w:t xml:space="preserve"> </w:t>
      </w:r>
      <w:proofErr w:type="spellStart"/>
      <w:r w:rsidRPr="00502FD8">
        <w:rPr>
          <w:lang w:val="fr-FR"/>
        </w:rPr>
        <w:t>ուժի</w:t>
      </w:r>
      <w:proofErr w:type="spellEnd"/>
      <w:r w:rsidRPr="00502FD8">
        <w:rPr>
          <w:lang w:val="fr-FR"/>
        </w:rPr>
        <w:t xml:space="preserve"> </w:t>
      </w:r>
      <w:proofErr w:type="spellStart"/>
      <w:r w:rsidRPr="00502FD8">
        <w:rPr>
          <w:lang w:val="fr-FR"/>
        </w:rPr>
        <w:t>գործակցի</w:t>
      </w:r>
      <w:proofErr w:type="spellEnd"/>
      <w:r w:rsidRPr="00502FD8">
        <w:rPr>
          <w:lang w:val="fr-FR"/>
        </w:rPr>
        <w:t xml:space="preserve">՝ </w:t>
      </w:r>
      <w:proofErr w:type="spellStart"/>
      <w:r w:rsidRPr="00502FD8">
        <w:rPr>
          <w:lang w:val="fr-FR"/>
        </w:rPr>
        <w:t>գործող</w:t>
      </w:r>
      <w:proofErr w:type="spellEnd"/>
      <w:r w:rsidRPr="00502FD8">
        <w:rPr>
          <w:lang w:val="fr-FR"/>
        </w:rPr>
        <w:t xml:space="preserve"> </w:t>
      </w:r>
      <w:proofErr w:type="spellStart"/>
      <w:r w:rsidRPr="00502FD8">
        <w:rPr>
          <w:lang w:val="fr-FR"/>
        </w:rPr>
        <w:t>նորմատիվ</w:t>
      </w:r>
      <w:proofErr w:type="spellEnd"/>
      <w:r w:rsidRPr="00502FD8">
        <w:rPr>
          <w:lang w:val="fr-FR"/>
        </w:rPr>
        <w:t xml:space="preserve"> </w:t>
      </w:r>
      <w:proofErr w:type="spellStart"/>
      <w:r w:rsidRPr="00502FD8">
        <w:rPr>
          <w:lang w:val="fr-FR"/>
        </w:rPr>
        <w:t>իրավական</w:t>
      </w:r>
      <w:proofErr w:type="spellEnd"/>
      <w:r w:rsidRPr="00502FD8">
        <w:rPr>
          <w:lang w:val="fr-FR"/>
        </w:rPr>
        <w:t xml:space="preserve"> </w:t>
      </w:r>
      <w:proofErr w:type="spellStart"/>
      <w:r w:rsidRPr="00502FD8">
        <w:rPr>
          <w:lang w:val="fr-FR"/>
        </w:rPr>
        <w:t>ակտերի</w:t>
      </w:r>
      <w:proofErr w:type="spellEnd"/>
      <w:r w:rsidRPr="00502FD8">
        <w:rPr>
          <w:lang w:val="fr-FR"/>
        </w:rPr>
        <w:t xml:space="preserve">, </w:t>
      </w:r>
      <w:proofErr w:type="spellStart"/>
      <w:r w:rsidRPr="00502FD8">
        <w:rPr>
          <w:lang w:val="fr-FR"/>
        </w:rPr>
        <w:t>ստանդարտների</w:t>
      </w:r>
      <w:proofErr w:type="spellEnd"/>
      <w:r w:rsidRPr="00502FD8">
        <w:rPr>
          <w:lang w:val="fr-FR"/>
        </w:rPr>
        <w:t xml:space="preserve"> </w:t>
      </w:r>
      <w:proofErr w:type="spellStart"/>
      <w:r w:rsidRPr="00502FD8">
        <w:rPr>
          <w:lang w:val="fr-FR"/>
        </w:rPr>
        <w:t>պահանջներին</w:t>
      </w:r>
      <w:proofErr w:type="spellEnd"/>
      <w:r w:rsidRPr="00502FD8">
        <w:rPr>
          <w:lang w:val="fr-FR"/>
        </w:rPr>
        <w:t xml:space="preserve"> </w:t>
      </w:r>
      <w:proofErr w:type="spellStart"/>
      <w:r w:rsidRPr="00502FD8">
        <w:rPr>
          <w:lang w:val="fr-FR"/>
        </w:rPr>
        <w:t>համապատասխանությունը</w:t>
      </w:r>
      <w:proofErr w:type="spellEnd"/>
      <w:r w:rsidRPr="00502FD8">
        <w:rPr>
          <w:lang w:val="fr-FR"/>
        </w:rPr>
        <w:t xml:space="preserve"> </w:t>
      </w:r>
      <w:proofErr w:type="spellStart"/>
      <w:r w:rsidRPr="00502FD8">
        <w:rPr>
          <w:lang w:val="fr-FR"/>
        </w:rPr>
        <w:t>հնարավոր</w:t>
      </w:r>
      <w:proofErr w:type="spellEnd"/>
      <w:r w:rsidRPr="00502FD8">
        <w:rPr>
          <w:lang w:val="fr-FR"/>
        </w:rPr>
        <w:t xml:space="preserve"> է </w:t>
      </w:r>
      <w:proofErr w:type="spellStart"/>
      <w:r w:rsidRPr="00502FD8">
        <w:rPr>
          <w:lang w:val="fr-FR"/>
        </w:rPr>
        <w:t>պատշաճ</w:t>
      </w:r>
      <w:proofErr w:type="spellEnd"/>
      <w:r w:rsidRPr="00502FD8">
        <w:rPr>
          <w:lang w:val="fr-FR"/>
        </w:rPr>
        <w:t xml:space="preserve"> </w:t>
      </w:r>
      <w:proofErr w:type="spellStart"/>
      <w:r w:rsidRPr="00502FD8">
        <w:rPr>
          <w:lang w:val="fr-FR"/>
        </w:rPr>
        <w:t>ստուգել</w:t>
      </w:r>
      <w:proofErr w:type="spellEnd"/>
      <w:r w:rsidRPr="00502FD8">
        <w:rPr>
          <w:lang w:val="fr-FR"/>
        </w:rPr>
        <w:t xml:space="preserve"> </w:t>
      </w:r>
      <w:proofErr w:type="spellStart"/>
      <w:r w:rsidRPr="00502FD8">
        <w:rPr>
          <w:lang w:val="fr-FR"/>
        </w:rPr>
        <w:t>միայն</w:t>
      </w:r>
      <w:proofErr w:type="spellEnd"/>
      <w:r w:rsidRPr="00502FD8">
        <w:rPr>
          <w:lang w:val="fr-FR"/>
        </w:rPr>
        <w:t xml:space="preserve"> </w:t>
      </w:r>
      <w:proofErr w:type="spellStart"/>
      <w:r w:rsidRPr="00502FD8">
        <w:rPr>
          <w:lang w:val="fr-FR"/>
        </w:rPr>
        <w:t>համապատասխան</w:t>
      </w:r>
      <w:proofErr w:type="spellEnd"/>
      <w:r w:rsidRPr="00502FD8">
        <w:rPr>
          <w:lang w:val="fr-FR"/>
        </w:rPr>
        <w:t xml:space="preserve"> </w:t>
      </w:r>
      <w:proofErr w:type="spellStart"/>
      <w:r w:rsidRPr="00502FD8">
        <w:rPr>
          <w:lang w:val="fr-FR"/>
        </w:rPr>
        <w:t>սարքավորումների</w:t>
      </w:r>
      <w:proofErr w:type="spellEnd"/>
      <w:r w:rsidRPr="00502FD8">
        <w:rPr>
          <w:lang w:val="fr-FR"/>
        </w:rPr>
        <w:t xml:space="preserve"> </w:t>
      </w:r>
      <w:proofErr w:type="spellStart"/>
      <w:r w:rsidRPr="00502FD8">
        <w:rPr>
          <w:lang w:val="fr-FR"/>
        </w:rPr>
        <w:t>միջոցով</w:t>
      </w:r>
      <w:proofErr w:type="spellEnd"/>
      <w:r w:rsidRPr="00502FD8">
        <w:rPr>
          <w:lang w:val="fr-FR"/>
        </w:rPr>
        <w:t xml:space="preserve">, </w:t>
      </w:r>
      <w:proofErr w:type="spellStart"/>
      <w:r w:rsidRPr="00502FD8">
        <w:rPr>
          <w:lang w:val="fr-FR"/>
        </w:rPr>
        <w:t>որ</w:t>
      </w:r>
      <w:proofErr w:type="spellEnd"/>
      <w:r>
        <w:t>ի</w:t>
      </w:r>
      <w:r w:rsidRPr="00502FD8">
        <w:rPr>
          <w:lang w:val="fr-FR"/>
        </w:rPr>
        <w:t xml:space="preserve"> </w:t>
      </w:r>
      <w:proofErr w:type="spellStart"/>
      <w:r w:rsidRPr="00502FD8">
        <w:rPr>
          <w:lang w:val="fr-FR"/>
        </w:rPr>
        <w:t>պարագայում</w:t>
      </w:r>
      <w:proofErr w:type="spellEnd"/>
      <w:r w:rsidRPr="00502FD8">
        <w:rPr>
          <w:lang w:val="fr-FR"/>
        </w:rPr>
        <w:t xml:space="preserve"> </w:t>
      </w:r>
      <w:proofErr w:type="spellStart"/>
      <w:r w:rsidRPr="00502FD8">
        <w:rPr>
          <w:lang w:val="fr-FR"/>
        </w:rPr>
        <w:t>հնարավոր</w:t>
      </w:r>
      <w:proofErr w:type="spellEnd"/>
      <w:r w:rsidRPr="00502FD8">
        <w:rPr>
          <w:lang w:val="fr-FR"/>
        </w:rPr>
        <w:t xml:space="preserve"> </w:t>
      </w:r>
      <w:proofErr w:type="spellStart"/>
      <w:r w:rsidRPr="00502FD8">
        <w:rPr>
          <w:lang w:val="fr-FR"/>
        </w:rPr>
        <w:t>կլինի</w:t>
      </w:r>
      <w:proofErr w:type="spellEnd"/>
      <w:r w:rsidRPr="00502FD8">
        <w:rPr>
          <w:lang w:val="fr-FR"/>
        </w:rPr>
        <w:t xml:space="preserve"> </w:t>
      </w:r>
      <w:proofErr w:type="spellStart"/>
      <w:r w:rsidRPr="00502FD8">
        <w:rPr>
          <w:lang w:val="fr-FR"/>
        </w:rPr>
        <w:t>բարձրացնել</w:t>
      </w:r>
      <w:proofErr w:type="spellEnd"/>
      <w:r w:rsidRPr="00502FD8">
        <w:rPr>
          <w:lang w:val="fr-FR"/>
        </w:rPr>
        <w:t xml:space="preserve"> </w:t>
      </w:r>
      <w:proofErr w:type="spellStart"/>
      <w:r w:rsidRPr="00502FD8">
        <w:rPr>
          <w:lang w:val="fr-FR"/>
        </w:rPr>
        <w:t>հսկողության</w:t>
      </w:r>
      <w:proofErr w:type="spellEnd"/>
      <w:r w:rsidRPr="00502FD8">
        <w:rPr>
          <w:lang w:val="fr-FR"/>
        </w:rPr>
        <w:t xml:space="preserve"> </w:t>
      </w:r>
      <w:proofErr w:type="spellStart"/>
      <w:r w:rsidRPr="00502FD8">
        <w:rPr>
          <w:lang w:val="fr-FR"/>
        </w:rPr>
        <w:t>արդյունավետությունը</w:t>
      </w:r>
      <w:proofErr w:type="spellEnd"/>
      <w:r w:rsidRPr="00502FD8">
        <w:rPr>
          <w:lang w:val="fr-FR"/>
        </w:rPr>
        <w:t xml:space="preserve">՝ </w:t>
      </w:r>
      <w:proofErr w:type="spellStart"/>
      <w:r w:rsidRPr="00502FD8">
        <w:rPr>
          <w:lang w:val="fr-FR"/>
        </w:rPr>
        <w:t>ապահովելով</w:t>
      </w:r>
      <w:proofErr w:type="spellEnd"/>
      <w:r w:rsidRPr="00502FD8">
        <w:rPr>
          <w:lang w:val="fr-FR"/>
        </w:rPr>
        <w:t xml:space="preserve"> </w:t>
      </w:r>
      <w:proofErr w:type="spellStart"/>
      <w:r w:rsidRPr="00502FD8">
        <w:rPr>
          <w:lang w:val="fr-FR"/>
        </w:rPr>
        <w:t>առավել</w:t>
      </w:r>
      <w:proofErr w:type="spellEnd"/>
      <w:r w:rsidRPr="00502FD8">
        <w:rPr>
          <w:lang w:val="fr-FR"/>
        </w:rPr>
        <w:t xml:space="preserve"> </w:t>
      </w:r>
      <w:proofErr w:type="spellStart"/>
      <w:r w:rsidRPr="00502FD8">
        <w:rPr>
          <w:lang w:val="fr-FR"/>
        </w:rPr>
        <w:t>անվտանգ</w:t>
      </w:r>
      <w:proofErr w:type="spellEnd"/>
      <w:r w:rsidRPr="00502FD8">
        <w:rPr>
          <w:lang w:val="fr-FR"/>
        </w:rPr>
        <w:t xml:space="preserve"> </w:t>
      </w:r>
      <w:proofErr w:type="spellStart"/>
      <w:r w:rsidRPr="00502FD8">
        <w:rPr>
          <w:lang w:val="fr-FR"/>
        </w:rPr>
        <w:t>երթևեկություն</w:t>
      </w:r>
      <w:proofErr w:type="spellEnd"/>
      <w:r w:rsidRPr="00502FD8">
        <w:rPr>
          <w:lang w:val="fr-FR"/>
        </w:rPr>
        <w:t>։</w:t>
      </w:r>
    </w:p>
    <w:p w14:paraId="38C4EC61" w14:textId="77777777" w:rsidR="00B35E52" w:rsidRPr="00502FD8" w:rsidRDefault="00B35E52" w:rsidP="00B35E52">
      <w:pPr>
        <w:rPr>
          <w:lang w:val="fr-FR"/>
        </w:rPr>
      </w:pPr>
      <w:r w:rsidRPr="00502FD8">
        <w:rPr>
          <w:lang w:val="fr-FR"/>
        </w:rPr>
        <w:t xml:space="preserve">2023 </w:t>
      </w:r>
      <w:proofErr w:type="spellStart"/>
      <w:r w:rsidRPr="00502FD8">
        <w:rPr>
          <w:lang w:val="fr-FR"/>
        </w:rPr>
        <w:t>թվականի</w:t>
      </w:r>
      <w:proofErr w:type="spellEnd"/>
      <w:r w:rsidRPr="00502FD8">
        <w:rPr>
          <w:lang w:val="fr-FR"/>
        </w:rPr>
        <w:t xml:space="preserve"> 3-րդ </w:t>
      </w:r>
      <w:proofErr w:type="spellStart"/>
      <w:r w:rsidRPr="00502FD8">
        <w:rPr>
          <w:lang w:val="fr-FR"/>
        </w:rPr>
        <w:t>եռամսյակում</w:t>
      </w:r>
      <w:proofErr w:type="spellEnd"/>
      <w:proofErr w:type="gramStart"/>
      <w:r w:rsidRPr="00502FD8">
        <w:rPr>
          <w:lang w:val="fr-FR"/>
        </w:rPr>
        <w:t xml:space="preserve"> «</w:t>
      </w:r>
      <w:proofErr w:type="spellStart"/>
      <w:r w:rsidRPr="00502FD8">
        <w:rPr>
          <w:lang w:val="fr-FR"/>
        </w:rPr>
        <w:t>Ճանապարհային</w:t>
      </w:r>
      <w:proofErr w:type="spellEnd"/>
      <w:proofErr w:type="gramEnd"/>
      <w:r w:rsidRPr="00502FD8">
        <w:rPr>
          <w:lang w:val="fr-FR"/>
        </w:rPr>
        <w:t xml:space="preserve"> </w:t>
      </w:r>
      <w:proofErr w:type="spellStart"/>
      <w:r w:rsidRPr="00502FD8">
        <w:rPr>
          <w:lang w:val="fr-FR"/>
        </w:rPr>
        <w:t>Դեպարտամենտ</w:t>
      </w:r>
      <w:proofErr w:type="spellEnd"/>
      <w:r w:rsidRPr="00502FD8">
        <w:rPr>
          <w:lang w:val="fr-FR"/>
        </w:rPr>
        <w:t xml:space="preserve">» </w:t>
      </w:r>
      <w:proofErr w:type="spellStart"/>
      <w:r w:rsidRPr="00502FD8">
        <w:rPr>
          <w:lang w:val="fr-FR"/>
        </w:rPr>
        <w:t>հիմնադրամի</w:t>
      </w:r>
      <w:proofErr w:type="spellEnd"/>
      <w:r w:rsidRPr="00502FD8">
        <w:rPr>
          <w:lang w:val="fr-FR"/>
        </w:rPr>
        <w:t xml:space="preserve"> </w:t>
      </w:r>
      <w:proofErr w:type="spellStart"/>
      <w:r w:rsidRPr="00502FD8">
        <w:rPr>
          <w:lang w:val="fr-FR"/>
        </w:rPr>
        <w:t>կողմից</w:t>
      </w:r>
      <w:proofErr w:type="spellEnd"/>
      <w:r w:rsidRPr="00502FD8">
        <w:rPr>
          <w:lang w:val="fr-FR"/>
        </w:rPr>
        <w:t xml:space="preserve"> </w:t>
      </w:r>
      <w:proofErr w:type="spellStart"/>
      <w:r w:rsidRPr="00502FD8">
        <w:rPr>
          <w:lang w:val="fr-FR"/>
        </w:rPr>
        <w:t>հայտարարվել</w:t>
      </w:r>
      <w:proofErr w:type="spellEnd"/>
      <w:r w:rsidRPr="00502FD8">
        <w:rPr>
          <w:lang w:val="fr-FR"/>
        </w:rPr>
        <w:t xml:space="preserve"> է </w:t>
      </w:r>
      <w:proofErr w:type="spellStart"/>
      <w:r w:rsidRPr="00502FD8">
        <w:rPr>
          <w:lang w:val="fr-FR"/>
        </w:rPr>
        <w:t>սարքավորումների</w:t>
      </w:r>
      <w:proofErr w:type="spellEnd"/>
      <w:r w:rsidRPr="00502FD8">
        <w:rPr>
          <w:lang w:val="fr-FR"/>
        </w:rPr>
        <w:t xml:space="preserve"> </w:t>
      </w:r>
      <w:proofErr w:type="spellStart"/>
      <w:r w:rsidRPr="00502FD8">
        <w:rPr>
          <w:lang w:val="fr-FR"/>
        </w:rPr>
        <w:t>ձեռքբերման</w:t>
      </w:r>
      <w:proofErr w:type="spellEnd"/>
      <w:r w:rsidRPr="00502FD8">
        <w:rPr>
          <w:lang w:val="fr-FR"/>
        </w:rPr>
        <w:t xml:space="preserve">, </w:t>
      </w:r>
      <w:proofErr w:type="spellStart"/>
      <w:r w:rsidRPr="00502FD8">
        <w:rPr>
          <w:lang w:val="fr-FR"/>
        </w:rPr>
        <w:t>մասնավորապես</w:t>
      </w:r>
      <w:proofErr w:type="spellEnd"/>
      <w:r w:rsidRPr="00502FD8">
        <w:rPr>
          <w:lang w:val="fr-FR"/>
        </w:rPr>
        <w:t xml:space="preserve">՝ </w:t>
      </w:r>
      <w:proofErr w:type="spellStart"/>
      <w:r w:rsidRPr="00502FD8">
        <w:rPr>
          <w:lang w:val="fr-FR"/>
        </w:rPr>
        <w:t>գծանշման</w:t>
      </w:r>
      <w:proofErr w:type="spellEnd"/>
      <w:r w:rsidRPr="00502FD8">
        <w:rPr>
          <w:lang w:val="fr-FR"/>
        </w:rPr>
        <w:t xml:space="preserve"> </w:t>
      </w:r>
      <w:proofErr w:type="spellStart"/>
      <w:r w:rsidRPr="00502FD8">
        <w:rPr>
          <w:lang w:val="fr-FR"/>
        </w:rPr>
        <w:t>տեսանելիության</w:t>
      </w:r>
      <w:proofErr w:type="spellEnd"/>
      <w:r w:rsidRPr="00502FD8">
        <w:rPr>
          <w:lang w:val="fr-FR"/>
        </w:rPr>
        <w:t xml:space="preserve"> </w:t>
      </w:r>
      <w:proofErr w:type="spellStart"/>
      <w:r w:rsidRPr="00502FD8">
        <w:rPr>
          <w:lang w:val="fr-FR"/>
        </w:rPr>
        <w:t>ստուգման</w:t>
      </w:r>
      <w:proofErr w:type="spellEnd"/>
      <w:r w:rsidRPr="00502FD8">
        <w:rPr>
          <w:lang w:val="fr-FR"/>
        </w:rPr>
        <w:t xml:space="preserve"> </w:t>
      </w:r>
      <w:proofErr w:type="spellStart"/>
      <w:r w:rsidRPr="00502FD8">
        <w:rPr>
          <w:lang w:val="fr-FR"/>
        </w:rPr>
        <w:t>սարքի</w:t>
      </w:r>
      <w:proofErr w:type="spellEnd"/>
      <w:r w:rsidRPr="00502FD8">
        <w:rPr>
          <w:lang w:val="fr-FR"/>
        </w:rPr>
        <w:t xml:space="preserve">, </w:t>
      </w:r>
      <w:proofErr w:type="spellStart"/>
      <w:r w:rsidRPr="00502FD8">
        <w:rPr>
          <w:lang w:val="fr-FR"/>
        </w:rPr>
        <w:t>ճանապարհային</w:t>
      </w:r>
      <w:proofErr w:type="spellEnd"/>
      <w:r w:rsidRPr="00502FD8">
        <w:rPr>
          <w:lang w:val="fr-FR"/>
        </w:rPr>
        <w:t xml:space="preserve"> </w:t>
      </w:r>
      <w:proofErr w:type="spellStart"/>
      <w:r w:rsidRPr="00502FD8">
        <w:rPr>
          <w:lang w:val="fr-FR"/>
        </w:rPr>
        <w:t>նշանների</w:t>
      </w:r>
      <w:proofErr w:type="spellEnd"/>
      <w:r w:rsidRPr="00502FD8">
        <w:rPr>
          <w:lang w:val="fr-FR"/>
        </w:rPr>
        <w:t xml:space="preserve"> </w:t>
      </w:r>
      <w:proofErr w:type="spellStart"/>
      <w:r w:rsidRPr="00502FD8">
        <w:rPr>
          <w:lang w:val="fr-FR"/>
        </w:rPr>
        <w:t>լուսանդրադարձակման</w:t>
      </w:r>
      <w:proofErr w:type="spellEnd"/>
      <w:r w:rsidRPr="00502FD8">
        <w:rPr>
          <w:lang w:val="fr-FR"/>
        </w:rPr>
        <w:t xml:space="preserve"> </w:t>
      </w:r>
      <w:proofErr w:type="spellStart"/>
      <w:r w:rsidRPr="00502FD8">
        <w:rPr>
          <w:lang w:val="fr-FR"/>
        </w:rPr>
        <w:t>գործակցի</w:t>
      </w:r>
      <w:proofErr w:type="spellEnd"/>
      <w:r w:rsidRPr="00502FD8">
        <w:rPr>
          <w:lang w:val="fr-FR"/>
        </w:rPr>
        <w:t xml:space="preserve"> </w:t>
      </w:r>
      <w:proofErr w:type="spellStart"/>
      <w:r w:rsidRPr="00502FD8">
        <w:rPr>
          <w:lang w:val="fr-FR"/>
        </w:rPr>
        <w:t>չափման</w:t>
      </w:r>
      <w:proofErr w:type="spellEnd"/>
      <w:r w:rsidRPr="00502FD8">
        <w:rPr>
          <w:lang w:val="fr-FR"/>
        </w:rPr>
        <w:t xml:space="preserve"> </w:t>
      </w:r>
      <w:proofErr w:type="spellStart"/>
      <w:r w:rsidRPr="00502FD8">
        <w:rPr>
          <w:lang w:val="fr-FR"/>
        </w:rPr>
        <w:t>սարքի</w:t>
      </w:r>
      <w:proofErr w:type="spellEnd"/>
      <w:r w:rsidRPr="00502FD8">
        <w:rPr>
          <w:lang w:val="fr-FR"/>
        </w:rPr>
        <w:t xml:space="preserve"> և </w:t>
      </w:r>
      <w:proofErr w:type="spellStart"/>
      <w:r w:rsidRPr="00502FD8">
        <w:rPr>
          <w:lang w:val="fr-FR"/>
        </w:rPr>
        <w:t>գծանշման</w:t>
      </w:r>
      <w:proofErr w:type="spellEnd"/>
      <w:r w:rsidRPr="00502FD8">
        <w:rPr>
          <w:lang w:val="fr-FR"/>
        </w:rPr>
        <w:t xml:space="preserve"> </w:t>
      </w:r>
      <w:proofErr w:type="spellStart"/>
      <w:r w:rsidRPr="00502FD8">
        <w:rPr>
          <w:lang w:val="fr-FR"/>
        </w:rPr>
        <w:t>հաստության</w:t>
      </w:r>
      <w:proofErr w:type="spellEnd"/>
      <w:r w:rsidRPr="00502FD8">
        <w:rPr>
          <w:lang w:val="fr-FR"/>
        </w:rPr>
        <w:t xml:space="preserve"> </w:t>
      </w:r>
      <w:proofErr w:type="spellStart"/>
      <w:r w:rsidRPr="00502FD8">
        <w:rPr>
          <w:lang w:val="fr-FR"/>
        </w:rPr>
        <w:t>չափման</w:t>
      </w:r>
      <w:proofErr w:type="spellEnd"/>
      <w:r w:rsidRPr="00502FD8">
        <w:rPr>
          <w:lang w:val="fr-FR"/>
        </w:rPr>
        <w:t xml:space="preserve"> </w:t>
      </w:r>
      <w:proofErr w:type="spellStart"/>
      <w:r w:rsidRPr="00502FD8">
        <w:rPr>
          <w:lang w:val="fr-FR"/>
        </w:rPr>
        <w:t>սարքի</w:t>
      </w:r>
      <w:proofErr w:type="spellEnd"/>
      <w:r w:rsidRPr="00502FD8">
        <w:rPr>
          <w:lang w:val="fr-FR"/>
        </w:rPr>
        <w:t xml:space="preserve"> </w:t>
      </w:r>
      <w:proofErr w:type="spellStart"/>
      <w:r w:rsidRPr="00502FD8">
        <w:rPr>
          <w:lang w:val="fr-FR"/>
        </w:rPr>
        <w:t>ձեռքբերման</w:t>
      </w:r>
      <w:proofErr w:type="spellEnd"/>
      <w:r w:rsidRPr="00502FD8">
        <w:rPr>
          <w:lang w:val="fr-FR"/>
        </w:rPr>
        <w:t xml:space="preserve"> </w:t>
      </w:r>
      <w:proofErr w:type="spellStart"/>
      <w:r w:rsidRPr="00502FD8">
        <w:rPr>
          <w:lang w:val="fr-FR"/>
        </w:rPr>
        <w:t>մրցութային</w:t>
      </w:r>
      <w:proofErr w:type="spellEnd"/>
      <w:r w:rsidRPr="00502FD8">
        <w:rPr>
          <w:lang w:val="fr-FR"/>
        </w:rPr>
        <w:t xml:space="preserve"> </w:t>
      </w:r>
      <w:proofErr w:type="spellStart"/>
      <w:r w:rsidRPr="00502FD8">
        <w:rPr>
          <w:lang w:val="fr-FR"/>
        </w:rPr>
        <w:t>գործընթաց</w:t>
      </w:r>
      <w:proofErr w:type="spellEnd"/>
      <w:r w:rsidRPr="00502FD8">
        <w:rPr>
          <w:lang w:val="fr-FR"/>
        </w:rPr>
        <w:t>՝ «</w:t>
      </w:r>
      <w:proofErr w:type="spellStart"/>
      <w:r w:rsidRPr="00502FD8">
        <w:rPr>
          <w:lang w:val="fr-FR"/>
        </w:rPr>
        <w:t>Գնումների</w:t>
      </w:r>
      <w:proofErr w:type="spellEnd"/>
      <w:r w:rsidRPr="00502FD8">
        <w:rPr>
          <w:lang w:val="fr-FR"/>
        </w:rPr>
        <w:t xml:space="preserve"> </w:t>
      </w:r>
      <w:proofErr w:type="spellStart"/>
      <w:r w:rsidRPr="00502FD8">
        <w:rPr>
          <w:lang w:val="fr-FR"/>
        </w:rPr>
        <w:t>մասին</w:t>
      </w:r>
      <w:proofErr w:type="spellEnd"/>
      <w:r w:rsidRPr="00502FD8">
        <w:rPr>
          <w:lang w:val="fr-FR"/>
        </w:rPr>
        <w:t xml:space="preserve">» </w:t>
      </w:r>
      <w:proofErr w:type="spellStart"/>
      <w:r w:rsidRPr="00502FD8">
        <w:rPr>
          <w:lang w:val="fr-FR"/>
        </w:rPr>
        <w:t>օրենքի</w:t>
      </w:r>
      <w:proofErr w:type="spellEnd"/>
      <w:r w:rsidRPr="00502FD8">
        <w:rPr>
          <w:lang w:val="fr-FR"/>
        </w:rPr>
        <w:t xml:space="preserve"> 15-րդ </w:t>
      </w:r>
      <w:proofErr w:type="spellStart"/>
      <w:r w:rsidRPr="00502FD8">
        <w:rPr>
          <w:lang w:val="fr-FR"/>
        </w:rPr>
        <w:t>հոդվածի</w:t>
      </w:r>
      <w:proofErr w:type="spellEnd"/>
      <w:r w:rsidRPr="00502FD8">
        <w:rPr>
          <w:lang w:val="fr-FR"/>
        </w:rPr>
        <w:t xml:space="preserve"> 6-րդ </w:t>
      </w:r>
      <w:proofErr w:type="spellStart"/>
      <w:r w:rsidRPr="00502FD8">
        <w:rPr>
          <w:lang w:val="fr-FR"/>
        </w:rPr>
        <w:t>մասի</w:t>
      </w:r>
      <w:proofErr w:type="spellEnd"/>
      <w:r w:rsidRPr="00502FD8">
        <w:rPr>
          <w:lang w:val="fr-FR"/>
        </w:rPr>
        <w:t xml:space="preserve"> </w:t>
      </w:r>
      <w:proofErr w:type="spellStart"/>
      <w:r w:rsidRPr="00502FD8">
        <w:rPr>
          <w:lang w:val="fr-FR"/>
        </w:rPr>
        <w:t>պահանջներին</w:t>
      </w:r>
      <w:proofErr w:type="spellEnd"/>
      <w:r w:rsidRPr="00502FD8">
        <w:rPr>
          <w:lang w:val="fr-FR"/>
        </w:rPr>
        <w:t xml:space="preserve"> </w:t>
      </w:r>
      <w:proofErr w:type="spellStart"/>
      <w:r w:rsidRPr="00502FD8">
        <w:rPr>
          <w:lang w:val="fr-FR"/>
        </w:rPr>
        <w:t>համապատասխան</w:t>
      </w:r>
      <w:proofErr w:type="spellEnd"/>
      <w:r w:rsidRPr="00502FD8">
        <w:rPr>
          <w:lang w:val="fr-FR"/>
        </w:rPr>
        <w:t xml:space="preserve">։ </w:t>
      </w:r>
      <w:proofErr w:type="spellStart"/>
      <w:r w:rsidRPr="00502FD8">
        <w:rPr>
          <w:lang w:val="fr-FR"/>
        </w:rPr>
        <w:t>Ապրանքների</w:t>
      </w:r>
      <w:proofErr w:type="spellEnd"/>
      <w:r w:rsidRPr="00502FD8">
        <w:rPr>
          <w:lang w:val="fr-FR"/>
        </w:rPr>
        <w:t xml:space="preserve"> </w:t>
      </w:r>
      <w:proofErr w:type="spellStart"/>
      <w:r w:rsidRPr="00502FD8">
        <w:rPr>
          <w:lang w:val="fr-FR"/>
        </w:rPr>
        <w:t>ձեռքբերման</w:t>
      </w:r>
      <w:proofErr w:type="spellEnd"/>
      <w:r w:rsidRPr="00502FD8">
        <w:rPr>
          <w:lang w:val="fr-FR"/>
        </w:rPr>
        <w:t xml:space="preserve"> </w:t>
      </w:r>
      <w:proofErr w:type="spellStart"/>
      <w:r w:rsidRPr="00502FD8">
        <w:rPr>
          <w:lang w:val="fr-FR"/>
        </w:rPr>
        <w:t>նախահաշվային</w:t>
      </w:r>
      <w:proofErr w:type="spellEnd"/>
      <w:r w:rsidRPr="00502FD8">
        <w:rPr>
          <w:lang w:val="fr-FR"/>
        </w:rPr>
        <w:t xml:space="preserve"> </w:t>
      </w:r>
      <w:proofErr w:type="spellStart"/>
      <w:r w:rsidRPr="00502FD8">
        <w:rPr>
          <w:lang w:val="fr-FR"/>
        </w:rPr>
        <w:t>արժեքը</w:t>
      </w:r>
      <w:proofErr w:type="spellEnd"/>
      <w:r w:rsidRPr="00502FD8">
        <w:rPr>
          <w:lang w:val="fr-FR"/>
        </w:rPr>
        <w:t xml:space="preserve"> </w:t>
      </w:r>
      <w:proofErr w:type="spellStart"/>
      <w:r w:rsidRPr="00502FD8">
        <w:rPr>
          <w:lang w:val="fr-FR"/>
        </w:rPr>
        <w:t>կազմել</w:t>
      </w:r>
      <w:proofErr w:type="spellEnd"/>
      <w:r w:rsidRPr="00502FD8">
        <w:rPr>
          <w:lang w:val="fr-FR"/>
        </w:rPr>
        <w:t xml:space="preserve"> է 20</w:t>
      </w:r>
      <w:r w:rsidRPr="00502FD8">
        <w:t>,</w:t>
      </w:r>
      <w:r w:rsidRPr="00502FD8">
        <w:rPr>
          <w:lang w:val="fr-FR"/>
        </w:rPr>
        <w:t>286</w:t>
      </w:r>
      <w:r w:rsidRPr="00502FD8">
        <w:t>.0</w:t>
      </w:r>
      <w:r w:rsidRPr="00502FD8">
        <w:rPr>
          <w:lang w:val="fr-FR"/>
        </w:rPr>
        <w:t xml:space="preserve"> </w:t>
      </w:r>
      <w:r w:rsidRPr="00502FD8">
        <w:t xml:space="preserve">հազ. </w:t>
      </w:r>
      <w:proofErr w:type="spellStart"/>
      <w:proofErr w:type="gramStart"/>
      <w:r w:rsidRPr="00502FD8">
        <w:rPr>
          <w:lang w:val="fr-FR"/>
        </w:rPr>
        <w:t>դրամ</w:t>
      </w:r>
      <w:proofErr w:type="spellEnd"/>
      <w:proofErr w:type="gramEnd"/>
      <w:r w:rsidRPr="00502FD8">
        <w:rPr>
          <w:lang w:val="fr-FR"/>
        </w:rPr>
        <w:t>։</w:t>
      </w:r>
      <w:r w:rsidRPr="00502FD8">
        <w:t xml:space="preserve"> </w:t>
      </w:r>
      <w:proofErr w:type="spellStart"/>
      <w:r w:rsidRPr="00502FD8">
        <w:rPr>
          <w:lang w:val="fr-FR"/>
        </w:rPr>
        <w:t>Մրցութային</w:t>
      </w:r>
      <w:proofErr w:type="spellEnd"/>
      <w:r w:rsidRPr="00502FD8">
        <w:rPr>
          <w:lang w:val="fr-FR"/>
        </w:rPr>
        <w:t xml:space="preserve"> </w:t>
      </w:r>
      <w:proofErr w:type="spellStart"/>
      <w:r w:rsidRPr="00502FD8">
        <w:rPr>
          <w:lang w:val="fr-FR"/>
        </w:rPr>
        <w:t>գործընթացի</w:t>
      </w:r>
      <w:proofErr w:type="spellEnd"/>
      <w:r w:rsidRPr="00502FD8">
        <w:rPr>
          <w:lang w:val="fr-FR"/>
        </w:rPr>
        <w:t xml:space="preserve"> </w:t>
      </w:r>
      <w:proofErr w:type="spellStart"/>
      <w:r w:rsidRPr="00502FD8">
        <w:rPr>
          <w:lang w:val="fr-FR"/>
        </w:rPr>
        <w:t>արդյունքում</w:t>
      </w:r>
      <w:proofErr w:type="spellEnd"/>
      <w:r w:rsidRPr="00502FD8">
        <w:rPr>
          <w:lang w:val="fr-FR"/>
        </w:rPr>
        <w:t xml:space="preserve"> </w:t>
      </w:r>
      <w:proofErr w:type="spellStart"/>
      <w:r w:rsidRPr="00502FD8">
        <w:rPr>
          <w:lang w:val="fr-FR"/>
        </w:rPr>
        <w:t>հանթող</w:t>
      </w:r>
      <w:proofErr w:type="spellEnd"/>
      <w:r w:rsidRPr="00502FD8">
        <w:rPr>
          <w:lang w:val="fr-FR"/>
        </w:rPr>
        <w:t xml:space="preserve"> է </w:t>
      </w:r>
      <w:proofErr w:type="spellStart"/>
      <w:r w:rsidRPr="00502FD8">
        <w:rPr>
          <w:lang w:val="fr-FR"/>
        </w:rPr>
        <w:t>ճանաչվել</w:t>
      </w:r>
      <w:proofErr w:type="spellEnd"/>
      <w:proofErr w:type="gramStart"/>
      <w:r w:rsidRPr="00502FD8">
        <w:rPr>
          <w:lang w:val="fr-FR"/>
        </w:rPr>
        <w:t xml:space="preserve"> «ՇԱԸ</w:t>
      </w:r>
      <w:proofErr w:type="gramEnd"/>
      <w:r w:rsidRPr="00502FD8">
        <w:rPr>
          <w:lang w:val="fr-FR"/>
        </w:rPr>
        <w:t xml:space="preserve"> </w:t>
      </w:r>
      <w:proofErr w:type="spellStart"/>
      <w:r w:rsidRPr="00502FD8">
        <w:rPr>
          <w:lang w:val="fr-FR"/>
        </w:rPr>
        <w:t>Ակտիվ</w:t>
      </w:r>
      <w:proofErr w:type="spellEnd"/>
      <w:r w:rsidRPr="00502FD8">
        <w:rPr>
          <w:lang w:val="fr-FR"/>
        </w:rPr>
        <w:t xml:space="preserve">» ՍՊԸ-ն, </w:t>
      </w:r>
      <w:proofErr w:type="spellStart"/>
      <w:r w:rsidRPr="00502FD8">
        <w:rPr>
          <w:lang w:val="fr-FR"/>
        </w:rPr>
        <w:t>որի</w:t>
      </w:r>
      <w:proofErr w:type="spellEnd"/>
      <w:r w:rsidRPr="00502FD8">
        <w:rPr>
          <w:lang w:val="fr-FR"/>
        </w:rPr>
        <w:t xml:space="preserve"> </w:t>
      </w:r>
      <w:proofErr w:type="spellStart"/>
      <w:r w:rsidRPr="00502FD8">
        <w:rPr>
          <w:lang w:val="fr-FR"/>
        </w:rPr>
        <w:t>հետ</w:t>
      </w:r>
      <w:proofErr w:type="spellEnd"/>
      <w:r w:rsidRPr="00502FD8">
        <w:rPr>
          <w:lang w:val="fr-FR"/>
        </w:rPr>
        <w:t xml:space="preserve"> 26</w:t>
      </w:r>
      <w:r w:rsidRPr="00502FD8">
        <w:t>.</w:t>
      </w:r>
      <w:r w:rsidRPr="00502FD8">
        <w:rPr>
          <w:lang w:val="fr-FR"/>
        </w:rPr>
        <w:t>09</w:t>
      </w:r>
      <w:r w:rsidRPr="00502FD8">
        <w:t>.</w:t>
      </w:r>
      <w:r w:rsidRPr="00502FD8">
        <w:rPr>
          <w:lang w:val="fr-FR"/>
        </w:rPr>
        <w:t>2023թ</w:t>
      </w:r>
      <w:r w:rsidRPr="00502FD8">
        <w:rPr>
          <w:rFonts w:ascii="Cambria Math" w:hAnsi="Cambria Math" w:cs="Cambria Math"/>
          <w:lang w:val="fr-FR"/>
        </w:rPr>
        <w:t>․</w:t>
      </w:r>
      <w:r w:rsidRPr="00502FD8">
        <w:rPr>
          <w:lang w:val="fr-FR"/>
        </w:rPr>
        <w:t xml:space="preserve"> </w:t>
      </w:r>
      <w:proofErr w:type="spellStart"/>
      <w:r w:rsidRPr="00502FD8">
        <w:rPr>
          <w:lang w:val="fr-FR"/>
        </w:rPr>
        <w:t>կնքվել</w:t>
      </w:r>
      <w:proofErr w:type="spellEnd"/>
      <w:r w:rsidRPr="00502FD8">
        <w:rPr>
          <w:lang w:val="fr-FR"/>
        </w:rPr>
        <w:t xml:space="preserve"> է </w:t>
      </w:r>
      <w:proofErr w:type="spellStart"/>
      <w:r w:rsidRPr="00502FD8">
        <w:rPr>
          <w:lang w:val="fr-FR"/>
        </w:rPr>
        <w:t>պետության</w:t>
      </w:r>
      <w:proofErr w:type="spellEnd"/>
      <w:r w:rsidRPr="00502FD8">
        <w:rPr>
          <w:lang w:val="fr-FR"/>
        </w:rPr>
        <w:t xml:space="preserve"> </w:t>
      </w:r>
      <w:proofErr w:type="spellStart"/>
      <w:r w:rsidRPr="00502FD8">
        <w:rPr>
          <w:lang w:val="fr-FR"/>
        </w:rPr>
        <w:t>կարիքների</w:t>
      </w:r>
      <w:proofErr w:type="spellEnd"/>
      <w:r w:rsidRPr="00502FD8">
        <w:rPr>
          <w:lang w:val="fr-FR"/>
        </w:rPr>
        <w:t xml:space="preserve"> </w:t>
      </w:r>
      <w:proofErr w:type="spellStart"/>
      <w:r w:rsidRPr="00502FD8">
        <w:rPr>
          <w:lang w:val="fr-FR"/>
        </w:rPr>
        <w:t>համար</w:t>
      </w:r>
      <w:proofErr w:type="spellEnd"/>
      <w:r w:rsidRPr="00502FD8">
        <w:rPr>
          <w:lang w:val="fr-FR"/>
        </w:rPr>
        <w:t xml:space="preserve"> </w:t>
      </w:r>
      <w:proofErr w:type="spellStart"/>
      <w:r w:rsidRPr="00502FD8">
        <w:rPr>
          <w:lang w:val="fr-FR"/>
        </w:rPr>
        <w:t>ապրանքների</w:t>
      </w:r>
      <w:proofErr w:type="spellEnd"/>
      <w:r w:rsidRPr="00502FD8">
        <w:rPr>
          <w:lang w:val="fr-FR"/>
        </w:rPr>
        <w:t xml:space="preserve"> </w:t>
      </w:r>
      <w:proofErr w:type="spellStart"/>
      <w:r w:rsidRPr="00502FD8">
        <w:rPr>
          <w:lang w:val="fr-FR"/>
        </w:rPr>
        <w:t>մատակարարման</w:t>
      </w:r>
      <w:proofErr w:type="spellEnd"/>
      <w:r w:rsidRPr="00502FD8">
        <w:rPr>
          <w:lang w:val="fr-FR"/>
        </w:rPr>
        <w:t xml:space="preserve"> </w:t>
      </w:r>
      <w:proofErr w:type="spellStart"/>
      <w:r w:rsidRPr="00502FD8">
        <w:rPr>
          <w:lang w:val="fr-FR"/>
        </w:rPr>
        <w:t>թիվ</w:t>
      </w:r>
      <w:proofErr w:type="spellEnd"/>
      <w:r w:rsidRPr="00502FD8">
        <w:rPr>
          <w:lang w:val="fr-FR"/>
        </w:rPr>
        <w:t xml:space="preserve"> ՃԴ-ԳՀԱՊՁԲ-2023/05 </w:t>
      </w:r>
      <w:proofErr w:type="spellStart"/>
      <w:r w:rsidRPr="00502FD8">
        <w:rPr>
          <w:lang w:val="fr-FR"/>
        </w:rPr>
        <w:t>պայմանագիրը</w:t>
      </w:r>
      <w:proofErr w:type="spellEnd"/>
      <w:r w:rsidRPr="00502FD8">
        <w:t>, որի</w:t>
      </w:r>
      <w:r w:rsidRPr="00502FD8">
        <w:rPr>
          <w:lang w:val="fr-FR"/>
        </w:rPr>
        <w:t xml:space="preserve"> </w:t>
      </w:r>
      <w:proofErr w:type="spellStart"/>
      <w:r w:rsidRPr="00502FD8">
        <w:rPr>
          <w:lang w:val="fr-FR"/>
        </w:rPr>
        <w:t>ընդհանուր</w:t>
      </w:r>
      <w:proofErr w:type="spellEnd"/>
      <w:r w:rsidRPr="00502FD8">
        <w:rPr>
          <w:lang w:val="fr-FR"/>
        </w:rPr>
        <w:t xml:space="preserve"> </w:t>
      </w:r>
      <w:proofErr w:type="spellStart"/>
      <w:r w:rsidRPr="00502FD8">
        <w:rPr>
          <w:lang w:val="fr-FR"/>
        </w:rPr>
        <w:t>արժեքը</w:t>
      </w:r>
      <w:proofErr w:type="spellEnd"/>
      <w:r w:rsidRPr="00502FD8">
        <w:rPr>
          <w:lang w:val="fr-FR"/>
        </w:rPr>
        <w:t xml:space="preserve"> 3 </w:t>
      </w:r>
      <w:proofErr w:type="spellStart"/>
      <w:r w:rsidRPr="00502FD8">
        <w:rPr>
          <w:lang w:val="fr-FR"/>
        </w:rPr>
        <w:t>սարքավորումների</w:t>
      </w:r>
      <w:proofErr w:type="spellEnd"/>
      <w:r w:rsidRPr="00502FD8">
        <w:rPr>
          <w:lang w:val="fr-FR"/>
        </w:rPr>
        <w:t xml:space="preserve"> </w:t>
      </w:r>
      <w:proofErr w:type="spellStart"/>
      <w:r w:rsidRPr="00502FD8">
        <w:rPr>
          <w:lang w:val="fr-FR"/>
        </w:rPr>
        <w:t>համար</w:t>
      </w:r>
      <w:proofErr w:type="spellEnd"/>
      <w:r w:rsidRPr="00502FD8">
        <w:rPr>
          <w:lang w:val="fr-FR"/>
        </w:rPr>
        <w:t xml:space="preserve"> </w:t>
      </w:r>
      <w:proofErr w:type="spellStart"/>
      <w:r w:rsidRPr="00502FD8">
        <w:rPr>
          <w:lang w:val="fr-FR"/>
        </w:rPr>
        <w:t>կազմում</w:t>
      </w:r>
      <w:proofErr w:type="spellEnd"/>
      <w:r w:rsidRPr="00502FD8">
        <w:rPr>
          <w:lang w:val="fr-FR"/>
        </w:rPr>
        <w:t xml:space="preserve"> է 15</w:t>
      </w:r>
      <w:r w:rsidRPr="00502FD8">
        <w:t>,</w:t>
      </w:r>
      <w:r w:rsidRPr="00502FD8">
        <w:rPr>
          <w:lang w:val="fr-FR"/>
        </w:rPr>
        <w:t>681</w:t>
      </w:r>
      <w:r w:rsidRPr="00502FD8">
        <w:t>.4 հազ.</w:t>
      </w:r>
      <w:r w:rsidRPr="00502FD8">
        <w:rPr>
          <w:lang w:val="fr-FR"/>
        </w:rPr>
        <w:t xml:space="preserve"> </w:t>
      </w:r>
      <w:proofErr w:type="spellStart"/>
      <w:proofErr w:type="gramStart"/>
      <w:r w:rsidRPr="00502FD8">
        <w:rPr>
          <w:lang w:val="fr-FR"/>
        </w:rPr>
        <w:t>դրամ</w:t>
      </w:r>
      <w:proofErr w:type="spellEnd"/>
      <w:proofErr w:type="gramEnd"/>
      <w:r w:rsidRPr="00502FD8">
        <w:rPr>
          <w:lang w:val="fr-FR"/>
        </w:rPr>
        <w:t>։</w:t>
      </w:r>
    </w:p>
    <w:p w14:paraId="75AD1D93" w14:textId="77777777" w:rsidR="00B35E52" w:rsidRPr="00502FD8" w:rsidRDefault="00B35E52" w:rsidP="00B35E52">
      <w:pPr>
        <w:rPr>
          <w:lang w:val="fr-FR"/>
        </w:rPr>
      </w:pPr>
      <w:r w:rsidRPr="00502FD8">
        <w:rPr>
          <w:lang w:val="fr-FR"/>
        </w:rPr>
        <w:t xml:space="preserve">2023 </w:t>
      </w:r>
      <w:proofErr w:type="spellStart"/>
      <w:r w:rsidRPr="00502FD8">
        <w:rPr>
          <w:lang w:val="fr-FR"/>
        </w:rPr>
        <w:t>թվականի</w:t>
      </w:r>
      <w:proofErr w:type="spellEnd"/>
      <w:r w:rsidRPr="00502FD8">
        <w:rPr>
          <w:lang w:val="fr-FR"/>
        </w:rPr>
        <w:t xml:space="preserve"> 4-րդ </w:t>
      </w:r>
      <w:proofErr w:type="spellStart"/>
      <w:r w:rsidRPr="00502FD8">
        <w:rPr>
          <w:lang w:val="fr-FR"/>
        </w:rPr>
        <w:t>եռամսյակի</w:t>
      </w:r>
      <w:proofErr w:type="spellEnd"/>
      <w:r w:rsidRPr="00502FD8">
        <w:rPr>
          <w:lang w:val="fr-FR"/>
        </w:rPr>
        <w:t xml:space="preserve"> </w:t>
      </w:r>
      <w:proofErr w:type="spellStart"/>
      <w:r w:rsidRPr="00502FD8">
        <w:rPr>
          <w:lang w:val="fr-FR"/>
        </w:rPr>
        <w:t>ընթացքում</w:t>
      </w:r>
      <w:proofErr w:type="spellEnd"/>
      <w:r w:rsidRPr="00502FD8">
        <w:rPr>
          <w:lang w:val="fr-FR"/>
        </w:rPr>
        <w:t xml:space="preserve"> </w:t>
      </w:r>
      <w:proofErr w:type="spellStart"/>
      <w:r w:rsidRPr="00502FD8">
        <w:rPr>
          <w:lang w:val="fr-FR"/>
        </w:rPr>
        <w:t>շրջանառվել</w:t>
      </w:r>
      <w:proofErr w:type="spellEnd"/>
      <w:r w:rsidRPr="00502FD8">
        <w:rPr>
          <w:lang w:val="fr-FR"/>
        </w:rPr>
        <w:t xml:space="preserve"> է </w:t>
      </w:r>
      <w:r w:rsidRPr="00502FD8">
        <w:t xml:space="preserve">Կառավարության </w:t>
      </w:r>
      <w:proofErr w:type="spellStart"/>
      <w:r w:rsidRPr="00502FD8">
        <w:rPr>
          <w:lang w:val="fr-FR"/>
        </w:rPr>
        <w:t>որոշման</w:t>
      </w:r>
      <w:proofErr w:type="spellEnd"/>
      <w:r w:rsidRPr="00502FD8">
        <w:rPr>
          <w:lang w:val="fr-FR"/>
        </w:rPr>
        <w:t xml:space="preserve"> </w:t>
      </w:r>
      <w:proofErr w:type="spellStart"/>
      <w:r w:rsidRPr="00502FD8">
        <w:rPr>
          <w:lang w:val="fr-FR"/>
        </w:rPr>
        <w:t>նախագիծ</w:t>
      </w:r>
      <w:proofErr w:type="spellEnd"/>
      <w:r w:rsidRPr="00502FD8">
        <w:rPr>
          <w:lang w:val="fr-FR"/>
        </w:rPr>
        <w:t xml:space="preserve">, </w:t>
      </w:r>
      <w:proofErr w:type="spellStart"/>
      <w:r w:rsidRPr="00502FD8">
        <w:rPr>
          <w:lang w:val="fr-FR"/>
        </w:rPr>
        <w:t>որով</w:t>
      </w:r>
      <w:proofErr w:type="spellEnd"/>
      <w:r w:rsidRPr="00502FD8">
        <w:rPr>
          <w:lang w:val="fr-FR"/>
        </w:rPr>
        <w:t xml:space="preserve"> </w:t>
      </w:r>
      <w:proofErr w:type="spellStart"/>
      <w:r w:rsidRPr="00502FD8">
        <w:rPr>
          <w:lang w:val="fr-FR"/>
        </w:rPr>
        <w:t>առաջարկվել</w:t>
      </w:r>
      <w:proofErr w:type="spellEnd"/>
      <w:r w:rsidRPr="00502FD8">
        <w:rPr>
          <w:lang w:val="fr-FR"/>
        </w:rPr>
        <w:t xml:space="preserve"> է </w:t>
      </w:r>
      <w:proofErr w:type="spellStart"/>
      <w:r w:rsidRPr="00502FD8">
        <w:rPr>
          <w:lang w:val="fr-FR"/>
        </w:rPr>
        <w:t>վերոնշյալ</w:t>
      </w:r>
      <w:proofErr w:type="spellEnd"/>
      <w:r w:rsidRPr="00502FD8">
        <w:rPr>
          <w:lang w:val="fr-FR"/>
        </w:rPr>
        <w:t xml:space="preserve"> </w:t>
      </w:r>
      <w:proofErr w:type="spellStart"/>
      <w:r w:rsidRPr="00502FD8">
        <w:rPr>
          <w:lang w:val="fr-FR"/>
        </w:rPr>
        <w:t>պայմանագրի</w:t>
      </w:r>
      <w:proofErr w:type="spellEnd"/>
      <w:r w:rsidRPr="00502FD8">
        <w:rPr>
          <w:lang w:val="fr-FR"/>
        </w:rPr>
        <w:t xml:space="preserve"> </w:t>
      </w:r>
      <w:proofErr w:type="spellStart"/>
      <w:r w:rsidRPr="00502FD8">
        <w:rPr>
          <w:lang w:val="fr-FR"/>
        </w:rPr>
        <w:t>ֆինանսավորման</w:t>
      </w:r>
      <w:proofErr w:type="spellEnd"/>
      <w:r w:rsidRPr="00502FD8">
        <w:rPr>
          <w:lang w:val="fr-FR"/>
        </w:rPr>
        <w:t xml:space="preserve"> </w:t>
      </w:r>
      <w:proofErr w:type="spellStart"/>
      <w:r w:rsidRPr="00502FD8">
        <w:rPr>
          <w:lang w:val="fr-FR"/>
        </w:rPr>
        <w:t>համար</w:t>
      </w:r>
      <w:proofErr w:type="spellEnd"/>
      <w:r w:rsidRPr="00502FD8">
        <w:rPr>
          <w:lang w:val="fr-FR"/>
        </w:rPr>
        <w:t xml:space="preserve"> ՀՀ 2023թ</w:t>
      </w:r>
      <w:r w:rsidRPr="00502FD8">
        <w:rPr>
          <w:rFonts w:ascii="Cambria Math" w:hAnsi="Cambria Math" w:cs="Cambria Math"/>
          <w:lang w:val="fr-FR"/>
        </w:rPr>
        <w:t>․</w:t>
      </w:r>
      <w:r w:rsidRPr="00502FD8">
        <w:rPr>
          <w:lang w:val="fr-FR"/>
        </w:rPr>
        <w:t xml:space="preserve"> </w:t>
      </w:r>
      <w:proofErr w:type="spellStart"/>
      <w:r w:rsidRPr="00502FD8">
        <w:rPr>
          <w:lang w:val="fr-FR"/>
        </w:rPr>
        <w:t>պետական</w:t>
      </w:r>
      <w:proofErr w:type="spellEnd"/>
      <w:r w:rsidRPr="00502FD8">
        <w:rPr>
          <w:lang w:val="fr-FR"/>
        </w:rPr>
        <w:t xml:space="preserve"> </w:t>
      </w:r>
      <w:proofErr w:type="spellStart"/>
      <w:r w:rsidRPr="00502FD8">
        <w:rPr>
          <w:lang w:val="fr-FR"/>
        </w:rPr>
        <w:t>բյուջեի</w:t>
      </w:r>
      <w:proofErr w:type="spellEnd"/>
      <w:r w:rsidRPr="00502FD8">
        <w:rPr>
          <w:lang w:val="fr-FR"/>
        </w:rPr>
        <w:t xml:space="preserve"> 1049 </w:t>
      </w:r>
      <w:proofErr w:type="spellStart"/>
      <w:r w:rsidRPr="00502FD8">
        <w:rPr>
          <w:lang w:val="fr-FR"/>
        </w:rPr>
        <w:t>ծրագրի</w:t>
      </w:r>
      <w:proofErr w:type="spellEnd"/>
      <w:r w:rsidRPr="00502FD8">
        <w:rPr>
          <w:lang w:val="fr-FR"/>
        </w:rPr>
        <w:t xml:space="preserve"> 11001</w:t>
      </w:r>
      <w:proofErr w:type="gramStart"/>
      <w:r w:rsidRPr="00502FD8">
        <w:rPr>
          <w:lang w:val="fr-FR"/>
        </w:rPr>
        <w:t xml:space="preserve"> «</w:t>
      </w:r>
      <w:proofErr w:type="spellStart"/>
      <w:r w:rsidRPr="00502FD8">
        <w:rPr>
          <w:lang w:val="fr-FR"/>
        </w:rPr>
        <w:t>Միջպետական</w:t>
      </w:r>
      <w:proofErr w:type="spellEnd"/>
      <w:proofErr w:type="gramEnd"/>
      <w:r w:rsidRPr="00502FD8">
        <w:rPr>
          <w:lang w:val="fr-FR"/>
        </w:rPr>
        <w:t xml:space="preserve"> և </w:t>
      </w:r>
      <w:proofErr w:type="spellStart"/>
      <w:r w:rsidRPr="00502FD8">
        <w:rPr>
          <w:lang w:val="fr-FR"/>
        </w:rPr>
        <w:t>հանրապետական</w:t>
      </w:r>
      <w:proofErr w:type="spellEnd"/>
      <w:r w:rsidRPr="00502FD8">
        <w:rPr>
          <w:lang w:val="fr-FR"/>
        </w:rPr>
        <w:t xml:space="preserve"> </w:t>
      </w:r>
      <w:proofErr w:type="spellStart"/>
      <w:r w:rsidRPr="00502FD8">
        <w:rPr>
          <w:lang w:val="fr-FR"/>
        </w:rPr>
        <w:t>նշանակության</w:t>
      </w:r>
      <w:proofErr w:type="spellEnd"/>
      <w:r w:rsidRPr="00502FD8">
        <w:rPr>
          <w:lang w:val="fr-FR"/>
        </w:rPr>
        <w:t xml:space="preserve"> </w:t>
      </w:r>
      <w:proofErr w:type="spellStart"/>
      <w:r w:rsidRPr="00502FD8">
        <w:rPr>
          <w:lang w:val="fr-FR"/>
        </w:rPr>
        <w:t>ավտոճանապարհների</w:t>
      </w:r>
      <w:proofErr w:type="spellEnd"/>
      <w:r w:rsidRPr="00502FD8">
        <w:rPr>
          <w:lang w:val="fr-FR"/>
        </w:rPr>
        <w:t xml:space="preserve"> </w:t>
      </w:r>
      <w:proofErr w:type="spellStart"/>
      <w:r w:rsidRPr="00502FD8">
        <w:rPr>
          <w:lang w:val="fr-FR"/>
        </w:rPr>
        <w:t>պահպանման</w:t>
      </w:r>
      <w:proofErr w:type="spellEnd"/>
      <w:r w:rsidRPr="00502FD8">
        <w:rPr>
          <w:lang w:val="fr-FR"/>
        </w:rPr>
        <w:t xml:space="preserve"> և </w:t>
      </w:r>
      <w:proofErr w:type="spellStart"/>
      <w:r w:rsidRPr="00502FD8">
        <w:rPr>
          <w:lang w:val="fr-FR"/>
        </w:rPr>
        <w:t>անվտանգ</w:t>
      </w:r>
      <w:proofErr w:type="spellEnd"/>
      <w:r w:rsidRPr="00502FD8">
        <w:rPr>
          <w:lang w:val="fr-FR"/>
        </w:rPr>
        <w:t xml:space="preserve"> </w:t>
      </w:r>
      <w:proofErr w:type="spellStart"/>
      <w:r w:rsidRPr="00502FD8">
        <w:rPr>
          <w:lang w:val="fr-FR"/>
        </w:rPr>
        <w:t>երթևեկության</w:t>
      </w:r>
      <w:proofErr w:type="spellEnd"/>
      <w:r w:rsidRPr="00502FD8">
        <w:rPr>
          <w:lang w:val="fr-FR"/>
        </w:rPr>
        <w:t xml:space="preserve"> </w:t>
      </w:r>
      <w:proofErr w:type="spellStart"/>
      <w:r w:rsidRPr="00502FD8">
        <w:rPr>
          <w:lang w:val="fr-FR"/>
        </w:rPr>
        <w:t>ծառայություններ</w:t>
      </w:r>
      <w:proofErr w:type="spellEnd"/>
      <w:r w:rsidRPr="00502FD8">
        <w:rPr>
          <w:lang w:val="fr-FR"/>
        </w:rPr>
        <w:t xml:space="preserve">» </w:t>
      </w:r>
      <w:proofErr w:type="spellStart"/>
      <w:r w:rsidRPr="00502FD8">
        <w:rPr>
          <w:lang w:val="fr-FR"/>
        </w:rPr>
        <w:t>միջոցառման</w:t>
      </w:r>
      <w:proofErr w:type="spellEnd"/>
      <w:r w:rsidRPr="00502FD8">
        <w:rPr>
          <w:lang w:val="fr-FR"/>
        </w:rPr>
        <w:t xml:space="preserve"> «1. </w:t>
      </w:r>
      <w:proofErr w:type="spellStart"/>
      <w:r w:rsidRPr="00502FD8">
        <w:rPr>
          <w:lang w:val="fr-FR"/>
        </w:rPr>
        <w:t>Ավտոճանապարհների</w:t>
      </w:r>
      <w:proofErr w:type="spellEnd"/>
      <w:r w:rsidRPr="00502FD8">
        <w:rPr>
          <w:lang w:val="fr-FR"/>
        </w:rPr>
        <w:t xml:space="preserve"> </w:t>
      </w:r>
      <w:proofErr w:type="spellStart"/>
      <w:r w:rsidRPr="00502FD8">
        <w:rPr>
          <w:lang w:val="fr-FR"/>
        </w:rPr>
        <w:t>ձմեռային</w:t>
      </w:r>
      <w:proofErr w:type="spellEnd"/>
      <w:r w:rsidRPr="00502FD8">
        <w:rPr>
          <w:lang w:val="fr-FR"/>
        </w:rPr>
        <w:t xml:space="preserve"> և </w:t>
      </w:r>
      <w:proofErr w:type="spellStart"/>
      <w:r w:rsidRPr="00502FD8">
        <w:rPr>
          <w:lang w:val="fr-FR"/>
        </w:rPr>
        <w:t>ընթացիկ</w:t>
      </w:r>
      <w:proofErr w:type="spellEnd"/>
      <w:r w:rsidRPr="00502FD8">
        <w:rPr>
          <w:lang w:val="fr-FR"/>
        </w:rPr>
        <w:t xml:space="preserve"> </w:t>
      </w:r>
      <w:proofErr w:type="spellStart"/>
      <w:proofErr w:type="gramStart"/>
      <w:r w:rsidRPr="00502FD8">
        <w:rPr>
          <w:lang w:val="fr-FR"/>
        </w:rPr>
        <w:t>պահպանում</w:t>
      </w:r>
      <w:proofErr w:type="spellEnd"/>
      <w:r w:rsidRPr="00502FD8">
        <w:rPr>
          <w:lang w:val="fr-FR"/>
        </w:rPr>
        <w:t>»</w:t>
      </w:r>
      <w:proofErr w:type="gramEnd"/>
      <w:r w:rsidRPr="00502FD8">
        <w:rPr>
          <w:lang w:val="fr-FR"/>
        </w:rPr>
        <w:t xml:space="preserve"> </w:t>
      </w:r>
      <w:proofErr w:type="spellStart"/>
      <w:r w:rsidRPr="00502FD8">
        <w:rPr>
          <w:lang w:val="fr-FR"/>
        </w:rPr>
        <w:t>հոդվածի</w:t>
      </w:r>
      <w:proofErr w:type="spellEnd"/>
      <w:r w:rsidRPr="00502FD8">
        <w:rPr>
          <w:lang w:val="fr-FR"/>
        </w:rPr>
        <w:t xml:space="preserve"> «1.1 </w:t>
      </w:r>
      <w:proofErr w:type="spellStart"/>
      <w:r w:rsidRPr="00502FD8">
        <w:rPr>
          <w:lang w:val="fr-FR"/>
        </w:rPr>
        <w:t>Միջպետական</w:t>
      </w:r>
      <w:proofErr w:type="spellEnd"/>
      <w:r w:rsidRPr="00502FD8">
        <w:rPr>
          <w:lang w:val="fr-FR"/>
        </w:rPr>
        <w:t xml:space="preserve"> և </w:t>
      </w:r>
      <w:proofErr w:type="spellStart"/>
      <w:r w:rsidRPr="00502FD8">
        <w:rPr>
          <w:lang w:val="fr-FR"/>
        </w:rPr>
        <w:t>հանրապետական</w:t>
      </w:r>
      <w:proofErr w:type="spellEnd"/>
      <w:r w:rsidRPr="00502FD8">
        <w:rPr>
          <w:lang w:val="fr-FR"/>
        </w:rPr>
        <w:t xml:space="preserve"> </w:t>
      </w:r>
      <w:proofErr w:type="spellStart"/>
      <w:r w:rsidRPr="00502FD8">
        <w:rPr>
          <w:lang w:val="fr-FR"/>
        </w:rPr>
        <w:t>նշանակության</w:t>
      </w:r>
      <w:proofErr w:type="spellEnd"/>
      <w:r w:rsidRPr="00502FD8">
        <w:rPr>
          <w:lang w:val="fr-FR"/>
        </w:rPr>
        <w:t xml:space="preserve"> </w:t>
      </w:r>
      <w:proofErr w:type="spellStart"/>
      <w:r w:rsidRPr="00502FD8">
        <w:rPr>
          <w:lang w:val="fr-FR"/>
        </w:rPr>
        <w:t>ավտոճանապարհների</w:t>
      </w:r>
      <w:proofErr w:type="spellEnd"/>
      <w:r w:rsidRPr="00502FD8">
        <w:rPr>
          <w:lang w:val="fr-FR"/>
        </w:rPr>
        <w:t xml:space="preserve"> </w:t>
      </w:r>
      <w:proofErr w:type="spellStart"/>
      <w:r w:rsidRPr="00502FD8">
        <w:rPr>
          <w:lang w:val="fr-FR"/>
        </w:rPr>
        <w:t>ձմեռային</w:t>
      </w:r>
      <w:proofErr w:type="spellEnd"/>
      <w:r w:rsidRPr="00502FD8">
        <w:rPr>
          <w:lang w:val="fr-FR"/>
        </w:rPr>
        <w:t xml:space="preserve"> և </w:t>
      </w:r>
      <w:proofErr w:type="spellStart"/>
      <w:r w:rsidRPr="00502FD8">
        <w:rPr>
          <w:lang w:val="fr-FR"/>
        </w:rPr>
        <w:t>ընթացիկ</w:t>
      </w:r>
      <w:proofErr w:type="spellEnd"/>
      <w:r w:rsidRPr="00502FD8">
        <w:rPr>
          <w:lang w:val="fr-FR"/>
        </w:rPr>
        <w:t xml:space="preserve"> </w:t>
      </w:r>
      <w:proofErr w:type="spellStart"/>
      <w:r w:rsidRPr="00502FD8">
        <w:rPr>
          <w:lang w:val="fr-FR"/>
        </w:rPr>
        <w:t>պահպանում</w:t>
      </w:r>
      <w:proofErr w:type="spellEnd"/>
      <w:r w:rsidRPr="00502FD8">
        <w:rPr>
          <w:lang w:val="fr-FR"/>
        </w:rPr>
        <w:t xml:space="preserve">» </w:t>
      </w:r>
      <w:proofErr w:type="spellStart"/>
      <w:r w:rsidRPr="00502FD8">
        <w:rPr>
          <w:lang w:val="fr-FR"/>
        </w:rPr>
        <w:t>ենթահոդվածի</w:t>
      </w:r>
      <w:proofErr w:type="spellEnd"/>
      <w:r w:rsidRPr="00502FD8">
        <w:rPr>
          <w:lang w:val="fr-FR"/>
        </w:rPr>
        <w:t xml:space="preserve"> </w:t>
      </w:r>
      <w:proofErr w:type="spellStart"/>
      <w:r w:rsidRPr="00502FD8">
        <w:rPr>
          <w:lang w:val="fr-FR"/>
        </w:rPr>
        <w:t>գումարներից</w:t>
      </w:r>
      <w:proofErr w:type="spellEnd"/>
      <w:r w:rsidRPr="00502FD8">
        <w:rPr>
          <w:lang w:val="fr-FR"/>
        </w:rPr>
        <w:t xml:space="preserve"> </w:t>
      </w:r>
      <w:proofErr w:type="spellStart"/>
      <w:r w:rsidRPr="00502FD8">
        <w:rPr>
          <w:lang w:val="fr-FR"/>
        </w:rPr>
        <w:t>կատարել</w:t>
      </w:r>
      <w:proofErr w:type="spellEnd"/>
      <w:r w:rsidRPr="00502FD8">
        <w:rPr>
          <w:lang w:val="fr-FR"/>
        </w:rPr>
        <w:t xml:space="preserve"> </w:t>
      </w:r>
      <w:proofErr w:type="spellStart"/>
      <w:r w:rsidRPr="00502FD8">
        <w:rPr>
          <w:lang w:val="fr-FR"/>
        </w:rPr>
        <w:t>վերաբաշխում</w:t>
      </w:r>
      <w:proofErr w:type="spellEnd"/>
      <w:r w:rsidRPr="00502FD8">
        <w:rPr>
          <w:lang w:val="fr-FR"/>
        </w:rPr>
        <w:t xml:space="preserve"> և 15</w:t>
      </w:r>
      <w:r w:rsidRPr="00502FD8">
        <w:t>,</w:t>
      </w:r>
      <w:r w:rsidRPr="00502FD8">
        <w:rPr>
          <w:lang w:val="fr-FR"/>
        </w:rPr>
        <w:t>681</w:t>
      </w:r>
      <w:r w:rsidRPr="00502FD8">
        <w:t>.4</w:t>
      </w:r>
      <w:r w:rsidRPr="00502FD8">
        <w:rPr>
          <w:lang w:val="fr-FR"/>
        </w:rPr>
        <w:t xml:space="preserve"> </w:t>
      </w:r>
      <w:r w:rsidRPr="00502FD8">
        <w:t>հազ.</w:t>
      </w:r>
      <w:r w:rsidRPr="00502FD8">
        <w:rPr>
          <w:lang w:val="fr-FR"/>
        </w:rPr>
        <w:t xml:space="preserve"> </w:t>
      </w:r>
      <w:proofErr w:type="spellStart"/>
      <w:proofErr w:type="gramStart"/>
      <w:r w:rsidRPr="00502FD8">
        <w:rPr>
          <w:lang w:val="fr-FR"/>
        </w:rPr>
        <w:t>դրամի</w:t>
      </w:r>
      <w:proofErr w:type="spellEnd"/>
      <w:proofErr w:type="gramEnd"/>
      <w:r w:rsidRPr="00502FD8">
        <w:rPr>
          <w:lang w:val="fr-FR"/>
        </w:rPr>
        <w:t xml:space="preserve"> </w:t>
      </w:r>
      <w:proofErr w:type="spellStart"/>
      <w:r w:rsidRPr="00502FD8">
        <w:rPr>
          <w:lang w:val="fr-FR"/>
        </w:rPr>
        <w:t>չափով</w:t>
      </w:r>
      <w:proofErr w:type="spellEnd"/>
      <w:r w:rsidRPr="00502FD8">
        <w:rPr>
          <w:lang w:val="fr-FR"/>
        </w:rPr>
        <w:t xml:space="preserve"> </w:t>
      </w:r>
      <w:proofErr w:type="spellStart"/>
      <w:r w:rsidRPr="00502FD8">
        <w:rPr>
          <w:lang w:val="fr-FR"/>
        </w:rPr>
        <w:t>ուղղել</w:t>
      </w:r>
      <w:proofErr w:type="spellEnd"/>
      <w:r w:rsidRPr="00502FD8">
        <w:rPr>
          <w:lang w:val="fr-FR"/>
        </w:rPr>
        <w:t xml:space="preserve"> ՀՀ 2023</w:t>
      </w:r>
      <w:r w:rsidRPr="00502FD8">
        <w:t xml:space="preserve"> թվականի</w:t>
      </w:r>
      <w:r w:rsidRPr="00502FD8">
        <w:rPr>
          <w:lang w:val="fr-FR"/>
        </w:rPr>
        <w:t xml:space="preserve"> </w:t>
      </w:r>
      <w:proofErr w:type="spellStart"/>
      <w:r w:rsidRPr="00502FD8">
        <w:rPr>
          <w:lang w:val="fr-FR"/>
        </w:rPr>
        <w:t>պետական</w:t>
      </w:r>
      <w:proofErr w:type="spellEnd"/>
      <w:r w:rsidRPr="00502FD8">
        <w:rPr>
          <w:lang w:val="fr-FR"/>
        </w:rPr>
        <w:t xml:space="preserve"> </w:t>
      </w:r>
      <w:proofErr w:type="spellStart"/>
      <w:r w:rsidRPr="00502FD8">
        <w:rPr>
          <w:lang w:val="fr-FR"/>
        </w:rPr>
        <w:t>բյուջեի</w:t>
      </w:r>
      <w:proofErr w:type="spellEnd"/>
      <w:r w:rsidRPr="00502FD8">
        <w:rPr>
          <w:lang w:val="fr-FR"/>
        </w:rPr>
        <w:t xml:space="preserve"> 1049 </w:t>
      </w:r>
      <w:proofErr w:type="spellStart"/>
      <w:r w:rsidRPr="00502FD8">
        <w:rPr>
          <w:lang w:val="fr-FR"/>
        </w:rPr>
        <w:t>ծրագրի</w:t>
      </w:r>
      <w:proofErr w:type="spellEnd"/>
      <w:r w:rsidRPr="00502FD8">
        <w:rPr>
          <w:lang w:val="fr-FR"/>
        </w:rPr>
        <w:t xml:space="preserve"> 11004 «</w:t>
      </w:r>
      <w:proofErr w:type="spellStart"/>
      <w:r w:rsidRPr="00502FD8">
        <w:rPr>
          <w:lang w:val="fr-FR"/>
        </w:rPr>
        <w:t>Ավտոմոբիլային</w:t>
      </w:r>
      <w:proofErr w:type="spellEnd"/>
      <w:r w:rsidRPr="00502FD8">
        <w:rPr>
          <w:lang w:val="fr-FR"/>
        </w:rPr>
        <w:t xml:space="preserve"> </w:t>
      </w:r>
      <w:proofErr w:type="spellStart"/>
      <w:r w:rsidRPr="00502FD8">
        <w:rPr>
          <w:lang w:val="fr-FR"/>
        </w:rPr>
        <w:t>ճանապարհների</w:t>
      </w:r>
      <w:proofErr w:type="spellEnd"/>
      <w:r w:rsidRPr="00502FD8">
        <w:rPr>
          <w:lang w:val="fr-FR"/>
        </w:rPr>
        <w:t xml:space="preserve"> </w:t>
      </w:r>
      <w:proofErr w:type="spellStart"/>
      <w:r w:rsidRPr="00502FD8">
        <w:rPr>
          <w:lang w:val="fr-FR"/>
        </w:rPr>
        <w:t>ցանցի</w:t>
      </w:r>
      <w:proofErr w:type="spellEnd"/>
      <w:r w:rsidRPr="00502FD8">
        <w:rPr>
          <w:lang w:val="fr-FR"/>
        </w:rPr>
        <w:t xml:space="preserve"> </w:t>
      </w:r>
      <w:proofErr w:type="spellStart"/>
      <w:r w:rsidRPr="00502FD8">
        <w:rPr>
          <w:lang w:val="fr-FR"/>
        </w:rPr>
        <w:t>հսկողություն</w:t>
      </w:r>
      <w:proofErr w:type="spellEnd"/>
      <w:r w:rsidRPr="00502FD8">
        <w:rPr>
          <w:lang w:val="fr-FR"/>
        </w:rPr>
        <w:t xml:space="preserve">, </w:t>
      </w:r>
      <w:proofErr w:type="spellStart"/>
      <w:r w:rsidRPr="00502FD8">
        <w:rPr>
          <w:lang w:val="fr-FR"/>
        </w:rPr>
        <w:t>ուսումնասիրություններ</w:t>
      </w:r>
      <w:proofErr w:type="spellEnd"/>
      <w:r w:rsidRPr="00502FD8">
        <w:rPr>
          <w:lang w:val="fr-FR"/>
        </w:rPr>
        <w:t xml:space="preserve"> և </w:t>
      </w:r>
      <w:proofErr w:type="spellStart"/>
      <w:r w:rsidRPr="00502FD8">
        <w:rPr>
          <w:lang w:val="fr-FR"/>
        </w:rPr>
        <w:t>փորձաքննություններ</w:t>
      </w:r>
      <w:proofErr w:type="spellEnd"/>
      <w:r w:rsidRPr="00502FD8">
        <w:rPr>
          <w:lang w:val="fr-FR"/>
        </w:rPr>
        <w:t xml:space="preserve">» </w:t>
      </w:r>
      <w:proofErr w:type="spellStart"/>
      <w:r w:rsidRPr="00502FD8">
        <w:rPr>
          <w:lang w:val="fr-FR"/>
        </w:rPr>
        <w:t>միջոցառման</w:t>
      </w:r>
      <w:proofErr w:type="spellEnd"/>
      <w:r w:rsidRPr="00502FD8">
        <w:rPr>
          <w:lang w:val="fr-FR"/>
        </w:rPr>
        <w:t xml:space="preserve"> </w:t>
      </w:r>
      <w:proofErr w:type="spellStart"/>
      <w:r w:rsidRPr="00502FD8">
        <w:rPr>
          <w:lang w:val="fr-FR"/>
        </w:rPr>
        <w:t>կատարմանը</w:t>
      </w:r>
      <w:proofErr w:type="spellEnd"/>
      <w:r w:rsidRPr="00502FD8">
        <w:rPr>
          <w:lang w:val="fr-FR"/>
        </w:rPr>
        <w:t>։</w:t>
      </w:r>
    </w:p>
    <w:p w14:paraId="0D549687" w14:textId="77777777" w:rsidR="00B35E52" w:rsidRPr="00502FD8" w:rsidRDefault="00B35E52" w:rsidP="00B35E52">
      <w:pPr>
        <w:rPr>
          <w:lang w:val="fr-FR"/>
        </w:rPr>
      </w:pPr>
      <w:r w:rsidRPr="00502FD8">
        <w:t>Ֆ</w:t>
      </w:r>
      <w:proofErr w:type="spellStart"/>
      <w:r w:rsidRPr="00502FD8">
        <w:rPr>
          <w:lang w:val="fr-FR"/>
        </w:rPr>
        <w:t>ինանսների</w:t>
      </w:r>
      <w:proofErr w:type="spellEnd"/>
      <w:r w:rsidRPr="00502FD8">
        <w:rPr>
          <w:lang w:val="fr-FR"/>
        </w:rPr>
        <w:t xml:space="preserve"> </w:t>
      </w:r>
      <w:proofErr w:type="spellStart"/>
      <w:r w:rsidRPr="00502FD8">
        <w:rPr>
          <w:lang w:val="fr-FR"/>
        </w:rPr>
        <w:t>նախարարությ</w:t>
      </w:r>
      <w:proofErr w:type="spellEnd"/>
      <w:r w:rsidRPr="00502FD8">
        <w:t>ան</w:t>
      </w:r>
      <w:r w:rsidRPr="00502FD8">
        <w:rPr>
          <w:lang w:val="fr-FR"/>
        </w:rPr>
        <w:t xml:space="preserve"> 14</w:t>
      </w:r>
      <w:r w:rsidRPr="00502FD8">
        <w:rPr>
          <w:rFonts w:ascii="Cambria Math" w:hAnsi="Cambria Math" w:cs="Cambria Math"/>
          <w:lang w:val="fr-FR"/>
        </w:rPr>
        <w:t>․</w:t>
      </w:r>
      <w:r w:rsidRPr="00502FD8">
        <w:rPr>
          <w:lang w:val="fr-FR"/>
        </w:rPr>
        <w:t>11</w:t>
      </w:r>
      <w:r w:rsidRPr="00502FD8">
        <w:t>.</w:t>
      </w:r>
      <w:r w:rsidRPr="00502FD8">
        <w:rPr>
          <w:lang w:val="fr-FR"/>
        </w:rPr>
        <w:t>2023թ N01/9-1/22208-2023</w:t>
      </w:r>
      <w:r w:rsidRPr="00502FD8">
        <w:t xml:space="preserve"> </w:t>
      </w:r>
      <w:proofErr w:type="spellStart"/>
      <w:r w:rsidRPr="00502FD8">
        <w:rPr>
          <w:lang w:val="fr-FR"/>
        </w:rPr>
        <w:t>գրությամբ</w:t>
      </w:r>
      <w:proofErr w:type="spellEnd"/>
      <w:r w:rsidRPr="00502FD8">
        <w:rPr>
          <w:lang w:val="fr-FR"/>
        </w:rPr>
        <w:t xml:space="preserve"> </w:t>
      </w:r>
      <w:r w:rsidRPr="00502FD8">
        <w:t xml:space="preserve">մերժվել է ֆինանսավորման հայտը և </w:t>
      </w:r>
      <w:proofErr w:type="spellStart"/>
      <w:r w:rsidRPr="00502FD8">
        <w:rPr>
          <w:lang w:val="fr-FR"/>
        </w:rPr>
        <w:t>առաջարկվել</w:t>
      </w:r>
      <w:proofErr w:type="spellEnd"/>
      <w:r w:rsidRPr="00502FD8">
        <w:rPr>
          <w:lang w:val="fr-FR"/>
        </w:rPr>
        <w:t xml:space="preserve"> է </w:t>
      </w:r>
      <w:proofErr w:type="spellStart"/>
      <w:r w:rsidRPr="00502FD8">
        <w:rPr>
          <w:lang w:val="fr-FR"/>
        </w:rPr>
        <w:t>հետևյալը</w:t>
      </w:r>
      <w:proofErr w:type="spellEnd"/>
      <w:r w:rsidRPr="00502FD8">
        <w:rPr>
          <w:rFonts w:ascii="Cambria Math" w:hAnsi="Cambria Math" w:cs="Cambria Math"/>
          <w:lang w:val="fr-FR"/>
        </w:rPr>
        <w:t>․</w:t>
      </w:r>
      <w:r w:rsidRPr="00502FD8">
        <w:rPr>
          <w:lang w:val="fr-FR"/>
        </w:rPr>
        <w:t xml:space="preserve"> «</w:t>
      </w:r>
      <w:proofErr w:type="spellStart"/>
      <w:r w:rsidRPr="00502FD8">
        <w:rPr>
          <w:lang w:val="fr-FR"/>
        </w:rPr>
        <w:t>Նկատի</w:t>
      </w:r>
      <w:proofErr w:type="spellEnd"/>
      <w:r w:rsidRPr="00502FD8">
        <w:rPr>
          <w:lang w:val="fr-FR"/>
        </w:rPr>
        <w:t xml:space="preserve"> </w:t>
      </w:r>
      <w:proofErr w:type="spellStart"/>
      <w:r w:rsidRPr="00502FD8">
        <w:rPr>
          <w:lang w:val="fr-FR"/>
        </w:rPr>
        <w:t>ունենալով</w:t>
      </w:r>
      <w:proofErr w:type="spellEnd"/>
      <w:r w:rsidRPr="00502FD8">
        <w:rPr>
          <w:lang w:val="fr-FR"/>
        </w:rPr>
        <w:t xml:space="preserve">, </w:t>
      </w:r>
      <w:proofErr w:type="spellStart"/>
      <w:r w:rsidRPr="00502FD8">
        <w:rPr>
          <w:lang w:val="fr-FR"/>
        </w:rPr>
        <w:t>որ</w:t>
      </w:r>
      <w:proofErr w:type="spellEnd"/>
      <w:r w:rsidRPr="00502FD8">
        <w:rPr>
          <w:lang w:val="fr-FR"/>
        </w:rPr>
        <w:t xml:space="preserve"> ՀՀ </w:t>
      </w:r>
      <w:proofErr w:type="spellStart"/>
      <w:r w:rsidRPr="00502FD8">
        <w:rPr>
          <w:lang w:val="fr-FR"/>
        </w:rPr>
        <w:t>կառավարության</w:t>
      </w:r>
      <w:proofErr w:type="spellEnd"/>
      <w:r w:rsidRPr="00502FD8">
        <w:rPr>
          <w:lang w:val="fr-FR"/>
        </w:rPr>
        <w:t xml:space="preserve"> 06.08.2021թ. N 1298-Ա </w:t>
      </w:r>
      <w:proofErr w:type="spellStart"/>
      <w:r w:rsidRPr="00502FD8">
        <w:rPr>
          <w:lang w:val="fr-FR"/>
        </w:rPr>
        <w:t>որոշմամբ</w:t>
      </w:r>
      <w:proofErr w:type="spellEnd"/>
      <w:r w:rsidRPr="00502FD8">
        <w:rPr>
          <w:lang w:val="fr-FR"/>
        </w:rPr>
        <w:t xml:space="preserve"> </w:t>
      </w:r>
      <w:proofErr w:type="spellStart"/>
      <w:r w:rsidRPr="00502FD8">
        <w:rPr>
          <w:lang w:val="fr-FR"/>
        </w:rPr>
        <w:t>հիմնադրամին</w:t>
      </w:r>
      <w:proofErr w:type="spellEnd"/>
      <w:r w:rsidRPr="00502FD8">
        <w:rPr>
          <w:lang w:val="fr-FR"/>
        </w:rPr>
        <w:t xml:space="preserve"> </w:t>
      </w:r>
      <w:proofErr w:type="spellStart"/>
      <w:r w:rsidRPr="00502FD8">
        <w:rPr>
          <w:lang w:val="fr-FR"/>
        </w:rPr>
        <w:t>վերապահված</w:t>
      </w:r>
      <w:proofErr w:type="spellEnd"/>
      <w:r w:rsidRPr="00502FD8">
        <w:rPr>
          <w:lang w:val="fr-FR"/>
        </w:rPr>
        <w:t xml:space="preserve"> է </w:t>
      </w:r>
      <w:proofErr w:type="spellStart"/>
      <w:r w:rsidRPr="00502FD8">
        <w:rPr>
          <w:lang w:val="fr-FR"/>
        </w:rPr>
        <w:t>ձեռնարկատիրական</w:t>
      </w:r>
      <w:proofErr w:type="spellEnd"/>
      <w:r w:rsidRPr="00502FD8">
        <w:rPr>
          <w:lang w:val="fr-FR"/>
        </w:rPr>
        <w:t xml:space="preserve"> </w:t>
      </w:r>
      <w:proofErr w:type="spellStart"/>
      <w:r w:rsidRPr="00502FD8">
        <w:rPr>
          <w:lang w:val="fr-FR"/>
        </w:rPr>
        <w:t>գործունեություն</w:t>
      </w:r>
      <w:proofErr w:type="spellEnd"/>
      <w:r w:rsidRPr="00502FD8">
        <w:rPr>
          <w:lang w:val="fr-FR"/>
        </w:rPr>
        <w:t xml:space="preserve"> </w:t>
      </w:r>
      <w:proofErr w:type="spellStart"/>
      <w:r w:rsidRPr="00502FD8">
        <w:rPr>
          <w:lang w:val="fr-FR"/>
        </w:rPr>
        <w:t>իրականացնելու</w:t>
      </w:r>
      <w:proofErr w:type="spellEnd"/>
      <w:r w:rsidRPr="00502FD8">
        <w:rPr>
          <w:lang w:val="fr-FR"/>
        </w:rPr>
        <w:t xml:space="preserve"> </w:t>
      </w:r>
      <w:proofErr w:type="spellStart"/>
      <w:r w:rsidRPr="00502FD8">
        <w:rPr>
          <w:lang w:val="fr-FR"/>
        </w:rPr>
        <w:t>գործառույթ</w:t>
      </w:r>
      <w:proofErr w:type="spellEnd"/>
      <w:r w:rsidRPr="00502FD8">
        <w:rPr>
          <w:lang w:val="fr-FR"/>
        </w:rPr>
        <w:t xml:space="preserve">, </w:t>
      </w:r>
      <w:proofErr w:type="spellStart"/>
      <w:r w:rsidRPr="00502FD8">
        <w:rPr>
          <w:lang w:val="fr-FR"/>
        </w:rPr>
        <w:t>առաջարկում</w:t>
      </w:r>
      <w:proofErr w:type="spellEnd"/>
      <w:r w:rsidRPr="00502FD8">
        <w:rPr>
          <w:lang w:val="fr-FR"/>
        </w:rPr>
        <w:t xml:space="preserve"> </w:t>
      </w:r>
      <w:proofErr w:type="spellStart"/>
      <w:r w:rsidRPr="00502FD8">
        <w:rPr>
          <w:lang w:val="fr-FR"/>
        </w:rPr>
        <w:t>ենք</w:t>
      </w:r>
      <w:proofErr w:type="spellEnd"/>
      <w:r w:rsidRPr="00502FD8">
        <w:rPr>
          <w:lang w:val="fr-FR"/>
        </w:rPr>
        <w:t xml:space="preserve"> </w:t>
      </w:r>
      <w:proofErr w:type="spellStart"/>
      <w:r w:rsidRPr="00502FD8">
        <w:rPr>
          <w:lang w:val="fr-FR"/>
        </w:rPr>
        <w:t>պահանջվող</w:t>
      </w:r>
      <w:proofErr w:type="spellEnd"/>
      <w:r w:rsidRPr="00502FD8">
        <w:rPr>
          <w:lang w:val="fr-FR"/>
        </w:rPr>
        <w:t xml:space="preserve"> </w:t>
      </w:r>
      <w:proofErr w:type="spellStart"/>
      <w:r w:rsidRPr="00502FD8">
        <w:rPr>
          <w:lang w:val="fr-FR"/>
        </w:rPr>
        <w:t>սարքավորումների</w:t>
      </w:r>
      <w:proofErr w:type="spellEnd"/>
      <w:r w:rsidRPr="00502FD8">
        <w:rPr>
          <w:lang w:val="fr-FR"/>
        </w:rPr>
        <w:t xml:space="preserve"> </w:t>
      </w:r>
      <w:proofErr w:type="spellStart"/>
      <w:r w:rsidRPr="00502FD8">
        <w:rPr>
          <w:lang w:val="fr-FR"/>
        </w:rPr>
        <w:t>ձեռք</w:t>
      </w:r>
      <w:proofErr w:type="spellEnd"/>
      <w:r w:rsidRPr="00502FD8">
        <w:rPr>
          <w:lang w:val="fr-FR"/>
        </w:rPr>
        <w:t xml:space="preserve"> </w:t>
      </w:r>
      <w:proofErr w:type="spellStart"/>
      <w:r w:rsidRPr="00502FD8">
        <w:rPr>
          <w:lang w:val="fr-FR"/>
        </w:rPr>
        <w:t>բերումն</w:t>
      </w:r>
      <w:proofErr w:type="spellEnd"/>
      <w:r w:rsidRPr="00502FD8">
        <w:rPr>
          <w:lang w:val="fr-FR"/>
        </w:rPr>
        <w:t xml:space="preserve"> </w:t>
      </w:r>
      <w:proofErr w:type="spellStart"/>
      <w:r w:rsidRPr="00502FD8">
        <w:rPr>
          <w:lang w:val="fr-FR"/>
        </w:rPr>
        <w:t>իրականացնել</w:t>
      </w:r>
      <w:proofErr w:type="spellEnd"/>
      <w:r w:rsidRPr="00502FD8">
        <w:rPr>
          <w:lang w:val="fr-FR"/>
        </w:rPr>
        <w:t xml:space="preserve"> </w:t>
      </w:r>
      <w:proofErr w:type="spellStart"/>
      <w:r w:rsidRPr="00502FD8">
        <w:rPr>
          <w:lang w:val="fr-FR"/>
        </w:rPr>
        <w:lastRenderedPageBreak/>
        <w:t>հիմնադրամի</w:t>
      </w:r>
      <w:proofErr w:type="spellEnd"/>
      <w:r w:rsidRPr="00502FD8">
        <w:rPr>
          <w:lang w:val="fr-FR"/>
        </w:rPr>
        <w:t xml:space="preserve"> </w:t>
      </w:r>
      <w:proofErr w:type="spellStart"/>
      <w:r w:rsidRPr="00502FD8">
        <w:rPr>
          <w:lang w:val="fr-FR"/>
        </w:rPr>
        <w:t>ձեռնարկատիրական</w:t>
      </w:r>
      <w:proofErr w:type="spellEnd"/>
      <w:r w:rsidRPr="00502FD8">
        <w:rPr>
          <w:lang w:val="fr-FR"/>
        </w:rPr>
        <w:t xml:space="preserve"> </w:t>
      </w:r>
      <w:proofErr w:type="spellStart"/>
      <w:r w:rsidRPr="00502FD8">
        <w:rPr>
          <w:lang w:val="fr-FR"/>
        </w:rPr>
        <w:t>գործունեությունից</w:t>
      </w:r>
      <w:proofErr w:type="spellEnd"/>
      <w:r w:rsidRPr="00502FD8">
        <w:rPr>
          <w:lang w:val="fr-FR"/>
        </w:rPr>
        <w:t xml:space="preserve"> </w:t>
      </w:r>
      <w:proofErr w:type="spellStart"/>
      <w:r w:rsidRPr="00502FD8">
        <w:rPr>
          <w:lang w:val="fr-FR"/>
        </w:rPr>
        <w:t>ստացված</w:t>
      </w:r>
      <w:proofErr w:type="spellEnd"/>
      <w:r w:rsidRPr="00502FD8">
        <w:rPr>
          <w:lang w:val="fr-FR"/>
        </w:rPr>
        <w:t xml:space="preserve"> </w:t>
      </w:r>
      <w:proofErr w:type="spellStart"/>
      <w:r w:rsidRPr="00502FD8">
        <w:rPr>
          <w:lang w:val="fr-FR"/>
        </w:rPr>
        <w:t>միջոցների</w:t>
      </w:r>
      <w:proofErr w:type="spellEnd"/>
      <w:r w:rsidRPr="00502FD8">
        <w:rPr>
          <w:lang w:val="fr-FR"/>
        </w:rPr>
        <w:t xml:space="preserve"> </w:t>
      </w:r>
      <w:proofErr w:type="spellStart"/>
      <w:proofErr w:type="gramStart"/>
      <w:r w:rsidRPr="00502FD8">
        <w:rPr>
          <w:lang w:val="fr-FR"/>
        </w:rPr>
        <w:t>հաշվին</w:t>
      </w:r>
      <w:proofErr w:type="spellEnd"/>
      <w:r w:rsidRPr="00502FD8">
        <w:rPr>
          <w:lang w:val="fr-FR"/>
        </w:rPr>
        <w:t>»։</w:t>
      </w:r>
      <w:proofErr w:type="gramEnd"/>
    </w:p>
    <w:p w14:paraId="011F71EB" w14:textId="77777777" w:rsidR="00B35E52" w:rsidRPr="00502FD8" w:rsidRDefault="00B35E52" w:rsidP="00B35E52">
      <w:pPr>
        <w:rPr>
          <w:lang w:val="fr-FR"/>
        </w:rPr>
      </w:pPr>
      <w:proofErr w:type="spellStart"/>
      <w:r w:rsidRPr="00502FD8">
        <w:rPr>
          <w:lang w:val="fr-FR"/>
        </w:rPr>
        <w:t>Հաշվի</w:t>
      </w:r>
      <w:proofErr w:type="spellEnd"/>
      <w:r w:rsidRPr="00502FD8">
        <w:rPr>
          <w:lang w:val="fr-FR"/>
        </w:rPr>
        <w:t xml:space="preserve"> </w:t>
      </w:r>
      <w:proofErr w:type="spellStart"/>
      <w:r w:rsidRPr="00502FD8">
        <w:rPr>
          <w:lang w:val="fr-FR"/>
        </w:rPr>
        <w:t>առնելով</w:t>
      </w:r>
      <w:proofErr w:type="spellEnd"/>
      <w:r w:rsidRPr="00502FD8">
        <w:rPr>
          <w:lang w:val="fr-FR"/>
        </w:rPr>
        <w:t xml:space="preserve"> </w:t>
      </w:r>
      <w:proofErr w:type="spellStart"/>
      <w:r w:rsidRPr="00502FD8">
        <w:rPr>
          <w:lang w:val="fr-FR"/>
        </w:rPr>
        <w:t>վերոգրյալը</w:t>
      </w:r>
      <w:proofErr w:type="spellEnd"/>
      <w:r w:rsidRPr="00502FD8">
        <w:rPr>
          <w:lang w:val="fr-FR"/>
        </w:rPr>
        <w:t>,</w:t>
      </w:r>
      <w:proofErr w:type="gramStart"/>
      <w:r w:rsidRPr="00502FD8">
        <w:rPr>
          <w:lang w:val="fr-FR"/>
        </w:rPr>
        <w:t xml:space="preserve"> «</w:t>
      </w:r>
      <w:proofErr w:type="spellStart"/>
      <w:r w:rsidRPr="00502FD8">
        <w:rPr>
          <w:lang w:val="fr-FR"/>
        </w:rPr>
        <w:t>Ճանապարհային</w:t>
      </w:r>
      <w:proofErr w:type="spellEnd"/>
      <w:proofErr w:type="gramEnd"/>
      <w:r w:rsidRPr="00502FD8">
        <w:rPr>
          <w:lang w:val="fr-FR"/>
        </w:rPr>
        <w:t xml:space="preserve"> </w:t>
      </w:r>
      <w:proofErr w:type="spellStart"/>
      <w:r w:rsidRPr="00502FD8">
        <w:rPr>
          <w:lang w:val="fr-FR"/>
        </w:rPr>
        <w:t>Դեպարտամենտ</w:t>
      </w:r>
      <w:proofErr w:type="spellEnd"/>
      <w:r w:rsidRPr="00502FD8">
        <w:rPr>
          <w:lang w:val="fr-FR"/>
        </w:rPr>
        <w:t xml:space="preserve">» </w:t>
      </w:r>
      <w:proofErr w:type="spellStart"/>
      <w:r w:rsidRPr="00502FD8">
        <w:rPr>
          <w:lang w:val="fr-FR"/>
        </w:rPr>
        <w:t>հիմնադրամի</w:t>
      </w:r>
      <w:proofErr w:type="spellEnd"/>
      <w:r w:rsidRPr="00502FD8">
        <w:rPr>
          <w:lang w:val="fr-FR"/>
        </w:rPr>
        <w:t xml:space="preserve"> </w:t>
      </w:r>
      <w:proofErr w:type="spellStart"/>
      <w:r w:rsidRPr="00502FD8">
        <w:rPr>
          <w:lang w:val="fr-FR"/>
        </w:rPr>
        <w:t>կողմից</w:t>
      </w:r>
      <w:proofErr w:type="spellEnd"/>
      <w:r w:rsidRPr="00502FD8">
        <w:rPr>
          <w:lang w:val="fr-FR"/>
        </w:rPr>
        <w:t xml:space="preserve"> </w:t>
      </w:r>
      <w:proofErr w:type="spellStart"/>
      <w:r w:rsidRPr="00502FD8">
        <w:rPr>
          <w:lang w:val="fr-FR"/>
        </w:rPr>
        <w:t>վերանայվել</w:t>
      </w:r>
      <w:proofErr w:type="spellEnd"/>
      <w:r w:rsidRPr="00502FD8">
        <w:rPr>
          <w:lang w:val="fr-FR"/>
        </w:rPr>
        <w:t xml:space="preserve"> է 2024 </w:t>
      </w:r>
      <w:proofErr w:type="spellStart"/>
      <w:r w:rsidRPr="00502FD8">
        <w:rPr>
          <w:lang w:val="fr-FR"/>
        </w:rPr>
        <w:t>թվականի</w:t>
      </w:r>
      <w:proofErr w:type="spellEnd"/>
      <w:r w:rsidRPr="00502FD8">
        <w:rPr>
          <w:lang w:val="fr-FR"/>
        </w:rPr>
        <w:t xml:space="preserve"> </w:t>
      </w:r>
      <w:proofErr w:type="spellStart"/>
      <w:r w:rsidRPr="00502FD8">
        <w:rPr>
          <w:lang w:val="fr-FR"/>
        </w:rPr>
        <w:t>գնումների</w:t>
      </w:r>
      <w:proofErr w:type="spellEnd"/>
      <w:r w:rsidRPr="00502FD8">
        <w:rPr>
          <w:lang w:val="fr-FR"/>
        </w:rPr>
        <w:t xml:space="preserve"> </w:t>
      </w:r>
      <w:proofErr w:type="spellStart"/>
      <w:r w:rsidRPr="00502FD8">
        <w:rPr>
          <w:lang w:val="fr-FR"/>
        </w:rPr>
        <w:t>պլանը</w:t>
      </w:r>
      <w:proofErr w:type="spellEnd"/>
      <w:r w:rsidRPr="00502FD8">
        <w:rPr>
          <w:lang w:val="fr-FR"/>
        </w:rPr>
        <w:t xml:space="preserve"> և </w:t>
      </w:r>
      <w:proofErr w:type="spellStart"/>
      <w:r w:rsidRPr="00502FD8">
        <w:rPr>
          <w:lang w:val="fr-FR"/>
        </w:rPr>
        <w:t>նախատեսվել</w:t>
      </w:r>
      <w:proofErr w:type="spellEnd"/>
      <w:r w:rsidRPr="00502FD8">
        <w:rPr>
          <w:lang w:val="fr-FR"/>
        </w:rPr>
        <w:t xml:space="preserve"> </w:t>
      </w:r>
      <w:proofErr w:type="spellStart"/>
      <w:r w:rsidRPr="00502FD8">
        <w:rPr>
          <w:lang w:val="fr-FR"/>
        </w:rPr>
        <w:t>են</w:t>
      </w:r>
      <w:proofErr w:type="spellEnd"/>
      <w:r w:rsidRPr="00502FD8">
        <w:rPr>
          <w:lang w:val="fr-FR"/>
        </w:rPr>
        <w:t xml:space="preserve"> </w:t>
      </w:r>
      <w:proofErr w:type="spellStart"/>
      <w:r w:rsidRPr="00502FD8">
        <w:rPr>
          <w:lang w:val="fr-FR"/>
        </w:rPr>
        <w:t>ֆինանսական</w:t>
      </w:r>
      <w:proofErr w:type="spellEnd"/>
      <w:r w:rsidRPr="00502FD8">
        <w:rPr>
          <w:lang w:val="fr-FR"/>
        </w:rPr>
        <w:t xml:space="preserve"> </w:t>
      </w:r>
      <w:proofErr w:type="spellStart"/>
      <w:r w:rsidRPr="00502FD8">
        <w:rPr>
          <w:lang w:val="fr-FR"/>
        </w:rPr>
        <w:t>միջոցներ</w:t>
      </w:r>
      <w:proofErr w:type="spellEnd"/>
      <w:r w:rsidRPr="00502FD8">
        <w:rPr>
          <w:lang w:val="fr-FR"/>
        </w:rPr>
        <w:t xml:space="preserve">՝ </w:t>
      </w:r>
      <w:proofErr w:type="spellStart"/>
      <w:r w:rsidRPr="00502FD8">
        <w:rPr>
          <w:lang w:val="fr-FR"/>
        </w:rPr>
        <w:t>վերոնշյալ</w:t>
      </w:r>
      <w:proofErr w:type="spellEnd"/>
      <w:r w:rsidRPr="00502FD8">
        <w:rPr>
          <w:lang w:val="fr-FR"/>
        </w:rPr>
        <w:t xml:space="preserve"> </w:t>
      </w:r>
      <w:proofErr w:type="spellStart"/>
      <w:r w:rsidRPr="00502FD8">
        <w:rPr>
          <w:lang w:val="fr-FR"/>
        </w:rPr>
        <w:t>սարքավորումների</w:t>
      </w:r>
      <w:proofErr w:type="spellEnd"/>
      <w:r w:rsidRPr="00502FD8">
        <w:rPr>
          <w:lang w:val="fr-FR"/>
        </w:rPr>
        <w:t xml:space="preserve"> </w:t>
      </w:r>
      <w:proofErr w:type="spellStart"/>
      <w:r w:rsidRPr="00502FD8">
        <w:rPr>
          <w:lang w:val="fr-FR"/>
        </w:rPr>
        <w:t>ձեռքբերման</w:t>
      </w:r>
      <w:proofErr w:type="spellEnd"/>
      <w:r w:rsidRPr="00502FD8">
        <w:rPr>
          <w:lang w:val="fr-FR"/>
        </w:rPr>
        <w:t xml:space="preserve"> </w:t>
      </w:r>
      <w:proofErr w:type="spellStart"/>
      <w:r w:rsidRPr="00502FD8">
        <w:rPr>
          <w:lang w:val="fr-FR"/>
        </w:rPr>
        <w:t>համար</w:t>
      </w:r>
      <w:proofErr w:type="spellEnd"/>
      <w:r w:rsidRPr="00502FD8">
        <w:rPr>
          <w:lang w:val="fr-FR"/>
        </w:rPr>
        <w:t xml:space="preserve">։ </w:t>
      </w:r>
    </w:p>
    <w:p w14:paraId="2E61F2AE" w14:textId="77777777" w:rsidR="00B35E52" w:rsidRPr="00502FD8" w:rsidRDefault="00B35E52" w:rsidP="00B35E52">
      <w:pPr>
        <w:rPr>
          <w:lang w:val="fr-FR"/>
        </w:rPr>
      </w:pPr>
      <w:r w:rsidRPr="00502FD8">
        <w:rPr>
          <w:lang w:val="fr-FR"/>
        </w:rPr>
        <w:t xml:space="preserve">2024 </w:t>
      </w:r>
      <w:proofErr w:type="spellStart"/>
      <w:r w:rsidRPr="00502FD8">
        <w:rPr>
          <w:lang w:val="fr-FR"/>
        </w:rPr>
        <w:t>թվականի</w:t>
      </w:r>
      <w:proofErr w:type="spellEnd"/>
      <w:r w:rsidRPr="00502FD8">
        <w:rPr>
          <w:lang w:val="fr-FR"/>
        </w:rPr>
        <w:t xml:space="preserve"> </w:t>
      </w:r>
      <w:proofErr w:type="spellStart"/>
      <w:r w:rsidRPr="00502FD8">
        <w:rPr>
          <w:lang w:val="fr-FR"/>
        </w:rPr>
        <w:t>փետրվարի</w:t>
      </w:r>
      <w:proofErr w:type="spellEnd"/>
      <w:r w:rsidRPr="00502FD8">
        <w:rPr>
          <w:lang w:val="fr-FR"/>
        </w:rPr>
        <w:t xml:space="preserve"> 29-ին </w:t>
      </w:r>
      <w:proofErr w:type="spellStart"/>
      <w:r w:rsidRPr="00502FD8">
        <w:rPr>
          <w:lang w:val="fr-FR"/>
        </w:rPr>
        <w:t>կնքվել</w:t>
      </w:r>
      <w:proofErr w:type="spellEnd"/>
      <w:r w:rsidRPr="00502FD8">
        <w:rPr>
          <w:lang w:val="fr-FR"/>
        </w:rPr>
        <w:t xml:space="preserve"> է </w:t>
      </w:r>
      <w:proofErr w:type="spellStart"/>
      <w:r w:rsidRPr="00502FD8">
        <w:rPr>
          <w:lang w:val="fr-FR"/>
        </w:rPr>
        <w:t>համապատասխան</w:t>
      </w:r>
      <w:proofErr w:type="spellEnd"/>
      <w:r w:rsidRPr="00502FD8">
        <w:rPr>
          <w:lang w:val="fr-FR"/>
        </w:rPr>
        <w:t xml:space="preserve"> </w:t>
      </w:r>
      <w:proofErr w:type="spellStart"/>
      <w:r w:rsidRPr="00502FD8">
        <w:rPr>
          <w:lang w:val="fr-FR"/>
        </w:rPr>
        <w:t>համաձայնագիր</w:t>
      </w:r>
      <w:proofErr w:type="spellEnd"/>
      <w:proofErr w:type="gramStart"/>
      <w:r w:rsidRPr="00502FD8">
        <w:t xml:space="preserve"> </w:t>
      </w:r>
      <w:r w:rsidRPr="00502FD8">
        <w:rPr>
          <w:lang w:val="fr-FR"/>
        </w:rPr>
        <w:t>«ՇԱԸ</w:t>
      </w:r>
      <w:proofErr w:type="gramEnd"/>
      <w:r w:rsidRPr="00502FD8">
        <w:rPr>
          <w:lang w:val="fr-FR"/>
        </w:rPr>
        <w:t xml:space="preserve"> </w:t>
      </w:r>
      <w:proofErr w:type="spellStart"/>
      <w:r w:rsidRPr="00502FD8">
        <w:rPr>
          <w:lang w:val="fr-FR"/>
        </w:rPr>
        <w:t>Ակտիվ</w:t>
      </w:r>
      <w:proofErr w:type="spellEnd"/>
      <w:r w:rsidRPr="00502FD8">
        <w:rPr>
          <w:lang w:val="fr-FR"/>
        </w:rPr>
        <w:t xml:space="preserve">» ՍՊԸ-ի </w:t>
      </w:r>
      <w:proofErr w:type="spellStart"/>
      <w:r w:rsidRPr="00502FD8">
        <w:rPr>
          <w:lang w:val="fr-FR"/>
        </w:rPr>
        <w:t>հետ</w:t>
      </w:r>
      <w:proofErr w:type="spellEnd"/>
      <w:r w:rsidRPr="00502FD8">
        <w:rPr>
          <w:lang w:val="fr-FR"/>
        </w:rPr>
        <w:t xml:space="preserve">, </w:t>
      </w:r>
      <w:proofErr w:type="spellStart"/>
      <w:r w:rsidRPr="00502FD8">
        <w:rPr>
          <w:lang w:val="fr-FR"/>
        </w:rPr>
        <w:t>համաձայն</w:t>
      </w:r>
      <w:proofErr w:type="spellEnd"/>
      <w:r w:rsidRPr="00502FD8">
        <w:rPr>
          <w:lang w:val="fr-FR"/>
        </w:rPr>
        <w:t xml:space="preserve"> </w:t>
      </w:r>
      <w:proofErr w:type="spellStart"/>
      <w:r w:rsidRPr="00502FD8">
        <w:rPr>
          <w:lang w:val="fr-FR"/>
        </w:rPr>
        <w:t>որի</w:t>
      </w:r>
      <w:proofErr w:type="spellEnd"/>
      <w:r w:rsidRPr="00502FD8">
        <w:rPr>
          <w:lang w:val="fr-FR"/>
        </w:rPr>
        <w:t xml:space="preserve"> </w:t>
      </w:r>
      <w:proofErr w:type="spellStart"/>
      <w:r w:rsidRPr="00502FD8">
        <w:rPr>
          <w:lang w:val="fr-FR"/>
        </w:rPr>
        <w:t>սահմանվել</w:t>
      </w:r>
      <w:proofErr w:type="spellEnd"/>
      <w:r w:rsidRPr="00502FD8">
        <w:rPr>
          <w:lang w:val="fr-FR"/>
        </w:rPr>
        <w:t xml:space="preserve"> է </w:t>
      </w:r>
      <w:proofErr w:type="spellStart"/>
      <w:r w:rsidRPr="00502FD8">
        <w:rPr>
          <w:lang w:val="fr-FR"/>
        </w:rPr>
        <w:t>ֆինանսական</w:t>
      </w:r>
      <w:proofErr w:type="spellEnd"/>
      <w:r w:rsidRPr="00502FD8">
        <w:rPr>
          <w:lang w:val="fr-FR"/>
        </w:rPr>
        <w:t xml:space="preserve"> </w:t>
      </w:r>
      <w:proofErr w:type="spellStart"/>
      <w:r w:rsidRPr="00502FD8">
        <w:rPr>
          <w:lang w:val="fr-FR"/>
        </w:rPr>
        <w:t>ժամանակացույցը</w:t>
      </w:r>
      <w:proofErr w:type="spellEnd"/>
      <w:r w:rsidRPr="00502FD8">
        <w:rPr>
          <w:lang w:val="fr-FR"/>
        </w:rPr>
        <w:t xml:space="preserve"> և </w:t>
      </w:r>
      <w:proofErr w:type="spellStart"/>
      <w:r w:rsidRPr="00502FD8">
        <w:rPr>
          <w:lang w:val="fr-FR"/>
        </w:rPr>
        <w:t>սարքավորումների</w:t>
      </w:r>
      <w:proofErr w:type="spellEnd"/>
      <w:r w:rsidRPr="00502FD8">
        <w:rPr>
          <w:lang w:val="fr-FR"/>
        </w:rPr>
        <w:t xml:space="preserve"> </w:t>
      </w:r>
      <w:proofErr w:type="spellStart"/>
      <w:r w:rsidRPr="00502FD8">
        <w:rPr>
          <w:lang w:val="fr-FR"/>
        </w:rPr>
        <w:t>ձեռքբերումը</w:t>
      </w:r>
      <w:proofErr w:type="spellEnd"/>
      <w:r w:rsidRPr="00502FD8">
        <w:rPr>
          <w:lang w:val="fr-FR"/>
        </w:rPr>
        <w:t xml:space="preserve"> </w:t>
      </w:r>
      <w:proofErr w:type="spellStart"/>
      <w:r w:rsidRPr="00502FD8">
        <w:rPr>
          <w:lang w:val="fr-FR"/>
        </w:rPr>
        <w:t>նախատեսվ</w:t>
      </w:r>
      <w:proofErr w:type="spellEnd"/>
      <w:r>
        <w:t>ել</w:t>
      </w:r>
      <w:r w:rsidRPr="00502FD8">
        <w:rPr>
          <w:lang w:val="fr-FR"/>
        </w:rPr>
        <w:t xml:space="preserve"> է </w:t>
      </w:r>
      <w:proofErr w:type="spellStart"/>
      <w:r w:rsidRPr="00502FD8">
        <w:rPr>
          <w:lang w:val="fr-FR"/>
        </w:rPr>
        <w:t>իրականացնել</w:t>
      </w:r>
      <w:proofErr w:type="spellEnd"/>
      <w:r w:rsidRPr="00502FD8">
        <w:rPr>
          <w:lang w:val="fr-FR"/>
        </w:rPr>
        <w:t xml:space="preserve"> </w:t>
      </w:r>
      <w:proofErr w:type="spellStart"/>
      <w:r w:rsidRPr="00502FD8">
        <w:rPr>
          <w:lang w:val="fr-FR"/>
        </w:rPr>
        <w:t>մինչև</w:t>
      </w:r>
      <w:proofErr w:type="spellEnd"/>
      <w:r w:rsidRPr="00502FD8">
        <w:rPr>
          <w:lang w:val="fr-FR"/>
        </w:rPr>
        <w:t xml:space="preserve"> 2024 </w:t>
      </w:r>
      <w:proofErr w:type="spellStart"/>
      <w:r w:rsidRPr="00502FD8">
        <w:rPr>
          <w:lang w:val="fr-FR"/>
        </w:rPr>
        <w:t>թվականի</w:t>
      </w:r>
      <w:proofErr w:type="spellEnd"/>
      <w:r w:rsidRPr="00502FD8">
        <w:rPr>
          <w:lang w:val="fr-FR"/>
        </w:rPr>
        <w:t xml:space="preserve"> </w:t>
      </w:r>
      <w:proofErr w:type="spellStart"/>
      <w:r w:rsidRPr="00502FD8">
        <w:rPr>
          <w:lang w:val="fr-FR"/>
        </w:rPr>
        <w:t>ապրիլի</w:t>
      </w:r>
      <w:proofErr w:type="spellEnd"/>
      <w:r w:rsidRPr="00502FD8">
        <w:rPr>
          <w:lang w:val="fr-FR"/>
        </w:rPr>
        <w:t xml:space="preserve"> 29-ը։</w:t>
      </w:r>
    </w:p>
    <w:p w14:paraId="7EA7BA6D" w14:textId="18C7C737" w:rsidR="00B35E52" w:rsidRDefault="00B35E52" w:rsidP="00B35E52">
      <w:pPr>
        <w:rPr>
          <w:lang w:val="fr-FR"/>
        </w:rPr>
      </w:pPr>
    </w:p>
    <w:p w14:paraId="2AB1951F" w14:textId="035CDFB8" w:rsidR="00C7590A" w:rsidRDefault="00AB40CE" w:rsidP="00C7590A">
      <w:pPr>
        <w:pStyle w:val="Heading3"/>
      </w:pPr>
      <w:r>
        <w:t>Ճանապարհահատվածների ը</w:t>
      </w:r>
      <w:r w:rsidR="00C7590A" w:rsidRPr="00502FD8">
        <w:t xml:space="preserve">նթացիկ պահպանման </w:t>
      </w:r>
      <w:r>
        <w:t xml:space="preserve">և սպասարկման </w:t>
      </w:r>
      <w:r w:rsidR="00C7590A" w:rsidRPr="00502FD8">
        <w:t>աշխատանքների վերաբերյալ արձանագրում</w:t>
      </w:r>
    </w:p>
    <w:p w14:paraId="0B7AC323" w14:textId="55923F8C" w:rsidR="00E10A54" w:rsidRDefault="00E10A54" w:rsidP="00E10A54">
      <w:pPr>
        <w:pStyle w:val="Heading3"/>
        <w:numPr>
          <w:ilvl w:val="2"/>
          <w:numId w:val="2"/>
        </w:numPr>
      </w:pPr>
      <w:r>
        <w:t>Առկա է անհամապատասխանություն «Գնումների մասին» ՀՀ օրնեքի 13</w:t>
      </w:r>
      <w:r w:rsidR="00AD2CED">
        <w:noBreakHyphen/>
      </w:r>
      <w:r>
        <w:t>րդ հոդվածի 1-ին կետի պահանջների նկատմամբ։</w:t>
      </w:r>
    </w:p>
    <w:p w14:paraId="7F9CC032" w14:textId="77777777" w:rsidR="00E10A54" w:rsidRPr="0077633D" w:rsidRDefault="00E10A54" w:rsidP="00E10A54">
      <w:r>
        <w:t>«Գնումների մասին» ՀՀ օրնեքի 13-րդ հոդվածի 1-ին կետի համաձայն՝ գ</w:t>
      </w:r>
      <w:r w:rsidRPr="00CD729B">
        <w:rPr>
          <w:bCs/>
        </w:rPr>
        <w:t>նման առարկայի բնութագրերը պետք է ամբողջությամբ և հստակ նկարագրեն ձեռք բերվող ապրանքի, աշխատանքի կամ ծառայության հատկանիշները, դրանց ձեռքբերման և վճարման պայմանները` բացառելով տարակերպ մեկնաբանությունը</w:t>
      </w:r>
      <w:r>
        <w:t>։</w:t>
      </w:r>
    </w:p>
    <w:p w14:paraId="3B863DFE" w14:textId="2B09521B" w:rsidR="00E10A54" w:rsidRDefault="00E10A54" w:rsidP="00E10A54">
      <w:r>
        <w:t>Պետության կարիքների</w:t>
      </w:r>
      <w:r w:rsidRPr="00413358">
        <w:t xml:space="preserve"> </w:t>
      </w:r>
      <w:r>
        <w:t>համար ճանապարհների պահպանման աշխատանքների կատարման պետական գնման Պայմանագրի 3-րդ կետի 3.1. ենթակետով սահմա</w:t>
      </w:r>
      <w:r w:rsidR="00D7029B">
        <w:t>ն</w:t>
      </w:r>
      <w:r>
        <w:t xml:space="preserve">ված է, որ մինչև պայմանագրով աշխատանքների կատարման համար նախատեսված օրը ներառյալ Կատարողը՝ յուրաքանչյուր ամիս՝ մինչև հաշվետու ամսվան հաջորդող ամսվա 10-րդ աշխատանքային օրը, պատվիրատուին է տրաամդադրում իր կողմից ստոորագրված՝ աշխատանքը պատվիրատուին հանձնելու փաստը ֆիքսող փաստաթուղթը, ՀՀ կառավարության 2010 թվականի նոյեմբերի 4-ի թիվ 1419-Ն որոշման 42-րդ կետով սահմանված փաստաթղթերը, իսկ էլեկտրոնային գնումների </w:t>
      </w:r>
      <w:r w:rsidRPr="00413358">
        <w:t>«ARMEPS»</w:t>
      </w:r>
      <w:r>
        <w:t xml:space="preserve"> համակարգի միջոցով նաև հանձնման-ընդունման արձանագրությունը։ Նշված որոշմամբ հաստատված Ձև 3-ով ՀՀ ընդհանուր օգտագործման ատոմոբիլային ճանապարհի պահպանման ամփոփագիրը պետք է պարունակի տեղեկատվություն ճանապարհի պահպանվող տեղամասի՝ նշակետերի (կմ-ից կմ) վերաբերյալ։</w:t>
      </w:r>
    </w:p>
    <w:p w14:paraId="28050E9E" w14:textId="29848721" w:rsidR="00E10A54" w:rsidRDefault="00E10A54" w:rsidP="00E10A54">
      <w:r>
        <w:t xml:space="preserve">Հաշվեքննությամբ պարզվել է, որ ճանապարհների պահպանման աշխատանքների կատարման պետական գնման պայմանագրերում և դրանց անբաժանելի մաս կազմող՝ փոփոխություններ և լրացումներ կատարելու մասին </w:t>
      </w:r>
      <w:r>
        <w:lastRenderedPageBreak/>
        <w:t>համաձայնագրերում բացակայում են պահպանության ենթակա ճանապարհահատվածների տեղամասերի նշակետերը</w:t>
      </w:r>
      <w:r w:rsidR="0003222A">
        <w:t xml:space="preserve"> (Հավելված </w:t>
      </w:r>
      <w:r w:rsidR="00AB56C1">
        <w:t>3</w:t>
      </w:r>
      <w:r w:rsidR="0003222A">
        <w:t>)</w:t>
      </w:r>
      <w:r>
        <w:t>։</w:t>
      </w:r>
    </w:p>
    <w:p w14:paraId="650E98F7" w14:textId="77777777" w:rsidR="00E10A54" w:rsidRDefault="00E10A54" w:rsidP="00E10A54">
      <w:r>
        <w:t>Մ</w:t>
      </w:r>
      <w:r w:rsidRPr="002E272B">
        <w:t>իջպետական և հանրապետական նշանակության ավտոմոբիլային ճանապարհների պահպանման վերաբերյալ պայմանագրերի անբաժանելի մասը կազմող համաձայնագրերի հավելված 2-ի 3-րդ սյունակում նշված են սպասարկող կապալառուի կողմից տվյալ տարածաշրջանի սպասարկման ենթակա ճանապարհահատվածների ընդհանուր երկարությունները</w:t>
      </w:r>
      <w:r>
        <w:t xml:space="preserve">՝ 1 ընդհանուր թվով, իսկ </w:t>
      </w:r>
      <w:r w:rsidRPr="002E272B">
        <w:t>սյունակ 6-ում՝ տվյալ ժամանակահատվածում սպասարկվող հատվածի երկարությունը</w:t>
      </w:r>
      <w:r>
        <w:t>՝ ըստ ճանապարհների սպասարկման պահանջվող մակարդակների (լավ, միջին, բավարար, վատ)՝ կրկին 1 ընդհանուր թվով։</w:t>
      </w:r>
    </w:p>
    <w:p w14:paraId="7C0F2633" w14:textId="77777777" w:rsidR="00E10A54" w:rsidRDefault="00E10A54" w:rsidP="00E10A54">
      <w:r>
        <w:t>Փաստացի առկա է իրավիճակ, երբ հնարավոր չէ նույնականացնել թե ամբողջ ճանապարհի երկարության որ հատվածներն են ենթակա պահպանման և սպասարկման։</w:t>
      </w:r>
    </w:p>
    <w:p w14:paraId="54B3A982" w14:textId="4D5C71A8" w:rsidR="00E10A54" w:rsidRDefault="00E10A54" w:rsidP="00E10A54">
      <w:r>
        <w:t xml:space="preserve">Նույն իրավիճակն առկա է նաև հանձնման-ընդունման գործընթացի պարագայում։ Այսպես. հանձնման-ընդունման արձանագրություններում բացակայում է տեղեկատվություն ճանապարհահատվածների փաստացի սպասարկված տեղամասերի նշակետերի վերաբերյալ։ Հանձնման-ընդունման արձանագրության նմուշը ներկայացված է Հավելված </w:t>
      </w:r>
      <w:r w:rsidR="00AB56C1">
        <w:t>4</w:t>
      </w:r>
      <w:r>
        <w:t>-ով։</w:t>
      </w:r>
    </w:p>
    <w:p w14:paraId="6E811EF5" w14:textId="6609F152" w:rsidR="00475B06" w:rsidRDefault="00B81910" w:rsidP="00E10A54">
      <w:r>
        <w:t xml:space="preserve">Փաստացի </w:t>
      </w:r>
      <w:r w:rsidR="00DF7EC7">
        <w:t xml:space="preserve">նաև </w:t>
      </w:r>
      <w:r w:rsidR="00F43033">
        <w:t>նշված աշխատանքների</w:t>
      </w:r>
      <w:r>
        <w:t xml:space="preserve"> կատարողական փաստաթղթերի թափանցիկությունը և հրապարակայնություն</w:t>
      </w:r>
      <w:r w:rsidR="00F43033">
        <w:t xml:space="preserve">ը՝ </w:t>
      </w:r>
      <w:r w:rsidR="00F43033" w:rsidRPr="00DF2326">
        <w:t>ՀՀ կառավարության 2017 թվականի</w:t>
      </w:r>
      <w:r w:rsidR="00F43033" w:rsidRPr="00502FD8">
        <w:t xml:space="preserve"> մայիսի 4-ի «Գնումների գործընթացի կազմակերպման կարգը հաստատելու և ՀՀ կառավարության 2011 թվականի փետրվարի 10-ի N 168-</w:t>
      </w:r>
      <w:r w:rsidR="00F43033">
        <w:t>Ն</w:t>
      </w:r>
      <w:r w:rsidR="00F43033" w:rsidRPr="00502FD8">
        <w:t xml:space="preserve"> որոշումն ուժը կորցրած ճանաչելու մասին» N 526-Ն որոշմա</w:t>
      </w:r>
      <w:r w:rsidR="00F43033">
        <w:t xml:space="preserve">ն № 1 հավելվածի </w:t>
      </w:r>
      <w:r w:rsidR="00F43033" w:rsidRPr="00502FD8">
        <w:t>110</w:t>
      </w:r>
      <w:r w:rsidR="00F43033" w:rsidRPr="00502FD8">
        <w:noBreakHyphen/>
        <w:t>րդ կետի պահանջների</w:t>
      </w:r>
      <w:r w:rsidR="00F43033">
        <w:t xml:space="preserve"> համաձայն</w:t>
      </w:r>
      <w:r>
        <w:t xml:space="preserve"> ապահովված չէ</w:t>
      </w:r>
      <w:r w:rsidR="00F43033">
        <w:t>։</w:t>
      </w:r>
    </w:p>
    <w:p w14:paraId="7CAFFA46" w14:textId="0621540E" w:rsidR="00E10A54" w:rsidRDefault="00E10A54" w:rsidP="00E10A54"/>
    <w:p w14:paraId="4DE15003" w14:textId="77777777" w:rsidR="00B35E52" w:rsidRPr="00502FD8" w:rsidRDefault="00B35E52" w:rsidP="00551B99">
      <w:pPr>
        <w:pStyle w:val="VP2"/>
      </w:pPr>
      <w:r w:rsidRPr="00502FD8">
        <w:t>«ՊԵՏԱԿԱՆ ՆՇԱՆԱԿՈՒԹՅԱՆ ԱՎՏՈՃԱՆԱՊԱՐՀՆԵՐԻ ՀԻՄՆԱՆՈՐՈԳՈՒՄ» ՄԻՋՈՑԱՌՈՒՄ</w:t>
      </w:r>
    </w:p>
    <w:p w14:paraId="57C7530A" w14:textId="77777777" w:rsidR="00B35E52" w:rsidRPr="00502FD8" w:rsidRDefault="00B35E52" w:rsidP="00A66672">
      <w:pPr>
        <w:pStyle w:val="Heading3"/>
      </w:pPr>
      <w:r w:rsidRPr="00502FD8">
        <w:t>Առկա է անհամապատասխանություն «Ավտոմոբիլային ճանապարհների մասին» ՀՀ օրենքի 12-րդ հոդվածի 3-րդ մասի պահանջի նկատմամբ։</w:t>
      </w:r>
    </w:p>
    <w:p w14:paraId="14C97935" w14:textId="77777777" w:rsidR="00B35E52" w:rsidRPr="00502FD8" w:rsidRDefault="00B35E52" w:rsidP="00B35E52">
      <w:pPr>
        <w:rPr>
          <w:lang w:val="fr-FR"/>
        </w:rPr>
      </w:pPr>
      <w:proofErr w:type="spellStart"/>
      <w:r w:rsidRPr="00502FD8">
        <w:rPr>
          <w:lang w:val="fr-FR"/>
        </w:rPr>
        <w:t>Համաձայն</w:t>
      </w:r>
      <w:proofErr w:type="spellEnd"/>
      <w:r w:rsidRPr="00502FD8">
        <w:t xml:space="preserve"> վերը նշված</w:t>
      </w:r>
      <w:r w:rsidRPr="00502FD8">
        <w:rPr>
          <w:lang w:val="fr-FR"/>
        </w:rPr>
        <w:t xml:space="preserve"> </w:t>
      </w:r>
      <w:proofErr w:type="spellStart"/>
      <w:r w:rsidRPr="00502FD8">
        <w:rPr>
          <w:lang w:val="fr-FR"/>
        </w:rPr>
        <w:t>օրենքի</w:t>
      </w:r>
      <w:proofErr w:type="spellEnd"/>
      <w:r w:rsidRPr="00502FD8">
        <w:rPr>
          <w:lang w:val="fr-FR"/>
        </w:rPr>
        <w:t xml:space="preserve"> 12-րդ </w:t>
      </w:r>
      <w:proofErr w:type="spellStart"/>
      <w:r w:rsidRPr="00502FD8">
        <w:rPr>
          <w:lang w:val="fr-FR"/>
        </w:rPr>
        <w:t>հոդվածի</w:t>
      </w:r>
      <w:proofErr w:type="spellEnd"/>
      <w:r w:rsidRPr="00502FD8">
        <w:rPr>
          <w:lang w:val="fr-FR"/>
        </w:rPr>
        <w:t xml:space="preserve"> 3-րդ </w:t>
      </w:r>
      <w:proofErr w:type="spellStart"/>
      <w:r w:rsidRPr="00502FD8">
        <w:rPr>
          <w:lang w:val="fr-FR"/>
        </w:rPr>
        <w:t>մասի</w:t>
      </w:r>
      <w:proofErr w:type="spellEnd"/>
      <w:r w:rsidRPr="00502FD8">
        <w:t>՝</w:t>
      </w:r>
      <w:r w:rsidRPr="00502FD8">
        <w:rPr>
          <w:lang w:val="fr-FR"/>
        </w:rPr>
        <w:t xml:space="preserve"> </w:t>
      </w:r>
      <w:proofErr w:type="spellStart"/>
      <w:r w:rsidRPr="00502FD8">
        <w:rPr>
          <w:lang w:val="fr-FR"/>
        </w:rPr>
        <w:t>ընդհանուր</w:t>
      </w:r>
      <w:proofErr w:type="spellEnd"/>
      <w:r w:rsidRPr="00502FD8">
        <w:rPr>
          <w:lang w:val="fr-FR"/>
        </w:rPr>
        <w:t xml:space="preserve"> </w:t>
      </w:r>
      <w:proofErr w:type="spellStart"/>
      <w:r w:rsidRPr="00502FD8">
        <w:rPr>
          <w:lang w:val="fr-FR"/>
        </w:rPr>
        <w:t>օգտագործման</w:t>
      </w:r>
      <w:proofErr w:type="spellEnd"/>
      <w:r w:rsidRPr="00502FD8">
        <w:rPr>
          <w:lang w:val="fr-FR"/>
        </w:rPr>
        <w:t xml:space="preserve"> </w:t>
      </w:r>
      <w:proofErr w:type="spellStart"/>
      <w:r w:rsidRPr="00502FD8">
        <w:rPr>
          <w:lang w:val="fr-FR"/>
        </w:rPr>
        <w:t>պետական</w:t>
      </w:r>
      <w:proofErr w:type="spellEnd"/>
      <w:r w:rsidRPr="00502FD8">
        <w:rPr>
          <w:lang w:val="fr-FR"/>
        </w:rPr>
        <w:t xml:space="preserve"> </w:t>
      </w:r>
      <w:proofErr w:type="spellStart"/>
      <w:r w:rsidRPr="00502FD8">
        <w:rPr>
          <w:lang w:val="fr-FR"/>
        </w:rPr>
        <w:t>ավտոմոբիլային</w:t>
      </w:r>
      <w:proofErr w:type="spellEnd"/>
      <w:r w:rsidRPr="00502FD8">
        <w:rPr>
          <w:lang w:val="fr-FR"/>
        </w:rPr>
        <w:t xml:space="preserve"> </w:t>
      </w:r>
      <w:proofErr w:type="spellStart"/>
      <w:r w:rsidRPr="00502FD8">
        <w:rPr>
          <w:lang w:val="fr-FR"/>
        </w:rPr>
        <w:t>ճանապարհների</w:t>
      </w:r>
      <w:proofErr w:type="spellEnd"/>
      <w:r w:rsidRPr="00502FD8">
        <w:rPr>
          <w:lang w:val="fr-FR"/>
        </w:rPr>
        <w:t xml:space="preserve"> </w:t>
      </w:r>
      <w:proofErr w:type="spellStart"/>
      <w:r w:rsidRPr="00502FD8">
        <w:rPr>
          <w:lang w:val="fr-FR"/>
        </w:rPr>
        <w:t>օտարման</w:t>
      </w:r>
      <w:proofErr w:type="spellEnd"/>
      <w:r w:rsidRPr="00502FD8">
        <w:rPr>
          <w:lang w:val="fr-FR"/>
        </w:rPr>
        <w:t xml:space="preserve"> </w:t>
      </w:r>
      <w:proofErr w:type="spellStart"/>
      <w:r w:rsidRPr="00502FD8">
        <w:rPr>
          <w:lang w:val="fr-FR"/>
        </w:rPr>
        <w:t>շերտում</w:t>
      </w:r>
      <w:proofErr w:type="spellEnd"/>
      <w:r w:rsidRPr="00502FD8">
        <w:rPr>
          <w:lang w:val="fr-FR"/>
        </w:rPr>
        <w:t xml:space="preserve"> և (</w:t>
      </w:r>
      <w:proofErr w:type="spellStart"/>
      <w:r w:rsidRPr="00502FD8">
        <w:rPr>
          <w:lang w:val="fr-FR"/>
        </w:rPr>
        <w:t>կամ</w:t>
      </w:r>
      <w:proofErr w:type="spellEnd"/>
      <w:r w:rsidRPr="00502FD8">
        <w:rPr>
          <w:lang w:val="fr-FR"/>
        </w:rPr>
        <w:t xml:space="preserve">) </w:t>
      </w:r>
      <w:proofErr w:type="spellStart"/>
      <w:r w:rsidRPr="00502FD8">
        <w:rPr>
          <w:lang w:val="fr-FR"/>
        </w:rPr>
        <w:t>պաշտպանական</w:t>
      </w:r>
      <w:proofErr w:type="spellEnd"/>
      <w:r w:rsidRPr="00502FD8">
        <w:rPr>
          <w:lang w:val="fr-FR"/>
        </w:rPr>
        <w:t xml:space="preserve"> </w:t>
      </w:r>
      <w:proofErr w:type="spellStart"/>
      <w:r w:rsidRPr="00502FD8">
        <w:rPr>
          <w:lang w:val="fr-FR"/>
        </w:rPr>
        <w:t>գոտում</w:t>
      </w:r>
      <w:proofErr w:type="spellEnd"/>
      <w:r w:rsidRPr="00502FD8">
        <w:rPr>
          <w:lang w:val="fr-FR"/>
        </w:rPr>
        <w:t xml:space="preserve"> </w:t>
      </w:r>
      <w:proofErr w:type="spellStart"/>
      <w:r w:rsidRPr="00502FD8">
        <w:rPr>
          <w:lang w:val="fr-FR"/>
        </w:rPr>
        <w:t>գտնվող</w:t>
      </w:r>
      <w:proofErr w:type="spellEnd"/>
      <w:r w:rsidRPr="00502FD8">
        <w:rPr>
          <w:lang w:val="fr-FR"/>
        </w:rPr>
        <w:t xml:space="preserve"> </w:t>
      </w:r>
      <w:proofErr w:type="spellStart"/>
      <w:r w:rsidRPr="00502FD8">
        <w:rPr>
          <w:lang w:val="fr-FR"/>
        </w:rPr>
        <w:t>հաղորդակցուղիները</w:t>
      </w:r>
      <w:proofErr w:type="spellEnd"/>
      <w:r w:rsidRPr="00502FD8">
        <w:rPr>
          <w:lang w:val="fr-FR"/>
        </w:rPr>
        <w:t xml:space="preserve"> և </w:t>
      </w:r>
      <w:proofErr w:type="spellStart"/>
      <w:r w:rsidRPr="00502FD8">
        <w:rPr>
          <w:lang w:val="fr-FR"/>
        </w:rPr>
        <w:t>այլ</w:t>
      </w:r>
      <w:proofErr w:type="spellEnd"/>
      <w:r w:rsidRPr="00502FD8">
        <w:rPr>
          <w:lang w:val="fr-FR"/>
        </w:rPr>
        <w:t xml:space="preserve"> </w:t>
      </w:r>
      <w:proofErr w:type="spellStart"/>
      <w:r w:rsidRPr="00502FD8">
        <w:rPr>
          <w:lang w:val="fr-FR"/>
        </w:rPr>
        <w:t>շինություններն</w:t>
      </w:r>
      <w:proofErr w:type="spellEnd"/>
      <w:r w:rsidRPr="00502FD8">
        <w:rPr>
          <w:lang w:val="fr-FR"/>
        </w:rPr>
        <w:t xml:space="preserve"> </w:t>
      </w:r>
      <w:proofErr w:type="spellStart"/>
      <w:r w:rsidRPr="00502FD8">
        <w:rPr>
          <w:lang w:val="fr-FR"/>
        </w:rPr>
        <w:t>ու</w:t>
      </w:r>
      <w:proofErr w:type="spellEnd"/>
      <w:r w:rsidRPr="00502FD8">
        <w:rPr>
          <w:lang w:val="fr-FR"/>
        </w:rPr>
        <w:t xml:space="preserve"> </w:t>
      </w:r>
      <w:proofErr w:type="spellStart"/>
      <w:r w:rsidRPr="00502FD8">
        <w:rPr>
          <w:lang w:val="fr-FR"/>
        </w:rPr>
        <w:t>հարմարանքները</w:t>
      </w:r>
      <w:proofErr w:type="spellEnd"/>
      <w:r w:rsidRPr="00502FD8">
        <w:rPr>
          <w:lang w:val="fr-FR"/>
        </w:rPr>
        <w:t xml:space="preserve"> </w:t>
      </w:r>
      <w:proofErr w:type="spellStart"/>
      <w:r w:rsidRPr="00502FD8">
        <w:rPr>
          <w:lang w:val="fr-FR"/>
        </w:rPr>
        <w:t>ճանապարհի</w:t>
      </w:r>
      <w:proofErr w:type="spellEnd"/>
      <w:r w:rsidRPr="00502FD8">
        <w:rPr>
          <w:lang w:val="fr-FR"/>
        </w:rPr>
        <w:t xml:space="preserve"> </w:t>
      </w:r>
      <w:proofErr w:type="spellStart"/>
      <w:r w:rsidRPr="00502FD8">
        <w:rPr>
          <w:lang w:val="fr-FR"/>
        </w:rPr>
        <w:t>վերակառուցման</w:t>
      </w:r>
      <w:proofErr w:type="spellEnd"/>
      <w:r w:rsidRPr="00502FD8">
        <w:rPr>
          <w:lang w:val="fr-FR"/>
        </w:rPr>
        <w:t xml:space="preserve"> </w:t>
      </w:r>
      <w:proofErr w:type="spellStart"/>
      <w:r w:rsidRPr="00502FD8">
        <w:rPr>
          <w:lang w:val="fr-FR"/>
        </w:rPr>
        <w:t>կամ</w:t>
      </w:r>
      <w:proofErr w:type="spellEnd"/>
      <w:r w:rsidRPr="00502FD8">
        <w:rPr>
          <w:lang w:val="fr-FR"/>
        </w:rPr>
        <w:t xml:space="preserve"> </w:t>
      </w:r>
      <w:proofErr w:type="spellStart"/>
      <w:r w:rsidRPr="00502FD8">
        <w:rPr>
          <w:lang w:val="fr-FR"/>
        </w:rPr>
        <w:t>նորոգման</w:t>
      </w:r>
      <w:proofErr w:type="spellEnd"/>
      <w:r w:rsidRPr="00502FD8">
        <w:rPr>
          <w:lang w:val="fr-FR"/>
        </w:rPr>
        <w:t xml:space="preserve"> </w:t>
      </w:r>
      <w:proofErr w:type="spellStart"/>
      <w:r w:rsidRPr="00502FD8">
        <w:rPr>
          <w:lang w:val="fr-FR"/>
        </w:rPr>
        <w:t>դեպքում</w:t>
      </w:r>
      <w:proofErr w:type="spellEnd"/>
      <w:r w:rsidRPr="00502FD8">
        <w:rPr>
          <w:lang w:val="fr-FR"/>
        </w:rPr>
        <w:t xml:space="preserve"> </w:t>
      </w:r>
      <w:proofErr w:type="spellStart"/>
      <w:r w:rsidRPr="00502FD8">
        <w:rPr>
          <w:lang w:val="fr-FR"/>
        </w:rPr>
        <w:t>պետք</w:t>
      </w:r>
      <w:proofErr w:type="spellEnd"/>
      <w:r w:rsidRPr="00502FD8">
        <w:rPr>
          <w:lang w:val="fr-FR"/>
        </w:rPr>
        <w:t xml:space="preserve"> է </w:t>
      </w:r>
      <w:proofErr w:type="spellStart"/>
      <w:r w:rsidRPr="00502FD8">
        <w:rPr>
          <w:lang w:val="fr-FR"/>
        </w:rPr>
        <w:t>տեղափոխվեն</w:t>
      </w:r>
      <w:proofErr w:type="spellEnd"/>
      <w:r w:rsidRPr="00502FD8">
        <w:rPr>
          <w:lang w:val="fr-FR"/>
        </w:rPr>
        <w:t xml:space="preserve"> </w:t>
      </w:r>
      <w:proofErr w:type="spellStart"/>
      <w:r w:rsidRPr="00502FD8">
        <w:rPr>
          <w:lang w:val="fr-FR"/>
        </w:rPr>
        <w:t>կամ</w:t>
      </w:r>
      <w:proofErr w:type="spellEnd"/>
      <w:r w:rsidRPr="00502FD8">
        <w:rPr>
          <w:lang w:val="fr-FR"/>
        </w:rPr>
        <w:t xml:space="preserve"> </w:t>
      </w:r>
      <w:proofErr w:type="spellStart"/>
      <w:r w:rsidRPr="00502FD8">
        <w:rPr>
          <w:lang w:val="fr-FR"/>
        </w:rPr>
        <w:t>վերաշինվեն</w:t>
      </w:r>
      <w:proofErr w:type="spellEnd"/>
      <w:r w:rsidRPr="00502FD8">
        <w:rPr>
          <w:lang w:val="fr-FR"/>
        </w:rPr>
        <w:t xml:space="preserve"> </w:t>
      </w:r>
      <w:proofErr w:type="spellStart"/>
      <w:r w:rsidRPr="00502FD8">
        <w:rPr>
          <w:lang w:val="fr-FR"/>
        </w:rPr>
        <w:t>դրանց</w:t>
      </w:r>
      <w:proofErr w:type="spellEnd"/>
      <w:r w:rsidRPr="00502FD8">
        <w:rPr>
          <w:lang w:val="fr-FR"/>
        </w:rPr>
        <w:t xml:space="preserve"> </w:t>
      </w:r>
      <w:proofErr w:type="spellStart"/>
      <w:r w:rsidRPr="00502FD8">
        <w:rPr>
          <w:lang w:val="fr-FR"/>
        </w:rPr>
        <w:t>սեփականատիրոջ</w:t>
      </w:r>
      <w:proofErr w:type="spellEnd"/>
      <w:r w:rsidRPr="00502FD8">
        <w:rPr>
          <w:lang w:val="fr-FR"/>
        </w:rPr>
        <w:t xml:space="preserve"> </w:t>
      </w:r>
      <w:proofErr w:type="spellStart"/>
      <w:proofErr w:type="gramStart"/>
      <w:r w:rsidRPr="00502FD8">
        <w:rPr>
          <w:lang w:val="fr-FR"/>
        </w:rPr>
        <w:t>հաշվին</w:t>
      </w:r>
      <w:proofErr w:type="spellEnd"/>
      <w:r w:rsidRPr="00502FD8">
        <w:rPr>
          <w:lang w:val="fr-FR"/>
        </w:rPr>
        <w:t>:</w:t>
      </w:r>
      <w:proofErr w:type="gramEnd"/>
    </w:p>
    <w:p w14:paraId="103BA02D" w14:textId="77777777" w:rsidR="00B35E52" w:rsidRPr="00502FD8" w:rsidRDefault="00B35E52" w:rsidP="00B35E52">
      <w:r w:rsidRPr="00502FD8">
        <w:lastRenderedPageBreak/>
        <w:t>Հաշվեքննությամբ պարզվել է, որ Նախարարության</w:t>
      </w:r>
      <w:r w:rsidRPr="00502FD8">
        <w:rPr>
          <w:lang w:val="fr-FR"/>
        </w:rPr>
        <w:t xml:space="preserve"> և «</w:t>
      </w:r>
      <w:proofErr w:type="spellStart"/>
      <w:r w:rsidRPr="00502FD8">
        <w:rPr>
          <w:lang w:val="fr-FR"/>
        </w:rPr>
        <w:t>Սիսիանի</w:t>
      </w:r>
      <w:proofErr w:type="spellEnd"/>
      <w:r w:rsidRPr="00502FD8">
        <w:rPr>
          <w:lang w:val="fr-FR"/>
        </w:rPr>
        <w:t xml:space="preserve"> ԲՈՒԱՏ» ՍՊԸ </w:t>
      </w:r>
      <w:proofErr w:type="spellStart"/>
      <w:r w:rsidRPr="00502FD8">
        <w:rPr>
          <w:lang w:val="fr-FR"/>
        </w:rPr>
        <w:t>միջև</w:t>
      </w:r>
      <w:proofErr w:type="spellEnd"/>
      <w:r w:rsidRPr="00502FD8">
        <w:rPr>
          <w:lang w:val="fr-FR"/>
        </w:rPr>
        <w:t xml:space="preserve"> </w:t>
      </w:r>
      <w:r w:rsidRPr="00502FD8">
        <w:t xml:space="preserve">2023 թվականի </w:t>
      </w:r>
      <w:proofErr w:type="spellStart"/>
      <w:r w:rsidRPr="00502FD8">
        <w:rPr>
          <w:lang w:val="fr-FR"/>
        </w:rPr>
        <w:t>ապրիլի</w:t>
      </w:r>
      <w:proofErr w:type="spellEnd"/>
      <w:r w:rsidRPr="00502FD8">
        <w:rPr>
          <w:lang w:val="fr-FR"/>
        </w:rPr>
        <w:t xml:space="preserve"> </w:t>
      </w:r>
      <w:r w:rsidRPr="00502FD8">
        <w:t>14</w:t>
      </w:r>
      <w:r w:rsidRPr="00502FD8">
        <w:noBreakHyphen/>
      </w:r>
      <w:proofErr w:type="spellStart"/>
      <w:r w:rsidRPr="00502FD8">
        <w:rPr>
          <w:lang w:val="fr-FR"/>
        </w:rPr>
        <w:t>ին</w:t>
      </w:r>
      <w:proofErr w:type="spellEnd"/>
      <w:r w:rsidRPr="00502FD8">
        <w:t xml:space="preserve"> կնքված</w:t>
      </w:r>
      <w:r w:rsidRPr="00502FD8">
        <w:rPr>
          <w:lang w:val="fr-FR"/>
        </w:rPr>
        <w:t xml:space="preserve"> </w:t>
      </w:r>
      <w:r w:rsidRPr="00502FD8">
        <w:t>թիվ</w:t>
      </w:r>
      <w:r w:rsidRPr="00502FD8">
        <w:rPr>
          <w:rFonts w:ascii="Calibri" w:hAnsi="Calibri" w:cs="Calibri"/>
        </w:rPr>
        <w:t xml:space="preserve"> </w:t>
      </w:r>
      <w:r w:rsidRPr="00502FD8">
        <w:rPr>
          <w:lang w:val="fr-FR"/>
        </w:rPr>
        <w:t>ՏԿԵՆ</w:t>
      </w:r>
      <w:r w:rsidRPr="00502FD8">
        <w:rPr>
          <w:lang w:val="fr-FR"/>
        </w:rPr>
        <w:noBreakHyphen/>
        <w:t>ՀԲՄԱՇՁԲ</w:t>
      </w:r>
      <w:r w:rsidRPr="00502FD8">
        <w:rPr>
          <w:lang w:val="fr-FR"/>
        </w:rPr>
        <w:noBreakHyphen/>
        <w:t>2023/3Շ</w:t>
      </w:r>
      <w:r w:rsidRPr="00502FD8">
        <w:t xml:space="preserve"> </w:t>
      </w:r>
      <w:proofErr w:type="spellStart"/>
      <w:r w:rsidRPr="00502FD8">
        <w:rPr>
          <w:lang w:val="fr-FR"/>
        </w:rPr>
        <w:t>պայմանագրո</w:t>
      </w:r>
      <w:proofErr w:type="spellEnd"/>
      <w:r w:rsidRPr="00502FD8">
        <w:t>ւմ՝ ի թիվս Վանաձոր</w:t>
      </w:r>
      <w:r w:rsidRPr="00502FD8">
        <w:rPr>
          <w:rFonts w:ascii="Calibri" w:hAnsi="Calibri" w:cs="Calibri"/>
        </w:rPr>
        <w:t xml:space="preserve"> </w:t>
      </w:r>
      <w:r w:rsidRPr="00502FD8">
        <w:t>- Ալավերդի</w:t>
      </w:r>
      <w:r w:rsidRPr="00502FD8">
        <w:rPr>
          <w:rFonts w:ascii="Calibri" w:hAnsi="Calibri" w:cs="Calibri"/>
        </w:rPr>
        <w:t xml:space="preserve"> -</w:t>
      </w:r>
      <w:r w:rsidRPr="00502FD8">
        <w:t xml:space="preserve"> Վրաստանի սահման Մ-6 միջպետական նշանակության ավտոճանապարհի վերականգնման և բարելավման աշխատանքների, ներառվել </w:t>
      </w:r>
      <w:proofErr w:type="spellStart"/>
      <w:r w:rsidRPr="00502FD8">
        <w:rPr>
          <w:lang w:val="fr-FR"/>
        </w:rPr>
        <w:t>են</w:t>
      </w:r>
      <w:proofErr w:type="spellEnd"/>
      <w:r w:rsidRPr="00502FD8">
        <w:t xml:space="preserve"> նաև հետևյալ աշխատանքները.</w:t>
      </w:r>
    </w:p>
    <w:p w14:paraId="5A7CA17B" w14:textId="77777777" w:rsidR="00B35E52" w:rsidRPr="00502FD8" w:rsidRDefault="00B35E52" w:rsidP="00AF17A2">
      <w:pPr>
        <w:pStyle w:val="ListParagraph"/>
        <w:numPr>
          <w:ilvl w:val="0"/>
          <w:numId w:val="9"/>
        </w:numPr>
        <w:spacing w:after="160"/>
        <w:ind w:left="993"/>
        <w:rPr>
          <w:lang w:val="fr-FR"/>
        </w:rPr>
      </w:pPr>
      <w:proofErr w:type="spellStart"/>
      <w:proofErr w:type="gramStart"/>
      <w:r w:rsidRPr="00502FD8">
        <w:rPr>
          <w:lang w:val="fr-FR"/>
        </w:rPr>
        <w:t>խմելու</w:t>
      </w:r>
      <w:proofErr w:type="spellEnd"/>
      <w:proofErr w:type="gramEnd"/>
      <w:r w:rsidRPr="00502FD8">
        <w:rPr>
          <w:lang w:val="fr-FR"/>
        </w:rPr>
        <w:t xml:space="preserve"> և </w:t>
      </w:r>
      <w:proofErr w:type="spellStart"/>
      <w:r w:rsidRPr="00502FD8">
        <w:rPr>
          <w:lang w:val="fr-FR"/>
        </w:rPr>
        <w:t>ոռոգման</w:t>
      </w:r>
      <w:proofErr w:type="spellEnd"/>
      <w:r w:rsidRPr="00502FD8">
        <w:rPr>
          <w:lang w:val="fr-FR"/>
        </w:rPr>
        <w:t xml:space="preserve"> </w:t>
      </w:r>
      <w:proofErr w:type="spellStart"/>
      <w:r w:rsidRPr="00502FD8">
        <w:rPr>
          <w:lang w:val="fr-FR"/>
        </w:rPr>
        <w:t>խողովակների</w:t>
      </w:r>
      <w:proofErr w:type="spellEnd"/>
      <w:r w:rsidRPr="00502FD8">
        <w:rPr>
          <w:lang w:val="fr-FR"/>
        </w:rPr>
        <w:t xml:space="preserve"> </w:t>
      </w:r>
      <w:proofErr w:type="spellStart"/>
      <w:r w:rsidRPr="00502FD8">
        <w:rPr>
          <w:lang w:val="fr-FR"/>
        </w:rPr>
        <w:t>փոխարին</w:t>
      </w:r>
      <w:proofErr w:type="spellEnd"/>
      <w:r w:rsidRPr="00502FD8">
        <w:t>ում</w:t>
      </w:r>
      <w:r w:rsidRPr="00502FD8">
        <w:rPr>
          <w:lang w:val="fr-FR"/>
        </w:rPr>
        <w:t xml:space="preserve">, </w:t>
      </w:r>
      <w:proofErr w:type="spellStart"/>
      <w:r w:rsidRPr="00502FD8">
        <w:rPr>
          <w:lang w:val="fr-FR"/>
        </w:rPr>
        <w:t>ջրագծերի</w:t>
      </w:r>
      <w:proofErr w:type="spellEnd"/>
      <w:r w:rsidRPr="00502FD8">
        <w:rPr>
          <w:lang w:val="fr-FR"/>
        </w:rPr>
        <w:t xml:space="preserve"> </w:t>
      </w:r>
      <w:proofErr w:type="spellStart"/>
      <w:r w:rsidRPr="00502FD8">
        <w:rPr>
          <w:lang w:val="fr-FR"/>
        </w:rPr>
        <w:t>վերակառուց</w:t>
      </w:r>
      <w:proofErr w:type="spellEnd"/>
      <w:r w:rsidRPr="00502FD8">
        <w:t>ում</w:t>
      </w:r>
      <w:r w:rsidRPr="00502FD8">
        <w:rPr>
          <w:lang w:val="fr-FR"/>
        </w:rPr>
        <w:t>՝ 76</w:t>
      </w:r>
      <w:r w:rsidRPr="00502FD8">
        <w:t>,</w:t>
      </w:r>
      <w:r w:rsidRPr="00502FD8">
        <w:rPr>
          <w:lang w:val="fr-FR"/>
        </w:rPr>
        <w:t>553</w:t>
      </w:r>
      <w:r w:rsidRPr="00502FD8">
        <w:t>.</w:t>
      </w:r>
      <w:r w:rsidRPr="00502FD8">
        <w:rPr>
          <w:lang w:val="fr-FR"/>
        </w:rPr>
        <w:t xml:space="preserve">9 </w:t>
      </w:r>
      <w:proofErr w:type="spellStart"/>
      <w:r w:rsidRPr="00502FD8">
        <w:rPr>
          <w:lang w:val="fr-FR"/>
        </w:rPr>
        <w:t>հազ</w:t>
      </w:r>
      <w:proofErr w:type="spellEnd"/>
      <w:r w:rsidRPr="00502FD8">
        <w:t>.</w:t>
      </w:r>
      <w:r w:rsidRPr="00502FD8">
        <w:rPr>
          <w:lang w:val="fr-FR"/>
        </w:rPr>
        <w:t xml:space="preserve"> </w:t>
      </w:r>
      <w:proofErr w:type="spellStart"/>
      <w:proofErr w:type="gramStart"/>
      <w:r w:rsidRPr="00502FD8">
        <w:rPr>
          <w:lang w:val="fr-FR"/>
        </w:rPr>
        <w:t>դրամ</w:t>
      </w:r>
      <w:proofErr w:type="spellEnd"/>
      <w:proofErr w:type="gramEnd"/>
      <w:r w:rsidRPr="00502FD8">
        <w:t>,</w:t>
      </w:r>
    </w:p>
    <w:p w14:paraId="7A4BE24B" w14:textId="77777777" w:rsidR="00B35E52" w:rsidRPr="00502FD8" w:rsidRDefault="00B35E52" w:rsidP="00AF17A2">
      <w:pPr>
        <w:pStyle w:val="ListParagraph"/>
        <w:numPr>
          <w:ilvl w:val="0"/>
          <w:numId w:val="9"/>
        </w:numPr>
        <w:spacing w:after="160"/>
        <w:ind w:left="993"/>
        <w:rPr>
          <w:lang w:val="fr-FR"/>
        </w:rPr>
      </w:pPr>
      <w:proofErr w:type="spellStart"/>
      <w:proofErr w:type="gramStart"/>
      <w:r w:rsidRPr="00502FD8">
        <w:rPr>
          <w:lang w:val="fr-FR"/>
        </w:rPr>
        <w:t>գազատարի</w:t>
      </w:r>
      <w:proofErr w:type="spellEnd"/>
      <w:proofErr w:type="gramEnd"/>
      <w:r w:rsidRPr="00502FD8">
        <w:rPr>
          <w:lang w:val="fr-FR"/>
        </w:rPr>
        <w:t xml:space="preserve"> </w:t>
      </w:r>
      <w:proofErr w:type="spellStart"/>
      <w:r w:rsidRPr="00502FD8">
        <w:rPr>
          <w:lang w:val="fr-FR"/>
        </w:rPr>
        <w:t>վերատեղադր</w:t>
      </w:r>
      <w:proofErr w:type="spellEnd"/>
      <w:r w:rsidRPr="00502FD8">
        <w:t>ում</w:t>
      </w:r>
      <w:r w:rsidRPr="00502FD8">
        <w:rPr>
          <w:lang w:val="fr-FR"/>
        </w:rPr>
        <w:t>՝ 27</w:t>
      </w:r>
      <w:r w:rsidRPr="00502FD8">
        <w:t>,</w:t>
      </w:r>
      <w:r w:rsidRPr="00502FD8">
        <w:rPr>
          <w:lang w:val="fr-FR"/>
        </w:rPr>
        <w:t>875</w:t>
      </w:r>
      <w:r w:rsidRPr="00502FD8">
        <w:t>.</w:t>
      </w:r>
      <w:r w:rsidRPr="00502FD8">
        <w:rPr>
          <w:lang w:val="fr-FR"/>
        </w:rPr>
        <w:t xml:space="preserve">8 </w:t>
      </w:r>
      <w:proofErr w:type="spellStart"/>
      <w:r w:rsidRPr="00502FD8">
        <w:rPr>
          <w:lang w:val="fr-FR"/>
        </w:rPr>
        <w:t>հազ</w:t>
      </w:r>
      <w:proofErr w:type="spellEnd"/>
      <w:r w:rsidRPr="00502FD8">
        <w:t>.</w:t>
      </w:r>
      <w:r w:rsidRPr="00502FD8">
        <w:rPr>
          <w:lang w:val="fr-FR"/>
        </w:rPr>
        <w:t xml:space="preserve"> </w:t>
      </w:r>
      <w:proofErr w:type="spellStart"/>
      <w:proofErr w:type="gramStart"/>
      <w:r w:rsidRPr="00502FD8">
        <w:rPr>
          <w:lang w:val="fr-FR"/>
        </w:rPr>
        <w:t>դրամ</w:t>
      </w:r>
      <w:proofErr w:type="spellEnd"/>
      <w:proofErr w:type="gramEnd"/>
      <w:r w:rsidRPr="00502FD8">
        <w:t>,</w:t>
      </w:r>
    </w:p>
    <w:p w14:paraId="4C3545B1" w14:textId="77777777" w:rsidR="00B35E52" w:rsidRPr="00502FD8" w:rsidRDefault="00B35E52" w:rsidP="00AF17A2">
      <w:pPr>
        <w:pStyle w:val="ListParagraph"/>
        <w:numPr>
          <w:ilvl w:val="0"/>
          <w:numId w:val="9"/>
        </w:numPr>
        <w:spacing w:after="160"/>
        <w:ind w:left="993"/>
        <w:rPr>
          <w:lang w:val="fr-FR"/>
        </w:rPr>
      </w:pPr>
      <w:r w:rsidRPr="00502FD8">
        <w:rPr>
          <w:lang w:val="fr-FR"/>
        </w:rPr>
        <w:t xml:space="preserve">BEELINE-ի և ROSTELECOM-ի </w:t>
      </w:r>
      <w:proofErr w:type="spellStart"/>
      <w:r w:rsidRPr="00502FD8">
        <w:rPr>
          <w:lang w:val="fr-FR"/>
        </w:rPr>
        <w:t>օպտիկամանրաթելային</w:t>
      </w:r>
      <w:proofErr w:type="spellEnd"/>
      <w:r w:rsidRPr="00502FD8">
        <w:rPr>
          <w:lang w:val="fr-FR"/>
        </w:rPr>
        <w:t xml:space="preserve"> </w:t>
      </w:r>
      <w:proofErr w:type="spellStart"/>
      <w:r w:rsidRPr="00502FD8">
        <w:rPr>
          <w:lang w:val="fr-FR"/>
        </w:rPr>
        <w:t>մալուխների</w:t>
      </w:r>
      <w:proofErr w:type="spellEnd"/>
      <w:r w:rsidRPr="00502FD8">
        <w:rPr>
          <w:lang w:val="fr-FR"/>
        </w:rPr>
        <w:t xml:space="preserve"> </w:t>
      </w:r>
      <w:proofErr w:type="spellStart"/>
      <w:r w:rsidRPr="00502FD8">
        <w:rPr>
          <w:lang w:val="fr-FR"/>
        </w:rPr>
        <w:t>մոնտաժային</w:t>
      </w:r>
      <w:proofErr w:type="spellEnd"/>
      <w:r w:rsidRPr="00502FD8">
        <w:rPr>
          <w:lang w:val="fr-FR"/>
        </w:rPr>
        <w:t xml:space="preserve"> </w:t>
      </w:r>
      <w:proofErr w:type="spellStart"/>
      <w:r w:rsidRPr="00502FD8">
        <w:rPr>
          <w:lang w:val="fr-FR"/>
        </w:rPr>
        <w:t>աշխատանքներ</w:t>
      </w:r>
      <w:proofErr w:type="spellEnd"/>
      <w:r w:rsidRPr="00502FD8">
        <w:rPr>
          <w:lang w:val="fr-FR"/>
        </w:rPr>
        <w:t>՝ 9</w:t>
      </w:r>
      <w:r w:rsidRPr="00502FD8">
        <w:t>,</w:t>
      </w:r>
      <w:r w:rsidRPr="00502FD8">
        <w:rPr>
          <w:lang w:val="fr-FR"/>
        </w:rPr>
        <w:t>040</w:t>
      </w:r>
      <w:r w:rsidRPr="00502FD8">
        <w:t>.</w:t>
      </w:r>
      <w:r w:rsidRPr="00502FD8">
        <w:rPr>
          <w:lang w:val="fr-FR"/>
        </w:rPr>
        <w:t xml:space="preserve">2 </w:t>
      </w:r>
      <w:proofErr w:type="spellStart"/>
      <w:r w:rsidRPr="00502FD8">
        <w:rPr>
          <w:lang w:val="fr-FR"/>
        </w:rPr>
        <w:t>հազ</w:t>
      </w:r>
      <w:proofErr w:type="spellEnd"/>
      <w:r w:rsidRPr="00502FD8">
        <w:t>.</w:t>
      </w:r>
      <w:r w:rsidRPr="00502FD8">
        <w:rPr>
          <w:rFonts w:ascii="Cambria Math" w:hAnsi="Cambria Math" w:cs="Cambria Math"/>
        </w:rPr>
        <w:t xml:space="preserve"> </w:t>
      </w:r>
      <w:proofErr w:type="spellStart"/>
      <w:proofErr w:type="gramStart"/>
      <w:r w:rsidRPr="00502FD8">
        <w:rPr>
          <w:lang w:val="fr-FR"/>
        </w:rPr>
        <w:t>դրամ</w:t>
      </w:r>
      <w:proofErr w:type="spellEnd"/>
      <w:proofErr w:type="gramEnd"/>
      <w:r w:rsidRPr="00502FD8">
        <w:rPr>
          <w:lang w:val="fr-FR"/>
        </w:rPr>
        <w:t>։</w:t>
      </w:r>
    </w:p>
    <w:p w14:paraId="32BF6740" w14:textId="77777777" w:rsidR="00B35E52" w:rsidRPr="00502FD8" w:rsidRDefault="00B35E52" w:rsidP="00B35E52">
      <w:r w:rsidRPr="00502FD8">
        <w:t xml:space="preserve">Վերը թվարկված աշխատանքները նախատեսվել է կատարել պետական բյուջեի միջոցներով, մինչդեռ պետք է կատարվեին </w:t>
      </w:r>
      <w:proofErr w:type="spellStart"/>
      <w:r w:rsidRPr="00502FD8">
        <w:rPr>
          <w:lang w:val="fr-FR"/>
        </w:rPr>
        <w:t>դրանց</w:t>
      </w:r>
      <w:proofErr w:type="spellEnd"/>
      <w:r w:rsidRPr="00502FD8">
        <w:rPr>
          <w:lang w:val="fr-FR"/>
        </w:rPr>
        <w:t xml:space="preserve"> </w:t>
      </w:r>
      <w:proofErr w:type="spellStart"/>
      <w:r w:rsidRPr="00502FD8">
        <w:rPr>
          <w:lang w:val="fr-FR"/>
        </w:rPr>
        <w:t>սեփականատ</w:t>
      </w:r>
      <w:proofErr w:type="spellEnd"/>
      <w:r>
        <w:t>ե</w:t>
      </w:r>
      <w:r w:rsidRPr="00502FD8">
        <w:rPr>
          <w:lang w:val="fr-FR"/>
        </w:rPr>
        <w:t>ր</w:t>
      </w:r>
      <w:r w:rsidRPr="00502FD8">
        <w:t>երի</w:t>
      </w:r>
      <w:r w:rsidRPr="00502FD8">
        <w:rPr>
          <w:lang w:val="fr-FR"/>
        </w:rPr>
        <w:t xml:space="preserve"> </w:t>
      </w:r>
      <w:proofErr w:type="spellStart"/>
      <w:r w:rsidRPr="00502FD8">
        <w:rPr>
          <w:lang w:val="fr-FR"/>
        </w:rPr>
        <w:t>հաշվին</w:t>
      </w:r>
      <w:proofErr w:type="spellEnd"/>
      <w:r w:rsidRPr="00502FD8">
        <w:t>։ Նախատեսված աշխատանքների ընդհանուր արժեքն ըստ պայմանագրով հաստատված ծավալաթերթ-նախահաշվի կազմել է 113,469.9 հազ. դրամ։</w:t>
      </w:r>
    </w:p>
    <w:p w14:paraId="73E8D4D1" w14:textId="77777777" w:rsidR="00B35E52" w:rsidRPr="00502FD8" w:rsidRDefault="00B35E52" w:rsidP="00B35E52">
      <w:r w:rsidRPr="00502FD8">
        <w:t>Խմելու և ոռոգման խողովակների փոխարինման, ջրագծերի վերակառուցման աշխատանքների մի մասն իրականացվել է 2023 թվականին, որի դիմաց 2023 թվականի դեկտեմբերի 14-ի թիվ 1 կատարողական ակտի համաձայն վճարվել է 44,903.3 հազ. դրամ։</w:t>
      </w:r>
    </w:p>
    <w:p w14:paraId="46395C92" w14:textId="77777777" w:rsidR="00B35E52" w:rsidRPr="00502FD8" w:rsidRDefault="00B35E52" w:rsidP="00B35E52">
      <w:r w:rsidRPr="00502FD8">
        <w:t>Հաշվեքննությամբ պարզվել է նաև, որ Նախարարության և «Սիսիանի ԲՈՒԱՏ» ՍՊԸ միջև 2023 թվականի ապրիլի 14 ին կնքված՝ Պետության կարիքների համար կապալային աշխատանքների կատարման թիվ ՏԿԵՆ-ՀԲՄԱՇՁԲ-2023/3Շ պայմանագրում ժամանակավոր գազատարի կառուցման աշխատանքներ ներառված չեն եղել, սակայն 2023 թվականի դեկտեմբերի 13-ին կողմերի միջև կնքված թիվ 3 համաձայնագրով կատարված փոփոխությունների արդյունքում դրանք ավելացվել են ծավալաթերթ-նախահաշվում։ 2023 թվականի դեկտեմբերի 14</w:t>
      </w:r>
      <w:r w:rsidRPr="00502FD8">
        <w:noBreakHyphen/>
        <w:t>ի թիվ 1 կատարողական ակտի համաձայն ժամանակավոր գազատարի կառուցման աշխատանքներն իրականացվել են 2023 թվականին, որի դիմաց կատարվել է 11,223.2 հազ. դրամի վճարում։</w:t>
      </w:r>
    </w:p>
    <w:p w14:paraId="21A1369D" w14:textId="77777777" w:rsidR="00B35E52" w:rsidRPr="00502FD8" w:rsidRDefault="00B35E52" w:rsidP="00B35E52">
      <w:r w:rsidRPr="00502FD8">
        <w:t>Օպտիկամանրաթելային մալուխների մոնտաժային աշխատանքներ 2023 թվականի ընթացքում չեն իրականացվել և տեղեափոխվել են 2024 թվական։</w:t>
      </w:r>
    </w:p>
    <w:p w14:paraId="40B8FC41" w14:textId="77777777" w:rsidR="00B35E52" w:rsidRDefault="00B35E52" w:rsidP="00B35E52">
      <w:r w:rsidRPr="00502FD8">
        <w:t>Փաստացի պետական բյուջեի միջոցներով կատարվել է 56,126.5 հազ. դրամի ծախս, որը պետք է կատարվեր սեփականատերերի հաշվին։</w:t>
      </w:r>
    </w:p>
    <w:p w14:paraId="13B20D94" w14:textId="6C43DB3A" w:rsidR="00B35E52" w:rsidRDefault="00B35E52" w:rsidP="00B35E52"/>
    <w:p w14:paraId="27183308" w14:textId="77777777" w:rsidR="007F3C66" w:rsidRDefault="007F3C66" w:rsidP="007F3C66">
      <w:pPr>
        <w:pStyle w:val="Heading4"/>
      </w:pPr>
      <w:r>
        <w:lastRenderedPageBreak/>
        <w:t>Հաշվեքննության օբյեկտի արձագանք</w:t>
      </w:r>
    </w:p>
    <w:p w14:paraId="74C665C8" w14:textId="0C1A11C2" w:rsidR="007F3C66" w:rsidRDefault="007F3C66" w:rsidP="007F3C66">
      <w:r>
        <w:t>14</w:t>
      </w:r>
      <w:r w:rsidR="00EA70E2">
        <w:t>.</w:t>
      </w:r>
      <w:r>
        <w:t>04</w:t>
      </w:r>
      <w:r w:rsidR="00EA70E2">
        <w:t>.</w:t>
      </w:r>
      <w:r>
        <w:t>2023թ</w:t>
      </w:r>
      <w:r w:rsidR="00EA70E2">
        <w:t>.</w:t>
      </w:r>
      <w:r>
        <w:t xml:space="preserve"> կնքված թիվ ՏԿԵՆՀԲՄԱՇՁԲ-2023/3Շ պայմանագրի շրջանակներում, ի թիվս այլնի, հաղորդակցուղիների փոխարինման, վերակառուցման և մոնտաժային աշխատանքների նե</w:t>
      </w:r>
      <w:r w:rsidR="00E01534">
        <w:t>ր</w:t>
      </w:r>
      <w:r>
        <w:t>ա</w:t>
      </w:r>
      <w:r w:rsidR="00E01534">
        <w:t>ռ</w:t>
      </w:r>
      <w:r>
        <w:t>մանը, ապա տեղեկացնում ենք, որ նշված պայմանագրով հիմնանորոգման ենթակա ճանապարհը</w:t>
      </w:r>
      <w:r w:rsidR="001669B4">
        <w:t xml:space="preserve"> </w:t>
      </w:r>
      <w:r>
        <w:t>նախատեսված է եղել հիմնանորոգել Ասիական Զարգացման բանկի (այսուհետ՝ ԱԶԲ) աջակցությամբ իրականացվող Հայաստան-Վրաստան սահմանային տարածաշրջանային ճանապարհի (Մ-6, Վանաձոր-Բագրատաշեն) բարելավման ծրագրի (այսուհետ՝ Ծրագիր) շրջանակերում։ Ծրագրի ազդեցությունների հետ կապված հարաբերությունները կարգավորվել են ԱԶԲ Անվտանգության մեխանիզմների քաղաքականության (2009)</w:t>
      </w:r>
      <w:r w:rsidR="00C74E10">
        <w:t xml:space="preserve"> </w:t>
      </w:r>
      <w:r>
        <w:t>պահանջներով և դրա հիման վրա</w:t>
      </w:r>
      <w:r w:rsidR="001669B4">
        <w:t xml:space="preserve"> </w:t>
      </w:r>
      <w:r>
        <w:t>մշակված ՀՀ կառավարության 2010 թվականի սեպտեմբերի 16-ի N 1274-Ն որոշմամբ հաստատված «Հողերի օտարման և տարաբնակեցման շրջանակը և դրա փոխհատուցման սկզբունքները»</w:t>
      </w:r>
      <w:r w:rsidR="001669B4">
        <w:t xml:space="preserve"> </w:t>
      </w:r>
      <w:r>
        <w:t>N 3 հավելվածի (այսուհետ՝ ՀՕՏՇ) պահանջներով:</w:t>
      </w:r>
    </w:p>
    <w:p w14:paraId="7A3BA3B6" w14:textId="1A3F9720" w:rsidR="007F3C66" w:rsidRDefault="007F3C66" w:rsidP="007F3C66">
      <w:r>
        <w:t>Ճանապարհաշինարարական ծրագրի շրջանակներում հաղորդակցուղիների տեղափոխման հարցին ԱԶԲ-ն անդրադարձել է Հայաստան կատարված իր մի շարք առաքելությունների ընթացքում, որտեղ հստակ արձանագրել է, որ ճանապարհաշինարական ծրագրի շրջանակներում ազդակիր հաղորդակցուղիների սեփականատերերը Անվտանգության մեխանիզմների քաղաքականության (2009) տեսակետից հանդիսանում են ազդեցության ենթակա անձինք, հետևաբար հաղորդակցուղիների տեղափոխումը հանդիսանում է Ծրագրի մաս և ՀՀ պարտավոր է ապահովել դրանց վերականգնումը։</w:t>
      </w:r>
      <w:r w:rsidR="00C74E10">
        <w:t xml:space="preserve"> </w:t>
      </w:r>
      <w:r>
        <w:t>Հիմք ընդունելով վերոգրյալը՝ միջազգային</w:t>
      </w:r>
      <w:r w:rsidR="001669B4">
        <w:t xml:space="preserve"> </w:t>
      </w:r>
      <w:r>
        <w:t>պայմանագրով ՀՀ ստանձնած պարտավորությունների կատարում</w:t>
      </w:r>
      <w:r w:rsidR="00C74E10">
        <w:t>ը</w:t>
      </w:r>
      <w:r>
        <w:t>, Ծրագրի բնականոն ընթացքն ապահովելու նպատակով ՀՀ կառավարության 2016 թվականի</w:t>
      </w:r>
      <w:r w:rsidR="001669B4">
        <w:t xml:space="preserve"> </w:t>
      </w:r>
      <w:r>
        <w:t>հունիսի 16-ի թիվ 633-Ա որոշմամբ ՀՀ տրանսպորտի և կապի նախարարությանը թույլատրվել է ձեռք բերել Մ-6, Վանաձոր-Ալավերդի-Վրաստանի սահման միջպետական նշանակության ավտոմոբիլային ճանապարհի վերականգնման և բարելավման ծրագրի շրջանակներում հաղորդակցուղիների տեղափոխման նախագծային, հեղինակային և տեխնիկական հսկողության ծառայություններ։</w:t>
      </w:r>
    </w:p>
    <w:p w14:paraId="5D047946" w14:textId="7AEE2D94" w:rsidR="007F3C66" w:rsidRDefault="007F3C66" w:rsidP="007F3C66">
      <w:r>
        <w:t>Վերոգրյալով պայմանավորված և ելնելով ՀՀ կողմից կնքված միջազգային պայմանագրերի պահանջներից՝ հաղորդակցուղիների տեղափոխման աշխատանքներն ընգրկվել են Ծրագրի կապալառուների շինարարական պայմանագրերի ծավալներում։ Հիշյալ որոշման հիման վրա 19</w:t>
      </w:r>
      <w:r w:rsidR="00B22A5F">
        <w:t>.</w:t>
      </w:r>
      <w:r>
        <w:t>07</w:t>
      </w:r>
      <w:r w:rsidR="00B22A5F">
        <w:t>.</w:t>
      </w:r>
      <w:r>
        <w:t>2016թ</w:t>
      </w:r>
      <w:r w:rsidR="00B22A5F">
        <w:t>.</w:t>
      </w:r>
      <w:r>
        <w:t xml:space="preserve"> ՀՀ տրանսպորտի և կապի նախարարության և «Արցախճան» ինստիտուտ ՓԲԸ միջև կնքվել է նախագծերի պատրատման և ծախսերի գնահատման աշխատանքների կատարման ՏԿՆ-ԲԸՀԱՇՁԲ-2016/1 պետական գնման պայմանագիր։</w:t>
      </w:r>
    </w:p>
    <w:p w14:paraId="0FAD4B86" w14:textId="6D836923" w:rsidR="007F3C66" w:rsidRDefault="007F3C66" w:rsidP="007F3C66">
      <w:r>
        <w:lastRenderedPageBreak/>
        <w:t>Հետագայում որոշվել է Մ-6, Վանաձոր-Ալավերդի-Վրաստանի սահման միջպետական նշանակության ավտոճանապարհի ՊԿ384+50-ՊԿ481+40 /ՊԿ467+50-ՊԿ473+61/ տեղամասի (Օձունի խաչմերուկի /Մ6 և Հ35/ ավտոճանապարհների փոխհատում) վերականգնման և բարելավման աշխատանքներն իրականացնել պետական բյուջեի միջոցների հաշվին։</w:t>
      </w:r>
    </w:p>
    <w:p w14:paraId="666A7A58" w14:textId="7D07A814" w:rsidR="007F3C66" w:rsidRDefault="007F3C66" w:rsidP="007F3C66">
      <w:r>
        <w:t>Այսինքն՝ չնայած այն հանգամանքին, որ վերը նշված ճանապարհահատվածի վերականգնման և բարելավման աշխատանքներն իրականացվել են պետական բյուջեի միջոցների հաշվին, այնուամենայնիվ վերջինիս շարունակել է հանդիսանալ Ծրագրի առընչվող մաս և վերջինիս հետ կապված սոցիալական հարցերը կարգավորվել են Ծրագրի պահանջներին համապատասխան։</w:t>
      </w:r>
    </w:p>
    <w:p w14:paraId="00097EED" w14:textId="77777777" w:rsidR="007F3C66" w:rsidRDefault="007F3C66" w:rsidP="007F3C66"/>
    <w:p w14:paraId="1DE47AE8" w14:textId="77777777" w:rsidR="007F3C66" w:rsidRDefault="007F3C66" w:rsidP="007F3C66">
      <w:pPr>
        <w:pStyle w:val="Heading4"/>
      </w:pPr>
      <w:r>
        <w:t>Հաշվեքննողների մեկնաբանություն</w:t>
      </w:r>
    </w:p>
    <w:p w14:paraId="023E3231" w14:textId="1D45700B" w:rsidR="007F3C66" w:rsidRDefault="00C74E10" w:rsidP="00B35E52">
      <w:r>
        <w:t>Հաշվեքննության օբյեկտի կողմից ներկայացված</w:t>
      </w:r>
      <w:r w:rsidR="00274C31">
        <w:t xml:space="preserve">ը </w:t>
      </w:r>
      <w:r w:rsidR="00FE3D5C">
        <w:t xml:space="preserve">չի </w:t>
      </w:r>
      <w:r w:rsidR="00C01F83">
        <w:t>հերքում հաշվեքննությամբ արձանագրվածը</w:t>
      </w:r>
      <w:r w:rsidR="00955D01">
        <w:t>։ Ն</w:t>
      </w:r>
      <w:r w:rsidR="00C01F83">
        <w:t xml:space="preserve">երկայացված </w:t>
      </w:r>
      <w:r>
        <w:t>բացատրություններն ընդունելի չեն</w:t>
      </w:r>
      <w:r w:rsidR="00B16FF5">
        <w:t xml:space="preserve">, քանի որ պետական բյուջեի միջոցների հաշվին իրականացված վերականգնման և բարելավման աշխատանքները </w:t>
      </w:r>
      <w:r w:rsidR="00196DB6">
        <w:t>վերը նշված օրենքի</w:t>
      </w:r>
      <w:r w:rsidR="00B16FF5">
        <w:t xml:space="preserve"> համաձայն պետք է իրականացվեին դրանց սեփականատերերի հաշվին։</w:t>
      </w:r>
    </w:p>
    <w:p w14:paraId="76378920" w14:textId="77777777" w:rsidR="0008305F" w:rsidRPr="00502FD8" w:rsidRDefault="0008305F" w:rsidP="00B35E52"/>
    <w:p w14:paraId="30BF9094" w14:textId="77777777" w:rsidR="00B35E52" w:rsidRPr="00502FD8" w:rsidRDefault="00B35E52" w:rsidP="00551B99">
      <w:pPr>
        <w:pStyle w:val="VP2"/>
      </w:pPr>
      <w:r w:rsidRPr="00502FD8">
        <w:t>ՀԱՇՎԱՊԱՀԱԿԱՆ ՀԱՇՎԱՌՄԱՆ ԳՈՐԾԸՆԹԱՑԸ</w:t>
      </w:r>
    </w:p>
    <w:p w14:paraId="4AA96B9F" w14:textId="77777777" w:rsidR="00B35E52" w:rsidRPr="00502FD8" w:rsidRDefault="00B35E52" w:rsidP="00B35E52">
      <w:pPr>
        <w:pStyle w:val="Heading3"/>
      </w:pPr>
      <w:bookmarkStart w:id="9" w:name="_Hlk162972466"/>
      <w:r w:rsidRPr="00502FD8">
        <w:t xml:space="preserve">Շենքերի </w:t>
      </w:r>
      <w:r w:rsidRPr="00B35E52">
        <w:t>վերագնահատման</w:t>
      </w:r>
      <w:r w:rsidRPr="00502FD8">
        <w:t xml:space="preserve"> գործընթացը</w:t>
      </w:r>
    </w:p>
    <w:p w14:paraId="60928E79" w14:textId="5481D120" w:rsidR="00B35E52" w:rsidRPr="00502FD8" w:rsidRDefault="00B35E52" w:rsidP="00A66672">
      <w:pPr>
        <w:pStyle w:val="Heading3"/>
        <w:numPr>
          <w:ilvl w:val="2"/>
          <w:numId w:val="2"/>
        </w:numPr>
      </w:pPr>
      <w:r w:rsidRPr="00502FD8">
        <w:t>Առկա է անհամապատասխանություն ՀՀ կառավարության 2016 թվականի մարտի 17-ի՝ «Հանրային հատվածի կազմակերպությունների հիմնական միջոցների գույքագրման և վերագնահատման մասին» N 264</w:t>
      </w:r>
      <w:r w:rsidR="008A7F9F">
        <w:noBreakHyphen/>
      </w:r>
      <w:r w:rsidRPr="00502FD8">
        <w:t>Ն որոշման 1-ին կետի 1-ին և 2-րդ ենթակետերով սահմանված պահանջի կատարման նկատմամբ։</w:t>
      </w:r>
    </w:p>
    <w:p w14:paraId="71709E62" w14:textId="77777777" w:rsidR="00B35E52" w:rsidRPr="00502FD8" w:rsidRDefault="00B35E52" w:rsidP="00B35E52">
      <w:r w:rsidRPr="00502FD8">
        <w:t>Վերը նշված որոշման 1-ին կետի 1-ին և 2-րդ ենթակետերով սահմանվել է, որ կազմակերպությունները հաշվապահական հաշվառման նոր համակարգին անցման տարվա հունվարի 1-ի դրությամբ պարտավոր են հաշվապահական հաշվառման նպատակով գույքագրել, վերագնահատել հիմնական միջոցները և դրանց արդյունքներն արտացոլել նոր համակարգին անցնելու տարվա ֆինանսական հաշվետվություններում, ինչպես նաև հիմնական միջոցների գույքագրման և դրանց վերագնահատման արդյունքների մասին տեղեկությունները, սահմանված ձևաչափով ներկայացնել Լիազոր մարմնին:</w:t>
      </w:r>
    </w:p>
    <w:p w14:paraId="0878FB0F" w14:textId="77777777" w:rsidR="00B35E52" w:rsidRPr="00502FD8" w:rsidRDefault="00B35E52" w:rsidP="00B35E52">
      <w:r w:rsidRPr="00502FD8">
        <w:t xml:space="preserve">Հաշվեքննությամբ պարզվել է, որ հաշվապահական հաշվառման նոր համակարգին անցման գործընթացը սկսվել է 2019 թվականից և ավարտվել 2022 </w:t>
      </w:r>
      <w:r w:rsidRPr="00502FD8">
        <w:lastRenderedPageBreak/>
        <w:t>թվականին, սակայն 2017 թվականից ի վեր շենքերի վերագնահատում չի կատարվել՝ դրանք հաշվառվում են կադաստրային արժեքով:</w:t>
      </w:r>
    </w:p>
    <w:p w14:paraId="24441FD4" w14:textId="77777777" w:rsidR="00B35E52" w:rsidRPr="00502FD8" w:rsidRDefault="00B35E52" w:rsidP="00B35E52">
      <w:r w:rsidRPr="00502FD8">
        <w:t>Ֆինանսների նախարարի 2014 թվականի հոկտեմբերի 24-ի թիվ 725-Ն հրամանով հաստատված ՀՀ Հաշվապահական Հաշվառման Ստանդարտի «Չափումը ճանաչումից հետո» ենթաբաժնի 11.29 պարագրաֆի համաձայն նախատեսվում է, որ շենքերը և հողամասերը որպես ակտիվ ճանաչվելուց հետո պետք է հաշվառվեն վերագնահատված արժեքով, ինչն իրենից ներկայացնում է դրանց իրական արժեքը վերագնահատման ամսաթվի դրությամբ` հանած կուտակված մաշվածությունը։</w:t>
      </w:r>
    </w:p>
    <w:p w14:paraId="6485D664" w14:textId="77777777" w:rsidR="00B35E52" w:rsidRPr="00502FD8" w:rsidRDefault="00B35E52" w:rsidP="00B35E52">
      <w:r w:rsidRPr="00502FD8">
        <w:t>Ֆինանսների նախարարի 2016 թվականի մարտի 9-ի՝ «ՀՀ հանրային հատվածի կազմակերպություններում հաշվապահական հաշվառման նպատակով հողամասերի և շենքերի իրական արժեքով գնահատման ուղեցույցը հաստատելու մասին» թիվ 143-Ա հրամանով հաստատվել է ՀՀ հանրային հատվածի կազմակերպություներում հաշվապահական հաշվառման նպատակով հողամասերի և շենքերի իրական արժեքով գնահատման ուղեցույցը: Վերջինիս նպատակ է՝ տրամադրել ՀՀ Հաշվապահական Հաշվառման Ստանդարտի պահանջներին համապատասխան, հանրային հատվածի կազմակերպությունների հողամասերի և շենքերի իրական արժեքով գնահատելու մեթոդաբանությունը:</w:t>
      </w:r>
    </w:p>
    <w:bookmarkEnd w:id="9"/>
    <w:p w14:paraId="7D7E9404" w14:textId="05AC0CB4" w:rsidR="00B35E52" w:rsidRDefault="00B35E52" w:rsidP="00B35E52"/>
    <w:p w14:paraId="49F9D3D8" w14:textId="77777777" w:rsidR="00CD4A70" w:rsidRDefault="00CD4A70" w:rsidP="00CD4A70">
      <w:pPr>
        <w:pStyle w:val="Heading4"/>
      </w:pPr>
      <w:r>
        <w:t>Հաշվեքննության օբյեկտի արձագանք</w:t>
      </w:r>
    </w:p>
    <w:p w14:paraId="1040EA53" w14:textId="516FB47C" w:rsidR="00CD4A70" w:rsidRDefault="00FF760F" w:rsidP="00CD4A70">
      <w:r>
        <w:t>Հ</w:t>
      </w:r>
      <w:r w:rsidR="00CD4A70" w:rsidRPr="00CD4A70">
        <w:t>այտնում ենք, որ չնայած ՀՀՀՀ ստանդարտի 11.29 պարագրաֆում նշվում է, որ շենքերը և հողամասերը որպես ակտիվ ճանաչվելուց հետո պետք է հաշվառվեն վերագնահատված գումարով, այնուամենայիվ, հաջորդ՝ 11.30 պարագրաֆում էլ նշվում է, որ շենքերի և հողամասերի վերագնահատման անցկացման ժամկետները սահմանում է հաշվապահական հաշվառումը կարգավորող լիազոր մարմինը, որն էլ մինչ օրս չի սահմանել։</w:t>
      </w:r>
    </w:p>
    <w:p w14:paraId="1BE46DDD" w14:textId="345CF0C6" w:rsidR="00CD4A70" w:rsidRDefault="00CD4A70" w:rsidP="00CD4A70">
      <w:r>
        <w:t>Միաժամանակ հայտնում ենք, որ Ֆինանսների նախարարի 09.03.2019թ. N 143-Ն հրամանով, որի համար հիմք է հանդիսացել ՀՀՀՀ ստանդարտի</w:t>
      </w:r>
      <w:r w:rsidR="001669B4">
        <w:t xml:space="preserve"> </w:t>
      </w:r>
      <w:r>
        <w:t>11.30 պարագրաֆը, հաստատվել է ՀՀ հանրային հատվածի կազմակերպություններում հաշվապահական հաշվառման նպատակով հողամասերի և շենքերի իրական արժեքով գնահատման ուղեցույցը, որի 7-րդ բաժնի 26-րդ կետով նշված է, որ այն դեպքում, երբ որևէ հողամասի կամ շենքի իրական արժեքի գնահատման համար, առանց անհարկի ծախսումների և ջանքերի, հնարավոր չէ որոշել հողամասի կամ շենքի իրական արժեքը, որպես տվյալ հողամասի իրական արժեք ընդունվում է այդ հողամասի կամ շենքի կադաստրային արժեքը։</w:t>
      </w:r>
    </w:p>
    <w:p w14:paraId="4395D6C1" w14:textId="77777777" w:rsidR="00CD4A70" w:rsidRDefault="00CD4A70" w:rsidP="00CD4A70"/>
    <w:p w14:paraId="256A385D" w14:textId="77777777" w:rsidR="00CD4A70" w:rsidRDefault="00CD4A70" w:rsidP="00CD4A70">
      <w:pPr>
        <w:pStyle w:val="Heading4"/>
      </w:pPr>
      <w:r>
        <w:lastRenderedPageBreak/>
        <w:t>Հաշվեքննողների մեկնաբանություն</w:t>
      </w:r>
    </w:p>
    <w:p w14:paraId="21618EDE" w14:textId="5CCECFA8" w:rsidR="00303248" w:rsidRDefault="00303248" w:rsidP="00303248">
      <w:r>
        <w:t>ՀՀ կառ</w:t>
      </w:r>
      <w:r>
        <w:t>ավարութ</w:t>
      </w:r>
      <w:r>
        <w:t>յան 2016 թ</w:t>
      </w:r>
      <w:r>
        <w:t>վական</w:t>
      </w:r>
      <w:r>
        <w:t>ի 264-Ն որոշման 1-ին կետի 1-ին ենթակետի համաձայն</w:t>
      </w:r>
      <w:r>
        <w:t xml:space="preserve">՝ </w:t>
      </w:r>
      <w:r>
        <w:t>հանրային հատվածի կազմակերպություններն օրենքի համաձայն սահմանված ժամանակացույցով նախատեսված` հաշվապահական հաշվառման նոր համակարգին անցման տարվա հունվարի 1-ի դրությամբ պարտավոր են հաշվապահական հաշվառման նպատակով գույքագրել, վերագնահատել հիմնական միջոցները և դրանց արդյունքներն արտացոլել նոր համակարգին անցնելու տարվա ֆինանսական հաշվետվություններում:</w:t>
      </w:r>
      <w:r w:rsidR="000A06D2">
        <w:t xml:space="preserve"> Հաշվեքննության օբյեկտի կողմից ներկայացված փաստարկ</w:t>
      </w:r>
      <w:r w:rsidR="004870FE">
        <w:t>ը չի հերքում հաշվեքննությամբ արձանագրվածը և</w:t>
      </w:r>
      <w:r w:rsidR="000A06D2">
        <w:t xml:space="preserve"> ընդունելի չէ։</w:t>
      </w:r>
    </w:p>
    <w:p w14:paraId="53097929" w14:textId="77777777" w:rsidR="00303248" w:rsidRDefault="00303248" w:rsidP="00303248"/>
    <w:p w14:paraId="7C01478C" w14:textId="77777777" w:rsidR="00B35E52" w:rsidRPr="00502FD8" w:rsidRDefault="00B35E52" w:rsidP="00B35E52">
      <w:pPr>
        <w:pStyle w:val="Heading3"/>
      </w:pPr>
      <w:r w:rsidRPr="00502FD8">
        <w:t>Ոչ նյութական ակտիվների հաշվառման վերաբերյալ արձանագրում</w:t>
      </w:r>
    </w:p>
    <w:p w14:paraId="5822CDDA" w14:textId="77777777" w:rsidR="00B35E52" w:rsidRPr="00502FD8" w:rsidRDefault="00B35E52" w:rsidP="00A66672">
      <w:pPr>
        <w:pStyle w:val="Heading3"/>
        <w:numPr>
          <w:ilvl w:val="2"/>
          <w:numId w:val="2"/>
        </w:numPr>
      </w:pPr>
      <w:r w:rsidRPr="00502FD8">
        <w:t>Առկա է անհամապատասխանություն Ֆինանսների նախարարի 2017 թվականի հունվարի 30-ի «ՀՀ հանրային հատվածի կազմակերպեթյունների ֆինանսական հաշվետվությունների օրինակելի փաթեթը հաստատելու մասին» թիվ 27-Ն հրաման</w:t>
      </w:r>
      <w:r>
        <w:t>ի</w:t>
      </w:r>
      <w:r w:rsidRPr="00502FD8">
        <w:t xml:space="preserve"> հավելվածի ծանոթագրությունների 6-րդ կետի պահանջների նկատմամբ։</w:t>
      </w:r>
    </w:p>
    <w:p w14:paraId="4A40181C" w14:textId="77777777" w:rsidR="00B35E52" w:rsidRPr="00502FD8" w:rsidRDefault="00B35E52" w:rsidP="00B35E52">
      <w:r w:rsidRPr="00502FD8">
        <w:t>Վերը նշված հրամանի հավելվածով հաստատվել է հանրային հատվածի կազմակերպությունների ֆինանսական հաշվետվությունների օրինակելի փաթեթը: Համաձայն հրամանի՝ ֆինանսական հաշվետվությունները պետք է դիտարկվեն դրանց բաղկացուցիչ մասը կազմող «Ծանոթագրությունների» հետ մեկտեղ, որի 6</w:t>
      </w:r>
      <w:r w:rsidRPr="00502FD8">
        <w:noBreakHyphen/>
        <w:t>րդ կետը վերաբերում է «Ոչ նյութական ակտիվ»-ներին: Այստեղ ներկայացվ</w:t>
      </w:r>
      <w:r>
        <w:t>ած</w:t>
      </w:r>
      <w:r w:rsidRPr="00502FD8">
        <w:t xml:space="preserve"> են դրա բաղկացուցիչ տարրերը, մասնավորապես.</w:t>
      </w:r>
    </w:p>
    <w:p w14:paraId="17E9C3F0" w14:textId="77777777" w:rsidR="00B35E52" w:rsidRPr="00502FD8" w:rsidRDefault="00B35E52" w:rsidP="00B35E52">
      <w:pPr>
        <w:spacing w:after="0"/>
      </w:pPr>
      <w:r w:rsidRPr="00502FD8">
        <w:t>ա) համակարգչային ծրագրեր,</w:t>
      </w:r>
    </w:p>
    <w:p w14:paraId="7E0E98E3" w14:textId="77777777" w:rsidR="00B35E52" w:rsidRPr="00502FD8" w:rsidRDefault="00B35E52" w:rsidP="00B35E52">
      <w:pPr>
        <w:spacing w:after="0"/>
      </w:pPr>
      <w:r w:rsidRPr="00502FD8">
        <w:t>բ) լիցենզիաներ, արտոնագրեր և այլ իրավունքներ,</w:t>
      </w:r>
    </w:p>
    <w:p w14:paraId="110C4058" w14:textId="77777777" w:rsidR="00B35E52" w:rsidRPr="00502FD8" w:rsidRDefault="00B35E52" w:rsidP="00B35E52">
      <w:pPr>
        <w:spacing w:after="0"/>
      </w:pPr>
      <w:r w:rsidRPr="00502FD8">
        <w:t>գ) բաղադրատոմսեր, բանաձևեր, մոդելներ,</w:t>
      </w:r>
    </w:p>
    <w:p w14:paraId="1E0D1775" w14:textId="77777777" w:rsidR="00B35E52" w:rsidRPr="00502FD8" w:rsidRDefault="00B35E52" w:rsidP="00B35E52">
      <w:pPr>
        <w:spacing w:after="0"/>
      </w:pPr>
      <w:r w:rsidRPr="00502FD8">
        <w:t>դ) ապրանքանիշերի անվանումներ,</w:t>
      </w:r>
    </w:p>
    <w:p w14:paraId="7749B2C6" w14:textId="77777777" w:rsidR="00B35E52" w:rsidRPr="00502FD8" w:rsidRDefault="00B35E52" w:rsidP="00B35E52">
      <w:pPr>
        <w:spacing w:after="0"/>
      </w:pPr>
      <w:r w:rsidRPr="00502FD8">
        <w:t>ե) գրականության և արվեստի բնօրինակներ,</w:t>
      </w:r>
    </w:p>
    <w:p w14:paraId="615C5CE0" w14:textId="77777777" w:rsidR="00B35E52" w:rsidRPr="00502FD8" w:rsidRDefault="00B35E52" w:rsidP="00B35E52">
      <w:pPr>
        <w:spacing w:after="0"/>
      </w:pPr>
      <w:r w:rsidRPr="00502FD8">
        <w:t>զ) հետախուզման և գնահատման ոչ նյութական ակտիվներ,</w:t>
      </w:r>
    </w:p>
    <w:p w14:paraId="2F63DC76" w14:textId="77777777" w:rsidR="00B35E52" w:rsidRPr="00502FD8" w:rsidRDefault="00B35E52" w:rsidP="00B35E52">
      <w:pPr>
        <w:spacing w:after="0"/>
      </w:pPr>
      <w:r w:rsidRPr="00502FD8">
        <w:t>ը) չարտադրված (բնական ծագում ունեցող) ոչ նյութական ակտիվներ,</w:t>
      </w:r>
    </w:p>
    <w:p w14:paraId="250D619A" w14:textId="77777777" w:rsidR="00B35E52" w:rsidRPr="00502FD8" w:rsidRDefault="00B35E52" w:rsidP="00B35E52">
      <w:pPr>
        <w:spacing w:after="0"/>
      </w:pPr>
      <w:r w:rsidRPr="00502FD8">
        <w:t>է) այլ ոչ նյութական ակտիվներ:</w:t>
      </w:r>
    </w:p>
    <w:p w14:paraId="0D661668" w14:textId="77777777" w:rsidR="00B35E52" w:rsidRPr="00502FD8" w:rsidRDefault="00B35E52" w:rsidP="00B35E52"/>
    <w:p w14:paraId="207655DF" w14:textId="23F5D4E4" w:rsidR="00B35E52" w:rsidRPr="00502FD8" w:rsidRDefault="00B35E52" w:rsidP="00B35E52">
      <w:r w:rsidRPr="00502FD8">
        <w:t xml:space="preserve">Նախարարության 2023 թվականի </w:t>
      </w:r>
      <w:r w:rsidR="00A8724A" w:rsidRPr="00B111A7">
        <w:t>Ֆինանսական վիճակի մասին հաշվետվությ</w:t>
      </w:r>
      <w:r w:rsidR="00A8724A">
        <w:t>ա</w:t>
      </w:r>
      <w:r w:rsidR="00A8724A" w:rsidRPr="00B111A7">
        <w:t xml:space="preserve">ն </w:t>
      </w:r>
      <w:r w:rsidRPr="00502FD8">
        <w:t>ցուցանիշների համաձայն՝ դեկտեմբերի 31-ի դրությամբ «Համակարգչային ծրագրեր» (1313) հաշվում արտացոլվել են 66,131.0 հազ. դրամ արժեքով համակարգչային ծրագրեր, մասնավորապես.</w:t>
      </w:r>
    </w:p>
    <w:p w14:paraId="76C9076D" w14:textId="77777777" w:rsidR="00B35E52" w:rsidRPr="00502FD8" w:rsidRDefault="00B35E52" w:rsidP="00AF17A2">
      <w:pPr>
        <w:pStyle w:val="ListParagraph"/>
        <w:numPr>
          <w:ilvl w:val="0"/>
          <w:numId w:val="10"/>
        </w:numPr>
        <w:spacing w:after="160"/>
        <w:ind w:left="851"/>
      </w:pPr>
      <w:r w:rsidRPr="00502FD8">
        <w:lastRenderedPageBreak/>
        <w:t>«Արաքս-3» ծրագիր՝ 834.0 հազ. դրամ,</w:t>
      </w:r>
    </w:p>
    <w:p w14:paraId="192EE260" w14:textId="77777777" w:rsidR="00B35E52" w:rsidRPr="00502FD8" w:rsidRDefault="00B35E52" w:rsidP="00AF17A2">
      <w:pPr>
        <w:pStyle w:val="ListParagraph"/>
        <w:numPr>
          <w:ilvl w:val="0"/>
          <w:numId w:val="10"/>
        </w:numPr>
        <w:spacing w:after="160"/>
        <w:ind w:left="851"/>
      </w:pPr>
      <w:r w:rsidRPr="00502FD8">
        <w:t>«ՀԾ-Ձեռնարկություն» համակարգ՝ 1,910.0 հազ. դրամ,</w:t>
      </w:r>
    </w:p>
    <w:p w14:paraId="36AF476E" w14:textId="77777777" w:rsidR="00B35E52" w:rsidRPr="00502FD8" w:rsidRDefault="00B35E52" w:rsidP="00AF17A2">
      <w:pPr>
        <w:pStyle w:val="ListParagraph"/>
        <w:numPr>
          <w:ilvl w:val="0"/>
          <w:numId w:val="10"/>
        </w:numPr>
        <w:spacing w:after="160"/>
        <w:ind w:left="851"/>
      </w:pPr>
      <w:r w:rsidRPr="00502FD8">
        <w:t>«Գազաբալոնների վկայագրման էլեկտրոնային շտեմարան»՝ 23,400.0 հազ. դրամ,</w:t>
      </w:r>
    </w:p>
    <w:p w14:paraId="7D541688" w14:textId="77777777" w:rsidR="00B35E52" w:rsidRPr="00502FD8" w:rsidRDefault="00B35E52" w:rsidP="00AF17A2">
      <w:pPr>
        <w:pStyle w:val="ListParagraph"/>
        <w:numPr>
          <w:ilvl w:val="0"/>
          <w:numId w:val="10"/>
        </w:numPr>
        <w:spacing w:after="160"/>
        <w:ind w:left="851"/>
      </w:pPr>
      <w:r w:rsidRPr="00502FD8">
        <w:t>«Երթուղային ցանցի մոդելավորման և ճանապարհային ցանցի ակտիվների կառավարման և սպասարկման աշխատանքների պլանավորման և վերահսկման համակարգ»՝ 39,987.0 հազ. դրամ:</w:t>
      </w:r>
    </w:p>
    <w:p w14:paraId="4F5DFBE2" w14:textId="77777777" w:rsidR="00B35E52" w:rsidRPr="00502FD8" w:rsidRDefault="00B35E52" w:rsidP="00B35E52">
      <w:r w:rsidRPr="00502FD8">
        <w:t xml:space="preserve">Վերը նշված </w:t>
      </w:r>
      <w:r>
        <w:t xml:space="preserve">հաշվեկշռային </w:t>
      </w:r>
      <w:r w:rsidRPr="00502FD8">
        <w:t>հաշվում չեն հաշվառվել հետևյալ համակարգչային ծրագրերը.</w:t>
      </w:r>
    </w:p>
    <w:p w14:paraId="6394FBB2" w14:textId="77777777" w:rsidR="00B35E52" w:rsidRPr="00502FD8" w:rsidRDefault="00B35E52" w:rsidP="00AF17A2">
      <w:pPr>
        <w:pStyle w:val="ListParagraph"/>
        <w:numPr>
          <w:ilvl w:val="0"/>
          <w:numId w:val="12"/>
        </w:numPr>
        <w:spacing w:after="160"/>
        <w:ind w:left="851"/>
      </w:pPr>
      <w:r w:rsidRPr="00502FD8">
        <w:t>«Մարդատար-տաքսի ավտոմոբիլներով ուղևորափոխադրումների բնագավառում լիցենզավորված անձանց վերաբերյալ տեղեկատվական բազա»,</w:t>
      </w:r>
    </w:p>
    <w:p w14:paraId="6588B966" w14:textId="77777777" w:rsidR="00B35E52" w:rsidRPr="00502FD8" w:rsidRDefault="00B35E52" w:rsidP="00AF17A2">
      <w:pPr>
        <w:pStyle w:val="ListParagraph"/>
        <w:numPr>
          <w:ilvl w:val="0"/>
          <w:numId w:val="12"/>
        </w:numPr>
        <w:spacing w:after="160"/>
        <w:ind w:left="851"/>
      </w:pPr>
      <w:r>
        <w:t>«</w:t>
      </w:r>
      <w:r w:rsidRPr="00502FD8">
        <w:t>Համայնքների/բնակավայրերի վարչական տվյալների շտեմարանի հարթակ</w:t>
      </w:r>
      <w:r>
        <w:t>»</w:t>
      </w:r>
      <w:r w:rsidRPr="00502FD8">
        <w:t>։</w:t>
      </w:r>
    </w:p>
    <w:p w14:paraId="493D60CF" w14:textId="77777777" w:rsidR="00B35E52" w:rsidRPr="00502FD8" w:rsidRDefault="00B35E52" w:rsidP="00B35E52">
      <w:r w:rsidRPr="00502FD8">
        <w:t>Նախարարության կողմից ներկայացված տեղեկատվության համաձայն՝ «Մարդատար-տաքսի ավտոմոբիլներով ուղևորափոխադրումների բնագավառում լիցենզավորված անձանց վերաբերյալ տեղեկատվական բազա» ծրագիրը ստեղծվել է 2015 թվականին և պարունակում է մարդատար-տաքսի ավտոմոբիլներով ուղևորափոխադրումների բնագավառում լիցենզավորված անձանց վերաբերյալ տեղեկատվություն։ Մարդատար-տաքսի ավտոմոբիլներով ուղևորափոխադրումների բնագավառում լիցենզիա և ներդիրներ տրամադրելուց հետո բազա է մուտքագրվում ուղևորոփոխադրումներում ներգրավվող տրանսպորտային միջոցների տվյալները։ Տվյալ պահին բազան այլ համակարգերի հետ կապված չէ, սակայն տեխնիկական սպասարկումը վերականգնելուց հետո հնարավոր է ապահովել կապը տեսչական մարմնի և Պարեկային ծառայության հետ։ Ներկայումս բազային հասանելիություն չկա, սակայն «ԷԿԵՆԳ»-ի հետ ընթանում են աշխատանքներ՝ բազան վերականգնելու և ըստ անհրաժեշտության պետական մարմինների հասանելիություն ապահովելու նպատակով։</w:t>
      </w:r>
    </w:p>
    <w:p w14:paraId="52B7CE79" w14:textId="77777777" w:rsidR="00B35E52" w:rsidRPr="00502FD8" w:rsidRDefault="00B35E52" w:rsidP="00B35E52">
      <w:r w:rsidRPr="00502FD8">
        <w:t>Նախարարությունը չի տիրապետում «Համայնքների/բնակավայրերի վարչական տվյալների» շտեմարանի շահագործման մեկնարկի, ծախսված ֆինանսական միջոցների, հարթակի սպասարկման պատասխանատուի, ծրագրային ապահովվման պատասխանատուի և հարթակի սեփականության պատկանելության վերաբերյալ</w:t>
      </w:r>
      <w:r>
        <w:t xml:space="preserve"> տեղեկատվությանը</w:t>
      </w:r>
      <w:r w:rsidRPr="00502FD8">
        <w:t>։</w:t>
      </w:r>
    </w:p>
    <w:p w14:paraId="17BFDC50" w14:textId="7BB0CDE2" w:rsidR="00B35E52" w:rsidRDefault="00B35E52" w:rsidP="00B35E52"/>
    <w:p w14:paraId="48D75308" w14:textId="3C6FD859" w:rsidR="00B35E52" w:rsidRDefault="00B35E52" w:rsidP="00B35E52"/>
    <w:p w14:paraId="29CBA3C1" w14:textId="77777777" w:rsidR="00B35E52" w:rsidRPr="006B33AF" w:rsidRDefault="00B35E52" w:rsidP="00B35E52"/>
    <w:p w14:paraId="10DC3781" w14:textId="5CE53DE7" w:rsidR="007B073B" w:rsidRPr="00C971F5" w:rsidRDefault="00B22440" w:rsidP="009B67A2">
      <w:pPr>
        <w:pStyle w:val="a"/>
      </w:pPr>
      <w:bookmarkStart w:id="10" w:name="_Toc119055969"/>
      <w:bookmarkStart w:id="11" w:name="_Toc166580425"/>
      <w:r w:rsidRPr="00C971F5">
        <w:lastRenderedPageBreak/>
        <w:t xml:space="preserve">ՀԱՇՎԵՔՆՆՈՒԹՅԱՄԲ ԱՐՁԱՆԱԳՐՎԱԾ </w:t>
      </w:r>
      <w:r w:rsidR="007B073B" w:rsidRPr="00C971F5">
        <w:t>ԱՅԼ ՓԱՍՏԵՐ</w:t>
      </w:r>
      <w:bookmarkEnd w:id="11"/>
    </w:p>
    <w:p w14:paraId="24A92920" w14:textId="77777777" w:rsidR="00C971F5" w:rsidRPr="00C971F5" w:rsidRDefault="00C971F5" w:rsidP="00551B99">
      <w:pPr>
        <w:pStyle w:val="VP2"/>
        <w:numPr>
          <w:ilvl w:val="0"/>
          <w:numId w:val="5"/>
        </w:numPr>
      </w:pPr>
      <w:bookmarkStart w:id="12" w:name="_ՇԵՆՔԵՐԻ_ՎԵՐԱԳՆԱՀԱՏՄԱՆ_ԳՈՐԾԸՆԹԱՑ"/>
      <w:bookmarkEnd w:id="12"/>
      <w:r w:rsidRPr="00C971F5">
        <w:t>ՆԱԽԱՐԱՐՈՒԹՅԱՆ ԿՈՂՄԻՑ ՇԱՀԱԳՈՐԾՎՈՂ ՇՏԵՄԱՐԱՆՆԵՐԻ ՎԵՐԱԲԵՐՅԱԼ ԱՐՁԱՆԱԳՐՈՒՄ</w:t>
      </w:r>
    </w:p>
    <w:p w14:paraId="089B7351" w14:textId="0F9032F1" w:rsidR="00C971F5" w:rsidRPr="00502FD8" w:rsidRDefault="00C971F5" w:rsidP="00C971F5">
      <w:r w:rsidRPr="00502FD8">
        <w:t>Հաշվեքննության շրջանակներում կատարված ուսումնասիրությունների և տրամադրված տեղեկատվության համաձայն Նախարարության կողմից շահագործվում են 14 տեղեկատվական շտեմարաններ</w:t>
      </w:r>
      <w:r>
        <w:t>,</w:t>
      </w:r>
      <w:r w:rsidRPr="00502FD8">
        <w:t xml:space="preserve"> համակարգեր</w:t>
      </w:r>
      <w:r>
        <w:t xml:space="preserve"> և գրանցամատյաններ</w:t>
      </w:r>
      <w:r w:rsidRPr="00502FD8">
        <w:t xml:space="preserve">։ Դրանցից էլեկտրոնային են 9-ը, մնացածը՝ վարվում են թղթային եղանակով (Հավելված </w:t>
      </w:r>
      <w:r w:rsidR="00AB56C1">
        <w:t>5</w:t>
      </w:r>
      <w:r w:rsidRPr="00502FD8">
        <w:t>)։</w:t>
      </w:r>
    </w:p>
    <w:p w14:paraId="4EA390DD" w14:textId="77777777" w:rsidR="00C971F5" w:rsidRPr="00502FD8" w:rsidRDefault="00C971F5" w:rsidP="00C971F5">
      <w:r w:rsidRPr="00502FD8">
        <w:t>Հաշվեքննութամբ պարզվել է, որ.</w:t>
      </w:r>
    </w:p>
    <w:p w14:paraId="73F94F17" w14:textId="41F1E24B" w:rsidR="00C971F5" w:rsidRPr="00502FD8" w:rsidRDefault="00C971F5" w:rsidP="00AF17A2">
      <w:pPr>
        <w:pStyle w:val="ListParagraph"/>
        <w:numPr>
          <w:ilvl w:val="0"/>
          <w:numId w:val="13"/>
        </w:numPr>
        <w:spacing w:after="160"/>
        <w:ind w:left="567" w:hanging="567"/>
      </w:pPr>
      <w:r>
        <w:t xml:space="preserve">Ավտոմոբիլային տրանսպորտային միջոցների տեխնիկական զննության շրջանակներում </w:t>
      </w:r>
      <w:r w:rsidRPr="00502FD8">
        <w:t>«Տրանսպորտային միջոցների տեխնիկական զննության միասնական շտեմարան (inspect.am)» համակարգի</w:t>
      </w:r>
      <w:r>
        <w:t xml:space="preserve"> և երթևեկության անվտանգությանը վերաբերելի</w:t>
      </w:r>
      <w:r w:rsidR="00633FEB">
        <w:t xml:space="preserve"> </w:t>
      </w:r>
      <w:r w:rsidR="00633FEB" w:rsidRPr="00633FEB">
        <w:t>այլ թվային կամ էլեկտրոնային համակարգերի միջև ավտոմատացված կամ էլեկտրոնային կապեր առկա չեն</w:t>
      </w:r>
      <w:r>
        <w:t xml:space="preserve">։ Օրինակ՝ </w:t>
      </w:r>
      <w:r w:rsidRPr="00502FD8">
        <w:t>«Գազաբալոնների վկայագրման» էլեկտրոնային շտեմարան</w:t>
      </w:r>
      <w:r>
        <w:t>ի հետ կապ առկա չէ</w:t>
      </w:r>
      <w:r w:rsidRPr="00502FD8">
        <w:t>, որի հետևանքով «inspect.am» համակարգը հնարավորություն չի ստեղծում տեխնիկական զննության ժամանակ ստանալ տեղեկատվություն վերասարքավորված տրանսպորտային միջոցների վրա տեղադրված գազաբալոնային սարքավորումների ստուգաչափումների վերաբեյալ։</w:t>
      </w:r>
    </w:p>
    <w:p w14:paraId="3E5C1945" w14:textId="3C5069FA" w:rsidR="00C971F5" w:rsidRPr="00502FD8" w:rsidRDefault="00C971F5" w:rsidP="00AF17A2">
      <w:pPr>
        <w:pStyle w:val="ListParagraph"/>
        <w:numPr>
          <w:ilvl w:val="0"/>
          <w:numId w:val="13"/>
        </w:numPr>
        <w:spacing w:after="160"/>
        <w:ind w:left="567" w:hanging="567"/>
      </w:pPr>
      <w:r>
        <w:t xml:space="preserve">Նախարարության հաշվեկշռային հաշվում հաշվառված </w:t>
      </w:r>
      <w:r w:rsidRPr="00502FD8">
        <w:t>«Ճանապարհային ցանցի կառավարման» համակարգ</w:t>
      </w:r>
      <w:r>
        <w:t xml:space="preserve">ի (ներդրվել է 2018-2019թթ.) գործունակությունը </w:t>
      </w:r>
      <w:r w:rsidRPr="00502FD8">
        <w:t xml:space="preserve">գտնվում է </w:t>
      </w:r>
      <w:r>
        <w:t>ոչ լիարժեք</w:t>
      </w:r>
      <w:r w:rsidRPr="00502FD8">
        <w:t xml:space="preserve"> վիճակում</w:t>
      </w:r>
      <w:r w:rsidR="00637879">
        <w:t>.</w:t>
      </w:r>
    </w:p>
    <w:p w14:paraId="6E4245E7" w14:textId="77777777" w:rsidR="00C971F5" w:rsidRPr="00502FD8" w:rsidRDefault="00C971F5" w:rsidP="00AF17A2">
      <w:pPr>
        <w:pStyle w:val="ListParagraph"/>
        <w:numPr>
          <w:ilvl w:val="1"/>
          <w:numId w:val="14"/>
        </w:numPr>
        <w:spacing w:after="160"/>
        <w:ind w:left="1276"/>
      </w:pPr>
      <w:r w:rsidRPr="00502FD8">
        <w:t xml:space="preserve">համակարգը չի ստանում տեղեկատվություն մի շարք </w:t>
      </w:r>
      <w:r>
        <w:t>կառույցների/</w:t>
      </w:r>
      <w:r w:rsidRPr="00502FD8">
        <w:t>օբյեկտների վերաբերյալ (Ոստիկանություն, հիվանդանոց, ճանապարհի սպասարկում, ԱԻՆ և այլն),</w:t>
      </w:r>
    </w:p>
    <w:p w14:paraId="7F80A6F3" w14:textId="77777777" w:rsidR="00C971F5" w:rsidRPr="00502FD8" w:rsidRDefault="00C971F5" w:rsidP="00AF17A2">
      <w:pPr>
        <w:pStyle w:val="ListParagraph"/>
        <w:numPr>
          <w:ilvl w:val="1"/>
          <w:numId w:val="14"/>
        </w:numPr>
        <w:spacing w:after="160"/>
        <w:ind w:left="1276"/>
      </w:pPr>
      <w:r w:rsidRPr="00502FD8">
        <w:t>համակարգում չեն ստացվում տվյալներ կատարվող/կատարված իրադարձությունների վերաբերյալ,</w:t>
      </w:r>
    </w:p>
    <w:p w14:paraId="0591B82F" w14:textId="77777777" w:rsidR="00C971F5" w:rsidRPr="00502FD8" w:rsidRDefault="00C971F5" w:rsidP="00AF17A2">
      <w:pPr>
        <w:pStyle w:val="ListParagraph"/>
        <w:numPr>
          <w:ilvl w:val="1"/>
          <w:numId w:val="14"/>
        </w:numPr>
        <w:spacing w:after="160"/>
        <w:ind w:left="1276"/>
      </w:pPr>
      <w:r w:rsidRPr="00502FD8">
        <w:t>համակարգում չեն ստացվում նախատեսված տվյալների հիմնական մասը (մերկասառույց, ձյուն, մառախուղ, խցանումներ, շինարարական աշխատանքներ, փակ ճանապարհներ և այլն),</w:t>
      </w:r>
    </w:p>
    <w:p w14:paraId="425398F3" w14:textId="77777777" w:rsidR="00C971F5" w:rsidRPr="00502FD8" w:rsidRDefault="00C971F5" w:rsidP="00AF17A2">
      <w:pPr>
        <w:pStyle w:val="ListParagraph"/>
        <w:numPr>
          <w:ilvl w:val="1"/>
          <w:numId w:val="14"/>
        </w:numPr>
        <w:spacing w:after="160"/>
        <w:ind w:left="1276"/>
      </w:pPr>
      <w:r w:rsidRPr="00502FD8">
        <w:t>համակարգի Mobile հավելվածը կիրառելի չէ, քանի որ օգտագործման ընթացքում առաջանում են մի շարք սխալներ։</w:t>
      </w:r>
    </w:p>
    <w:p w14:paraId="1C1F6CC2" w14:textId="77777777" w:rsidR="00C971F5" w:rsidRPr="00502FD8" w:rsidRDefault="00C971F5" w:rsidP="00AF17A2">
      <w:pPr>
        <w:pStyle w:val="ListParagraph"/>
        <w:numPr>
          <w:ilvl w:val="0"/>
          <w:numId w:val="13"/>
        </w:numPr>
        <w:spacing w:after="160"/>
        <w:ind w:left="567" w:hanging="567"/>
      </w:pPr>
      <w:r w:rsidRPr="00502FD8">
        <w:t>«Մարդատար-տաքսի ավտոմոբիլներով ուղևորափոխադրումների բնագավառում լիցենզավորված անձանց վերաբերյալ տեղեկատվական բազա» ներմուծ</w:t>
      </w:r>
      <w:r>
        <w:t>վում են</w:t>
      </w:r>
      <w:r w:rsidRPr="00502FD8">
        <w:t xml:space="preserve"> փաստաթղթեր</w:t>
      </w:r>
      <w:r>
        <w:t>ի լուսապատճենները, որոնք</w:t>
      </w:r>
      <w:r w:rsidRPr="00502FD8">
        <w:t xml:space="preserve"> թվայնացված չեն, </w:t>
      </w:r>
      <w:r>
        <w:t xml:space="preserve">ինչի հետևանքով սահմանափակվում է դրանցում առկա տվյալների հետագա </w:t>
      </w:r>
      <w:r>
        <w:lastRenderedPageBreak/>
        <w:t xml:space="preserve">մշակման հնարավորությունը։ </w:t>
      </w:r>
      <w:r w:rsidRPr="00502FD8">
        <w:t>Ներմուծված տվյալների փոփոխության դեպքերի կամ անվավեր դառնալու ռիսկերը չեն կառավարվում, մասնավորապես.</w:t>
      </w:r>
    </w:p>
    <w:p w14:paraId="7C9C1714" w14:textId="77777777" w:rsidR="00C971F5" w:rsidRPr="00502FD8" w:rsidRDefault="00C971F5" w:rsidP="00AF17A2">
      <w:pPr>
        <w:pStyle w:val="ListParagraph"/>
        <w:numPr>
          <w:ilvl w:val="1"/>
          <w:numId w:val="13"/>
        </w:numPr>
        <w:spacing w:after="160"/>
        <w:ind w:left="1276"/>
      </w:pPr>
      <w:r w:rsidRPr="00502FD8">
        <w:t xml:space="preserve">Ներդրված չէ թվային ինքնաշխատ համակարգ, որը հնարավորություն կընձեռի իրական ժամանակում ստանալ տեղեկատվություն անվավեր/ժամկետանց վարորդական վկայականների վերաբերյալ, որի արդյունքում հնարավոր կլինի </w:t>
      </w:r>
      <w:r>
        <w:t>կառավարել լիցենզավորման գործընթացը</w:t>
      </w:r>
      <w:r w:rsidRPr="00502FD8">
        <w:t>։</w:t>
      </w:r>
    </w:p>
    <w:p w14:paraId="0B2E5AD9" w14:textId="77777777" w:rsidR="00C971F5" w:rsidRPr="00502FD8" w:rsidRDefault="00C971F5" w:rsidP="00AF17A2">
      <w:pPr>
        <w:pStyle w:val="ListParagraph"/>
        <w:numPr>
          <w:ilvl w:val="1"/>
          <w:numId w:val="13"/>
        </w:numPr>
        <w:spacing w:after="160"/>
        <w:ind w:left="1276"/>
      </w:pPr>
      <w:r w:rsidRPr="00502FD8">
        <w:t xml:space="preserve">Ներդրված չէ թվային ինքնաշխատ համակարգ, որը հնարավորություն կընձեռի իրական ժամանակում ստանալ տեղեկատվություն ավտոմեքենաների անվավեր/ժամկետանց տեխնիկական անձնագրերի վերաբերյալ, որի արդյունքում հնարավոր կլինի </w:t>
      </w:r>
      <w:r>
        <w:t>կառավարել լիցենզավորման գործընթացը</w:t>
      </w:r>
      <w:r w:rsidRPr="00502FD8">
        <w:t>։</w:t>
      </w:r>
    </w:p>
    <w:p w14:paraId="0C5FDE9F" w14:textId="77777777" w:rsidR="00C971F5" w:rsidRPr="00502FD8" w:rsidRDefault="00C971F5" w:rsidP="00AF17A2">
      <w:pPr>
        <w:pStyle w:val="ListParagraph"/>
        <w:numPr>
          <w:ilvl w:val="1"/>
          <w:numId w:val="13"/>
        </w:numPr>
        <w:spacing w:after="160"/>
        <w:ind w:left="1276"/>
      </w:pPr>
      <w:r w:rsidRPr="00502FD8">
        <w:t>Ներդրված չէ թվային ինքնաշխատ համակարգ, որը հնարավորություն կընձեռի իրական ժամանակում ստանալ տեղեկատվություն լիցենզիա ստացած վարորդների կողմից կատարված այն մեքենաների օտարման գործարքների վերաբերյալ, որոնց համար տրամադրվել են լիցենզիաները։ Լիցենզավորման պայմաններին բավարարելու դեպքում մարդատար-տաքսի ավտոմոբիլներով ուղևորափոխադրումների լիցենզիաները տրամադրվում են որոշակի մեքենաների համար՝ ներդիրի վրա նշելով ավտոմեքենայի տվյալները։</w:t>
      </w:r>
    </w:p>
    <w:p w14:paraId="54EC3E8C" w14:textId="77777777" w:rsidR="00C971F5" w:rsidRPr="00502FD8" w:rsidRDefault="00C971F5" w:rsidP="00AF17A2">
      <w:pPr>
        <w:pStyle w:val="ListParagraph"/>
        <w:numPr>
          <w:ilvl w:val="0"/>
          <w:numId w:val="13"/>
        </w:numPr>
        <w:spacing w:after="160"/>
        <w:ind w:left="567" w:hanging="567"/>
        <w:rPr>
          <w:bCs/>
          <w:iCs/>
        </w:rPr>
      </w:pPr>
      <w:r w:rsidRPr="00502FD8">
        <w:t xml:space="preserve">Նախարարության կողմից տրամադրված տեղեկատվության համաձայն՝ </w:t>
      </w:r>
      <w:r>
        <w:t>«Հ</w:t>
      </w:r>
      <w:r w:rsidRPr="00502FD8">
        <w:t>ամայնքների/բնակավայրերի վարչական տվյալների շտեմարանի հարթակում</w:t>
      </w:r>
      <w:r>
        <w:t>»</w:t>
      </w:r>
      <w:r w:rsidRPr="00502FD8">
        <w:t xml:space="preserve"> 2019 թվականի դրությամբ նախատեսված 40,360 տվյալներից մուտքագրվել են 8,365 տվյալներ</w:t>
      </w:r>
      <w:r>
        <w:t>։</w:t>
      </w:r>
    </w:p>
    <w:p w14:paraId="062850F6" w14:textId="77777777" w:rsidR="00C971F5" w:rsidRPr="00502FD8" w:rsidRDefault="00C971F5" w:rsidP="00AF17A2">
      <w:pPr>
        <w:pStyle w:val="ListParagraph"/>
        <w:numPr>
          <w:ilvl w:val="0"/>
          <w:numId w:val="13"/>
        </w:numPr>
        <w:spacing w:after="160"/>
        <w:ind w:left="567" w:hanging="567"/>
      </w:pPr>
      <w:r w:rsidRPr="00502FD8">
        <w:t xml:space="preserve">Թղթային եղանակով են վարվում հետևյալ </w:t>
      </w:r>
      <w:r>
        <w:t>գրանցամատյան</w:t>
      </w:r>
      <w:r w:rsidRPr="00502FD8">
        <w:t>ները.</w:t>
      </w:r>
    </w:p>
    <w:p w14:paraId="53B6A783" w14:textId="77777777" w:rsidR="00C971F5" w:rsidRPr="00502FD8" w:rsidRDefault="00C971F5" w:rsidP="00AF17A2">
      <w:pPr>
        <w:pStyle w:val="ListParagraph"/>
        <w:numPr>
          <w:ilvl w:val="1"/>
          <w:numId w:val="13"/>
        </w:numPr>
        <w:spacing w:after="160"/>
        <w:ind w:left="1276"/>
      </w:pPr>
      <w:r w:rsidRPr="00502FD8">
        <w:t>բեռնափոխադրման թույլտվությունների տրամադրման վերաբերյալ գրանցամատյաններ,</w:t>
      </w:r>
    </w:p>
    <w:p w14:paraId="214524A2" w14:textId="77777777" w:rsidR="00C971F5" w:rsidRPr="00502FD8" w:rsidRDefault="00C971F5" w:rsidP="00AF17A2">
      <w:pPr>
        <w:pStyle w:val="ListParagraph"/>
        <w:numPr>
          <w:ilvl w:val="1"/>
          <w:numId w:val="13"/>
        </w:numPr>
        <w:spacing w:after="160"/>
        <w:ind w:left="1276"/>
      </w:pPr>
      <w:r w:rsidRPr="00502FD8">
        <w:t>միջպետական ոչ կանոնավոր փոխադրումների գրանցամատյան,</w:t>
      </w:r>
    </w:p>
    <w:p w14:paraId="749B1EBC" w14:textId="77777777" w:rsidR="00C971F5" w:rsidRPr="00502FD8" w:rsidRDefault="00C971F5" w:rsidP="00AF17A2">
      <w:pPr>
        <w:pStyle w:val="ListParagraph"/>
        <w:numPr>
          <w:ilvl w:val="1"/>
          <w:numId w:val="13"/>
        </w:numPr>
        <w:spacing w:after="160"/>
        <w:ind w:left="1276"/>
      </w:pPr>
      <w:r w:rsidRPr="00502FD8">
        <w:t>ինքնագնաց ճանապարհաշինարարական մեքենաների և մեխանիզմների, ձյունագնաց, ջրային, երկաթուղային տրանսպորտային միջոցների կադաստրի վարման գրանցամատյան,</w:t>
      </w:r>
    </w:p>
    <w:p w14:paraId="7DF701DD" w14:textId="77777777" w:rsidR="00C971F5" w:rsidRPr="00502FD8" w:rsidRDefault="00C971F5" w:rsidP="00AF17A2">
      <w:pPr>
        <w:pStyle w:val="ListParagraph"/>
        <w:numPr>
          <w:ilvl w:val="1"/>
          <w:numId w:val="13"/>
        </w:numPr>
        <w:spacing w:after="160"/>
        <w:ind w:left="1276"/>
      </w:pPr>
      <w:r w:rsidRPr="00502FD8">
        <w:t>քաղաքացիներին անվճար երթևեկության իրավունքի վկայականների տրամադրման գրանցամատյան,</w:t>
      </w:r>
    </w:p>
    <w:p w14:paraId="080F66F6" w14:textId="77777777" w:rsidR="00C971F5" w:rsidRDefault="00C971F5" w:rsidP="00AF17A2">
      <w:pPr>
        <w:pStyle w:val="ListParagraph"/>
        <w:numPr>
          <w:ilvl w:val="1"/>
          <w:numId w:val="13"/>
        </w:numPr>
        <w:spacing w:after="160"/>
        <w:ind w:left="1276"/>
      </w:pPr>
      <w:r w:rsidRPr="00502FD8">
        <w:t>չմասնատվող բեռ փոխադրող թույլատրելի առավելագույն զանգվածը գերազանցող և (կամ) մեկ սռնու վրա ընկնող բեռնվածքը գերազանցող ծանրաքաշ և (կամ) մեծ եզրաչափերը գերազանցող տրանսպորտային միջոցին մեկանգամյա երթուղու թույլտվության գրանցամատյան։</w:t>
      </w:r>
    </w:p>
    <w:p w14:paraId="51ED9F97" w14:textId="77777777" w:rsidR="00C971F5" w:rsidRDefault="00C971F5" w:rsidP="00C971F5">
      <w:r>
        <w:lastRenderedPageBreak/>
        <w:t>Վերը թվարկված խնդիրների արդիականությունը բխում է Կառավարության 2021-2026թթ. ծրագրով սահմանված առաջնահերթ նպատակներից։ Թվային արդիական միջավայրի ստեղծումը ռազմավարական նշանակություն ունի պետության համար, քանի որ այն համարվում է կառավարման, արտադրության, առաջխաղացման արդյունավետ գործիք։</w:t>
      </w:r>
    </w:p>
    <w:p w14:paraId="241054D9" w14:textId="5012541F" w:rsidR="00C971F5" w:rsidRDefault="00C971F5" w:rsidP="00C971F5"/>
    <w:p w14:paraId="1F626371" w14:textId="77777777" w:rsidR="005C37B9" w:rsidRDefault="005C37B9" w:rsidP="005C37B9">
      <w:pPr>
        <w:pStyle w:val="Heading4"/>
      </w:pPr>
      <w:r>
        <w:t>Հաշվեքննության օբյեկտի արձագանք</w:t>
      </w:r>
    </w:p>
    <w:p w14:paraId="70B28B35" w14:textId="01C016FB" w:rsidR="005C37B9" w:rsidRDefault="005C37B9" w:rsidP="005C37B9">
      <w:r>
        <w:t>ՀՀ կառավարության 2021 թվականի սեպտեմբերի 24-ի N 1565-Ն որոշման 1-ին կետով հաստատված կարգի 7.1 կետի 3-րդ են</w:t>
      </w:r>
      <w:r w:rsidR="000F5257">
        <w:t>թ</w:t>
      </w:r>
      <w:r>
        <w:t>ակետի համաձայն՝ տեխնիկական զննություն իրականացնողն էլեկտրոնային համակարգի միջոցով ստուգում է տեխնիկական զննության ներկայացված տրանսպորտային միջոցի սեղմված բնական կամ հեղուկացված նավթային գազով աշխատելու համար վերասարքավորված լինելու դեպքում ավտոտրանսպորտային միջոցի վրա տեղադրված գազաբալոնների պարբերական վկայագրման հանգամանքը։ Այս պահանջի կատարումն ապահովելու նպատակով բոլոր տեխնիկական զննության լիցենզավորված կազմակերպություններն ապահովված են գազաբալոնների էլեկտրոնային շտեմարանի մուտքի հնարավորությամբ, որի շնորհիվ ապահովված է երկու շտեմարանների միջև կապը: Նախարարության կողմից տրանսպորտային միջոցների տեխնիկական զննության տվյալների նոր էլեկտրոնային համակարգի /շտեմարանի/ ձեռքբերումից հետո սույն գործողությունը կիրականացվի ինքնաշխատ եղանակով՝ բացառելով մարդկային գործոնը։</w:t>
      </w:r>
    </w:p>
    <w:p w14:paraId="78835945" w14:textId="77777777" w:rsidR="007D2713" w:rsidRDefault="007D2713" w:rsidP="005C37B9"/>
    <w:p w14:paraId="4C7FE350" w14:textId="19ED6888" w:rsidR="005C37B9" w:rsidRDefault="005C37B9" w:rsidP="005C37B9">
      <w:r>
        <w:t>Հաշվեքննողի կողմից նշված փաստեր</w:t>
      </w:r>
      <w:r w:rsidR="00AA4964">
        <w:t>ն</w:t>
      </w:r>
      <w:r>
        <w:t xml:space="preserve"> ամբողջովին վերաբերում են մատուցվող ծառայությունների թվայնացման և էլեկտրոնային ինքնաշխատ համակարգերի ներդրման գործընթացին, որի ուղղությամբ Նախարարությունում առկա են արդեն նախագծված և թեսթավորման փուլում գտնվող և նախագծային փուլում գտնվող գործընթացներ։ Մասնավորապես՝</w:t>
      </w:r>
    </w:p>
    <w:p w14:paraId="1987F181" w14:textId="77777777" w:rsidR="00AA4964" w:rsidRDefault="005C37B9" w:rsidP="00AA4964">
      <w:pPr>
        <w:pStyle w:val="ListParagraph"/>
        <w:numPr>
          <w:ilvl w:val="0"/>
          <w:numId w:val="20"/>
        </w:numPr>
        <w:ind w:left="709"/>
      </w:pPr>
      <w:r>
        <w:t xml:space="preserve">ԷԿԵՆԳ-ի հետ համատեղ նախագծված է ծանրաքաշ կամ մեծ եզրաչափերով բեռների փոխադրման թույլտվությունների տրամադրման էլեկտրոնային համակարգ, որի գործարկմամբ թույլտվությունների տրամադրման ամբողջ գործընթացը կիրականացվի թվային տիրույթում՝ Ճանապարհային դեպարտամենտ հիմնադրամի, Ճանապարհային ոստիկանություն ծառայության և ՏԿԵ նախարարության փոխկապակցված համակարգում։ Համակարգը ապահովելու է էլեկտրոնային եղանակով հայտերի ընդունումը, Ճանապարհային դեպարտամենտ հիմնադրամի և Ճանապարհային ոստիկանություն ծառայության կողմից համաձայնությունների կամ </w:t>
      </w:r>
      <w:r>
        <w:lastRenderedPageBreak/>
        <w:t>անցագրերի տրամադրումը և Նախարարության կողմից ինքնաշխատ եղանակով համապատասխան թույլտվության արտածումը։ Համակարգը կապահովի նաև թվային եղանակով գրանցամատյանի վարման հնարավորություն։ Նշված համակարգը թողարկման փուլում է, ընթանում են ենթաօրենսդրական ակտերում իրավական արձանագրումները։</w:t>
      </w:r>
    </w:p>
    <w:p w14:paraId="423F8D78" w14:textId="7AE39EC9" w:rsidR="00AA4964" w:rsidRDefault="00AA4964" w:rsidP="00AA4964">
      <w:pPr>
        <w:pStyle w:val="ListParagraph"/>
        <w:numPr>
          <w:ilvl w:val="0"/>
          <w:numId w:val="20"/>
        </w:numPr>
        <w:ind w:left="709"/>
      </w:pPr>
      <w:r>
        <w:t>Ի</w:t>
      </w:r>
      <w:r w:rsidR="005C37B9">
        <w:t>նքնագնաց ճանապարհաշինարարական մեքենաների և մեխանիզմների, ձյունագնաց, ջրային, երկաթուղային տրանսպորտային միջոցների կադաստրի</w:t>
      </w:r>
      <w:r w:rsidR="001669B4">
        <w:t xml:space="preserve"> </w:t>
      </w:r>
      <w:r w:rsidR="005C37B9">
        <w:t>գրանցամատյանի վարման գործընթացը գործնականում արդեն թվայնացված է և գործառույթը փոխանցվել է Ճանապարհային ոստիկանություն ծառայությանը</w:t>
      </w:r>
      <w:r>
        <w:t>։</w:t>
      </w:r>
    </w:p>
    <w:p w14:paraId="348A34E5" w14:textId="77777777" w:rsidR="00AA4964" w:rsidRDefault="00AA4964" w:rsidP="00AA4964">
      <w:pPr>
        <w:pStyle w:val="ListParagraph"/>
        <w:numPr>
          <w:ilvl w:val="0"/>
          <w:numId w:val="20"/>
        </w:numPr>
        <w:ind w:left="709"/>
      </w:pPr>
      <w:r>
        <w:t>Բ</w:t>
      </w:r>
      <w:r w:rsidR="005C37B9">
        <w:t>եռնափոխադրման թույլտվությունների տրամադրման գործընթացի ամբողջովին թվային տիրույթում իրականացումը կապված է գործընկեր պետությունների հետ ընթացող փոխադարձաբար թվային տիրույթում թույլտվությունների փոխանակման վերաբերյալ երկկողմ համաձայնությունների հետ, քանի որ բեռնափախադրումների թույլտվությունները երկրների միջև փոխանակվող, տվյալ երկրների կողմից կնիքով և ստորագրությամբ հաստատված ձևաթղթեր են և ձևաթղթի բնօրինակը պետք է լինի փոխադրողի մոտ, ինչը կարգավորվում է համապատասխան միջպետական համաձայնագրերով։ 2025 թվականին թվայնացված կլինեն ՏՆԵԿ թույլտվությունների տրամադրման գործընթացը։</w:t>
      </w:r>
    </w:p>
    <w:p w14:paraId="3D6DA4DB" w14:textId="29712DF1" w:rsidR="005C37B9" w:rsidRDefault="005C37B9" w:rsidP="00AA4964">
      <w:pPr>
        <w:pStyle w:val="ListParagraph"/>
        <w:numPr>
          <w:ilvl w:val="0"/>
          <w:numId w:val="20"/>
        </w:numPr>
        <w:ind w:left="709"/>
      </w:pPr>
      <w:r>
        <w:t>Պլանավորվել է Մարդատար-տաքսի ավտոմոբիլներով ուղևորափոխադրումների բնագավառում լիցենզավորված անձանց տեղեկատվական բազան փոխանցել ԷԿԵՆԳ-ին։ ԷԿԵՆԳ-ի կողմից բազայի տեխնիկական հնարավորությունների և տեխնիկական վիճակի գնահատումից հետո նախատեսվում է այն ինտեգրել տեղեկատվական այլ համակարգերին՝ մասնավորապես մարդատար-տաքսի ավտոմոբիլներով ուղևորափոխադրումների գործընթացի համար անհրաժեշտ տեղեկատվության փոխանակման համար։ Հաշվի առնելով գոյություն ունեցող բազայի տեխնիկական մաշվածությունը՝ որպես հարցի լուծման պահեստային տարբերակ է ընդունվում նաև ԷԿԵՆԳ-ի կողմից նոր էլեկտրոնային համակարգի ծրագրավորումը այն դեպքում, եթե գործող համակարգի տեխնիկական վիճակը հնարավորության չտա այն փոխկապակցելու տեղեկատվական գործող համակարգերին։</w:t>
      </w:r>
    </w:p>
    <w:p w14:paraId="1C8DAE36" w14:textId="4AC50CBB" w:rsidR="005C37B9" w:rsidRDefault="005C37B9" w:rsidP="005C37B9">
      <w:r>
        <w:t>Համայնքների/բնկավայրերի վարչական տվյալների շտեմարանի հարթակի մասով</w:t>
      </w:r>
      <w:r w:rsidR="001669B4">
        <w:t xml:space="preserve"> </w:t>
      </w:r>
      <w:r>
        <w:t>հայտնում ենք, որ համայնքների վարչական շտեմարանը դա excel ծրագրով հավաքագրված աշխատանքային տեղեկատվություն է, որի նպատակն է՝ աշխատանքների առավել արդյունավետ կազմակերպումը։ Այդ տեղեկատվությունը զուտ աշխատանքային կարիքների համար է։</w:t>
      </w:r>
    </w:p>
    <w:p w14:paraId="3A787042" w14:textId="3D88DCCE" w:rsidR="00F97440" w:rsidRPr="00F97440" w:rsidRDefault="00F97440" w:rsidP="00F97440">
      <w:pPr>
        <w:rPr>
          <w:lang w:val="af-ZA"/>
        </w:rPr>
      </w:pPr>
      <w:r w:rsidRPr="00F97440">
        <w:rPr>
          <w:lang w:val="af-ZA"/>
        </w:rPr>
        <w:lastRenderedPageBreak/>
        <w:t>Ճանապարհային ցանցի կառավարման համակարգում առկա խնդիրների վերաբերյալ հայտնում ենք, որ բջջային հավելվածի լիարժեք աշխատանքի համար անհրաժեշտ է միացնել գլոբալ տեղորոշման համակարգը։ Խնդիրներ կարող են առաջանալ նաև կապի խափանման կամ ներբեռնման ընթացքում թույլտվությունների սահմանափակման դեպքում։</w:t>
      </w:r>
    </w:p>
    <w:p w14:paraId="35975E48" w14:textId="77777777" w:rsidR="00F97440" w:rsidRDefault="00F97440" w:rsidP="005C37B9"/>
    <w:p w14:paraId="0260FE06" w14:textId="77777777" w:rsidR="005C37B9" w:rsidRDefault="005C37B9" w:rsidP="005C37B9">
      <w:pPr>
        <w:pStyle w:val="Heading4"/>
      </w:pPr>
      <w:r>
        <w:t>Հաշվեքննողների մեկնաբանություն</w:t>
      </w:r>
    </w:p>
    <w:p w14:paraId="23081BCB" w14:textId="053D637B" w:rsidR="00AA4964" w:rsidRDefault="00F066FC" w:rsidP="00AA4964">
      <w:r>
        <w:t>Հաշվեքննությամբ արձանագրված</w:t>
      </w:r>
      <w:r w:rsidR="003F5438">
        <w:t>ն</w:t>
      </w:r>
      <w:r>
        <w:t xml:space="preserve"> ընդունվել է հ</w:t>
      </w:r>
      <w:r w:rsidR="00AA4964">
        <w:t>աշվեքննության օբյեկտի կողմից</w:t>
      </w:r>
      <w:r>
        <w:t>։ Վերջինիս կողմից ն</w:t>
      </w:r>
      <w:r w:rsidR="00AA4964">
        <w:t>երկայացված</w:t>
      </w:r>
      <w:r>
        <w:t>՝ կատարման ենթակա միջոցառումները կ</w:t>
      </w:r>
      <w:r w:rsidR="00AA4964">
        <w:t>ուսումնասիր</w:t>
      </w:r>
      <w:r>
        <w:t>վեն</w:t>
      </w:r>
      <w:r w:rsidR="00AA4964">
        <w:t xml:space="preserve"> հետագա հաշվեքննությունների շրջանակներում։</w:t>
      </w:r>
    </w:p>
    <w:p w14:paraId="77DFD5BE" w14:textId="0A83FD40" w:rsidR="00EE5860" w:rsidRPr="00EE5860" w:rsidRDefault="00EE5860" w:rsidP="00AA4964">
      <w:r w:rsidRPr="00F97440">
        <w:rPr>
          <w:lang w:val="af-ZA"/>
        </w:rPr>
        <w:t>Ճանապարհային ցանցի կառավարման համակարգ</w:t>
      </w:r>
      <w:r>
        <w:t>ի մասով</w:t>
      </w:r>
      <w:r w:rsidR="00111FC3">
        <w:t>, հաշվեքննության օբյեկտի արձագանքը ստանալուց հետո</w:t>
      </w:r>
      <w:r>
        <w:t xml:space="preserve"> կատարվել է կրկնակի </w:t>
      </w:r>
      <w:r w:rsidR="00111FC3">
        <w:t>ուսումնասիրություն՝ հաշվի առնելով նաև նշված հնարավոր սահմանափակումները։ Ուսումնասիրության արդյունքնում պարզվել է, որ նախկինում արձանագրված բոլոր խնդիրները նույնությամբ դեռևս առկա են։</w:t>
      </w:r>
    </w:p>
    <w:p w14:paraId="73D867C8" w14:textId="77777777" w:rsidR="005C37B9" w:rsidRPr="00502FD8" w:rsidRDefault="005C37B9" w:rsidP="00C971F5"/>
    <w:p w14:paraId="2193DF60" w14:textId="77777777" w:rsidR="00C971F5" w:rsidRPr="00502FD8" w:rsidRDefault="00C971F5" w:rsidP="00551B99">
      <w:pPr>
        <w:pStyle w:val="VP2"/>
        <w:numPr>
          <w:ilvl w:val="0"/>
          <w:numId w:val="5"/>
        </w:numPr>
      </w:pPr>
      <w:r w:rsidRPr="00502FD8">
        <w:t>ՏԵԽՆԻԿԱԿԱՆ ԶՆՆՈՒԹՅԱՆ ԺԱՄԿԵՏՆԵՐԻ ՉՊԱՀՊԱՆՄԱՆ ԴԵՊՔԵՐԻ ՎԵՐԱԲԵՐՅԱԼ ԱՐՁԱՆԱԳՐՈՒՄ</w:t>
      </w:r>
    </w:p>
    <w:p w14:paraId="40ED37D9" w14:textId="77777777" w:rsidR="00C971F5" w:rsidRPr="00502FD8" w:rsidRDefault="00C971F5" w:rsidP="00C971F5">
      <w:r w:rsidRPr="00502FD8">
        <w:t>Տրանսպորտային միջոցների տեխնիկական զննության գործընթացը հաշվառվում է «inspect.am» էլեկտրոնային համակարգով։ Ուսումնասիրության արդյունքում պարզվել է, որ համակարգում ներկայացված չէ տեխնիկական զննություն անցած տրանսպորտային միջոցի՝ թեթև մարդատար տաքսի ավտոմոբիլ հանդիսանալու վերաբերյալ տեղեկատվություն։</w:t>
      </w:r>
    </w:p>
    <w:p w14:paraId="67844EBB" w14:textId="77777777" w:rsidR="00C971F5" w:rsidRPr="00502FD8" w:rsidRDefault="00C971F5" w:rsidP="00C971F5">
      <w:r w:rsidRPr="00502FD8">
        <w:t>«Ճանապարհային երթևեկության անվտանգության ապահովման մասին» ՀՀ օրենքի 15-րդ հոդվածի 2-րդ կետի 2-րդ ենթակետի համաձայն՝ թողարկման տարեթվից հաշված` 10-ից ավելի տարվա արտադրության թեթև մարդատար տաքսի ավտոմոբիլների դեպքում տեխնիկական զննությունն իրականացվում է 6 ամիսը մեկ անգամ պարբերականությամբ։</w:t>
      </w:r>
    </w:p>
    <w:p w14:paraId="59CD4009" w14:textId="77777777" w:rsidR="00C971F5" w:rsidRPr="00502FD8" w:rsidRDefault="00C971F5" w:rsidP="00C971F5">
      <w:r w:rsidRPr="00502FD8">
        <w:t>Հաշվեքննության ընթացքում Հաշվեքննիչ պալատի 28.02.2024թ. գրությամբ հայցվել է տեղեկատվություն ավտոմոբիլային տրանսպորտային միջոցների կողմից իրականացված տեխնիկական զննության դեպքերի վերաբերյալ։ Ստացված տեղեկատվության ուսումնասիրության արդյունքում պարզվել է, որ 2023 թվականին իրականացված Հայաստանի Հանրապետությունում շահագործվող տրանսպորտային միջոցների 514,630 տեխնիկական զննության դեպքերից 154,198</w:t>
      </w:r>
      <w:r w:rsidRPr="00502FD8">
        <w:noBreakHyphen/>
        <w:t xml:space="preserve">ը (29.9%) կատարվել են «Ճանապարհային երթևեկության անվտանգության </w:t>
      </w:r>
      <w:r w:rsidRPr="00502FD8">
        <w:lastRenderedPageBreak/>
        <w:t>ապահովման մասին» ՀՀ օրենքի 15-րդ հոդվածի 2-րդ կետով սահմանված ժամկետների խախտումներով, մասնավորապես.</w:t>
      </w:r>
    </w:p>
    <w:p w14:paraId="321E8CE3" w14:textId="77777777" w:rsidR="00C971F5" w:rsidRDefault="00C971F5" w:rsidP="00AF17A2">
      <w:pPr>
        <w:pStyle w:val="ListParagraph"/>
        <w:numPr>
          <w:ilvl w:val="0"/>
          <w:numId w:val="17"/>
        </w:numPr>
        <w:spacing w:after="160"/>
        <w:ind w:left="993"/>
      </w:pPr>
      <w:r>
        <w:t>12 ամսից ավելի ուշացման դեպքեր՝ 1,834</w:t>
      </w:r>
    </w:p>
    <w:p w14:paraId="590F9E5B" w14:textId="77777777" w:rsidR="00C971F5" w:rsidRDefault="00C971F5" w:rsidP="00AF17A2">
      <w:pPr>
        <w:pStyle w:val="ListParagraph"/>
        <w:numPr>
          <w:ilvl w:val="0"/>
          <w:numId w:val="17"/>
        </w:numPr>
        <w:spacing w:after="160"/>
        <w:ind w:left="993"/>
      </w:pPr>
      <w:r>
        <w:t>6-12 ամիս ուշացման դեպքեր՝ 29,144</w:t>
      </w:r>
    </w:p>
    <w:p w14:paraId="473AE43F" w14:textId="77777777" w:rsidR="00C971F5" w:rsidRDefault="00C971F5" w:rsidP="00AF17A2">
      <w:pPr>
        <w:pStyle w:val="ListParagraph"/>
        <w:numPr>
          <w:ilvl w:val="0"/>
          <w:numId w:val="17"/>
        </w:numPr>
        <w:spacing w:after="160"/>
        <w:ind w:left="993"/>
      </w:pPr>
      <w:r>
        <w:t>3-6 ամիս ուշացման դեպքեր՝ 25,224</w:t>
      </w:r>
    </w:p>
    <w:p w14:paraId="395320E6" w14:textId="77777777" w:rsidR="00C971F5" w:rsidRDefault="00C971F5" w:rsidP="00AF17A2">
      <w:pPr>
        <w:pStyle w:val="ListParagraph"/>
        <w:numPr>
          <w:ilvl w:val="0"/>
          <w:numId w:val="17"/>
        </w:numPr>
        <w:spacing w:after="160"/>
        <w:ind w:left="993"/>
      </w:pPr>
      <w:r>
        <w:t>1-3 ամիս ուշացման դեպքեր՝ 33,530</w:t>
      </w:r>
    </w:p>
    <w:p w14:paraId="4521F37E" w14:textId="77777777" w:rsidR="00C971F5" w:rsidRDefault="00C971F5" w:rsidP="00AF17A2">
      <w:pPr>
        <w:pStyle w:val="ListParagraph"/>
        <w:numPr>
          <w:ilvl w:val="0"/>
          <w:numId w:val="17"/>
        </w:numPr>
        <w:spacing w:after="160"/>
        <w:ind w:left="993"/>
      </w:pPr>
      <w:r>
        <w:t>Մինչև 1 ամիս ուշացման դեպքեր՝ 64,466</w:t>
      </w:r>
    </w:p>
    <w:p w14:paraId="4286FDBE" w14:textId="77777777" w:rsidR="00C971F5" w:rsidRPr="00502FD8" w:rsidRDefault="00C971F5" w:rsidP="00C971F5">
      <w:r w:rsidRPr="00502FD8">
        <w:t>Ավտոմոբիլային տրանսպորտային միջոցների տեխնիկական զննության գործընթացի նպատակը երթևեկության անվտանգության ապահովումն է։ Ներկայումս մեծ տարածում է ստացել էլեկտրոնային հարթակների միջոցով մարդատար տաքսի ծառայությունների մատուցումը, որի դեպքում տաքսու տարբերանշանի առկայությունը պարտադիր պայման չէ։</w:t>
      </w:r>
    </w:p>
    <w:p w14:paraId="6BBA9FCF" w14:textId="77777777" w:rsidR="00AC2C94" w:rsidRDefault="00C971F5" w:rsidP="00C971F5">
      <w:r w:rsidRPr="00502FD8">
        <w:t>Հաշվի առնելով վերը նշված հանգամանքները, ինչպես նաև ժամկետների խախտմամբ դեպքերի զգալի քանակը, առավել քան արդիական է «Տրանսպորտային միջոցների տեխնիկական զննության միասնական համակարգի» համար մշակվող նոր տեխնիկական առաջադրանքում նաև հետևյալ պահանջի ներառումը. Տեխնիկական զննությունն անցնող տրանսպորտային միջոցի՝ մարդատար տաքսի ավտոմոբիլ հանդիսանալու վերաբերյալ տեղեկատվության տրամադրում։</w:t>
      </w:r>
    </w:p>
    <w:p w14:paraId="4FC13B1D" w14:textId="4E26BA80" w:rsidR="00C971F5" w:rsidRPr="00502FD8" w:rsidRDefault="00371494" w:rsidP="00C971F5">
      <w:r>
        <w:t>Նշված խնդրի կարգավորման նպատակով անհրաժեշտ է քննարկել նաև ծ</w:t>
      </w:r>
      <w:r w:rsidR="001E7319">
        <w:t>անուցումների ինքնաշխատ համակարգի ներդրմ</w:t>
      </w:r>
      <w:r>
        <w:t>ան հնարավորությունը</w:t>
      </w:r>
      <w:r w:rsidR="001E7319">
        <w:t>՝ օ</w:t>
      </w:r>
      <w:r w:rsidR="001E7319" w:rsidRPr="00F371D8">
        <w:t>րենսդրությամբ սահմանված ժամկետների խախտումներով իրականացված տեխնիկական զննության դեպքերի</w:t>
      </w:r>
      <w:r w:rsidR="001E7319">
        <w:t xml:space="preserve"> կրճատման նպատակով։ Համակարգը կարող է ինքնաշխատ կերպով հայտնաբերել տեխնիկական զննության ժամկետների ավարտման դեպքերը, որից հետո տրանսպորտային միջոցների շահագործողներին ուղարկել համապատասխան ծանուցումներ՝ տեխնիկական զննություն իրականացնելու նպատակով։</w:t>
      </w:r>
    </w:p>
    <w:p w14:paraId="4305A040" w14:textId="77777777" w:rsidR="00C971F5" w:rsidRPr="00502FD8" w:rsidRDefault="00C971F5" w:rsidP="00C971F5">
      <w:pPr>
        <w:ind w:firstLine="0"/>
      </w:pPr>
    </w:p>
    <w:p w14:paraId="49E1937D" w14:textId="77777777" w:rsidR="00C971F5" w:rsidRPr="00502FD8" w:rsidRDefault="00C971F5" w:rsidP="00551B99">
      <w:pPr>
        <w:pStyle w:val="VP2"/>
        <w:numPr>
          <w:ilvl w:val="0"/>
          <w:numId w:val="5"/>
        </w:numPr>
      </w:pPr>
      <w:r w:rsidRPr="00502FD8">
        <w:t>ԸՆԴԵՐՔՕԳՏԱԳՈՐԾՄԱՆ ԲՆԱԳԱՎԱՌՈՒՄ ՆԱԽԱՐԱՐՈՒԹՅԱՆ ԼԻԱԶՈՐՈՒԹՅՈՒՆՆԵՐԻ ՎԵՐԱԲԵՐՅԱԼ ԱՐՁԱՆԱԳՐՈՒՄ</w:t>
      </w:r>
    </w:p>
    <w:p w14:paraId="6DE3ECE3" w14:textId="054ED553" w:rsidR="00C971F5" w:rsidRPr="00502FD8" w:rsidRDefault="00C971F5" w:rsidP="00C971F5">
      <w:r w:rsidRPr="00502FD8">
        <w:t>«ՀՀ կառավարության կառուցվածքի և գործունեության մասին» ՀՀ օրենքի հավելվածի 14-րդ կետով սահմանվել են Նախարարության կողմից քաղաքականության մշակման և իրականացման ոլորտները</w:t>
      </w:r>
      <w:r w:rsidR="00AA7484" w:rsidRPr="00AA7484">
        <w:t xml:space="preserve">, </w:t>
      </w:r>
      <w:r w:rsidR="00AA7484">
        <w:t>մասնավորապես՝ ընդերքօգտագործման բնագավառում</w:t>
      </w:r>
      <w:r w:rsidRPr="00502FD8">
        <w:t>՝</w:t>
      </w:r>
    </w:p>
    <w:p w14:paraId="5C03AF6F" w14:textId="77777777" w:rsidR="00C971F5" w:rsidRPr="00502FD8" w:rsidRDefault="00C971F5" w:rsidP="00AF17A2">
      <w:pPr>
        <w:pStyle w:val="ListParagraph"/>
        <w:numPr>
          <w:ilvl w:val="0"/>
          <w:numId w:val="16"/>
        </w:numPr>
        <w:spacing w:after="160"/>
        <w:ind w:left="851"/>
      </w:pPr>
      <w:r w:rsidRPr="00502FD8">
        <w:t>ընդերքօգտագործման և ընդերքի պահպանության,</w:t>
      </w:r>
    </w:p>
    <w:p w14:paraId="146E0F9E" w14:textId="77777777" w:rsidR="00C971F5" w:rsidRPr="00502FD8" w:rsidRDefault="00C971F5" w:rsidP="00AF17A2">
      <w:pPr>
        <w:pStyle w:val="ListParagraph"/>
        <w:numPr>
          <w:ilvl w:val="0"/>
          <w:numId w:val="16"/>
        </w:numPr>
        <w:spacing w:after="160"/>
        <w:ind w:left="851"/>
      </w:pPr>
      <w:r w:rsidRPr="00502FD8">
        <w:t>լիցենզավորման և թույլտվությունների տրամադրման,</w:t>
      </w:r>
    </w:p>
    <w:p w14:paraId="5D59CF27" w14:textId="77777777" w:rsidR="00C971F5" w:rsidRPr="00502FD8" w:rsidRDefault="00C971F5" w:rsidP="00AF17A2">
      <w:pPr>
        <w:pStyle w:val="ListParagraph"/>
        <w:numPr>
          <w:ilvl w:val="0"/>
          <w:numId w:val="16"/>
        </w:numPr>
        <w:spacing w:after="160"/>
        <w:ind w:left="851"/>
      </w:pPr>
      <w:r w:rsidRPr="00502FD8">
        <w:lastRenderedPageBreak/>
        <w:t>ընդերքի ողջամիտ ու համալիր օգտագործմանը նպաստելուն ուղղված,</w:t>
      </w:r>
    </w:p>
    <w:p w14:paraId="596CF231" w14:textId="77777777" w:rsidR="00C971F5" w:rsidRPr="00502FD8" w:rsidRDefault="00C971F5" w:rsidP="00AF17A2">
      <w:pPr>
        <w:pStyle w:val="ListParagraph"/>
        <w:numPr>
          <w:ilvl w:val="0"/>
          <w:numId w:val="16"/>
        </w:numPr>
        <w:spacing w:after="160"/>
        <w:ind w:left="851"/>
      </w:pPr>
      <w:r w:rsidRPr="00502FD8">
        <w:t>երկրաբանական տեղեկությունների միասնական համակարգի ստեղծման, վարման և տնօրինման,</w:t>
      </w:r>
    </w:p>
    <w:p w14:paraId="439438A3" w14:textId="77777777" w:rsidR="00C971F5" w:rsidRPr="00502FD8" w:rsidRDefault="00C971F5" w:rsidP="00AF17A2">
      <w:pPr>
        <w:pStyle w:val="ListParagraph"/>
        <w:numPr>
          <w:ilvl w:val="0"/>
          <w:numId w:val="16"/>
        </w:numPr>
        <w:spacing w:after="160"/>
        <w:ind w:left="851"/>
      </w:pPr>
      <w:r w:rsidRPr="00502FD8">
        <w:t>պետական սեփականություն հանդիսացող ջրային համակարգերի կառավարման և անվտանգ օգտագործման։</w:t>
      </w:r>
    </w:p>
    <w:p w14:paraId="284DA234" w14:textId="1F1E23BA" w:rsidR="00C971F5" w:rsidRPr="00502FD8" w:rsidRDefault="00C971F5" w:rsidP="00C971F5">
      <w:r w:rsidRPr="00502FD8">
        <w:t>Նախարարության քաղաքականություն</w:t>
      </w:r>
      <w:r w:rsidR="003F5438">
        <w:t>ն</w:t>
      </w:r>
      <w:r w:rsidRPr="00502FD8">
        <w:t xml:space="preserve"> ընդերքօգտագործման բնագավառում ապահովում է ընդերքօգտագործման իրավունքի տրամադրումը սահմանված պահանջներին համապատասխան, ընդերքի մասին երկրաբանական և այլ տեղեկատվության պետական ընդերքաբանական փորձաքննության, ընդերքի օգտագործման և պահպանության ոլորտում պետական նորմավորման, ընդերքօգտագործման հետ կապված գործունեության հրապարակայնության աշխատանքների իրականացումը, նպաստում է ընդերքի ողջամիտ և համալիր օգտագործմանը։</w:t>
      </w:r>
    </w:p>
    <w:p w14:paraId="45546853" w14:textId="77777777" w:rsidR="00C971F5" w:rsidRPr="00502FD8" w:rsidRDefault="00C971F5" w:rsidP="00C971F5">
      <w:r w:rsidRPr="00502FD8">
        <w:t>ՀՀ կառավարության 2021 թվականի նոյեմբերի 18-ի թիվ 1902-Լ որոշման թիվ 1 հավելվածով հաստատված ՀՀ կառավարության 2021-2026թթ. գործունեության միջոցառումների ծրագրի «Տարածքային կառավարման և ենթակառուցվածքների նախարարություն» բաժնի 13.1-ին կետով ամրագրված է «Ստորերկրյա հանքային ջրերի հանքավայրերի ջրակետերի (հորատանցք, աղբյուր) գույքագրում» միջոցառումը։</w:t>
      </w:r>
    </w:p>
    <w:p w14:paraId="52332446" w14:textId="77777777" w:rsidR="00C971F5" w:rsidRPr="00502FD8" w:rsidRDefault="00C971F5" w:rsidP="00C971F5">
      <w:r w:rsidRPr="00502FD8">
        <w:t>«Ընդերքի մասին» ՀՀ օրենսգրքի 11-րդ կետի համաձայն՝ ՀՀ ընդերքը պետության բացառիկ սեփականությունն է, որը կարող է տրամադրվել օգտագործման միայն երկրաբանական ուսումնասիրությունների և օգտակար հանածոների արդյունահանման նպատակով և ընդերքի տեղամասերը չեն կարող լինել առուվաճառքի, գրավի առարկա կամ օտարվել այլ ձևով:</w:t>
      </w:r>
    </w:p>
    <w:p w14:paraId="0F036F65" w14:textId="77777777" w:rsidR="00C971F5" w:rsidRPr="00502FD8" w:rsidRDefault="00C971F5" w:rsidP="00C971F5">
      <w:r w:rsidRPr="00502FD8">
        <w:t>Նախարարության «Հանրապետական երկրաբանական ֆոնդ» ՊՈԱԿ</w:t>
      </w:r>
      <w:r w:rsidRPr="00502FD8">
        <w:noBreakHyphen/>
        <w:t>ի կողմից իրականացվել է «ՀՀ ստորերկրյա հանքային ջրերի հանքավայրերի ջրակետերի (հորատանցք, աղբյուր) գույքագրում» միջոցառումը և ներկայացվել հաշվետվություն (Այսուհետ՝ Հաշվետվություն), որով արձանագրվել են հանքային ջրերի հանքավայրերում անհամապատասխանություններ «Ընդերքի մասին» ՀՀ օրենսգրքի 11-րդ հոդվածի պահանջների նկատմամբ, մասնավորապես՝ Արզականի և Վանաձոր քաղաքի Մոսկովյան 50 հասցեում գտնվող հանքային ջրերի հորատանցքերը գտնվում են ֆիզիկական անձանց կողմից սեփականաշնորհված հողամասերում: Հաշվետվությամբ արձանագրվել են նաև սանիտարական վիճակի, ջրերի որակի և այլ խնդիրների վերաբերյալ անհամապատասխանություններ։</w:t>
      </w:r>
    </w:p>
    <w:p w14:paraId="11D520A1" w14:textId="77777777" w:rsidR="00C971F5" w:rsidRPr="00502FD8" w:rsidRDefault="00C971F5" w:rsidP="00C971F5">
      <w:r w:rsidRPr="00502FD8">
        <w:lastRenderedPageBreak/>
        <w:t>Նույն օրենսգրքի 17-րդ հոդվածով սահմանված են ընդերքի օգտագործման և պահպանության ոլորտում լիազոր մարմինների՝ այդ թվում Նախարարության իրավասությունները, մասնավորապես.</w:t>
      </w:r>
    </w:p>
    <w:p w14:paraId="38517709" w14:textId="77777777" w:rsidR="00C971F5" w:rsidRPr="00502FD8" w:rsidRDefault="00C971F5" w:rsidP="00AF17A2">
      <w:pPr>
        <w:pStyle w:val="ListParagraph"/>
        <w:numPr>
          <w:ilvl w:val="1"/>
          <w:numId w:val="15"/>
        </w:numPr>
        <w:spacing w:after="160"/>
        <w:ind w:left="567"/>
      </w:pPr>
      <w:r w:rsidRPr="00502FD8">
        <w:t>ընդերքօգտագործման ոլորտում պետական քաղաքականության մշակումը և իրականացման ապահովումը,</w:t>
      </w:r>
    </w:p>
    <w:p w14:paraId="2850771A" w14:textId="77777777" w:rsidR="00C971F5" w:rsidRPr="00502FD8" w:rsidRDefault="00C971F5" w:rsidP="00AF17A2">
      <w:pPr>
        <w:pStyle w:val="ListParagraph"/>
        <w:numPr>
          <w:ilvl w:val="1"/>
          <w:numId w:val="15"/>
        </w:numPr>
        <w:spacing w:after="160"/>
        <w:ind w:left="567"/>
      </w:pPr>
      <w:r w:rsidRPr="00502FD8">
        <w:t>ընդերքի ողջամիտ և համալիր օգտագործման և պահպանության պետական ծրագրերի մշակումն ու իրականացումը,</w:t>
      </w:r>
    </w:p>
    <w:p w14:paraId="31F5EA53" w14:textId="77777777" w:rsidR="00C971F5" w:rsidRPr="00502FD8" w:rsidRDefault="00C971F5" w:rsidP="00AF17A2">
      <w:pPr>
        <w:pStyle w:val="ListParagraph"/>
        <w:numPr>
          <w:ilvl w:val="1"/>
          <w:numId w:val="15"/>
        </w:numPr>
        <w:spacing w:after="160"/>
        <w:ind w:left="567"/>
      </w:pPr>
      <w:r w:rsidRPr="00502FD8">
        <w:t>ընդերքօգտագործման ոլորտում իրավահարաբերությունները կարգավորող իրավական ակտերի մշակումը,</w:t>
      </w:r>
    </w:p>
    <w:p w14:paraId="422B4FBD" w14:textId="77777777" w:rsidR="00C971F5" w:rsidRPr="00502FD8" w:rsidRDefault="00C971F5" w:rsidP="00AF17A2">
      <w:pPr>
        <w:pStyle w:val="ListParagraph"/>
        <w:numPr>
          <w:ilvl w:val="1"/>
          <w:numId w:val="15"/>
        </w:numPr>
        <w:spacing w:after="160"/>
        <w:ind w:left="567"/>
      </w:pPr>
      <w:r w:rsidRPr="00502FD8">
        <w:t>օգտակար հանածոների պաշարների պետական հաշվեկշռի վարումը, օգտակար հանածոների արդյունահանման նպատակով տրամադրված ընդերքի տեղամասերի պետական հաշվառման իրականացումը, հանքավայրերի և օգտակար հանածոների երևակումների պետական կադաստրի վարումը,</w:t>
      </w:r>
    </w:p>
    <w:p w14:paraId="129EDA7B" w14:textId="77777777" w:rsidR="00C971F5" w:rsidRPr="00502FD8" w:rsidRDefault="00C971F5" w:rsidP="00AF17A2">
      <w:pPr>
        <w:pStyle w:val="ListParagraph"/>
        <w:numPr>
          <w:ilvl w:val="1"/>
          <w:numId w:val="15"/>
        </w:numPr>
        <w:spacing w:after="160"/>
        <w:ind w:left="567"/>
      </w:pPr>
      <w:r w:rsidRPr="00502FD8">
        <w:t>ընդերքօգտագործման համար անհրաժեշտ թույլտվությունների ու համաձայնությունների տրամադրումը,</w:t>
      </w:r>
    </w:p>
    <w:p w14:paraId="73306BD5" w14:textId="77777777" w:rsidR="00C971F5" w:rsidRPr="00502FD8" w:rsidRDefault="00C971F5" w:rsidP="00AF17A2">
      <w:pPr>
        <w:pStyle w:val="ListParagraph"/>
        <w:numPr>
          <w:ilvl w:val="1"/>
          <w:numId w:val="15"/>
        </w:numPr>
        <w:spacing w:after="160"/>
        <w:ind w:left="567"/>
      </w:pPr>
      <w:r w:rsidRPr="00502FD8">
        <w:t>ընդերքի օգտագործման գործընթացը կարգավորող, պետական կառավարումն ապահովող նորմատիվ ակտերի, ինչպես նաև ընդերքի օգտագործման համար պահանջվող նորմերի ու կանոնների մշակումը և ընդունումը,</w:t>
      </w:r>
    </w:p>
    <w:p w14:paraId="23A5D1B4" w14:textId="77777777" w:rsidR="00C971F5" w:rsidRPr="00502FD8" w:rsidRDefault="00C971F5" w:rsidP="00AF17A2">
      <w:pPr>
        <w:pStyle w:val="ListParagraph"/>
        <w:numPr>
          <w:ilvl w:val="1"/>
          <w:numId w:val="15"/>
        </w:numPr>
        <w:spacing w:after="160"/>
        <w:ind w:left="567"/>
      </w:pPr>
      <w:r w:rsidRPr="00502FD8">
        <w:t>ընդերքօգտագործման պայմանագրերի կնքումը,</w:t>
      </w:r>
    </w:p>
    <w:p w14:paraId="2B6A9BAB" w14:textId="77777777" w:rsidR="00C971F5" w:rsidRPr="00502FD8" w:rsidRDefault="00C971F5" w:rsidP="00AF17A2">
      <w:pPr>
        <w:pStyle w:val="ListParagraph"/>
        <w:numPr>
          <w:ilvl w:val="1"/>
          <w:numId w:val="15"/>
        </w:numPr>
        <w:spacing w:after="160"/>
        <w:ind w:left="567"/>
      </w:pPr>
      <w:r w:rsidRPr="00502FD8">
        <w:t>երկրաբանական տեղեկության միասնական համակարգի ստեղծումը, վարումը և տնօրինումը,</w:t>
      </w:r>
    </w:p>
    <w:p w14:paraId="33E2A838" w14:textId="77777777" w:rsidR="00C971F5" w:rsidRPr="00502FD8" w:rsidRDefault="00C971F5" w:rsidP="00AF17A2">
      <w:pPr>
        <w:pStyle w:val="ListParagraph"/>
        <w:numPr>
          <w:ilvl w:val="1"/>
          <w:numId w:val="15"/>
        </w:numPr>
        <w:spacing w:after="160"/>
        <w:ind w:left="567"/>
      </w:pPr>
      <w:r w:rsidRPr="00502FD8">
        <w:t>ընդերքօգտագործման բնագավառում ՀՀ օրենսդրությամբ նախատեսված սահմանափակումների կիրառումը,</w:t>
      </w:r>
    </w:p>
    <w:p w14:paraId="195C2F8F" w14:textId="77777777" w:rsidR="00C971F5" w:rsidRPr="00502FD8" w:rsidRDefault="00C971F5" w:rsidP="00AF17A2">
      <w:pPr>
        <w:pStyle w:val="ListParagraph"/>
        <w:numPr>
          <w:ilvl w:val="1"/>
          <w:numId w:val="15"/>
        </w:numPr>
        <w:spacing w:after="160"/>
        <w:ind w:left="567"/>
      </w:pPr>
      <w:r w:rsidRPr="00502FD8">
        <w:t>հանքային ջրերի պաշարների ողջամիտ և համալիր օգտագործման սկզբունքից ելնելով՝ օրենսդրությամբ սահմանված կարգով հաստատված պաշարների սահմաններում մեկ կամ ավելի ընդերքօգտագործողներին ընդերքօգտագործման իրավունքի տրամադրումը։</w:t>
      </w:r>
    </w:p>
    <w:p w14:paraId="009931CF" w14:textId="77777777" w:rsidR="00C971F5" w:rsidRPr="00502FD8" w:rsidRDefault="00C971F5" w:rsidP="00C971F5"/>
    <w:p w14:paraId="10186FCD" w14:textId="77777777" w:rsidR="00C971F5" w:rsidRPr="00502FD8" w:rsidRDefault="00C971F5" w:rsidP="00C971F5">
      <w:r w:rsidRPr="00502FD8">
        <w:t>Ոլորտի զարգացման ռազմավարությամբ իրականացված միջոցառումների ակնկալվող արդյունքները և ազդեցությունը հաշվեքննելու նպատակով տեղեկատվություն է պահանջվել Հաշվետվությունում առկա անհամապատասխանությունների և թերությունների վերացման ուղղությամբ ձեռնարկված և ծրագրավորված միջոցառումների վերաբերյալ՝ ըստ ժամանակացույցի և միջոցառումներն իրականացնող ստորաբաժանումների, որին ի պատասխան Նախարարությունից ստացվել է հետևյալ տեղեկատվությունը.</w:t>
      </w:r>
    </w:p>
    <w:p w14:paraId="1485B549" w14:textId="282D0D2B" w:rsidR="00C971F5" w:rsidRPr="00502FD8" w:rsidRDefault="00C971F5" w:rsidP="00C971F5">
      <w:r w:rsidRPr="00502FD8">
        <w:lastRenderedPageBreak/>
        <w:t>«Հաշվետվության համաձայն դաշտային աշխատանքների ընթացքում բացահայտվել է, որ 52 չշահագործվող հանքային ջրերի հորատանցքերից 20 հորատանցք փաստացի ֆիզիկապես գոյություն չի ունեցել, լիկվիդացված և/կամ կոնսերվացված են մեկական հորատանցքեր, խցանված/փակված՝ 3 հորատանցք։ Վերը նշված 25 հորատանցքերը չեն գույքագրվել։ Հաշվետվությամբ փաստացի չշահագործվող հորատանցքերի թիվը ոչ թե 52 է այլ 27: Ընդհանուր առմամբ հանքային ջրերի պաշարներով հաստատված 80 հորատանցքերից առկա են միայն 55-ը։ Հաշվի առնելով գույքագրման արդյունքները՝ անհրաժեշտություն կառաջանա իրականացնել հանքավայրերի պաշարների վերագնահատում՝ հանքային ջրերի պաշարների իրական տեղեկատվությունը պետական հաշվեկշռում ներառելու և ընդերքօգտագործման իրավունքի տրամադրման գործընթացը արդյունավետ կիրառելու համար։ Հանքավայրերի պաշարների հետագա վերագնահատման նպատակով անհրաժեշտ է իրականացնել երկարաժամկետ (3 տարի) մշտադիտարկումներ, որը հնարավոր չէ իրականացնել նախարարության լիազորությունների շրջանակներում։ Հաշվետվությունում նշված ընկերություններին տրամադրված թույլտվություններում հայտնաբերված հորատանցքերի սխալ համարակալման դեպքերի մասով Նախարարություն</w:t>
      </w:r>
      <w:r w:rsidR="003F5438">
        <w:t>ն</w:t>
      </w:r>
      <w:r w:rsidRPr="00502FD8">
        <w:t xml:space="preserve"> ընկերություններին կծանուցի օրենքով սահմանված կարգով՝ թույլտվություններում փոփոխություններ կատարելու վերաբերյալ։ Ընդերքօգտագործման իրավունքով չծանրաբեռնված հորատանցքերի վրա, որոնցից հանքային ջուրը ինքնահոս եղանակով թափվում է, անհրաժեշտ է տեղադրել ջրակարգավորիչ սարքավորումներ, որի մասով Նախարարությունը առաջարկություն կներկայացնի համապատասխան գերատեսչություններին։ Ինչ վերաբերվում է Արզականի հանքավայրի N2/74 հորատանցքին, որը գտնվում է ֆիզիկական անձի կողմից սեփականաշնորհված հողի մեջ, որտեղ կառուցվել է առանձնատուն, կամ Վանաձոր քաղաքի Մոսկովյան 50 հասցեում գտնվող N 33/71 հորատանցքին, որը կահույքի խանութ-սրահում է, ապա Նախարարությունը կդիմի համապատասխան մարմիններին նշված հորատանցքերը կապարակնքելու առաջարկությամբ։ «Հանրապետական երկրաբանական ֆոնդ» ՊՈԱԿ-ը 2024 թվականի ընթացքում հաշվետվությունում նշված հանքավայրերի մասով առանձի-առանձին կներկայացնի առաջարկություններ, որը կքննարկվի լիազոր մարմնի, ինչպես նաև այլ շահագրգրիռ գերատեսչությունների հետ, որից հետո օրենսդրական փոփոխության անհրաժեշտության դեպքում՝ կնախաձեռնի համապատասխան փոփոխությունների իրականացումը «Ընդերքի մասին» ՀՀ օրենսգրքում»։</w:t>
      </w:r>
    </w:p>
    <w:p w14:paraId="68887E22" w14:textId="77777777" w:rsidR="00C971F5" w:rsidRPr="00502FD8" w:rsidRDefault="00C971F5" w:rsidP="00C971F5">
      <w:r w:rsidRPr="00502FD8">
        <w:t xml:space="preserve">Հաշվի առնելով վերը նշվածը անհրաժեշտություն է առաջացել ուսումնասիրել շահագործման թույլտվություն ստացած հանքավայրերի լեռնահատկացման ակտով հատկացված տարածքներում ընդերքօգտագործողների և ֆիզիկական անձանց ու կազմակերպությունների միջև կնքված ու պետական գրանցում ստացած վարձակալության պայմանագրերը, ինչը հայցվել է 2024 թվակաի մարտի 13-ի ՀՊ </w:t>
      </w:r>
      <w:r w:rsidRPr="00502FD8">
        <w:lastRenderedPageBreak/>
        <w:t>գրությամբ։ Տեղամասերի (հողամասերի), վարձակալության պայմանագրերի մասին տեղեկատվությունը չի տրամադրվել։</w:t>
      </w:r>
    </w:p>
    <w:p w14:paraId="575BC0EB" w14:textId="7AE3745E" w:rsidR="00C971F5" w:rsidRPr="002D639D" w:rsidRDefault="00C971F5" w:rsidP="00C971F5">
      <w:r w:rsidRPr="00502FD8">
        <w:t>Լեռնահատկացման ակտերով առկա կոորդինատներով հողամասերի սեփականատերերի և վարձակալության պայմանագրերի պետական գրանցման մասին ամբողջական տեղեկատվությունը</w:t>
      </w:r>
      <w:r>
        <w:t>, որը հայցվել է Կադաստրի կոմիտեից,</w:t>
      </w:r>
      <w:r w:rsidRPr="00502FD8">
        <w:t xml:space="preserve"> վերլուծելուց հետո հնարավոր կլինի գնահատել առկա վիճակը և դրա համապատասխանությունը ՀՀ գործող օրենսդրությանը այն է՝ «Ընդերքի մասին» ՀՀ օրենսգրքի 17-րդ հոդվածով սահմանված պահանջը՝ ընդերքի օգտագործման իրավունք ստացած անձը չի կարող սկսել հանքարդյունահանման աշխատանքներն առանց տվյալ տարածքի համապատասխան սեփականատիրոջ համաձայնության կամ հողատարածքի օգտագործման պայմանագրի:</w:t>
      </w:r>
    </w:p>
    <w:p w14:paraId="7604E25E" w14:textId="74ECF631" w:rsidR="00C971F5" w:rsidRDefault="00C971F5" w:rsidP="00C971F5"/>
    <w:p w14:paraId="4756D2FE" w14:textId="77777777" w:rsidR="005C37B9" w:rsidRDefault="005C37B9" w:rsidP="005C37B9">
      <w:pPr>
        <w:pStyle w:val="Heading4"/>
      </w:pPr>
      <w:r>
        <w:t>Հաշվեքննության օբյեկտի արձագանք</w:t>
      </w:r>
    </w:p>
    <w:p w14:paraId="5489A5B7" w14:textId="2F47EEBB" w:rsidR="005C37B9" w:rsidRDefault="005C37B9" w:rsidP="005C37B9">
      <w:r>
        <w:t>1.</w:t>
      </w:r>
      <w:r>
        <w:tab/>
        <w:t>«Պետական սեփականություն հանդիսացող ջրային համակարգերի կառավարման և անվտանգ օգտագործման» ոլորտում Կառավարության քաղաքականությունը մշակելու ՏԿԵ նախարարությանը վերապահված սույն գործունեության ոլորտը ՏԿԵ նախարարի 2019 թվականի սեպտեմբերի 10-ի թիվ 32</w:t>
      </w:r>
      <w:r w:rsidR="006A1E4F">
        <w:noBreakHyphen/>
      </w:r>
      <w:r>
        <w:t>Լ հրամանով վերապահված է</w:t>
      </w:r>
      <w:r w:rsidR="001669B4">
        <w:t xml:space="preserve"> </w:t>
      </w:r>
      <w:r>
        <w:t>Ջրային կոմիտեին։</w:t>
      </w:r>
    </w:p>
    <w:p w14:paraId="3FA7458E" w14:textId="77777777" w:rsidR="005C37B9" w:rsidRDefault="005C37B9" w:rsidP="005C37B9">
      <w:r>
        <w:t>2.</w:t>
      </w:r>
      <w:r>
        <w:tab/>
        <w:t>ՀՀ ընդերքի մասին օրենսգրքի (այսուհետ՝ Օրենսգիրք) 11-րդ հոդվածի համաձայն՝ Հայաստանի Հանրապետության ընդերքը պետության բացառիկ սեփականությունն է, որը կարող է տրամադրվել օգտագործման միայն երկրաբանական ուսումնասիրությունների և օգտակար հանածոների արդյունահանման նպատակներով: Ընդերքի տեղամասերը չեն կարող լինել առքուվաճառքի, գրավի առարկա կամ օտարվել այլ ձևով:</w:t>
      </w:r>
    </w:p>
    <w:p w14:paraId="0F243DE4" w14:textId="77777777" w:rsidR="005C37B9" w:rsidRDefault="005C37B9" w:rsidP="005C37B9">
      <w:r>
        <w:t>Օրենսգրքի 3-րդ հոդվածի 1-ին մասի 1-ին կետի համաձայն՝ ընդերքը, դա հողածածկույթից ներքև, իսկ դրա բացակայության դեպքում` երկրի մակերևույթից, ջրավազանների կամ ջրհոսքերի հատակից ներքև` ըստ խորության տեղադրված երկրակեղևի մասն է, որը մատչելի է ընդերքօգտագործման համար։</w:t>
      </w:r>
    </w:p>
    <w:p w14:paraId="7C671D7B" w14:textId="2B9A13B0" w:rsidR="005C37B9" w:rsidRDefault="005C37B9" w:rsidP="005C37B9">
      <w:r>
        <w:t>Արզականի և Վանաձոր քաղաքի Մոսկովյան 50 հասցեում գտնվող հանքային ջրերի հորատանցքերը ֆիզիկական անձանց կողմից սեփականաշնորհված տարածքներում գտնվելու վերաբերյալ հայտնում ենք, որ նշյալ հորատանցքերը ներկայումս ընդերքօգտագործման իրավունքով տրամադրված չեն, հետևաբար Օրենսգրքի 11-րդ հոդվածի պահանջների նկատմամբ որևէ անհամապատասխանություն առկա չէ։</w:t>
      </w:r>
    </w:p>
    <w:p w14:paraId="1AE2E6BB" w14:textId="5C63F291" w:rsidR="005C37B9" w:rsidRDefault="005C37B9" w:rsidP="005C37B9">
      <w:r>
        <w:t xml:space="preserve">Միաժամանակ հայտնում ենք, որ ՀՀ հողային օրենսգրքի 13-րդ հոդվածի 6-րդ մասի համաձայն՝ օգտակար հանածոների արդյունահանման համար հողամասերը </w:t>
      </w:r>
      <w:r>
        <w:lastRenderedPageBreak/>
        <w:t>տրամադրվում են ընդերքի օգտագործման իրավունք հաստատող փաստաթղթերին համապատասխան:</w:t>
      </w:r>
      <w:r w:rsidR="001669B4">
        <w:t xml:space="preserve"> </w:t>
      </w:r>
      <w:r>
        <w:t>Վերոգրյալից հետևում է, որ</w:t>
      </w:r>
      <w:r w:rsidR="001669B4">
        <w:t xml:space="preserve"> </w:t>
      </w:r>
      <w:r>
        <w:t>նշյալ հորատանցքերից հանքային ջուր արդյունահանելու նպատակով ընդերքօգտագործման իրավունք ձեռք բերելուց հետո, ընդերքօգտագործման իրավունք կրող սուբյեկտը պետք է օրենսդրությամբ սահմանված կարգով կարգավորի ընդերքօգտագործման իրավունքի իրականացման համար անհրաժեշտ հողային հարաբերությունները, հաշվի առնելով, որ Օրենսգրքի 17-րդ հոդվածի 3-րդ մասի 2-րդ կետի համաձայն՝ ընդերքի օգտագործման իրավունք ստացած անձը չի կարող սկսել հանքարդյունահանման աշխատանքներն առանց տվյալ տարածքի համապատասխան սեփականատիրոջ համաձայնության կամ հողատարածքի օգտագործման պայմանագրի:</w:t>
      </w:r>
    </w:p>
    <w:p w14:paraId="1726FB92" w14:textId="77777777" w:rsidR="005C37B9" w:rsidRDefault="005C37B9" w:rsidP="005C37B9"/>
    <w:p w14:paraId="585E0D3A" w14:textId="77777777" w:rsidR="005C37B9" w:rsidRDefault="005C37B9" w:rsidP="005C37B9">
      <w:pPr>
        <w:pStyle w:val="Heading4"/>
      </w:pPr>
      <w:r>
        <w:t>Հաշվեքննողների մեկնաբանություն</w:t>
      </w:r>
    </w:p>
    <w:p w14:paraId="7DC9DA05" w14:textId="309EF35E" w:rsidR="00015CED" w:rsidRDefault="00886C4F" w:rsidP="00C971F5">
      <w:r>
        <w:t>Ըստ էության հ</w:t>
      </w:r>
      <w:r w:rsidR="00182FC1">
        <w:t>աշվեքննության օբյեկտի կողմից ներկայացվել են պարզաբանումներ։</w:t>
      </w:r>
      <w:r w:rsidR="003A5A38">
        <w:t xml:space="preserve"> </w:t>
      </w:r>
      <w:r w:rsidR="00015CED">
        <w:t>Կադաստրի կոմիտեից</w:t>
      </w:r>
      <w:r w:rsidR="00015CED" w:rsidRPr="00502FD8">
        <w:t xml:space="preserve"> </w:t>
      </w:r>
      <w:r w:rsidR="00015CED">
        <w:t>հայցված՝ լ</w:t>
      </w:r>
      <w:r w:rsidR="003A5A38" w:rsidRPr="00502FD8">
        <w:t>եռնահատկացման ակտերով առկա կոորդինատներով հողամասերի սեփականատերերի և վարձակալության պայմանագրերի պետական գրանցման մասին տեղեկատվությ</w:t>
      </w:r>
      <w:r w:rsidR="00015CED">
        <w:t xml:space="preserve">ան ստացումից հետո </w:t>
      </w:r>
      <w:r w:rsidR="00E86760">
        <w:t>կիրակացվի ուսումնասիրություն հաջորդիվ իրականացվող հաշվեքննության շրջանակներում։</w:t>
      </w:r>
    </w:p>
    <w:p w14:paraId="5C906850" w14:textId="77777777" w:rsidR="004F573B" w:rsidRPr="00886C4F" w:rsidRDefault="004F573B" w:rsidP="00C971F5"/>
    <w:p w14:paraId="78C758AE" w14:textId="77777777" w:rsidR="00C971F5" w:rsidRDefault="00C971F5" w:rsidP="00C971F5">
      <w:pPr>
        <w:rPr>
          <w:highlight w:val="yellow"/>
        </w:rPr>
      </w:pPr>
    </w:p>
    <w:p w14:paraId="69521F57" w14:textId="77777777" w:rsidR="00915D90" w:rsidRDefault="00915D90" w:rsidP="009B67A2">
      <w:pPr>
        <w:pStyle w:val="a"/>
        <w:rPr>
          <w:highlight w:val="yellow"/>
        </w:rPr>
        <w:sectPr w:rsidR="00915D90" w:rsidSect="00802FEE">
          <w:pgSz w:w="11907" w:h="16840" w:code="9"/>
          <w:pgMar w:top="1304" w:right="1304" w:bottom="1304" w:left="1304" w:header="709" w:footer="709" w:gutter="0"/>
          <w:cols w:space="708"/>
          <w:titlePg/>
          <w:docGrid w:linePitch="360"/>
        </w:sectPr>
      </w:pPr>
    </w:p>
    <w:p w14:paraId="53C4455D" w14:textId="10C1792B" w:rsidR="008A3002" w:rsidRPr="00110463" w:rsidRDefault="00507C7F" w:rsidP="009B67A2">
      <w:pPr>
        <w:pStyle w:val="a"/>
      </w:pPr>
      <w:bookmarkStart w:id="13" w:name="_Toc166580426"/>
      <w:r w:rsidRPr="00110463">
        <w:lastRenderedPageBreak/>
        <w:t>ՀԵՏՀՍ</w:t>
      </w:r>
      <w:r w:rsidRPr="009B67A2">
        <w:t>ԿՈՂ</w:t>
      </w:r>
      <w:r w:rsidRPr="00110463">
        <w:t>ԱԿԱՆ ԳՈՐԾԸՆԹԱՑ</w:t>
      </w:r>
      <w:bookmarkEnd w:id="13"/>
    </w:p>
    <w:bookmarkEnd w:id="10"/>
    <w:p w14:paraId="48132E07" w14:textId="7CD68816" w:rsidR="00915D90" w:rsidRPr="00C07772" w:rsidRDefault="00CB736C" w:rsidP="00C07772">
      <w:pPr>
        <w:jc w:val="center"/>
        <w:rPr>
          <w:i/>
          <w:iCs/>
          <w:highlight w:val="yellow"/>
        </w:rPr>
      </w:pPr>
      <w:r w:rsidRPr="00C07772">
        <w:rPr>
          <w:i/>
          <w:iCs/>
        </w:rPr>
        <w:t>Հաշվեքննիչ</w:t>
      </w:r>
      <w:r w:rsidR="00895B5E" w:rsidRPr="00C07772">
        <w:rPr>
          <w:i/>
          <w:iCs/>
        </w:rPr>
        <w:t xml:space="preserve"> </w:t>
      </w:r>
      <w:r w:rsidRPr="00C07772">
        <w:rPr>
          <w:i/>
          <w:iCs/>
        </w:rPr>
        <w:t>պալատի</w:t>
      </w:r>
      <w:r w:rsidR="00895B5E" w:rsidRPr="00C07772">
        <w:rPr>
          <w:i/>
          <w:iCs/>
        </w:rPr>
        <w:t xml:space="preserve"> </w:t>
      </w:r>
      <w:r w:rsidRPr="00C07772">
        <w:rPr>
          <w:i/>
          <w:iCs/>
        </w:rPr>
        <w:t>կողմից</w:t>
      </w:r>
      <w:r w:rsidR="00895B5E" w:rsidRPr="00C07772">
        <w:rPr>
          <w:i/>
          <w:iCs/>
        </w:rPr>
        <w:t xml:space="preserve"> </w:t>
      </w:r>
      <w:r w:rsidR="002805F9">
        <w:rPr>
          <w:i/>
          <w:iCs/>
        </w:rPr>
        <w:t>ՀՀ</w:t>
      </w:r>
      <w:r w:rsidR="00895B5E" w:rsidRPr="00C07772">
        <w:rPr>
          <w:i/>
          <w:iCs/>
        </w:rPr>
        <w:t xml:space="preserve"> </w:t>
      </w:r>
      <w:r w:rsidRPr="00C07772">
        <w:rPr>
          <w:i/>
          <w:iCs/>
        </w:rPr>
        <w:t>տարածքային</w:t>
      </w:r>
      <w:r w:rsidR="00895B5E" w:rsidRPr="00C07772">
        <w:rPr>
          <w:i/>
          <w:iCs/>
        </w:rPr>
        <w:t xml:space="preserve"> </w:t>
      </w:r>
      <w:r w:rsidRPr="00C07772">
        <w:rPr>
          <w:i/>
          <w:iCs/>
        </w:rPr>
        <w:t>կառավարման</w:t>
      </w:r>
      <w:r w:rsidR="00895B5E" w:rsidRPr="00C07772">
        <w:rPr>
          <w:i/>
          <w:iCs/>
        </w:rPr>
        <w:t xml:space="preserve"> </w:t>
      </w:r>
      <w:r w:rsidR="00F64905">
        <w:rPr>
          <w:i/>
          <w:iCs/>
        </w:rPr>
        <w:t>և</w:t>
      </w:r>
      <w:r w:rsidR="00895B5E" w:rsidRPr="00C07772">
        <w:rPr>
          <w:i/>
          <w:iCs/>
        </w:rPr>
        <w:t xml:space="preserve"> </w:t>
      </w:r>
      <w:r w:rsidRPr="00C07772">
        <w:rPr>
          <w:i/>
          <w:iCs/>
        </w:rPr>
        <w:t>ենթակառուցվածքների</w:t>
      </w:r>
      <w:r w:rsidR="00895B5E" w:rsidRPr="00C07772">
        <w:rPr>
          <w:i/>
          <w:iCs/>
        </w:rPr>
        <w:t xml:space="preserve"> </w:t>
      </w:r>
      <w:r w:rsidRPr="00C07772">
        <w:rPr>
          <w:i/>
          <w:iCs/>
        </w:rPr>
        <w:t>նախարարությունում</w:t>
      </w:r>
      <w:r w:rsidR="001669B4">
        <w:rPr>
          <w:i/>
          <w:iCs/>
        </w:rPr>
        <w:t xml:space="preserve"> </w:t>
      </w:r>
      <w:r w:rsidR="00895B5E" w:rsidRPr="00C07772">
        <w:rPr>
          <w:i/>
          <w:iCs/>
        </w:rPr>
        <w:t xml:space="preserve">2023 </w:t>
      </w:r>
      <w:r w:rsidRPr="00C07772">
        <w:rPr>
          <w:i/>
          <w:iCs/>
        </w:rPr>
        <w:t>թվականի</w:t>
      </w:r>
      <w:r w:rsidR="00895B5E" w:rsidRPr="00C07772">
        <w:rPr>
          <w:i/>
          <w:iCs/>
        </w:rPr>
        <w:t xml:space="preserve"> </w:t>
      </w:r>
      <w:r w:rsidRPr="00C07772">
        <w:rPr>
          <w:i/>
          <w:iCs/>
        </w:rPr>
        <w:t>պետական</w:t>
      </w:r>
      <w:r w:rsidR="00895B5E" w:rsidRPr="00C07772">
        <w:rPr>
          <w:i/>
          <w:iCs/>
        </w:rPr>
        <w:t xml:space="preserve"> </w:t>
      </w:r>
      <w:r w:rsidRPr="00C07772">
        <w:rPr>
          <w:i/>
          <w:iCs/>
        </w:rPr>
        <w:t>բյուջեի</w:t>
      </w:r>
      <w:r w:rsidR="00895B5E" w:rsidRPr="00C07772">
        <w:rPr>
          <w:i/>
          <w:iCs/>
        </w:rPr>
        <w:t xml:space="preserve"> </w:t>
      </w:r>
      <w:r>
        <w:rPr>
          <w:i/>
          <w:iCs/>
        </w:rPr>
        <w:t>երեք</w:t>
      </w:r>
      <w:r w:rsidR="006D68CB">
        <w:rPr>
          <w:i/>
          <w:iCs/>
        </w:rPr>
        <w:t xml:space="preserve">, </w:t>
      </w:r>
      <w:r>
        <w:rPr>
          <w:i/>
          <w:iCs/>
        </w:rPr>
        <w:t>վեց</w:t>
      </w:r>
      <w:r w:rsidR="006D68CB">
        <w:rPr>
          <w:i/>
          <w:iCs/>
        </w:rPr>
        <w:t xml:space="preserve"> </w:t>
      </w:r>
      <w:r w:rsidR="009775E5">
        <w:rPr>
          <w:i/>
          <w:iCs/>
        </w:rPr>
        <w:t>և</w:t>
      </w:r>
      <w:r w:rsidR="006D68CB">
        <w:rPr>
          <w:i/>
          <w:iCs/>
        </w:rPr>
        <w:t xml:space="preserve"> </w:t>
      </w:r>
      <w:r w:rsidRPr="00C07772">
        <w:rPr>
          <w:i/>
          <w:iCs/>
        </w:rPr>
        <w:t>ինն</w:t>
      </w:r>
      <w:r w:rsidR="00895B5E" w:rsidRPr="00C07772">
        <w:rPr>
          <w:i/>
          <w:iCs/>
        </w:rPr>
        <w:t xml:space="preserve"> </w:t>
      </w:r>
      <w:r w:rsidRPr="00C07772">
        <w:rPr>
          <w:i/>
          <w:iCs/>
        </w:rPr>
        <w:t>ամիների</w:t>
      </w:r>
      <w:r w:rsidR="00895B5E" w:rsidRPr="00C07772">
        <w:rPr>
          <w:i/>
          <w:iCs/>
        </w:rPr>
        <w:t xml:space="preserve"> </w:t>
      </w:r>
      <w:r w:rsidRPr="00C07772">
        <w:rPr>
          <w:i/>
          <w:iCs/>
        </w:rPr>
        <w:t>կատարման</w:t>
      </w:r>
      <w:r w:rsidR="00895B5E" w:rsidRPr="00C07772">
        <w:rPr>
          <w:i/>
          <w:iCs/>
        </w:rPr>
        <w:t xml:space="preserve"> </w:t>
      </w:r>
      <w:r w:rsidRPr="00C07772">
        <w:rPr>
          <w:i/>
          <w:iCs/>
        </w:rPr>
        <w:t>հաշվեքննության</w:t>
      </w:r>
      <w:r w:rsidR="00895B5E" w:rsidRPr="00C07772">
        <w:rPr>
          <w:i/>
          <w:iCs/>
        </w:rPr>
        <w:t xml:space="preserve"> </w:t>
      </w:r>
      <w:r w:rsidRPr="00C07772">
        <w:rPr>
          <w:i/>
          <w:iCs/>
        </w:rPr>
        <w:t>արդյունքների</w:t>
      </w:r>
      <w:r w:rsidR="00895B5E" w:rsidRPr="00C07772">
        <w:rPr>
          <w:i/>
          <w:iCs/>
        </w:rPr>
        <w:t xml:space="preserve"> </w:t>
      </w:r>
      <w:r w:rsidRPr="00C07772">
        <w:rPr>
          <w:i/>
          <w:iCs/>
        </w:rPr>
        <w:t>վերաբերյալ</w:t>
      </w:r>
      <w:r w:rsidR="00895B5E" w:rsidRPr="00C07772">
        <w:rPr>
          <w:i/>
          <w:iCs/>
        </w:rPr>
        <w:t xml:space="preserve"> </w:t>
      </w:r>
      <w:r w:rsidRPr="00C07772">
        <w:rPr>
          <w:i/>
          <w:iCs/>
        </w:rPr>
        <w:t>ընթացիկ</w:t>
      </w:r>
      <w:r w:rsidR="00895B5E" w:rsidRPr="00C07772">
        <w:rPr>
          <w:i/>
          <w:iCs/>
        </w:rPr>
        <w:t xml:space="preserve"> </w:t>
      </w:r>
      <w:r w:rsidRPr="00C07772">
        <w:rPr>
          <w:i/>
          <w:iCs/>
        </w:rPr>
        <w:t>եզրակացություն</w:t>
      </w:r>
      <w:r w:rsidR="009775E5">
        <w:rPr>
          <w:i/>
          <w:iCs/>
        </w:rPr>
        <w:t>ներ</w:t>
      </w:r>
      <w:r w:rsidRPr="00C07772">
        <w:rPr>
          <w:i/>
          <w:iCs/>
        </w:rPr>
        <w:t>ում</w:t>
      </w:r>
      <w:r w:rsidR="00895B5E" w:rsidRPr="00C07772">
        <w:rPr>
          <w:i/>
          <w:iCs/>
        </w:rPr>
        <w:t xml:space="preserve"> </w:t>
      </w:r>
      <w:r w:rsidRPr="00C07772">
        <w:rPr>
          <w:i/>
          <w:iCs/>
        </w:rPr>
        <w:t>արձանագրված</w:t>
      </w:r>
      <w:r w:rsidR="00895B5E" w:rsidRPr="00C07772">
        <w:rPr>
          <w:i/>
          <w:iCs/>
        </w:rPr>
        <w:t xml:space="preserve"> </w:t>
      </w:r>
      <w:r w:rsidRPr="00C07772">
        <w:rPr>
          <w:i/>
          <w:iCs/>
        </w:rPr>
        <w:t>անհամապատասխանությունների</w:t>
      </w:r>
      <w:r w:rsidR="00F64905">
        <w:rPr>
          <w:i/>
          <w:iCs/>
        </w:rPr>
        <w:t xml:space="preserve"> </w:t>
      </w:r>
      <w:r w:rsidRPr="00C07772">
        <w:rPr>
          <w:i/>
          <w:iCs/>
        </w:rPr>
        <w:t>վերացման</w:t>
      </w:r>
      <w:r w:rsidR="00895B5E" w:rsidRPr="00C07772">
        <w:rPr>
          <w:i/>
          <w:iCs/>
        </w:rPr>
        <w:t xml:space="preserve">, </w:t>
      </w:r>
      <w:r w:rsidRPr="00C07772">
        <w:rPr>
          <w:i/>
          <w:iCs/>
        </w:rPr>
        <w:t>առաջարկությունների</w:t>
      </w:r>
      <w:r w:rsidR="00895B5E" w:rsidRPr="00C07772">
        <w:rPr>
          <w:i/>
          <w:iCs/>
        </w:rPr>
        <w:t xml:space="preserve"> </w:t>
      </w:r>
      <w:r w:rsidRPr="00C07772">
        <w:rPr>
          <w:i/>
          <w:iCs/>
        </w:rPr>
        <w:t>իրականացման</w:t>
      </w:r>
      <w:r w:rsidR="00895B5E" w:rsidRPr="00C07772">
        <w:rPr>
          <w:i/>
          <w:iCs/>
        </w:rPr>
        <w:t xml:space="preserve"> </w:t>
      </w:r>
      <w:r w:rsidR="00F64905">
        <w:rPr>
          <w:i/>
          <w:iCs/>
        </w:rPr>
        <w:t>և</w:t>
      </w:r>
      <w:r w:rsidR="00895B5E" w:rsidRPr="00C07772">
        <w:rPr>
          <w:i/>
          <w:iCs/>
        </w:rPr>
        <w:t xml:space="preserve"> </w:t>
      </w:r>
      <w:r w:rsidRPr="00C07772">
        <w:rPr>
          <w:i/>
          <w:iCs/>
        </w:rPr>
        <w:t>ընթացիկ</w:t>
      </w:r>
      <w:r w:rsidR="00895B5E" w:rsidRPr="00C07772">
        <w:rPr>
          <w:i/>
          <w:iCs/>
        </w:rPr>
        <w:t xml:space="preserve"> </w:t>
      </w:r>
      <w:r w:rsidRPr="00C07772">
        <w:rPr>
          <w:i/>
          <w:iCs/>
        </w:rPr>
        <w:t>եզրակացությանը</w:t>
      </w:r>
      <w:r w:rsidR="00895B5E" w:rsidRPr="00C07772">
        <w:rPr>
          <w:i/>
          <w:iCs/>
        </w:rPr>
        <w:t xml:space="preserve"> </w:t>
      </w:r>
      <w:r w:rsidRPr="00C07772">
        <w:rPr>
          <w:i/>
          <w:iCs/>
        </w:rPr>
        <w:t>վերաբերող</w:t>
      </w:r>
      <w:r w:rsidR="00895B5E" w:rsidRPr="00C07772">
        <w:rPr>
          <w:i/>
          <w:iCs/>
        </w:rPr>
        <w:t xml:space="preserve"> </w:t>
      </w:r>
      <w:r w:rsidRPr="00C07772">
        <w:rPr>
          <w:i/>
          <w:iCs/>
        </w:rPr>
        <w:t>այլ</w:t>
      </w:r>
      <w:r w:rsidR="00895B5E" w:rsidRPr="00C07772">
        <w:rPr>
          <w:i/>
          <w:iCs/>
        </w:rPr>
        <w:t xml:space="preserve"> </w:t>
      </w:r>
      <w:r w:rsidRPr="00C07772">
        <w:rPr>
          <w:i/>
          <w:iCs/>
        </w:rPr>
        <w:t>գրավոր</w:t>
      </w:r>
      <w:r w:rsidR="00895B5E" w:rsidRPr="00C07772">
        <w:rPr>
          <w:i/>
          <w:iCs/>
        </w:rPr>
        <w:t xml:space="preserve"> </w:t>
      </w:r>
      <w:r w:rsidRPr="00C07772">
        <w:rPr>
          <w:i/>
          <w:iCs/>
        </w:rPr>
        <w:t>տեղեկատվության</w:t>
      </w:r>
      <w:r w:rsidR="00895B5E" w:rsidRPr="00C07772">
        <w:rPr>
          <w:i/>
          <w:iCs/>
        </w:rPr>
        <w:t xml:space="preserve"> </w:t>
      </w:r>
      <w:r w:rsidRPr="00C07772">
        <w:rPr>
          <w:i/>
          <w:iCs/>
        </w:rPr>
        <w:t>տրամադրման</w:t>
      </w:r>
      <w:r w:rsidR="00895B5E" w:rsidRPr="00C07772">
        <w:rPr>
          <w:i/>
          <w:iCs/>
        </w:rPr>
        <w:t xml:space="preserve"> </w:t>
      </w:r>
      <w:r w:rsidRPr="00C07772">
        <w:rPr>
          <w:i/>
          <w:iCs/>
        </w:rPr>
        <w:t>ձ</w:t>
      </w:r>
      <w:r w:rsidR="00F64905">
        <w:rPr>
          <w:i/>
          <w:iCs/>
        </w:rPr>
        <w:t>և</w:t>
      </w:r>
      <w:r w:rsidRPr="00C07772">
        <w:rPr>
          <w:i/>
          <w:iCs/>
        </w:rPr>
        <w:t>աչափ</w:t>
      </w:r>
    </w:p>
    <w:tbl>
      <w:tblPr>
        <w:tblStyle w:val="TableGrid"/>
        <w:tblW w:w="14579" w:type="dxa"/>
        <w:tblLook w:val="04A0" w:firstRow="1" w:lastRow="0" w:firstColumn="1" w:lastColumn="0" w:noHBand="0" w:noVBand="1"/>
      </w:tblPr>
      <w:tblGrid>
        <w:gridCol w:w="562"/>
        <w:gridCol w:w="5894"/>
        <w:gridCol w:w="747"/>
        <w:gridCol w:w="844"/>
        <w:gridCol w:w="6532"/>
      </w:tblGrid>
      <w:tr w:rsidR="00E94A57" w:rsidRPr="00E94A57" w14:paraId="5D92EF9E" w14:textId="77777777" w:rsidTr="001D6F06">
        <w:trPr>
          <w:cantSplit/>
          <w:trHeight w:val="1427"/>
        </w:trPr>
        <w:tc>
          <w:tcPr>
            <w:tcW w:w="562" w:type="dxa"/>
            <w:vAlign w:val="center"/>
          </w:tcPr>
          <w:p w14:paraId="44FF7A26" w14:textId="69137191" w:rsidR="00915D90" w:rsidRPr="00E94A57" w:rsidRDefault="00E45099" w:rsidP="008F1946">
            <w:pPr>
              <w:spacing w:after="0"/>
              <w:ind w:left="-134" w:right="-107" w:firstLine="0"/>
              <w:jc w:val="center"/>
              <w:rPr>
                <w:rFonts w:eastAsia="Times New Roman"/>
                <w:sz w:val="20"/>
                <w:szCs w:val="18"/>
              </w:rPr>
            </w:pPr>
            <w:r w:rsidRPr="00E94A57">
              <w:rPr>
                <w:rFonts w:eastAsia="Times New Roman"/>
                <w:sz w:val="20"/>
                <w:szCs w:val="18"/>
              </w:rPr>
              <w:t>Հ/Հ</w:t>
            </w:r>
          </w:p>
        </w:tc>
        <w:tc>
          <w:tcPr>
            <w:tcW w:w="5894" w:type="dxa"/>
            <w:vAlign w:val="center"/>
          </w:tcPr>
          <w:p w14:paraId="17FDD674" w14:textId="5B794198" w:rsidR="00915D90" w:rsidRPr="00E94A57" w:rsidRDefault="00915D90" w:rsidP="001D6F06">
            <w:pPr>
              <w:spacing w:after="0"/>
              <w:ind w:firstLine="0"/>
              <w:jc w:val="center"/>
              <w:rPr>
                <w:rFonts w:eastAsia="Times New Roman"/>
                <w:sz w:val="20"/>
                <w:szCs w:val="18"/>
              </w:rPr>
            </w:pPr>
            <w:r w:rsidRPr="00E94A57">
              <w:rPr>
                <w:sz w:val="20"/>
                <w:szCs w:val="18"/>
              </w:rPr>
              <w:t>Արձանագրված անհամապատասխանություններ</w:t>
            </w:r>
            <w:r w:rsidR="00FB5C0C">
              <w:rPr>
                <w:sz w:val="20"/>
                <w:szCs w:val="18"/>
              </w:rPr>
              <w:t>,</w:t>
            </w:r>
            <w:r w:rsidR="00F64905">
              <w:rPr>
                <w:sz w:val="20"/>
                <w:szCs w:val="18"/>
              </w:rPr>
              <w:t xml:space="preserve"> </w:t>
            </w:r>
            <w:r w:rsidRPr="00E94A57">
              <w:rPr>
                <w:sz w:val="20"/>
                <w:szCs w:val="18"/>
              </w:rPr>
              <w:t>այլ փաստեր</w:t>
            </w:r>
            <w:r w:rsidR="00FB5C0C">
              <w:rPr>
                <w:sz w:val="20"/>
                <w:szCs w:val="18"/>
              </w:rPr>
              <w:t xml:space="preserve"> և </w:t>
            </w:r>
            <w:r w:rsidR="003D30E3">
              <w:rPr>
                <w:sz w:val="20"/>
                <w:szCs w:val="18"/>
              </w:rPr>
              <w:t>ներկայացված առաջարկություններ</w:t>
            </w:r>
          </w:p>
        </w:tc>
        <w:tc>
          <w:tcPr>
            <w:tcW w:w="747" w:type="dxa"/>
            <w:textDirection w:val="btLr"/>
            <w:vAlign w:val="center"/>
          </w:tcPr>
          <w:p w14:paraId="0018E108" w14:textId="38514418" w:rsidR="00915D90" w:rsidRPr="00E94A57" w:rsidRDefault="008C1A4D" w:rsidP="001D6F06">
            <w:pPr>
              <w:spacing w:after="0"/>
              <w:ind w:left="-46" w:right="-40" w:firstLine="0"/>
              <w:jc w:val="center"/>
              <w:rPr>
                <w:rFonts w:eastAsia="Times New Roman"/>
                <w:sz w:val="20"/>
                <w:szCs w:val="18"/>
              </w:rPr>
            </w:pPr>
            <w:r w:rsidRPr="00E94A57">
              <w:rPr>
                <w:rFonts w:eastAsia="Times New Roman"/>
                <w:sz w:val="20"/>
                <w:szCs w:val="18"/>
              </w:rPr>
              <w:t>Ընդունելի է/</w:t>
            </w:r>
            <w:r w:rsidR="00175899">
              <w:rPr>
                <w:rFonts w:eastAsia="Times New Roman"/>
                <w:sz w:val="20"/>
                <w:szCs w:val="18"/>
              </w:rPr>
              <w:t xml:space="preserve"> </w:t>
            </w:r>
            <w:r w:rsidRPr="00E94A57">
              <w:rPr>
                <w:rFonts w:eastAsia="Times New Roman"/>
                <w:sz w:val="20"/>
                <w:szCs w:val="18"/>
              </w:rPr>
              <w:t>Ընդունելի չէ</w:t>
            </w:r>
          </w:p>
        </w:tc>
        <w:tc>
          <w:tcPr>
            <w:tcW w:w="844" w:type="dxa"/>
            <w:textDirection w:val="btLr"/>
            <w:vAlign w:val="center"/>
          </w:tcPr>
          <w:p w14:paraId="557DAEEC" w14:textId="20AE1733" w:rsidR="00915D90" w:rsidRPr="00E94A57" w:rsidRDefault="003339C2" w:rsidP="001D6F06">
            <w:pPr>
              <w:spacing w:after="0"/>
              <w:ind w:left="-44" w:right="-11" w:firstLine="0"/>
              <w:jc w:val="center"/>
              <w:rPr>
                <w:rFonts w:eastAsia="Times New Roman"/>
                <w:sz w:val="20"/>
                <w:szCs w:val="18"/>
              </w:rPr>
            </w:pPr>
            <w:r w:rsidRPr="00E94A57">
              <w:rPr>
                <w:rFonts w:eastAsia="Times New Roman"/>
                <w:sz w:val="20"/>
                <w:szCs w:val="18"/>
              </w:rPr>
              <w:t>Կատարված է/</w:t>
            </w:r>
            <w:r w:rsidR="00175899">
              <w:rPr>
                <w:rFonts w:eastAsia="Times New Roman"/>
                <w:sz w:val="20"/>
                <w:szCs w:val="18"/>
              </w:rPr>
              <w:t xml:space="preserve"> </w:t>
            </w:r>
            <w:r w:rsidRPr="00E94A57">
              <w:rPr>
                <w:rFonts w:eastAsia="Times New Roman"/>
                <w:sz w:val="20"/>
                <w:szCs w:val="18"/>
              </w:rPr>
              <w:t>Ընթացքում է</w:t>
            </w:r>
          </w:p>
        </w:tc>
        <w:tc>
          <w:tcPr>
            <w:tcW w:w="6532" w:type="dxa"/>
            <w:vAlign w:val="center"/>
          </w:tcPr>
          <w:p w14:paraId="51AC645C" w14:textId="5B5B509D" w:rsidR="00915D90" w:rsidRPr="00E94A57" w:rsidRDefault="003339C2" w:rsidP="001D6F06">
            <w:pPr>
              <w:spacing w:after="0"/>
              <w:ind w:firstLine="0"/>
              <w:jc w:val="center"/>
              <w:rPr>
                <w:rFonts w:eastAsia="Times New Roman"/>
                <w:sz w:val="20"/>
                <w:szCs w:val="18"/>
              </w:rPr>
            </w:pPr>
            <w:r w:rsidRPr="00E94A57">
              <w:rPr>
                <w:rFonts w:eastAsia="Times New Roman"/>
                <w:sz w:val="20"/>
                <w:szCs w:val="18"/>
              </w:rPr>
              <w:t>Հիմնավորումներ</w:t>
            </w:r>
          </w:p>
        </w:tc>
      </w:tr>
      <w:tr w:rsidR="00175899" w:rsidRPr="00E94A57" w14:paraId="079E0E0A" w14:textId="77777777" w:rsidTr="002702DC">
        <w:trPr>
          <w:cantSplit/>
          <w:trHeight w:val="70"/>
        </w:trPr>
        <w:tc>
          <w:tcPr>
            <w:tcW w:w="562" w:type="dxa"/>
          </w:tcPr>
          <w:p w14:paraId="68FF6433" w14:textId="558EA245" w:rsidR="00915D90" w:rsidRPr="00E94A57" w:rsidRDefault="001865D8" w:rsidP="001D6F06">
            <w:pPr>
              <w:spacing w:after="0"/>
              <w:ind w:firstLine="0"/>
              <w:jc w:val="center"/>
              <w:rPr>
                <w:rFonts w:eastAsia="Times New Roman"/>
                <w:sz w:val="20"/>
                <w:szCs w:val="18"/>
                <w:lang w:val="en-US"/>
              </w:rPr>
            </w:pPr>
            <w:r w:rsidRPr="00E94A57">
              <w:rPr>
                <w:rFonts w:eastAsia="Times New Roman"/>
                <w:sz w:val="20"/>
                <w:szCs w:val="18"/>
                <w:lang w:val="en-US"/>
              </w:rPr>
              <w:t>1</w:t>
            </w:r>
          </w:p>
        </w:tc>
        <w:tc>
          <w:tcPr>
            <w:tcW w:w="5894" w:type="dxa"/>
          </w:tcPr>
          <w:p w14:paraId="28B3F6A2" w14:textId="5BF41A7D" w:rsidR="00915D90" w:rsidRPr="00E94A57" w:rsidRDefault="001865D8" w:rsidP="001D6F06">
            <w:pPr>
              <w:spacing w:after="0"/>
              <w:ind w:firstLine="0"/>
              <w:jc w:val="center"/>
              <w:rPr>
                <w:rFonts w:eastAsia="Times New Roman"/>
                <w:sz w:val="20"/>
                <w:szCs w:val="18"/>
                <w:lang w:val="en-US"/>
              </w:rPr>
            </w:pPr>
            <w:r w:rsidRPr="00E94A57">
              <w:rPr>
                <w:rFonts w:eastAsia="Times New Roman"/>
                <w:sz w:val="20"/>
                <w:szCs w:val="18"/>
                <w:lang w:val="en-US"/>
              </w:rPr>
              <w:t>2</w:t>
            </w:r>
          </w:p>
        </w:tc>
        <w:tc>
          <w:tcPr>
            <w:tcW w:w="747" w:type="dxa"/>
          </w:tcPr>
          <w:p w14:paraId="1B09733B" w14:textId="3EA91D0E" w:rsidR="00915D90" w:rsidRPr="00E94A57" w:rsidRDefault="001865D8" w:rsidP="001D6F06">
            <w:pPr>
              <w:spacing w:after="0"/>
              <w:ind w:firstLine="0"/>
              <w:jc w:val="center"/>
              <w:rPr>
                <w:rFonts w:eastAsia="Times New Roman"/>
                <w:sz w:val="20"/>
                <w:szCs w:val="18"/>
                <w:lang w:val="en-US"/>
              </w:rPr>
            </w:pPr>
            <w:r w:rsidRPr="00E94A57">
              <w:rPr>
                <w:rFonts w:eastAsia="Times New Roman"/>
                <w:sz w:val="20"/>
                <w:szCs w:val="18"/>
                <w:lang w:val="en-US"/>
              </w:rPr>
              <w:t>3</w:t>
            </w:r>
          </w:p>
        </w:tc>
        <w:tc>
          <w:tcPr>
            <w:tcW w:w="844" w:type="dxa"/>
          </w:tcPr>
          <w:p w14:paraId="549651C2" w14:textId="78CC6E49" w:rsidR="00915D90" w:rsidRPr="00E94A57" w:rsidRDefault="001865D8" w:rsidP="001D6F06">
            <w:pPr>
              <w:spacing w:after="0"/>
              <w:ind w:firstLine="0"/>
              <w:jc w:val="center"/>
              <w:rPr>
                <w:rFonts w:eastAsia="Times New Roman"/>
                <w:sz w:val="20"/>
                <w:szCs w:val="18"/>
                <w:lang w:val="en-US"/>
              </w:rPr>
            </w:pPr>
            <w:r w:rsidRPr="00E94A57">
              <w:rPr>
                <w:rFonts w:eastAsia="Times New Roman"/>
                <w:sz w:val="20"/>
                <w:szCs w:val="18"/>
                <w:lang w:val="en-US"/>
              </w:rPr>
              <w:t>4</w:t>
            </w:r>
          </w:p>
        </w:tc>
        <w:tc>
          <w:tcPr>
            <w:tcW w:w="6532" w:type="dxa"/>
          </w:tcPr>
          <w:p w14:paraId="25CB6994" w14:textId="55AFDC4E" w:rsidR="00915D90" w:rsidRPr="00E94A57" w:rsidRDefault="001865D8" w:rsidP="001D6F06">
            <w:pPr>
              <w:spacing w:after="0"/>
              <w:ind w:firstLine="0"/>
              <w:jc w:val="center"/>
              <w:rPr>
                <w:rFonts w:eastAsia="Times New Roman"/>
                <w:sz w:val="20"/>
                <w:szCs w:val="18"/>
                <w:lang w:val="en-US"/>
              </w:rPr>
            </w:pPr>
            <w:r w:rsidRPr="00E94A57">
              <w:rPr>
                <w:rFonts w:eastAsia="Times New Roman"/>
                <w:sz w:val="20"/>
                <w:szCs w:val="18"/>
                <w:lang w:val="en-US"/>
              </w:rPr>
              <w:t>5</w:t>
            </w:r>
          </w:p>
        </w:tc>
      </w:tr>
      <w:tr w:rsidR="006B644D" w:rsidRPr="00E94A57" w14:paraId="4C6E5519" w14:textId="77777777" w:rsidTr="002702DC">
        <w:trPr>
          <w:cantSplit/>
          <w:trHeight w:val="389"/>
        </w:trPr>
        <w:tc>
          <w:tcPr>
            <w:tcW w:w="562" w:type="dxa"/>
          </w:tcPr>
          <w:p w14:paraId="6B9DC87E" w14:textId="54AC6830" w:rsidR="006B644D" w:rsidRPr="009B1037" w:rsidRDefault="00B73A43" w:rsidP="00AF28BD">
            <w:pPr>
              <w:spacing w:after="0"/>
              <w:ind w:firstLine="0"/>
              <w:jc w:val="left"/>
              <w:rPr>
                <w:rFonts w:eastAsia="Times New Roman"/>
                <w:b/>
                <w:bCs/>
                <w:sz w:val="20"/>
                <w:szCs w:val="20"/>
              </w:rPr>
            </w:pPr>
            <w:r w:rsidRPr="009B1037">
              <w:rPr>
                <w:rFonts w:eastAsia="Times New Roman"/>
                <w:b/>
                <w:bCs/>
                <w:sz w:val="20"/>
                <w:szCs w:val="20"/>
              </w:rPr>
              <w:t>1</w:t>
            </w:r>
          </w:p>
        </w:tc>
        <w:tc>
          <w:tcPr>
            <w:tcW w:w="14017" w:type="dxa"/>
            <w:gridSpan w:val="4"/>
          </w:tcPr>
          <w:p w14:paraId="02CEA3CB" w14:textId="6AE436E2" w:rsidR="006B644D" w:rsidRPr="00420BB3" w:rsidRDefault="006B644D" w:rsidP="001D6F06">
            <w:pPr>
              <w:spacing w:after="0"/>
              <w:ind w:firstLine="0"/>
              <w:jc w:val="center"/>
              <w:rPr>
                <w:rFonts w:eastAsia="Times New Roman"/>
                <w:b/>
                <w:bCs/>
                <w:sz w:val="20"/>
                <w:szCs w:val="20"/>
              </w:rPr>
            </w:pPr>
            <w:r w:rsidRPr="00420BB3">
              <w:rPr>
                <w:rFonts w:eastAsia="Times New Roman"/>
                <w:b/>
                <w:bCs/>
                <w:sz w:val="20"/>
                <w:szCs w:val="20"/>
              </w:rPr>
              <w:t>ԵՐԵՔ ԱՄԻՍՆԵՐԻ ՀԱՇՎԵՔՆՆՈՒԹՅԱՆ ԱՐԴՅՈՒՆՔՆԵՐԻ ՎԵՐԱԲԵՐՅԱԼ</w:t>
            </w:r>
          </w:p>
        </w:tc>
      </w:tr>
      <w:tr w:rsidR="00175899" w:rsidRPr="00E94A57" w14:paraId="75F8145C" w14:textId="77777777" w:rsidTr="002702DC">
        <w:trPr>
          <w:cantSplit/>
          <w:trHeight w:val="1134"/>
        </w:trPr>
        <w:tc>
          <w:tcPr>
            <w:tcW w:w="562" w:type="dxa"/>
          </w:tcPr>
          <w:p w14:paraId="558D3CBF" w14:textId="01A9BB31" w:rsidR="00915D90" w:rsidRPr="00A46E0E" w:rsidRDefault="00B73A43" w:rsidP="00AF28BD">
            <w:pPr>
              <w:spacing w:after="0"/>
              <w:ind w:firstLine="0"/>
              <w:jc w:val="left"/>
              <w:rPr>
                <w:rFonts w:eastAsia="Times New Roman"/>
                <w:sz w:val="20"/>
                <w:szCs w:val="20"/>
              </w:rPr>
            </w:pPr>
            <w:r>
              <w:rPr>
                <w:rFonts w:eastAsia="Times New Roman"/>
                <w:sz w:val="20"/>
                <w:szCs w:val="20"/>
              </w:rPr>
              <w:t>1.1</w:t>
            </w:r>
          </w:p>
        </w:tc>
        <w:tc>
          <w:tcPr>
            <w:tcW w:w="5894" w:type="dxa"/>
          </w:tcPr>
          <w:p w14:paraId="26603E2F" w14:textId="39EAA050" w:rsidR="00915D90" w:rsidRPr="00A46E0E" w:rsidRDefault="00610458" w:rsidP="001D6F06">
            <w:pPr>
              <w:spacing w:after="0"/>
              <w:ind w:firstLine="0"/>
              <w:rPr>
                <w:rFonts w:eastAsia="Times New Roman"/>
                <w:sz w:val="20"/>
                <w:szCs w:val="20"/>
              </w:rPr>
            </w:pPr>
            <w:r w:rsidRPr="00610458">
              <w:rPr>
                <w:rFonts w:eastAsia="Times New Roman"/>
                <w:sz w:val="20"/>
                <w:szCs w:val="20"/>
              </w:rPr>
              <w:t>Մարդատար-տաքսի ավտոմոբիլներով ուղևորափոխադրումների ոլորտի փաստացի իրավիճակի վերաբերյալ արձանագրվել է, որ անհատ ձեռնարկատերերի և կազմակերպությունների կողմից օդանավակայանի տարածքում տաքսի ծառայության կազմակերպման համար սահմանված կարգով լիցենզիա չի տրամադրվել։</w:t>
            </w:r>
          </w:p>
        </w:tc>
        <w:tc>
          <w:tcPr>
            <w:tcW w:w="747" w:type="dxa"/>
            <w:textDirection w:val="btLr"/>
          </w:tcPr>
          <w:p w14:paraId="553E5FE6" w14:textId="6805598B" w:rsidR="00915D90" w:rsidRPr="00A46E0E" w:rsidRDefault="002517C2" w:rsidP="001D6F06">
            <w:pPr>
              <w:spacing w:after="0"/>
              <w:ind w:left="113" w:right="113" w:firstLine="0"/>
              <w:jc w:val="right"/>
              <w:rPr>
                <w:rFonts w:eastAsia="Times New Roman"/>
                <w:sz w:val="20"/>
                <w:szCs w:val="20"/>
              </w:rPr>
            </w:pPr>
            <w:r w:rsidRPr="00A46E0E">
              <w:rPr>
                <w:rFonts w:eastAsia="Times New Roman"/>
                <w:sz w:val="20"/>
                <w:szCs w:val="20"/>
              </w:rPr>
              <w:t>Ընդունէլի է</w:t>
            </w:r>
          </w:p>
        </w:tc>
        <w:tc>
          <w:tcPr>
            <w:tcW w:w="844" w:type="dxa"/>
            <w:textDirection w:val="btLr"/>
          </w:tcPr>
          <w:p w14:paraId="54F1D7B1" w14:textId="49F2D70C" w:rsidR="00915D90" w:rsidRPr="00A46E0E" w:rsidRDefault="002517C2" w:rsidP="001D6F06">
            <w:pPr>
              <w:spacing w:after="0"/>
              <w:ind w:left="113" w:right="113" w:firstLine="0"/>
              <w:jc w:val="right"/>
              <w:rPr>
                <w:rFonts w:eastAsia="Times New Roman"/>
                <w:sz w:val="20"/>
                <w:szCs w:val="20"/>
              </w:rPr>
            </w:pPr>
            <w:r w:rsidRPr="00A46E0E">
              <w:rPr>
                <w:rFonts w:eastAsia="Times New Roman"/>
                <w:sz w:val="20"/>
                <w:szCs w:val="20"/>
              </w:rPr>
              <w:t>Ընթացքում է</w:t>
            </w:r>
          </w:p>
        </w:tc>
        <w:tc>
          <w:tcPr>
            <w:tcW w:w="6532" w:type="dxa"/>
          </w:tcPr>
          <w:p w14:paraId="5CEC72AC" w14:textId="432329F6" w:rsidR="00610458" w:rsidRPr="00A46E0E" w:rsidRDefault="000603A5" w:rsidP="001D6F06">
            <w:pPr>
              <w:spacing w:after="0"/>
              <w:ind w:firstLine="0"/>
              <w:rPr>
                <w:rFonts w:eastAsia="Times New Roman"/>
                <w:sz w:val="20"/>
                <w:szCs w:val="20"/>
              </w:rPr>
            </w:pPr>
            <w:r>
              <w:rPr>
                <w:rFonts w:eastAsia="Times New Roman"/>
                <w:sz w:val="20"/>
                <w:szCs w:val="20"/>
              </w:rPr>
              <w:t>01.08.2023թ.</w:t>
            </w:r>
            <w:r w:rsidR="00610458" w:rsidRPr="00610458">
              <w:rPr>
                <w:rFonts w:eastAsia="Times New Roman"/>
                <w:sz w:val="20"/>
                <w:szCs w:val="20"/>
              </w:rPr>
              <w:t xml:space="preserve"> Նախարարության կողմից «ԼԻՄԻՏԼԵՍՍ» ՍՊ ընկերությանը տրամադրվել է անհատ ձեռնարկատերերի և կազմակերպությունների կողմից օդանավակայանի տաքսի ծառայության կազմակերպման լիցենզիա: Կազմակերպությունը սույն ծառայությունը մատուցում է 24 էլեկտրոմոբիլներով։ Օդանավակայանի տարածքից տաքսի ծառայությունների մատուցման գործընթացը կարգավորելու և ֆիզիկական անձանց կողմից օրենսդրությամբ սահմանված որոշակի չափանիշներին չհամապատասխանող ավտոմոբիլներով ուղևորափոխադրումները կանխարգելող միջոցառումներ իրականացնելու նպատակով ստեղծվել է միջգերատեսչական աշխատանքային խումբ և իրականացվել են հետևյալ միջոցառումները.</w:t>
            </w:r>
          </w:p>
        </w:tc>
      </w:tr>
      <w:tr w:rsidR="003F292E" w:rsidRPr="00E94A57" w14:paraId="4DAD8A4D" w14:textId="77777777" w:rsidTr="002702DC">
        <w:trPr>
          <w:cantSplit/>
          <w:trHeight w:val="1134"/>
        </w:trPr>
        <w:tc>
          <w:tcPr>
            <w:tcW w:w="562" w:type="dxa"/>
          </w:tcPr>
          <w:p w14:paraId="2106CEF5" w14:textId="77777777" w:rsidR="003F292E" w:rsidRDefault="003F292E" w:rsidP="00AF28BD">
            <w:pPr>
              <w:spacing w:after="0"/>
              <w:ind w:firstLine="0"/>
              <w:jc w:val="left"/>
              <w:rPr>
                <w:rFonts w:eastAsia="Times New Roman"/>
                <w:sz w:val="20"/>
                <w:szCs w:val="20"/>
              </w:rPr>
            </w:pPr>
          </w:p>
        </w:tc>
        <w:tc>
          <w:tcPr>
            <w:tcW w:w="5894" w:type="dxa"/>
          </w:tcPr>
          <w:p w14:paraId="1D3E5BC2" w14:textId="77777777" w:rsidR="003F292E" w:rsidRPr="00610458" w:rsidRDefault="003F292E" w:rsidP="001D6F06">
            <w:pPr>
              <w:spacing w:after="0"/>
              <w:ind w:firstLine="0"/>
              <w:rPr>
                <w:rFonts w:eastAsia="Times New Roman"/>
                <w:sz w:val="20"/>
                <w:szCs w:val="20"/>
              </w:rPr>
            </w:pPr>
          </w:p>
        </w:tc>
        <w:tc>
          <w:tcPr>
            <w:tcW w:w="747" w:type="dxa"/>
            <w:textDirection w:val="btLr"/>
          </w:tcPr>
          <w:p w14:paraId="7C52D147" w14:textId="77777777" w:rsidR="003F292E" w:rsidRPr="00A46E0E" w:rsidRDefault="003F292E" w:rsidP="001D6F06">
            <w:pPr>
              <w:spacing w:after="0"/>
              <w:ind w:left="113" w:right="113" w:firstLine="0"/>
              <w:jc w:val="right"/>
              <w:rPr>
                <w:rFonts w:eastAsia="Times New Roman"/>
                <w:sz w:val="20"/>
                <w:szCs w:val="20"/>
              </w:rPr>
            </w:pPr>
          </w:p>
        </w:tc>
        <w:tc>
          <w:tcPr>
            <w:tcW w:w="844" w:type="dxa"/>
            <w:textDirection w:val="btLr"/>
          </w:tcPr>
          <w:p w14:paraId="10338CA7" w14:textId="77777777" w:rsidR="003F292E" w:rsidRPr="00A46E0E" w:rsidRDefault="003F292E" w:rsidP="001D6F06">
            <w:pPr>
              <w:spacing w:after="0"/>
              <w:ind w:left="113" w:right="113" w:firstLine="0"/>
              <w:jc w:val="right"/>
              <w:rPr>
                <w:rFonts w:eastAsia="Times New Roman"/>
                <w:sz w:val="20"/>
                <w:szCs w:val="20"/>
              </w:rPr>
            </w:pPr>
          </w:p>
        </w:tc>
        <w:tc>
          <w:tcPr>
            <w:tcW w:w="6532" w:type="dxa"/>
          </w:tcPr>
          <w:p w14:paraId="307AB972" w14:textId="77777777" w:rsidR="003F292E" w:rsidRPr="00610458" w:rsidRDefault="003F292E" w:rsidP="003F292E">
            <w:pPr>
              <w:spacing w:after="0"/>
              <w:ind w:firstLine="0"/>
              <w:rPr>
                <w:rFonts w:eastAsia="Times New Roman"/>
                <w:sz w:val="20"/>
                <w:szCs w:val="20"/>
              </w:rPr>
            </w:pPr>
            <w:r w:rsidRPr="00610458">
              <w:rPr>
                <w:rFonts w:eastAsia="Times New Roman"/>
                <w:sz w:val="20"/>
                <w:szCs w:val="20"/>
              </w:rPr>
              <w:t>•</w:t>
            </w:r>
            <w:r w:rsidRPr="00610458">
              <w:rPr>
                <w:rFonts w:eastAsia="Times New Roman"/>
                <w:sz w:val="20"/>
                <w:szCs w:val="20"/>
              </w:rPr>
              <w:tab/>
              <w:t>օդանավակայանի տարածքում տեղորոշվել են այն վայրերը, որտեղ առկա է արգելող կամ երթևեկության որոշակի սահմանափակումներ սահմանող ճանապարհային նշաններով կահավորելու անհրաժեշտություն,</w:t>
            </w:r>
          </w:p>
          <w:p w14:paraId="6F291B69" w14:textId="77777777" w:rsidR="003F292E" w:rsidRPr="00610458" w:rsidRDefault="003F292E" w:rsidP="003F292E">
            <w:pPr>
              <w:spacing w:after="0"/>
              <w:ind w:firstLine="0"/>
              <w:rPr>
                <w:rFonts w:eastAsia="Times New Roman"/>
                <w:sz w:val="20"/>
                <w:szCs w:val="20"/>
              </w:rPr>
            </w:pPr>
            <w:r w:rsidRPr="00610458">
              <w:rPr>
                <w:rFonts w:eastAsia="Times New Roman"/>
                <w:sz w:val="20"/>
                <w:szCs w:val="20"/>
              </w:rPr>
              <w:t>•</w:t>
            </w:r>
            <w:r w:rsidRPr="00610458">
              <w:rPr>
                <w:rFonts w:eastAsia="Times New Roman"/>
                <w:sz w:val="20"/>
                <w:szCs w:val="20"/>
              </w:rPr>
              <w:tab/>
              <w:t>«Տեսալուսանկարահանող էլեկտրոնային համակարգերի կառավարման կենտրոն» ՊՈԱԿ-ի հետ քննարկվում է օդանավակայանի տարածքը նաև տեսահսկող սարքավորումներով կահավորելու հնարավորությունը,</w:t>
            </w:r>
          </w:p>
          <w:p w14:paraId="170D728C" w14:textId="77777777" w:rsidR="003F292E" w:rsidRPr="00610458" w:rsidRDefault="003F292E" w:rsidP="003F292E">
            <w:pPr>
              <w:spacing w:after="0"/>
              <w:ind w:firstLine="0"/>
              <w:rPr>
                <w:rFonts w:eastAsia="Times New Roman"/>
                <w:sz w:val="20"/>
                <w:szCs w:val="20"/>
              </w:rPr>
            </w:pPr>
            <w:r w:rsidRPr="00610458">
              <w:rPr>
                <w:rFonts w:eastAsia="Times New Roman"/>
                <w:sz w:val="20"/>
                <w:szCs w:val="20"/>
              </w:rPr>
              <w:t>•</w:t>
            </w:r>
            <w:r w:rsidRPr="00610458">
              <w:rPr>
                <w:rFonts w:eastAsia="Times New Roman"/>
                <w:sz w:val="20"/>
                <w:szCs w:val="20"/>
              </w:rPr>
              <w:tab/>
              <w:t>իրականացված ստուգայցի ընթացքում օդանավակայանի տարածքից ուղևորափոխադրումներ իրականացնող ֆիզիկական անձանց իրազեկվել է առ այն, որ ապօրինի ուղևորափոխադրումներ իրականացնող սուբյեկտների նկատմամբ հաջորդիվ պարեկային ծառայության և տեսչական մարմնի կողմից կկիրառվի օրենսդրությամբ սահմանված վարչարարություն,</w:t>
            </w:r>
          </w:p>
          <w:p w14:paraId="24A79FE3" w14:textId="79F031CF" w:rsidR="003F292E" w:rsidRDefault="003F292E" w:rsidP="003F292E">
            <w:pPr>
              <w:spacing w:after="0"/>
              <w:ind w:firstLine="0"/>
              <w:rPr>
                <w:rFonts w:eastAsia="Times New Roman"/>
                <w:sz w:val="20"/>
                <w:szCs w:val="20"/>
              </w:rPr>
            </w:pPr>
            <w:r w:rsidRPr="00610458">
              <w:rPr>
                <w:rFonts w:eastAsia="Times New Roman"/>
                <w:sz w:val="20"/>
                <w:szCs w:val="20"/>
              </w:rPr>
              <w:t>•</w:t>
            </w:r>
            <w:r w:rsidRPr="00610458">
              <w:rPr>
                <w:rFonts w:eastAsia="Times New Roman"/>
                <w:sz w:val="20"/>
                <w:szCs w:val="20"/>
              </w:rPr>
              <w:tab/>
              <w:t>ՔՏՀԱ տեսչական մարմնի Երևանի տարածքային բաժնի տրանսպորտային անվտանգության բաժանմունքը ապահովում է օդանավակայանի տարածքում ապօրինի ուղևորափոխադրումները կանխարգելող պարբերական միջոցառումների իրականացում։</w:t>
            </w:r>
          </w:p>
        </w:tc>
      </w:tr>
      <w:tr w:rsidR="002702DC" w:rsidRPr="00E94A57" w14:paraId="276B0F0D" w14:textId="77777777" w:rsidTr="002702DC">
        <w:trPr>
          <w:cantSplit/>
          <w:trHeight w:val="70"/>
        </w:trPr>
        <w:tc>
          <w:tcPr>
            <w:tcW w:w="562" w:type="dxa"/>
          </w:tcPr>
          <w:p w14:paraId="4932127F" w14:textId="20434C60" w:rsidR="009E2F35" w:rsidRPr="00A46E0E" w:rsidRDefault="00E4789A" w:rsidP="009E2F35">
            <w:pPr>
              <w:spacing w:after="0"/>
              <w:ind w:firstLine="0"/>
              <w:jc w:val="left"/>
              <w:rPr>
                <w:rFonts w:eastAsia="Times New Roman"/>
                <w:sz w:val="20"/>
                <w:szCs w:val="20"/>
              </w:rPr>
            </w:pPr>
            <w:r>
              <w:rPr>
                <w:rFonts w:eastAsia="Times New Roman"/>
                <w:sz w:val="20"/>
                <w:szCs w:val="20"/>
              </w:rPr>
              <w:lastRenderedPageBreak/>
              <w:t>1.2</w:t>
            </w:r>
          </w:p>
        </w:tc>
        <w:tc>
          <w:tcPr>
            <w:tcW w:w="5894" w:type="dxa"/>
          </w:tcPr>
          <w:p w14:paraId="20FC5C65" w14:textId="5A20721A" w:rsidR="009E2F35" w:rsidRPr="00A46E0E" w:rsidRDefault="00EB4054" w:rsidP="001D6F06">
            <w:pPr>
              <w:spacing w:after="0"/>
              <w:ind w:firstLine="0"/>
              <w:rPr>
                <w:rFonts w:eastAsia="Times New Roman"/>
                <w:sz w:val="20"/>
                <w:szCs w:val="20"/>
              </w:rPr>
            </w:pPr>
            <w:r w:rsidRPr="00EB4054">
              <w:rPr>
                <w:rFonts w:eastAsia="Times New Roman"/>
                <w:sz w:val="20"/>
                <w:szCs w:val="20"/>
              </w:rPr>
              <w:t>Նախարարությանը վերապահված լիազորությունների վերաբերյալ արձանագրվել է, որ չի ապահովվել համագործակցություն ՀՀ ոստիկանության հետ, որի հետևանքով Նախարարությունը չի ստացել տեղեկատվություն ուժը կորցրած/անվավեր ավտոմոբիլների տեխնիկական անձնագրերի վերաբերյալ, ինչը, ՀՀ կառավարության 2014 թվականի դեկտեմբերի 11-ի թիվ 1471</w:t>
            </w:r>
            <w:r w:rsidR="00D471D3">
              <w:rPr>
                <w:rFonts w:eastAsia="Times New Roman"/>
                <w:sz w:val="20"/>
                <w:szCs w:val="20"/>
              </w:rPr>
              <w:noBreakHyphen/>
            </w:r>
            <w:r w:rsidRPr="00EB4054">
              <w:rPr>
                <w:rFonts w:eastAsia="Times New Roman"/>
                <w:sz w:val="20"/>
                <w:szCs w:val="20"/>
              </w:rPr>
              <w:t>Ն որոշման</w:t>
            </w:r>
            <w:r w:rsidR="0029508F" w:rsidRPr="00EB4054">
              <w:rPr>
                <w:rFonts w:eastAsia="Times New Roman"/>
                <w:sz w:val="20"/>
                <w:szCs w:val="20"/>
              </w:rPr>
              <w:t xml:space="preserve"> համաձայն</w:t>
            </w:r>
            <w:r w:rsidRPr="00EB4054">
              <w:rPr>
                <w:rFonts w:eastAsia="Times New Roman"/>
                <w:sz w:val="20"/>
                <w:szCs w:val="20"/>
              </w:rPr>
              <w:t xml:space="preserve"> հանդիսանում է ֆիզիկական անձանց կողմից մարդատար-տաքսի մեկ ավտոմոբիլով ուղևորափոխադրումների իրականացման լիցենզիա ստանալու պարտադիր պայման:</w:t>
            </w:r>
          </w:p>
        </w:tc>
        <w:tc>
          <w:tcPr>
            <w:tcW w:w="747" w:type="dxa"/>
            <w:textDirection w:val="btLr"/>
          </w:tcPr>
          <w:p w14:paraId="0C714265" w14:textId="6ABE700D" w:rsidR="009E2F35" w:rsidRPr="00A46E0E" w:rsidRDefault="009E2F35" w:rsidP="001D6F06">
            <w:pPr>
              <w:spacing w:after="0"/>
              <w:ind w:left="113" w:right="113" w:firstLine="0"/>
              <w:jc w:val="right"/>
              <w:rPr>
                <w:rFonts w:eastAsia="Times New Roman"/>
                <w:sz w:val="20"/>
                <w:szCs w:val="20"/>
              </w:rPr>
            </w:pPr>
            <w:r w:rsidRPr="00A46E0E">
              <w:rPr>
                <w:rFonts w:eastAsia="Times New Roman"/>
                <w:sz w:val="20"/>
                <w:szCs w:val="20"/>
              </w:rPr>
              <w:t>Ընդունէլի է</w:t>
            </w:r>
          </w:p>
        </w:tc>
        <w:tc>
          <w:tcPr>
            <w:tcW w:w="844" w:type="dxa"/>
            <w:textDirection w:val="btLr"/>
          </w:tcPr>
          <w:p w14:paraId="700CDCE7" w14:textId="26DD8E8C" w:rsidR="009E2F35" w:rsidRPr="00A46E0E" w:rsidRDefault="009E2F35" w:rsidP="001D6F06">
            <w:pPr>
              <w:spacing w:after="0"/>
              <w:ind w:left="113" w:right="113" w:firstLine="0"/>
              <w:jc w:val="right"/>
              <w:rPr>
                <w:rFonts w:eastAsia="Times New Roman"/>
                <w:sz w:val="20"/>
                <w:szCs w:val="20"/>
              </w:rPr>
            </w:pPr>
            <w:r w:rsidRPr="00A46E0E">
              <w:rPr>
                <w:rFonts w:eastAsia="Times New Roman"/>
                <w:sz w:val="20"/>
                <w:szCs w:val="20"/>
              </w:rPr>
              <w:t>Ընթացքում է</w:t>
            </w:r>
          </w:p>
        </w:tc>
        <w:tc>
          <w:tcPr>
            <w:tcW w:w="6532" w:type="dxa"/>
          </w:tcPr>
          <w:p w14:paraId="38837D4F" w14:textId="3E4D8524" w:rsidR="009E2F35" w:rsidRPr="00A46E0E" w:rsidRDefault="00EB4054" w:rsidP="001D6F06">
            <w:pPr>
              <w:spacing w:after="0"/>
              <w:ind w:firstLine="0"/>
              <w:rPr>
                <w:rFonts w:eastAsia="Times New Roman"/>
                <w:sz w:val="20"/>
                <w:szCs w:val="20"/>
              </w:rPr>
            </w:pPr>
            <w:r w:rsidRPr="00EB4054">
              <w:rPr>
                <w:rFonts w:eastAsia="Times New Roman"/>
                <w:sz w:val="20"/>
                <w:szCs w:val="20"/>
              </w:rPr>
              <w:t xml:space="preserve">ՀՀ ոստիկանության հետ հաշվետվողականության և տվյալների փոխանակման գործընթացը կանոնակարգելու նպատակով «ԷԿԵՆԳ», ՏԿԵՆ, Ոստիկանություն, ՔՏՀԱ տեսչական մարմին և ՊԵԿ համագործակցության ձևաչափով նախագծվում է լիցենզիաների միասնական էլեկտրոնային համակարգում ապահովել նշված գերատեսչությունների միջև տվյաների էլեկտրոնային եղանակով փոխանակումը: </w:t>
            </w:r>
            <w:r w:rsidR="004C0BF1">
              <w:rPr>
                <w:rFonts w:eastAsia="Times New Roman"/>
                <w:sz w:val="20"/>
                <w:szCs w:val="20"/>
              </w:rPr>
              <w:t>01.09.</w:t>
            </w:r>
            <w:r w:rsidRPr="00EB4054">
              <w:rPr>
                <w:rFonts w:eastAsia="Times New Roman"/>
                <w:sz w:val="20"/>
                <w:szCs w:val="20"/>
              </w:rPr>
              <w:t>2024</w:t>
            </w:r>
            <w:r w:rsidR="004C0BF1">
              <w:rPr>
                <w:rFonts w:eastAsia="Times New Roman"/>
                <w:sz w:val="20"/>
                <w:szCs w:val="20"/>
              </w:rPr>
              <w:t>թ.-</w:t>
            </w:r>
            <w:r w:rsidRPr="00EB4054">
              <w:rPr>
                <w:rFonts w:eastAsia="Times New Roman"/>
                <w:sz w:val="20"/>
                <w:szCs w:val="20"/>
              </w:rPr>
              <w:t>ից ուժի մեջ են մտնում էլեկտրոնային հարթակներով և ֆիզիկական անձանց կողմից մարդատար-տաքսի ավտոմոբիլներով ուղևորափոխադրումներին վերաբերող նոր կարգավորումները, որոնց համաձայն՝ մարդատար-տաքսի ավտոմոբիլներով ուղևորափոխադրումներ կարող են իրականացնել այն կազմակերպությունները, անհատ ձեռնարկատերերը կամ ֆիզիկական անձինք, որոնք միացել են հարկային մարմնի էլեկտրոնային համակարգին։ Էլեկտրոնային հարթակով ուղևորափոխադրման ծառայություն մատուցող կազմակերպությունները կամ անհատ ձեռնարկատերերը լիազոր մարմնին և հարկային մարմնին առցանց տրամադրում են տվյալների բազայի հասանելիություն ձևակերպված պատվերների մասով տեղեկատվությանը, այդ թվում՝ փոխադրողի վարորդական իրավունքի վկայականի և տրանսպորտային միջոցի տեխնիկական անձնագրի վերաբերյալ: ՊԵԿ կողմից իրականացվում են նշված համակարգի ստեղծման աշխատանքները։ Այդ համակարգերի գործարկումից և մարդատար-տաքսի ավտոմոբիլներով ուղևորափոխադրումներ իրականացնողների վերաբերյալ հստակ տվյալների հավաքագրումից հետո կգործարկվեն մեխանիզմներ նշված խնդրի կարգավորման համար։ Քննարկվել է նաև թվային համակարգերի միջոցով ինքնաշխատ տարբերակով այն իրականացնելու հնարավորությունը։</w:t>
            </w:r>
          </w:p>
        </w:tc>
      </w:tr>
      <w:tr w:rsidR="002702DC" w:rsidRPr="00607713" w14:paraId="4DD47613" w14:textId="77777777" w:rsidTr="002702DC">
        <w:trPr>
          <w:cantSplit/>
          <w:trHeight w:val="70"/>
        </w:trPr>
        <w:tc>
          <w:tcPr>
            <w:tcW w:w="562" w:type="dxa"/>
          </w:tcPr>
          <w:p w14:paraId="634EB461" w14:textId="5A1A42D6" w:rsidR="00CD26DD" w:rsidRPr="00A46E0E" w:rsidRDefault="00E4789A" w:rsidP="00CD26DD">
            <w:pPr>
              <w:spacing w:after="0"/>
              <w:ind w:firstLine="0"/>
              <w:jc w:val="left"/>
              <w:rPr>
                <w:rFonts w:eastAsia="Times New Roman"/>
                <w:sz w:val="20"/>
                <w:szCs w:val="20"/>
              </w:rPr>
            </w:pPr>
            <w:r>
              <w:rPr>
                <w:rFonts w:eastAsia="Times New Roman"/>
                <w:sz w:val="20"/>
                <w:szCs w:val="20"/>
              </w:rPr>
              <w:lastRenderedPageBreak/>
              <w:t>1.</w:t>
            </w:r>
            <w:r w:rsidR="0029508F">
              <w:rPr>
                <w:rFonts w:eastAsia="Times New Roman"/>
                <w:sz w:val="20"/>
                <w:szCs w:val="20"/>
              </w:rPr>
              <w:t>3</w:t>
            </w:r>
          </w:p>
        </w:tc>
        <w:tc>
          <w:tcPr>
            <w:tcW w:w="5894" w:type="dxa"/>
          </w:tcPr>
          <w:p w14:paraId="5D6AE8CB" w14:textId="3493B826" w:rsidR="00CD26DD" w:rsidRPr="00A46E0E" w:rsidRDefault="00205713" w:rsidP="001D6F06">
            <w:pPr>
              <w:spacing w:after="0"/>
              <w:ind w:firstLine="0"/>
              <w:rPr>
                <w:rFonts w:eastAsia="Times New Roman"/>
                <w:sz w:val="20"/>
                <w:szCs w:val="20"/>
              </w:rPr>
            </w:pPr>
            <w:r w:rsidRPr="00205713">
              <w:rPr>
                <w:rFonts w:eastAsia="Times New Roman"/>
                <w:sz w:val="20"/>
                <w:szCs w:val="20"/>
              </w:rPr>
              <w:t>Նախարարությանը վերապահված լիազորություններ</w:t>
            </w:r>
            <w:r w:rsidR="00AD206E">
              <w:rPr>
                <w:rFonts w:eastAsia="Times New Roman"/>
                <w:sz w:val="20"/>
                <w:szCs w:val="20"/>
              </w:rPr>
              <w:t>ի</w:t>
            </w:r>
            <w:r w:rsidRPr="00205713">
              <w:rPr>
                <w:rFonts w:eastAsia="Times New Roman"/>
                <w:sz w:val="20"/>
                <w:szCs w:val="20"/>
              </w:rPr>
              <w:t xml:space="preserve"> վերաբերյալ արձանագրվել է, որ չի ապահովվել համագործակցություն </w:t>
            </w:r>
            <w:r w:rsidR="00BB6320">
              <w:rPr>
                <w:rFonts w:eastAsia="Times New Roman"/>
                <w:sz w:val="20"/>
                <w:szCs w:val="20"/>
              </w:rPr>
              <w:t>ՊԵԿ-ի</w:t>
            </w:r>
            <w:r w:rsidRPr="00205713">
              <w:rPr>
                <w:rFonts w:eastAsia="Times New Roman"/>
                <w:sz w:val="20"/>
                <w:szCs w:val="20"/>
              </w:rPr>
              <w:t xml:space="preserve"> հետ, որի հետևանքով վարչությունը չի ստացել տեղեկատվություն ոլորտում տաքսի ավտոմոբիլներով ուղևորափոխադրում իրականացնող սուբյեկտների վերաբերյալ: Չի կատարվել համադրում, թե նշված ոլորտում գործունեություն ծավալող տնտեսվարող սուբյեկտներից որոնք են լիցենզավորված, որոնք՝ ոչ:</w:t>
            </w:r>
          </w:p>
        </w:tc>
        <w:tc>
          <w:tcPr>
            <w:tcW w:w="747" w:type="dxa"/>
            <w:textDirection w:val="btLr"/>
          </w:tcPr>
          <w:p w14:paraId="6971A1BD" w14:textId="37150BC6" w:rsidR="00CD26DD" w:rsidRPr="00A46E0E" w:rsidRDefault="00CD26DD" w:rsidP="001D6F06">
            <w:pPr>
              <w:spacing w:after="0"/>
              <w:ind w:left="113" w:right="113" w:firstLine="0"/>
              <w:jc w:val="right"/>
              <w:rPr>
                <w:rFonts w:eastAsia="Times New Roman"/>
                <w:sz w:val="20"/>
                <w:szCs w:val="20"/>
              </w:rPr>
            </w:pPr>
            <w:r w:rsidRPr="00A46E0E">
              <w:rPr>
                <w:rFonts w:eastAsia="Times New Roman"/>
                <w:sz w:val="20"/>
                <w:szCs w:val="20"/>
              </w:rPr>
              <w:t>Ընդունէլի է</w:t>
            </w:r>
          </w:p>
        </w:tc>
        <w:tc>
          <w:tcPr>
            <w:tcW w:w="844" w:type="dxa"/>
            <w:textDirection w:val="btLr"/>
          </w:tcPr>
          <w:p w14:paraId="4756C260" w14:textId="3D716EE4" w:rsidR="00CD26DD" w:rsidRPr="00A46E0E" w:rsidRDefault="00CD26DD" w:rsidP="001D6F06">
            <w:pPr>
              <w:spacing w:after="0"/>
              <w:ind w:left="113" w:right="113" w:firstLine="0"/>
              <w:jc w:val="right"/>
              <w:rPr>
                <w:rFonts w:eastAsia="Times New Roman"/>
                <w:sz w:val="20"/>
                <w:szCs w:val="20"/>
              </w:rPr>
            </w:pPr>
            <w:r w:rsidRPr="00A46E0E">
              <w:rPr>
                <w:rFonts w:eastAsia="Times New Roman"/>
                <w:sz w:val="20"/>
                <w:szCs w:val="20"/>
              </w:rPr>
              <w:t>Ընթացքում է</w:t>
            </w:r>
          </w:p>
        </w:tc>
        <w:tc>
          <w:tcPr>
            <w:tcW w:w="6532" w:type="dxa"/>
          </w:tcPr>
          <w:p w14:paraId="666BBA3C" w14:textId="0B18EEA0" w:rsidR="00CD26DD" w:rsidRPr="00A46E0E" w:rsidRDefault="00205713" w:rsidP="001D6F06">
            <w:pPr>
              <w:spacing w:after="0"/>
              <w:ind w:firstLine="0"/>
              <w:rPr>
                <w:rFonts w:eastAsia="Times New Roman"/>
                <w:sz w:val="20"/>
                <w:szCs w:val="20"/>
              </w:rPr>
            </w:pPr>
            <w:r w:rsidRPr="00205713">
              <w:rPr>
                <w:rFonts w:eastAsia="Times New Roman"/>
                <w:sz w:val="20"/>
                <w:szCs w:val="20"/>
              </w:rPr>
              <w:t xml:space="preserve">Նախարարությունը 2023 թվականի սեպտեմբերին </w:t>
            </w:r>
            <w:r w:rsidR="00CA1D00">
              <w:rPr>
                <w:rFonts w:eastAsia="Times New Roman"/>
                <w:sz w:val="20"/>
                <w:szCs w:val="20"/>
              </w:rPr>
              <w:t>ՊԵԿ-ի</w:t>
            </w:r>
            <w:r w:rsidRPr="00205713">
              <w:rPr>
                <w:rFonts w:eastAsia="Times New Roman"/>
                <w:sz w:val="20"/>
                <w:szCs w:val="20"/>
              </w:rPr>
              <w:t xml:space="preserve"> հետ ձեռք բերվ</w:t>
            </w:r>
            <w:r w:rsidR="00B9166A">
              <w:rPr>
                <w:rFonts w:eastAsia="Times New Roman"/>
                <w:sz w:val="20"/>
                <w:szCs w:val="20"/>
              </w:rPr>
              <w:t>ած</w:t>
            </w:r>
            <w:r w:rsidRPr="00205713">
              <w:rPr>
                <w:rFonts w:eastAsia="Times New Roman"/>
                <w:sz w:val="20"/>
                <w:szCs w:val="20"/>
              </w:rPr>
              <w:t xml:space="preserve"> պայմանավորվածությ</w:t>
            </w:r>
            <w:r w:rsidR="00B9166A">
              <w:rPr>
                <w:rFonts w:eastAsia="Times New Roman"/>
                <w:sz w:val="20"/>
                <w:szCs w:val="20"/>
              </w:rPr>
              <w:t xml:space="preserve">ան </w:t>
            </w:r>
            <w:r w:rsidR="008E217E">
              <w:rPr>
                <w:rFonts w:eastAsia="Times New Roman"/>
                <w:sz w:val="20"/>
                <w:szCs w:val="20"/>
              </w:rPr>
              <w:t>արդյունքում</w:t>
            </w:r>
            <w:r w:rsidR="00B9166A">
              <w:rPr>
                <w:rFonts w:eastAsia="Times New Roman"/>
                <w:sz w:val="20"/>
                <w:szCs w:val="20"/>
              </w:rPr>
              <w:t>՝</w:t>
            </w:r>
            <w:r w:rsidRPr="00205713">
              <w:rPr>
                <w:rFonts w:eastAsia="Times New Roman"/>
                <w:sz w:val="20"/>
                <w:szCs w:val="20"/>
              </w:rPr>
              <w:t xml:space="preserve"> մարդատար-տաքսի ավտոմոբիլներով ուղևորափոխադրումներ իրականացնող սուբյեկտների վերաբերյալ տվյալների փոխանակմ</w:t>
            </w:r>
            <w:r w:rsidR="00131750">
              <w:rPr>
                <w:rFonts w:eastAsia="Times New Roman"/>
                <w:sz w:val="20"/>
                <w:szCs w:val="20"/>
              </w:rPr>
              <w:t xml:space="preserve">ամբ </w:t>
            </w:r>
            <w:r w:rsidRPr="00205713">
              <w:rPr>
                <w:rFonts w:eastAsia="Times New Roman"/>
                <w:sz w:val="20"/>
                <w:szCs w:val="20"/>
              </w:rPr>
              <w:t xml:space="preserve">ՊԵԿ կողմից իրականացվել է </w:t>
            </w:r>
            <w:r w:rsidR="0053318E">
              <w:rPr>
                <w:rFonts w:eastAsia="Times New Roman"/>
                <w:sz w:val="20"/>
                <w:szCs w:val="20"/>
              </w:rPr>
              <w:t>համապատասխան</w:t>
            </w:r>
            <w:r w:rsidRPr="00205713">
              <w:rPr>
                <w:rFonts w:eastAsia="Times New Roman"/>
                <w:sz w:val="20"/>
                <w:szCs w:val="20"/>
              </w:rPr>
              <w:t xml:space="preserve"> վարչարարություն, որի հետևանքով մարդատար-տաքսի ավտոմոբիլներով ուղևորափոխադրումների լիցենզավորման գործընթացը ակտիվացել է: Եթե 2023 թվականի առաջին եռամսյակում տրամադրվել էր մարդատար-տաքսի ավտոմոբիլներով ուղևորափոխադրումների կազմակերպման 1 լիցենզիա, ապա հաշվեքննության առաջարկությունների իրականացման արդյունքում 2023 թվականի ընթացքում տրամադրվել են 73 լիցենզիաներ՝ 69-ը ֆիզիկական անձի և 4 ը` կազմակերպության: ՊԵԿ-ի հետ համագործակցության արդյունքում մարդատար-տաքսի ավտոմոբիլներով ուղևորափոխադրումների լիցենզավորումը շարունակվում է նաև 2024 թվական</w:t>
            </w:r>
            <w:r w:rsidR="00967148">
              <w:rPr>
                <w:rFonts w:eastAsia="Times New Roman"/>
                <w:sz w:val="20"/>
                <w:szCs w:val="20"/>
              </w:rPr>
              <w:t>ին</w:t>
            </w:r>
            <w:r w:rsidRPr="00205713">
              <w:rPr>
                <w:rFonts w:eastAsia="Times New Roman"/>
                <w:sz w:val="20"/>
                <w:szCs w:val="20"/>
              </w:rPr>
              <w:t>, որի արդյունքում լիցենզավորվել է ևս 4 կազմակերպություն։</w:t>
            </w:r>
          </w:p>
        </w:tc>
      </w:tr>
      <w:tr w:rsidR="002702DC" w:rsidRPr="00607713" w14:paraId="708962CD" w14:textId="77777777" w:rsidTr="002702DC">
        <w:trPr>
          <w:cantSplit/>
          <w:trHeight w:val="70"/>
        </w:trPr>
        <w:tc>
          <w:tcPr>
            <w:tcW w:w="562" w:type="dxa"/>
          </w:tcPr>
          <w:p w14:paraId="6AC28E6B" w14:textId="081B0F5C" w:rsidR="00155F49" w:rsidRPr="00607713" w:rsidRDefault="00E4789A" w:rsidP="00155F49">
            <w:pPr>
              <w:spacing w:after="0"/>
              <w:ind w:firstLine="0"/>
              <w:jc w:val="left"/>
              <w:rPr>
                <w:rFonts w:eastAsia="Times New Roman"/>
                <w:sz w:val="20"/>
                <w:szCs w:val="18"/>
              </w:rPr>
            </w:pPr>
            <w:r>
              <w:rPr>
                <w:rFonts w:eastAsia="Times New Roman"/>
                <w:sz w:val="20"/>
                <w:szCs w:val="18"/>
              </w:rPr>
              <w:t>1.</w:t>
            </w:r>
            <w:r w:rsidR="0029508F">
              <w:rPr>
                <w:rFonts w:eastAsia="Times New Roman"/>
                <w:sz w:val="20"/>
                <w:szCs w:val="18"/>
              </w:rPr>
              <w:t>4</w:t>
            </w:r>
          </w:p>
        </w:tc>
        <w:tc>
          <w:tcPr>
            <w:tcW w:w="5894" w:type="dxa"/>
          </w:tcPr>
          <w:p w14:paraId="44DE7EB4" w14:textId="2C436AA4" w:rsidR="00155F49" w:rsidRPr="00607713" w:rsidRDefault="0088378B" w:rsidP="001D6F06">
            <w:pPr>
              <w:spacing w:after="0"/>
              <w:ind w:firstLine="0"/>
              <w:rPr>
                <w:rFonts w:eastAsia="Times New Roman"/>
                <w:sz w:val="20"/>
                <w:szCs w:val="18"/>
              </w:rPr>
            </w:pPr>
            <w:r w:rsidRPr="0088378B">
              <w:rPr>
                <w:rFonts w:eastAsia="Times New Roman"/>
                <w:sz w:val="20"/>
                <w:szCs w:val="18"/>
              </w:rPr>
              <w:t xml:space="preserve">Հաշվեքննությամբ արձանագրվել է, որ էլեկտրոնային բազաներում և գրանցամատյաններում ներկայացված չեն տեղեկություններ </w:t>
            </w:r>
            <w:r w:rsidR="006F045A" w:rsidRPr="0088378B">
              <w:rPr>
                <w:rFonts w:eastAsia="Times New Roman"/>
                <w:sz w:val="20"/>
                <w:szCs w:val="18"/>
              </w:rPr>
              <w:t>ավտոմոբիլների</w:t>
            </w:r>
            <w:r w:rsidR="006F045A">
              <w:rPr>
                <w:rFonts w:eastAsia="Times New Roman"/>
                <w:sz w:val="20"/>
                <w:szCs w:val="18"/>
              </w:rPr>
              <w:t>՝</w:t>
            </w:r>
            <w:r w:rsidR="006F045A" w:rsidRPr="0088378B">
              <w:rPr>
                <w:rFonts w:eastAsia="Times New Roman"/>
                <w:sz w:val="20"/>
                <w:szCs w:val="18"/>
              </w:rPr>
              <w:t xml:space="preserve"> </w:t>
            </w:r>
            <w:r w:rsidRPr="0088378B">
              <w:rPr>
                <w:rFonts w:eastAsia="Times New Roman"/>
                <w:sz w:val="20"/>
                <w:szCs w:val="18"/>
              </w:rPr>
              <w:t>ուժը կորցրած/անվավեր տեխնիկական անձնագրերի, վարորդների անձնագրերի և վարորդական վկայականների վերաբերյալ, որոնք հանդիսանում են պարտադիր պայման մարդատար-տաքսի ավտոմոբիլներով ուդևորափոխադրումների կազմակերպման լիցենզիա ստանալու համար։</w:t>
            </w:r>
          </w:p>
        </w:tc>
        <w:tc>
          <w:tcPr>
            <w:tcW w:w="747" w:type="dxa"/>
            <w:textDirection w:val="btLr"/>
          </w:tcPr>
          <w:p w14:paraId="26AFA572" w14:textId="74A61FEE" w:rsidR="00155F49" w:rsidRPr="00607713" w:rsidRDefault="00155F49" w:rsidP="001D6F06">
            <w:pPr>
              <w:spacing w:after="0"/>
              <w:ind w:left="113" w:right="113" w:firstLine="0"/>
              <w:jc w:val="right"/>
              <w:rPr>
                <w:rFonts w:eastAsia="Times New Roman"/>
                <w:sz w:val="20"/>
                <w:szCs w:val="18"/>
              </w:rPr>
            </w:pPr>
            <w:r w:rsidRPr="00A46E0E">
              <w:rPr>
                <w:rFonts w:eastAsia="Times New Roman"/>
                <w:sz w:val="20"/>
                <w:szCs w:val="20"/>
              </w:rPr>
              <w:t>Ընդունէլի է</w:t>
            </w:r>
          </w:p>
        </w:tc>
        <w:tc>
          <w:tcPr>
            <w:tcW w:w="844" w:type="dxa"/>
            <w:textDirection w:val="btLr"/>
          </w:tcPr>
          <w:p w14:paraId="3B6AC907" w14:textId="2423DDB5" w:rsidR="00155F49" w:rsidRPr="00607713" w:rsidRDefault="00155F49" w:rsidP="001D6F06">
            <w:pPr>
              <w:spacing w:after="0"/>
              <w:ind w:left="113" w:right="113" w:firstLine="0"/>
              <w:jc w:val="right"/>
              <w:rPr>
                <w:rFonts w:eastAsia="Times New Roman"/>
                <w:sz w:val="20"/>
                <w:szCs w:val="18"/>
              </w:rPr>
            </w:pPr>
            <w:r w:rsidRPr="00A46E0E">
              <w:rPr>
                <w:rFonts w:eastAsia="Times New Roman"/>
                <w:sz w:val="20"/>
                <w:szCs w:val="20"/>
              </w:rPr>
              <w:t>Ընթացքում է</w:t>
            </w:r>
          </w:p>
        </w:tc>
        <w:tc>
          <w:tcPr>
            <w:tcW w:w="6532" w:type="dxa"/>
          </w:tcPr>
          <w:p w14:paraId="0AAED761" w14:textId="67CF2E85" w:rsidR="00155F49" w:rsidRPr="00607713" w:rsidRDefault="0088378B" w:rsidP="001D6F06">
            <w:pPr>
              <w:spacing w:after="0"/>
              <w:ind w:firstLine="0"/>
              <w:rPr>
                <w:rFonts w:eastAsia="Times New Roman"/>
                <w:sz w:val="20"/>
                <w:szCs w:val="18"/>
              </w:rPr>
            </w:pPr>
            <w:r w:rsidRPr="0088378B">
              <w:rPr>
                <w:rFonts w:eastAsia="Times New Roman"/>
                <w:sz w:val="20"/>
                <w:szCs w:val="18"/>
              </w:rPr>
              <w:t xml:space="preserve">Արձանագրված խնդրի կարգավորման նպատակով Նախարարության կողմից մշակվել են էլեկտրոնային հարթակների միջոցով ուղևորների փոխադրման գործունեության ոլորտը կանոնակարգող օրենսդրական փոփոխություններ, որոնք Ազգային ժողովի կողմից ընդունվել են </w:t>
            </w:r>
            <w:r w:rsidR="006F045A">
              <w:rPr>
                <w:rFonts w:eastAsia="Times New Roman"/>
                <w:sz w:val="20"/>
                <w:szCs w:val="18"/>
              </w:rPr>
              <w:t>08.12.</w:t>
            </w:r>
            <w:r w:rsidRPr="0088378B">
              <w:rPr>
                <w:rFonts w:eastAsia="Times New Roman"/>
                <w:sz w:val="20"/>
                <w:szCs w:val="18"/>
              </w:rPr>
              <w:t>2023</w:t>
            </w:r>
            <w:r w:rsidR="006F045A">
              <w:rPr>
                <w:rFonts w:eastAsia="Times New Roman"/>
                <w:sz w:val="20"/>
                <w:szCs w:val="18"/>
              </w:rPr>
              <w:t>թ.-</w:t>
            </w:r>
            <w:r w:rsidRPr="0088378B">
              <w:rPr>
                <w:rFonts w:eastAsia="Times New Roman"/>
                <w:sz w:val="20"/>
                <w:szCs w:val="18"/>
              </w:rPr>
              <w:t>ին։</w:t>
            </w:r>
          </w:p>
        </w:tc>
      </w:tr>
      <w:tr w:rsidR="002702DC" w:rsidRPr="00607713" w14:paraId="5BD50EB7" w14:textId="77777777" w:rsidTr="002702DC">
        <w:trPr>
          <w:cantSplit/>
          <w:trHeight w:val="70"/>
        </w:trPr>
        <w:tc>
          <w:tcPr>
            <w:tcW w:w="562" w:type="dxa"/>
          </w:tcPr>
          <w:p w14:paraId="61A04603" w14:textId="6BD2AD5A" w:rsidR="00EC62E8" w:rsidRPr="00607713" w:rsidRDefault="00E4789A" w:rsidP="00EC62E8">
            <w:pPr>
              <w:spacing w:after="0"/>
              <w:ind w:firstLine="0"/>
              <w:jc w:val="left"/>
              <w:rPr>
                <w:rFonts w:eastAsia="Times New Roman"/>
                <w:sz w:val="20"/>
                <w:szCs w:val="18"/>
              </w:rPr>
            </w:pPr>
            <w:r>
              <w:rPr>
                <w:rFonts w:eastAsia="Times New Roman"/>
                <w:sz w:val="20"/>
                <w:szCs w:val="18"/>
              </w:rPr>
              <w:lastRenderedPageBreak/>
              <w:t>1.</w:t>
            </w:r>
            <w:r w:rsidR="0029508F">
              <w:rPr>
                <w:rFonts w:eastAsia="Times New Roman"/>
                <w:sz w:val="20"/>
                <w:szCs w:val="18"/>
              </w:rPr>
              <w:t>5</w:t>
            </w:r>
          </w:p>
        </w:tc>
        <w:tc>
          <w:tcPr>
            <w:tcW w:w="5894" w:type="dxa"/>
          </w:tcPr>
          <w:p w14:paraId="5CAABE86" w14:textId="256EF2DE" w:rsidR="00EC62E8" w:rsidRPr="00607713" w:rsidRDefault="0088378B" w:rsidP="001D6F06">
            <w:pPr>
              <w:spacing w:after="0"/>
              <w:ind w:firstLine="0"/>
              <w:rPr>
                <w:rFonts w:eastAsia="Times New Roman"/>
                <w:sz w:val="20"/>
                <w:szCs w:val="18"/>
              </w:rPr>
            </w:pPr>
            <w:r w:rsidRPr="0088378B">
              <w:rPr>
                <w:rFonts w:eastAsia="Times New Roman"/>
                <w:sz w:val="20"/>
                <w:szCs w:val="18"/>
              </w:rPr>
              <w:t>Հաշվեքննությամբ արձանագրվել է, որ Նախարարության կողմից չեն ներկայացվել ապացույցներ՝ ՀՀ ոստիկանություն հետ համագործակցության մասով՝ տեխնիկական զննություն չանցած տրանսպորտային միջոցների վերաբերյալ հարցումներ իրականացնելու վերաբերյալ։</w:t>
            </w:r>
          </w:p>
        </w:tc>
        <w:tc>
          <w:tcPr>
            <w:tcW w:w="747" w:type="dxa"/>
            <w:textDirection w:val="btLr"/>
          </w:tcPr>
          <w:p w14:paraId="1D5C07ED" w14:textId="7E2778BD" w:rsidR="00EC62E8" w:rsidRPr="00607713" w:rsidRDefault="00EC62E8" w:rsidP="001D6F06">
            <w:pPr>
              <w:spacing w:after="0"/>
              <w:ind w:left="113" w:right="113" w:firstLine="0"/>
              <w:jc w:val="right"/>
              <w:rPr>
                <w:rFonts w:eastAsia="Times New Roman"/>
                <w:sz w:val="20"/>
                <w:szCs w:val="18"/>
              </w:rPr>
            </w:pPr>
            <w:r w:rsidRPr="00A46E0E">
              <w:rPr>
                <w:rFonts w:eastAsia="Times New Roman"/>
                <w:sz w:val="20"/>
                <w:szCs w:val="20"/>
              </w:rPr>
              <w:t>Ընդունէլի է</w:t>
            </w:r>
          </w:p>
        </w:tc>
        <w:tc>
          <w:tcPr>
            <w:tcW w:w="844" w:type="dxa"/>
            <w:textDirection w:val="btLr"/>
          </w:tcPr>
          <w:p w14:paraId="6EA8E27E" w14:textId="6F2ABDFF" w:rsidR="00EC62E8" w:rsidRPr="00607713" w:rsidRDefault="00893D30" w:rsidP="001D6F06">
            <w:pPr>
              <w:spacing w:after="0"/>
              <w:ind w:left="113" w:right="113" w:firstLine="0"/>
              <w:jc w:val="right"/>
              <w:rPr>
                <w:rFonts w:eastAsia="Times New Roman"/>
                <w:sz w:val="20"/>
                <w:szCs w:val="18"/>
              </w:rPr>
            </w:pPr>
            <w:r>
              <w:rPr>
                <w:rFonts w:eastAsia="Times New Roman"/>
                <w:sz w:val="20"/>
                <w:szCs w:val="20"/>
              </w:rPr>
              <w:t>Ընթացքում</w:t>
            </w:r>
            <w:r w:rsidR="00EC62E8" w:rsidRPr="00A46E0E">
              <w:rPr>
                <w:rFonts w:eastAsia="Times New Roman"/>
                <w:sz w:val="20"/>
                <w:szCs w:val="20"/>
              </w:rPr>
              <w:t xml:space="preserve"> է</w:t>
            </w:r>
          </w:p>
        </w:tc>
        <w:tc>
          <w:tcPr>
            <w:tcW w:w="6532" w:type="dxa"/>
          </w:tcPr>
          <w:p w14:paraId="6005DBFB" w14:textId="30F2653C" w:rsidR="00EC62E8" w:rsidRPr="00607713" w:rsidRDefault="0088378B" w:rsidP="001D6F06">
            <w:pPr>
              <w:spacing w:after="0"/>
              <w:ind w:firstLine="0"/>
              <w:rPr>
                <w:rFonts w:eastAsia="Times New Roman"/>
                <w:sz w:val="20"/>
                <w:szCs w:val="18"/>
              </w:rPr>
            </w:pPr>
            <w:r w:rsidRPr="0088378B">
              <w:rPr>
                <w:rFonts w:eastAsia="Times New Roman"/>
                <w:sz w:val="20"/>
                <w:szCs w:val="18"/>
              </w:rPr>
              <w:t>Արձանագրված խնդրի կարգավորման նպատակով քննարկումներ են կազմակերպվել ՀՀ ՆԳՆ պարեկային ծառայության և ՃՈ ներկայացուցիչների մասնակցությամբ։ Խնդրի վերջնական կարգավորումը նախատեսված է տեխնիկական զննության միասնական շտեմարանի գործարկմամբ։ Ներկայումս աշխատանքներ են իրականացվում «Գնումների մասին» օրենքի 19</w:t>
            </w:r>
            <w:r w:rsidR="004355B5">
              <w:rPr>
                <w:rFonts w:eastAsia="Times New Roman"/>
                <w:sz w:val="20"/>
                <w:szCs w:val="18"/>
              </w:rPr>
              <w:noBreakHyphen/>
            </w:r>
            <w:r w:rsidRPr="0088378B">
              <w:rPr>
                <w:rFonts w:eastAsia="Times New Roman"/>
                <w:sz w:val="20"/>
                <w:szCs w:val="18"/>
              </w:rPr>
              <w:t>րդ հոդվածով նախատեսված երկու փուլով մրցույթի ընթացակարգով էլեկտրոնային շտեմարանի ստեղծման ուղղությամբ։ Մրցութային գործընթացի իրականացման համար գրությամբ Նախարարությունը դիմել է շահագրգիռ մարմիններին՝ գնահատող հանձնաժողով ստեղծելու և մրցույթ հայտարարելու համար։</w:t>
            </w:r>
          </w:p>
        </w:tc>
      </w:tr>
      <w:tr w:rsidR="002702DC" w:rsidRPr="00607713" w14:paraId="4BB50C57" w14:textId="77777777" w:rsidTr="002702DC">
        <w:trPr>
          <w:cantSplit/>
          <w:trHeight w:val="70"/>
        </w:trPr>
        <w:tc>
          <w:tcPr>
            <w:tcW w:w="562" w:type="dxa"/>
          </w:tcPr>
          <w:p w14:paraId="503A5693" w14:textId="253FA26A" w:rsidR="000F5A85" w:rsidRPr="00607713" w:rsidRDefault="00E4789A" w:rsidP="000F5A85">
            <w:pPr>
              <w:spacing w:after="0"/>
              <w:ind w:firstLine="0"/>
              <w:jc w:val="left"/>
              <w:rPr>
                <w:rFonts w:eastAsia="Times New Roman"/>
                <w:sz w:val="20"/>
                <w:szCs w:val="18"/>
              </w:rPr>
            </w:pPr>
            <w:r>
              <w:rPr>
                <w:rFonts w:eastAsia="Times New Roman"/>
                <w:sz w:val="20"/>
                <w:szCs w:val="18"/>
              </w:rPr>
              <w:t>1.</w:t>
            </w:r>
            <w:r w:rsidR="0029508F">
              <w:rPr>
                <w:rFonts w:eastAsia="Times New Roman"/>
                <w:sz w:val="20"/>
                <w:szCs w:val="18"/>
              </w:rPr>
              <w:t>6</w:t>
            </w:r>
          </w:p>
        </w:tc>
        <w:tc>
          <w:tcPr>
            <w:tcW w:w="5894" w:type="dxa"/>
          </w:tcPr>
          <w:p w14:paraId="69183019" w14:textId="7D007851" w:rsidR="000F5A85" w:rsidRPr="00607713" w:rsidRDefault="0088378B" w:rsidP="001D6F06">
            <w:pPr>
              <w:spacing w:after="0"/>
              <w:ind w:firstLine="0"/>
              <w:rPr>
                <w:rFonts w:eastAsia="Times New Roman"/>
                <w:sz w:val="20"/>
                <w:szCs w:val="18"/>
              </w:rPr>
            </w:pPr>
            <w:r w:rsidRPr="0088378B">
              <w:rPr>
                <w:rFonts w:eastAsia="Times New Roman"/>
                <w:sz w:val="20"/>
                <w:szCs w:val="18"/>
              </w:rPr>
              <w:t>Հաշվեքննությամբ արձանագրվել է, որ ինչպես 2023 թվականին, այնպես էլ նախորդ տարիներին, ավտոմոբիլային ճանապարհների վրա գովազդի տեղադրման թույլտվությունների տրամադրման դիմաց գանձվող ճանապարհային հարկը, որպես պլանային ցուցանիշ, ընդգրկված չէ եկամուտների ծրագրային ցուցանիշներում։</w:t>
            </w:r>
          </w:p>
        </w:tc>
        <w:tc>
          <w:tcPr>
            <w:tcW w:w="747" w:type="dxa"/>
            <w:textDirection w:val="btLr"/>
          </w:tcPr>
          <w:p w14:paraId="5FFA2218" w14:textId="2AB8CB7C" w:rsidR="000F5A85" w:rsidRPr="00607713" w:rsidRDefault="000F5A85" w:rsidP="001D6F06">
            <w:pPr>
              <w:spacing w:after="0"/>
              <w:ind w:left="113" w:right="113" w:firstLine="0"/>
              <w:jc w:val="right"/>
              <w:rPr>
                <w:rFonts w:eastAsia="Times New Roman"/>
                <w:sz w:val="20"/>
                <w:szCs w:val="18"/>
              </w:rPr>
            </w:pPr>
            <w:r w:rsidRPr="00A46E0E">
              <w:rPr>
                <w:rFonts w:eastAsia="Times New Roman"/>
                <w:sz w:val="20"/>
                <w:szCs w:val="20"/>
              </w:rPr>
              <w:t>Ընդունէլի է</w:t>
            </w:r>
          </w:p>
        </w:tc>
        <w:tc>
          <w:tcPr>
            <w:tcW w:w="844" w:type="dxa"/>
            <w:textDirection w:val="btLr"/>
          </w:tcPr>
          <w:p w14:paraId="19FAEBF5" w14:textId="75D9EF96" w:rsidR="000F5A85" w:rsidRPr="00607713" w:rsidRDefault="004355B5" w:rsidP="001D6F06">
            <w:pPr>
              <w:spacing w:after="0"/>
              <w:ind w:left="113" w:right="113" w:firstLine="0"/>
              <w:jc w:val="right"/>
              <w:rPr>
                <w:rFonts w:eastAsia="Times New Roman"/>
                <w:sz w:val="20"/>
                <w:szCs w:val="18"/>
              </w:rPr>
            </w:pPr>
            <w:r>
              <w:rPr>
                <w:rFonts w:eastAsia="Times New Roman"/>
                <w:sz w:val="20"/>
                <w:szCs w:val="20"/>
              </w:rPr>
              <w:t>Կատարված</w:t>
            </w:r>
            <w:r w:rsidR="000F5A85" w:rsidRPr="00A46E0E">
              <w:rPr>
                <w:rFonts w:eastAsia="Times New Roman"/>
                <w:sz w:val="20"/>
                <w:szCs w:val="20"/>
              </w:rPr>
              <w:t xml:space="preserve"> է</w:t>
            </w:r>
          </w:p>
        </w:tc>
        <w:tc>
          <w:tcPr>
            <w:tcW w:w="6532" w:type="dxa"/>
          </w:tcPr>
          <w:p w14:paraId="4A3AC56F" w14:textId="0C0AF48F" w:rsidR="000F5A85" w:rsidRPr="00607713" w:rsidRDefault="0088378B" w:rsidP="001D6F06">
            <w:pPr>
              <w:spacing w:after="0"/>
              <w:ind w:firstLine="0"/>
              <w:rPr>
                <w:rFonts w:eastAsia="Times New Roman"/>
                <w:sz w:val="20"/>
                <w:szCs w:val="18"/>
              </w:rPr>
            </w:pPr>
            <w:r w:rsidRPr="0088378B">
              <w:rPr>
                <w:rFonts w:eastAsia="Times New Roman"/>
                <w:sz w:val="20"/>
                <w:szCs w:val="18"/>
              </w:rPr>
              <w:t>Երեք ամիսների հաշվեքննության արդյունքում ՀՀ միջպետական և հանրապետական ավտոմոբիլային ճանապարհներին գովազդի տեղադրման համար գանձվող ճանապարհային հարկը, որպես պլանային ցուցանիշ, ներառվել է Նախարարության եկամուտների գծով 2024 թվականի ծրագրային ցուցանիշներում և բյուջետային կանխատեսումների կազմման գործընթացում:</w:t>
            </w:r>
          </w:p>
        </w:tc>
      </w:tr>
      <w:tr w:rsidR="002702DC" w:rsidRPr="00607713" w14:paraId="36BF8FCC" w14:textId="77777777" w:rsidTr="002702DC">
        <w:trPr>
          <w:cantSplit/>
          <w:trHeight w:val="70"/>
        </w:trPr>
        <w:tc>
          <w:tcPr>
            <w:tcW w:w="562" w:type="dxa"/>
          </w:tcPr>
          <w:p w14:paraId="7BA73759" w14:textId="4AB3032D" w:rsidR="000F5A85" w:rsidRPr="00607713" w:rsidRDefault="00211207" w:rsidP="000F5A85">
            <w:pPr>
              <w:spacing w:after="0"/>
              <w:ind w:firstLine="0"/>
              <w:jc w:val="left"/>
              <w:rPr>
                <w:rFonts w:eastAsia="Times New Roman"/>
                <w:sz w:val="20"/>
                <w:szCs w:val="18"/>
              </w:rPr>
            </w:pPr>
            <w:r>
              <w:rPr>
                <w:rFonts w:eastAsia="Times New Roman"/>
                <w:sz w:val="20"/>
                <w:szCs w:val="18"/>
              </w:rPr>
              <w:lastRenderedPageBreak/>
              <w:t>1.</w:t>
            </w:r>
            <w:r w:rsidR="0029508F">
              <w:rPr>
                <w:rFonts w:eastAsia="Times New Roman"/>
                <w:sz w:val="20"/>
                <w:szCs w:val="18"/>
              </w:rPr>
              <w:t>7</w:t>
            </w:r>
          </w:p>
        </w:tc>
        <w:tc>
          <w:tcPr>
            <w:tcW w:w="5894" w:type="dxa"/>
          </w:tcPr>
          <w:p w14:paraId="5903580D" w14:textId="13C1E0FA" w:rsidR="000F5A85" w:rsidRPr="00607713" w:rsidRDefault="0088378B" w:rsidP="001D6F06">
            <w:pPr>
              <w:spacing w:after="0"/>
              <w:ind w:firstLine="0"/>
              <w:rPr>
                <w:rFonts w:eastAsia="Times New Roman"/>
                <w:sz w:val="20"/>
                <w:szCs w:val="18"/>
              </w:rPr>
            </w:pPr>
            <w:r w:rsidRPr="0088378B">
              <w:rPr>
                <w:rFonts w:eastAsia="Times New Roman"/>
                <w:sz w:val="20"/>
                <w:szCs w:val="18"/>
              </w:rPr>
              <w:t>Հաշվեքննությամբ արձանագրվել է, որ համայնքների ղեկավարները տվել են համաձայնություն այն մասին, որ չեն առարկում տվյալ տեղամասում գովազդային վահանակ տեղադրելուն, սակայն դրանք չեն տեղադրվել և համապատասխան հողերի վարձակալության պայմանագրեր չեն կնքվել։ Լիազոր մարմնի կողմից չտեղադրված վահանակների թույլտվություններն ուժը կորցրած չեն ճանաչվել։ Արդյունքում, գովազդային վահանակների տեղադրման դիմաց ճանապարհային հարկ չի վճարվել, իսկ տրամադրված տարածքների դիմաց վարձավճարներ չեն ստացվել։</w:t>
            </w:r>
          </w:p>
        </w:tc>
        <w:tc>
          <w:tcPr>
            <w:tcW w:w="747" w:type="dxa"/>
            <w:textDirection w:val="btLr"/>
          </w:tcPr>
          <w:p w14:paraId="7055DB56" w14:textId="5867A854" w:rsidR="000F5A85" w:rsidRPr="00607713" w:rsidRDefault="000F5A85" w:rsidP="001D6F06">
            <w:pPr>
              <w:spacing w:after="0"/>
              <w:ind w:left="113" w:right="113" w:firstLine="0"/>
              <w:jc w:val="right"/>
              <w:rPr>
                <w:rFonts w:eastAsia="Times New Roman"/>
                <w:sz w:val="20"/>
                <w:szCs w:val="18"/>
              </w:rPr>
            </w:pPr>
            <w:r w:rsidRPr="00A46E0E">
              <w:rPr>
                <w:rFonts w:eastAsia="Times New Roman"/>
                <w:sz w:val="20"/>
                <w:szCs w:val="20"/>
              </w:rPr>
              <w:t>Ընդունէլի է</w:t>
            </w:r>
          </w:p>
        </w:tc>
        <w:tc>
          <w:tcPr>
            <w:tcW w:w="844" w:type="dxa"/>
            <w:textDirection w:val="btLr"/>
          </w:tcPr>
          <w:p w14:paraId="28CC72AC" w14:textId="1BB1967A" w:rsidR="000F5A85" w:rsidRPr="00607713" w:rsidRDefault="000F5A85" w:rsidP="001D6F06">
            <w:pPr>
              <w:spacing w:after="0"/>
              <w:ind w:left="113" w:right="113" w:firstLine="0"/>
              <w:jc w:val="right"/>
              <w:rPr>
                <w:rFonts w:eastAsia="Times New Roman"/>
                <w:sz w:val="20"/>
                <w:szCs w:val="18"/>
              </w:rPr>
            </w:pPr>
            <w:r w:rsidRPr="00A46E0E">
              <w:rPr>
                <w:rFonts w:eastAsia="Times New Roman"/>
                <w:sz w:val="20"/>
                <w:szCs w:val="20"/>
              </w:rPr>
              <w:t>Ընթացքում է</w:t>
            </w:r>
          </w:p>
        </w:tc>
        <w:tc>
          <w:tcPr>
            <w:tcW w:w="6532" w:type="dxa"/>
          </w:tcPr>
          <w:p w14:paraId="4657F0D9" w14:textId="5C81C9B4" w:rsidR="000F5A85" w:rsidRPr="00607713" w:rsidRDefault="0088378B" w:rsidP="001D6F06">
            <w:pPr>
              <w:spacing w:after="0"/>
              <w:ind w:firstLine="0"/>
              <w:rPr>
                <w:rFonts w:eastAsia="Times New Roman"/>
                <w:sz w:val="20"/>
                <w:szCs w:val="18"/>
              </w:rPr>
            </w:pPr>
            <w:r w:rsidRPr="0088378B">
              <w:rPr>
                <w:rFonts w:eastAsia="Times New Roman"/>
                <w:sz w:val="20"/>
                <w:szCs w:val="18"/>
              </w:rPr>
              <w:t>Գույքագրվել են գովազդային վահանակների տեղադրման թույլտվություն ստացած, սակայն չտեղադրված գովազդային վահանակները: Նախարարության կողմից նախապատրաստվել են վերը նշված թույլտվություններն ուժը կորցրած ճանաչելու հնարավոր գործընթաց նախաձեռնելու իրավական հիմքերը։ Նախապատրաստվում է շրջանառել օրենսդրական փոփոխություն հետևյալ նախնական բովանդակությամբ՝ «Լիազոր մարմնի կողմից մինչև 2021 թվականի սեպտեմբերի 30-ը տրամադրված գովազդային վահանակի տեղադրման թույլտվությունը համարվում է ուժը կորցրած, եթե սույն որոշումը ուժի մեջ մտնելուց հետո 6 ամսվա ընթացքում կազմակերպությունը չի դիմում տեխնիկական պայմանների համապատասխանության ակտ ստանալու համար կամ ստանալուց հետո 6 ամսվա ընթացքում չի տեղադրում գովազդային վահանակը»։</w:t>
            </w:r>
          </w:p>
        </w:tc>
      </w:tr>
      <w:tr w:rsidR="00B25556" w:rsidRPr="00607713" w14:paraId="117971A9" w14:textId="77777777" w:rsidTr="002702DC">
        <w:trPr>
          <w:cantSplit/>
          <w:trHeight w:val="70"/>
        </w:trPr>
        <w:tc>
          <w:tcPr>
            <w:tcW w:w="562" w:type="dxa"/>
          </w:tcPr>
          <w:p w14:paraId="6DFC4C37" w14:textId="655E836E" w:rsidR="00B25556" w:rsidRPr="00607713" w:rsidRDefault="002702DC" w:rsidP="00AF28BD">
            <w:pPr>
              <w:spacing w:after="0"/>
              <w:ind w:firstLine="0"/>
              <w:jc w:val="left"/>
              <w:rPr>
                <w:rFonts w:eastAsia="Times New Roman"/>
                <w:sz w:val="20"/>
                <w:szCs w:val="18"/>
              </w:rPr>
            </w:pPr>
            <w:r>
              <w:rPr>
                <w:rFonts w:eastAsia="Times New Roman"/>
                <w:sz w:val="20"/>
                <w:szCs w:val="18"/>
              </w:rPr>
              <w:lastRenderedPageBreak/>
              <w:t>1.</w:t>
            </w:r>
            <w:r w:rsidR="0029508F">
              <w:rPr>
                <w:rFonts w:eastAsia="Times New Roman"/>
                <w:sz w:val="20"/>
                <w:szCs w:val="18"/>
              </w:rPr>
              <w:t>8</w:t>
            </w:r>
          </w:p>
        </w:tc>
        <w:tc>
          <w:tcPr>
            <w:tcW w:w="5894" w:type="dxa"/>
          </w:tcPr>
          <w:p w14:paraId="0304C249" w14:textId="685EAC55" w:rsidR="00B25556" w:rsidRPr="00607713" w:rsidRDefault="0088378B" w:rsidP="001D6F06">
            <w:pPr>
              <w:spacing w:after="0"/>
              <w:ind w:firstLine="0"/>
              <w:rPr>
                <w:rFonts w:eastAsia="Times New Roman"/>
                <w:sz w:val="20"/>
                <w:szCs w:val="18"/>
              </w:rPr>
            </w:pPr>
            <w:r w:rsidRPr="0088378B">
              <w:rPr>
                <w:rFonts w:eastAsia="Times New Roman"/>
                <w:sz w:val="20"/>
                <w:szCs w:val="18"/>
              </w:rPr>
              <w:t>Հաշվեքննությամբ արձանագրվել է, որ ՀՀ միջպետական և հանրապետական նշանակության ավտոմոբիլային ճանապարհների վրա տեղադրված գովազդային վահանակների եռամսյակային կտրվածքով գույքագրում 2023 թվականի 1-ին եռամսյակում չի իրականացվել։</w:t>
            </w:r>
          </w:p>
        </w:tc>
        <w:tc>
          <w:tcPr>
            <w:tcW w:w="747" w:type="dxa"/>
            <w:textDirection w:val="btLr"/>
          </w:tcPr>
          <w:p w14:paraId="689E1800" w14:textId="6A1B0A8B" w:rsidR="00B25556" w:rsidRPr="00607713" w:rsidRDefault="0096018A" w:rsidP="001D6F06">
            <w:pPr>
              <w:spacing w:after="0"/>
              <w:ind w:left="113" w:right="113" w:firstLine="0"/>
              <w:jc w:val="right"/>
              <w:rPr>
                <w:rFonts w:eastAsia="Times New Roman"/>
                <w:sz w:val="20"/>
                <w:szCs w:val="18"/>
              </w:rPr>
            </w:pPr>
            <w:r>
              <w:rPr>
                <w:rFonts w:eastAsia="Times New Roman"/>
                <w:sz w:val="20"/>
                <w:szCs w:val="18"/>
              </w:rPr>
              <w:t>Ընդունելի է</w:t>
            </w:r>
          </w:p>
        </w:tc>
        <w:tc>
          <w:tcPr>
            <w:tcW w:w="844" w:type="dxa"/>
            <w:textDirection w:val="btLr"/>
          </w:tcPr>
          <w:p w14:paraId="140B9BA9" w14:textId="1F5389F1" w:rsidR="00B25556" w:rsidRPr="00607713" w:rsidRDefault="0096018A" w:rsidP="001D6F06">
            <w:pPr>
              <w:spacing w:after="0"/>
              <w:ind w:left="113" w:right="113" w:firstLine="0"/>
              <w:jc w:val="right"/>
              <w:rPr>
                <w:rFonts w:eastAsia="Times New Roman"/>
                <w:sz w:val="20"/>
                <w:szCs w:val="18"/>
              </w:rPr>
            </w:pPr>
            <w:r>
              <w:rPr>
                <w:rFonts w:eastAsia="Times New Roman"/>
                <w:sz w:val="20"/>
                <w:szCs w:val="18"/>
              </w:rPr>
              <w:t xml:space="preserve">Կատարված </w:t>
            </w:r>
            <w:r w:rsidR="004C225E">
              <w:rPr>
                <w:rFonts w:eastAsia="Times New Roman"/>
                <w:sz w:val="20"/>
                <w:szCs w:val="18"/>
              </w:rPr>
              <w:t>է</w:t>
            </w:r>
          </w:p>
        </w:tc>
        <w:tc>
          <w:tcPr>
            <w:tcW w:w="6532" w:type="dxa"/>
          </w:tcPr>
          <w:p w14:paraId="1C5F5CD7" w14:textId="644B862D" w:rsidR="00B25556" w:rsidRPr="00607713" w:rsidRDefault="0088378B" w:rsidP="001D6F06">
            <w:pPr>
              <w:spacing w:after="0"/>
              <w:ind w:firstLine="0"/>
              <w:rPr>
                <w:rFonts w:eastAsia="Times New Roman"/>
                <w:sz w:val="20"/>
                <w:szCs w:val="18"/>
              </w:rPr>
            </w:pPr>
            <w:r w:rsidRPr="0088378B">
              <w:rPr>
                <w:rFonts w:eastAsia="Times New Roman"/>
                <w:sz w:val="20"/>
                <w:szCs w:val="18"/>
              </w:rPr>
              <w:t xml:space="preserve">Նախարարության կողմից ներկայացված տեղեկատվության համաձայն՝ համայնքների խոշորացման գործընթացով պայմանավորված՝ իրականացվում են ՀՀ միջպետական և հանրապետական ավտոմոբիլային ճանապարհներին տեղադրված գովազդային վահանակների քարտեզագրումը և ըստ պատկանելության առանձնացումը, որի հետևանքով միաժամանակ ճշգրտվում և վերաբաշխվում են գովազդային վահանակների տեղադրման համար գովազդակիր կազմակերպությունների կողմից վճարվող հարկատեսակի՝ համայնքային (որպես տեղական տուրք) և պետական բյուջե (որպես ճանապարհային հարկ) վճարումների համամասնությունը: Գովազդային վահանակների նկատմամբ իրականացվող գույքագրման և հավաքագրված համապատասխան տեղեկատվությունը վերահսկողություն իրականացնող լիազոր մարմնին տրամադրելու գործառույթի շրջանակում Նախարարությունն ապահովել է </w:t>
            </w:r>
            <w:r w:rsidR="00F15B1D">
              <w:rPr>
                <w:rFonts w:eastAsia="Times New Roman"/>
                <w:sz w:val="20"/>
                <w:szCs w:val="18"/>
              </w:rPr>
              <w:t>ՔՏՀԱ</w:t>
            </w:r>
            <w:r w:rsidRPr="0088378B">
              <w:rPr>
                <w:rFonts w:eastAsia="Times New Roman"/>
                <w:sz w:val="20"/>
                <w:szCs w:val="18"/>
              </w:rPr>
              <w:t xml:space="preserve"> տեսչական մարմնի հետ համագործակցությունը՝ վարչական վերահսկողության և ապօրինի տեղադրված վահանակների ապամոնտաժման համար:</w:t>
            </w:r>
          </w:p>
        </w:tc>
      </w:tr>
      <w:tr w:rsidR="00B25556" w:rsidRPr="00607713" w14:paraId="41E057E4" w14:textId="77777777" w:rsidTr="002702DC">
        <w:trPr>
          <w:cantSplit/>
          <w:trHeight w:val="70"/>
        </w:trPr>
        <w:tc>
          <w:tcPr>
            <w:tcW w:w="562" w:type="dxa"/>
          </w:tcPr>
          <w:p w14:paraId="07C02BD4" w14:textId="38C5FDF4" w:rsidR="00B25556" w:rsidRPr="002702DC" w:rsidRDefault="002702DC" w:rsidP="00AF28BD">
            <w:pPr>
              <w:spacing w:after="0"/>
              <w:ind w:firstLine="0"/>
              <w:jc w:val="left"/>
              <w:rPr>
                <w:rFonts w:asciiTheme="minorHAnsi" w:eastAsia="Times New Roman" w:hAnsiTheme="minorHAnsi"/>
                <w:sz w:val="20"/>
                <w:szCs w:val="18"/>
              </w:rPr>
            </w:pPr>
            <w:r>
              <w:rPr>
                <w:rFonts w:eastAsia="Times New Roman"/>
                <w:sz w:val="20"/>
                <w:szCs w:val="18"/>
              </w:rPr>
              <w:lastRenderedPageBreak/>
              <w:t>1.</w:t>
            </w:r>
            <w:r w:rsidR="0029508F">
              <w:rPr>
                <w:rFonts w:eastAsia="Times New Roman"/>
                <w:sz w:val="20"/>
                <w:szCs w:val="18"/>
              </w:rPr>
              <w:t>9</w:t>
            </w:r>
          </w:p>
        </w:tc>
        <w:tc>
          <w:tcPr>
            <w:tcW w:w="5894" w:type="dxa"/>
          </w:tcPr>
          <w:p w14:paraId="725E201B" w14:textId="3DE16F88" w:rsidR="00B25556" w:rsidRPr="00607713" w:rsidRDefault="0088378B" w:rsidP="001D6F06">
            <w:pPr>
              <w:spacing w:after="0"/>
              <w:ind w:firstLine="0"/>
              <w:rPr>
                <w:rFonts w:eastAsia="Times New Roman"/>
                <w:sz w:val="20"/>
                <w:szCs w:val="18"/>
              </w:rPr>
            </w:pPr>
            <w:r w:rsidRPr="0088378B">
              <w:rPr>
                <w:rFonts w:eastAsia="Times New Roman"/>
                <w:sz w:val="20"/>
                <w:szCs w:val="18"/>
              </w:rPr>
              <w:t>Առաջարկվել է նախաձեռնել օրենսդրական կարգավորում, որով կարգելվի առանց լիցենզիայի «անհատ ձեռնարկատերերի և կազմակերպությունների կողմից մարդատար-տաքսի ավտոմոբիլներով ուղևորափոխադրումների կազմակերպում» առցանց հարթակների միջոցով ծառայությունների մատուցումը։ Առցանց հարթակներով տաքսի ծառայություններ մատուցողների և Նախարարության միջև ներդնել հաշվետվողականության մեխանիզմ, ոլորտի կարգավորման արդյունավետությունը բարձրացնելու նպատակով։ Ռեեստրի հետ կապված ձեռնարկել քայլեր գործող ծրագրային համակարգի բարելավման և առկա խնդիրների վերացման ուղղությամբ։</w:t>
            </w:r>
          </w:p>
        </w:tc>
        <w:tc>
          <w:tcPr>
            <w:tcW w:w="747" w:type="dxa"/>
            <w:textDirection w:val="btLr"/>
          </w:tcPr>
          <w:p w14:paraId="20029F93" w14:textId="5BEB48C9" w:rsidR="00B25556" w:rsidRPr="00607713" w:rsidRDefault="006E6C0A" w:rsidP="001D6F06">
            <w:pPr>
              <w:spacing w:after="0"/>
              <w:ind w:left="113" w:right="113" w:firstLine="0"/>
              <w:jc w:val="right"/>
              <w:rPr>
                <w:rFonts w:eastAsia="Times New Roman"/>
                <w:sz w:val="20"/>
                <w:szCs w:val="18"/>
              </w:rPr>
            </w:pPr>
            <w:r>
              <w:rPr>
                <w:rFonts w:eastAsia="Times New Roman"/>
                <w:sz w:val="20"/>
                <w:szCs w:val="18"/>
              </w:rPr>
              <w:t>Ընդունելի է</w:t>
            </w:r>
          </w:p>
        </w:tc>
        <w:tc>
          <w:tcPr>
            <w:tcW w:w="844" w:type="dxa"/>
            <w:textDirection w:val="btLr"/>
          </w:tcPr>
          <w:p w14:paraId="1FB0964F" w14:textId="21E70BCB" w:rsidR="00B25556" w:rsidRPr="00607713" w:rsidRDefault="00FF1F0D" w:rsidP="001D6F06">
            <w:pPr>
              <w:spacing w:after="0"/>
              <w:ind w:left="113" w:right="113" w:firstLine="0"/>
              <w:jc w:val="right"/>
              <w:rPr>
                <w:rFonts w:eastAsia="Times New Roman"/>
                <w:sz w:val="20"/>
                <w:szCs w:val="18"/>
              </w:rPr>
            </w:pPr>
            <w:r>
              <w:rPr>
                <w:rFonts w:eastAsia="Times New Roman"/>
                <w:sz w:val="20"/>
                <w:szCs w:val="18"/>
              </w:rPr>
              <w:t>Կատարված է</w:t>
            </w:r>
          </w:p>
        </w:tc>
        <w:tc>
          <w:tcPr>
            <w:tcW w:w="6532" w:type="dxa"/>
          </w:tcPr>
          <w:p w14:paraId="247085A7" w14:textId="4655D9B3" w:rsidR="0088378B" w:rsidRPr="0088378B" w:rsidRDefault="0088378B" w:rsidP="001D6F06">
            <w:pPr>
              <w:spacing w:after="0"/>
              <w:ind w:firstLine="0"/>
              <w:rPr>
                <w:rFonts w:eastAsia="Times New Roman"/>
                <w:sz w:val="20"/>
                <w:szCs w:val="18"/>
              </w:rPr>
            </w:pPr>
            <w:r w:rsidRPr="0088378B">
              <w:rPr>
                <w:rFonts w:eastAsia="Times New Roman"/>
                <w:sz w:val="20"/>
                <w:szCs w:val="18"/>
              </w:rPr>
              <w:t xml:space="preserve">Նախարարության կողմից մշակվել են էլեկտրոնային հարթակների միջոցով ուղևորների փոխադրման գործունեության ոլորտը կանոնակարգող օրենսդրական փոփոխություններ, որոնք Ազգային ժողովի կողմից ընդունվել են </w:t>
            </w:r>
            <w:r w:rsidR="006B69B8">
              <w:rPr>
                <w:rFonts w:eastAsia="Times New Roman"/>
                <w:sz w:val="20"/>
                <w:szCs w:val="18"/>
              </w:rPr>
              <w:t>08.12.</w:t>
            </w:r>
            <w:r w:rsidRPr="0088378B">
              <w:rPr>
                <w:rFonts w:eastAsia="Times New Roman"/>
                <w:sz w:val="20"/>
                <w:szCs w:val="18"/>
              </w:rPr>
              <w:t>2023</w:t>
            </w:r>
            <w:r w:rsidR="006B69B8">
              <w:rPr>
                <w:rFonts w:eastAsia="Times New Roman"/>
                <w:sz w:val="20"/>
                <w:szCs w:val="18"/>
              </w:rPr>
              <w:t>թ.</w:t>
            </w:r>
            <w:r w:rsidRPr="0088378B">
              <w:rPr>
                <w:rFonts w:eastAsia="Times New Roman"/>
                <w:sz w:val="20"/>
                <w:szCs w:val="18"/>
              </w:rPr>
              <w:t xml:space="preserve">-ին և ուժի մեջ են մտնում </w:t>
            </w:r>
            <w:r w:rsidR="00727DDA">
              <w:rPr>
                <w:rFonts w:eastAsia="Times New Roman"/>
                <w:sz w:val="20"/>
                <w:szCs w:val="18"/>
              </w:rPr>
              <w:t>01.09.</w:t>
            </w:r>
            <w:r w:rsidRPr="0088378B">
              <w:rPr>
                <w:rFonts w:eastAsia="Times New Roman"/>
                <w:sz w:val="20"/>
                <w:szCs w:val="18"/>
              </w:rPr>
              <w:t>2024</w:t>
            </w:r>
            <w:r w:rsidR="00727DDA">
              <w:rPr>
                <w:rFonts w:eastAsia="Times New Roman"/>
                <w:sz w:val="20"/>
                <w:szCs w:val="18"/>
              </w:rPr>
              <w:t>թ.</w:t>
            </w:r>
            <w:r w:rsidRPr="0088378B">
              <w:rPr>
                <w:rFonts w:eastAsia="Times New Roman"/>
                <w:sz w:val="20"/>
                <w:szCs w:val="18"/>
              </w:rPr>
              <w:t xml:space="preserve">-ից։ Ըստ նոր կանոնակարգման՝ էլեկտրոնային հարթակներով իրականացված յուրաքանչյուր ծառայության ընդհանուր արժեքից գանձվում է տուրք՝ ըստ տարիների աճման միտմամբ։ </w:t>
            </w:r>
            <w:r w:rsidR="0073520F">
              <w:rPr>
                <w:rFonts w:eastAsia="Times New Roman"/>
                <w:sz w:val="20"/>
                <w:szCs w:val="18"/>
              </w:rPr>
              <w:t>Ո</w:t>
            </w:r>
            <w:r w:rsidRPr="0088378B">
              <w:rPr>
                <w:rFonts w:eastAsia="Times New Roman"/>
                <w:sz w:val="20"/>
                <w:szCs w:val="18"/>
              </w:rPr>
              <w:t>ւղևորափոխադրումների շուկայում էլեկտրոնային հարթակներից դուրս գործող տաքսիների քանակական ցուցանիշների և գործունեության կանոնակարգման անհրաժեշտության վերաբերյալ ամբողջական, հավաստի և լիարժեք փորձագիտական հետազոտություն ըստ Նախարարության կողմից ներկայացված տեղեկատվության՝ կարող է իրականացվել էլեկտրոնային հարթակների միջոցով ուղևորների փոխադրման գործունեության ոլորտը կանոնակարգող օրենսդրական փոփոխություններն ուժի մեջ մտնելուց հետո՝ մարդատար ավտոմոբիլներով ուղևորափոխադրման ծառայությունների պատվերների գրանցման և փոխանցման հարթակների բազաների հասանելիության և դրանց միջոցով ուղևորափոխադրում իրականացնողների թվաքանակի վերաբերյալ հստակ տեղեկատվություն ունենալու պայմաններում։</w:t>
            </w:r>
          </w:p>
          <w:p w14:paraId="54830840" w14:textId="0BC428BE" w:rsidR="00B25556" w:rsidRPr="00607713" w:rsidRDefault="0088378B" w:rsidP="001D6F06">
            <w:pPr>
              <w:spacing w:after="0"/>
              <w:ind w:firstLine="0"/>
              <w:rPr>
                <w:rFonts w:eastAsia="Times New Roman"/>
                <w:sz w:val="20"/>
                <w:szCs w:val="18"/>
              </w:rPr>
            </w:pPr>
            <w:r w:rsidRPr="0088378B">
              <w:rPr>
                <w:rFonts w:eastAsia="Times New Roman"/>
                <w:sz w:val="20"/>
                <w:szCs w:val="18"/>
              </w:rPr>
              <w:t>Գործող ծրագրային համակարգի և առկա խնդիրների վերացման նպատակով աշխատանքներ են իրականացվում «ԷԿԵՆԳ» ՓԲԸ-ի հետ։</w:t>
            </w:r>
          </w:p>
        </w:tc>
      </w:tr>
    </w:tbl>
    <w:p w14:paraId="2A42794E" w14:textId="77777777" w:rsidR="002D0CC7" w:rsidRDefault="002D0CC7">
      <w:r>
        <w:br w:type="page"/>
      </w:r>
    </w:p>
    <w:tbl>
      <w:tblPr>
        <w:tblStyle w:val="TableGrid"/>
        <w:tblW w:w="14579" w:type="dxa"/>
        <w:tblLook w:val="04A0" w:firstRow="1" w:lastRow="0" w:firstColumn="1" w:lastColumn="0" w:noHBand="0" w:noVBand="1"/>
      </w:tblPr>
      <w:tblGrid>
        <w:gridCol w:w="562"/>
        <w:gridCol w:w="5894"/>
        <w:gridCol w:w="747"/>
        <w:gridCol w:w="844"/>
        <w:gridCol w:w="6532"/>
      </w:tblGrid>
      <w:tr w:rsidR="0088378B" w:rsidRPr="00607713" w14:paraId="4EC56905" w14:textId="77777777" w:rsidTr="002702DC">
        <w:trPr>
          <w:cantSplit/>
          <w:trHeight w:val="70"/>
        </w:trPr>
        <w:tc>
          <w:tcPr>
            <w:tcW w:w="562" w:type="dxa"/>
          </w:tcPr>
          <w:p w14:paraId="56989B18" w14:textId="5C6F05E8" w:rsidR="0088378B" w:rsidRPr="005E4FC0" w:rsidRDefault="0088378B" w:rsidP="00AF28BD">
            <w:pPr>
              <w:spacing w:after="0"/>
              <w:ind w:firstLine="0"/>
              <w:jc w:val="left"/>
              <w:rPr>
                <w:rFonts w:eastAsia="Times New Roman"/>
                <w:b/>
                <w:bCs/>
                <w:sz w:val="20"/>
                <w:szCs w:val="18"/>
              </w:rPr>
            </w:pPr>
            <w:r w:rsidRPr="005E4FC0">
              <w:rPr>
                <w:rFonts w:eastAsia="Times New Roman"/>
                <w:b/>
                <w:bCs/>
                <w:sz w:val="20"/>
                <w:szCs w:val="18"/>
              </w:rPr>
              <w:lastRenderedPageBreak/>
              <w:t>2</w:t>
            </w:r>
          </w:p>
        </w:tc>
        <w:tc>
          <w:tcPr>
            <w:tcW w:w="14017" w:type="dxa"/>
            <w:gridSpan w:val="4"/>
          </w:tcPr>
          <w:p w14:paraId="79B924CB" w14:textId="6485EA3A" w:rsidR="0088378B" w:rsidRPr="0088378B" w:rsidRDefault="0088378B" w:rsidP="00670514">
            <w:pPr>
              <w:spacing w:after="0"/>
              <w:ind w:firstLine="0"/>
              <w:jc w:val="center"/>
              <w:rPr>
                <w:rFonts w:eastAsia="Times New Roman"/>
                <w:b/>
                <w:bCs/>
                <w:sz w:val="20"/>
                <w:szCs w:val="18"/>
              </w:rPr>
            </w:pPr>
            <w:r w:rsidRPr="0088378B">
              <w:rPr>
                <w:rFonts w:eastAsia="Times New Roman"/>
                <w:b/>
                <w:bCs/>
                <w:sz w:val="20"/>
                <w:szCs w:val="18"/>
              </w:rPr>
              <w:t>ՎԵՑ ԱՄԻՍՆԵՐԻ ՀԱՇՎԵՔՆՆՈՒԹՅԱՆ ԱՐԴՅՈՒՆՔՆԵՐԻ ՎԵՐԱԲԵՐՅԱԼ</w:t>
            </w:r>
          </w:p>
        </w:tc>
      </w:tr>
      <w:tr w:rsidR="00B25556" w:rsidRPr="00607713" w14:paraId="1BE9A1A0" w14:textId="77777777" w:rsidTr="002702DC">
        <w:trPr>
          <w:cantSplit/>
          <w:trHeight w:val="70"/>
        </w:trPr>
        <w:tc>
          <w:tcPr>
            <w:tcW w:w="562" w:type="dxa"/>
          </w:tcPr>
          <w:p w14:paraId="065AC69A" w14:textId="2201E336" w:rsidR="00B25556" w:rsidRPr="00607713" w:rsidRDefault="0088378B" w:rsidP="00AF28BD">
            <w:pPr>
              <w:spacing w:after="0"/>
              <w:ind w:firstLine="0"/>
              <w:jc w:val="left"/>
              <w:rPr>
                <w:rFonts w:eastAsia="Times New Roman"/>
                <w:sz w:val="20"/>
                <w:szCs w:val="18"/>
              </w:rPr>
            </w:pPr>
            <w:r>
              <w:rPr>
                <w:rFonts w:eastAsia="Times New Roman"/>
                <w:sz w:val="20"/>
                <w:szCs w:val="18"/>
              </w:rPr>
              <w:t>2.1</w:t>
            </w:r>
          </w:p>
        </w:tc>
        <w:tc>
          <w:tcPr>
            <w:tcW w:w="5894" w:type="dxa"/>
          </w:tcPr>
          <w:p w14:paraId="6381B6FE" w14:textId="62BFD756" w:rsidR="00B25556" w:rsidRPr="00607713" w:rsidRDefault="00924ECA" w:rsidP="001D6F06">
            <w:pPr>
              <w:spacing w:after="0"/>
              <w:ind w:firstLine="0"/>
              <w:rPr>
                <w:rFonts w:eastAsia="Times New Roman"/>
                <w:sz w:val="20"/>
                <w:szCs w:val="18"/>
              </w:rPr>
            </w:pPr>
            <w:r w:rsidRPr="00924ECA">
              <w:rPr>
                <w:rFonts w:eastAsia="Times New Roman"/>
                <w:sz w:val="20"/>
                <w:szCs w:val="18"/>
              </w:rPr>
              <w:t>Առաջարկություն 1. Ապահովել ավտոմոբիլային ճանապարհների վրա գովազդի տեղադրման թույլտվությունների տրամադրման դիմաց գանձվող ճանապարհային հարկի՝ որպես պլանային ցուցանիշ, եկամուտների ծրագրային ցուցանիշներում ընդգրկումը։</w:t>
            </w:r>
          </w:p>
        </w:tc>
        <w:tc>
          <w:tcPr>
            <w:tcW w:w="747" w:type="dxa"/>
            <w:textDirection w:val="btLr"/>
          </w:tcPr>
          <w:p w14:paraId="02561F32" w14:textId="41722F8A" w:rsidR="00B25556" w:rsidRPr="00607713" w:rsidRDefault="00424BFF" w:rsidP="001D6F06">
            <w:pPr>
              <w:spacing w:after="0"/>
              <w:ind w:left="113" w:right="113" w:firstLine="0"/>
              <w:jc w:val="right"/>
              <w:rPr>
                <w:rFonts w:eastAsia="Times New Roman"/>
                <w:sz w:val="20"/>
                <w:szCs w:val="18"/>
              </w:rPr>
            </w:pPr>
            <w:r>
              <w:rPr>
                <w:rFonts w:eastAsia="Times New Roman"/>
                <w:sz w:val="20"/>
                <w:szCs w:val="18"/>
              </w:rPr>
              <w:t>Ընդունելի է</w:t>
            </w:r>
          </w:p>
        </w:tc>
        <w:tc>
          <w:tcPr>
            <w:tcW w:w="844" w:type="dxa"/>
            <w:textDirection w:val="btLr"/>
          </w:tcPr>
          <w:p w14:paraId="3CF76A60" w14:textId="7AAA5191" w:rsidR="00B25556" w:rsidRPr="00607713" w:rsidRDefault="00424BFF" w:rsidP="001D6F06">
            <w:pPr>
              <w:spacing w:after="0"/>
              <w:ind w:left="113" w:right="113" w:firstLine="0"/>
              <w:jc w:val="right"/>
              <w:rPr>
                <w:rFonts w:eastAsia="Times New Roman"/>
                <w:sz w:val="20"/>
                <w:szCs w:val="18"/>
              </w:rPr>
            </w:pPr>
            <w:r>
              <w:rPr>
                <w:rFonts w:eastAsia="Times New Roman"/>
                <w:sz w:val="20"/>
                <w:szCs w:val="18"/>
              </w:rPr>
              <w:t>Կատարված է</w:t>
            </w:r>
          </w:p>
        </w:tc>
        <w:tc>
          <w:tcPr>
            <w:tcW w:w="6532" w:type="dxa"/>
          </w:tcPr>
          <w:p w14:paraId="7AB8BAF7" w14:textId="0FAA57AF" w:rsidR="00B25556" w:rsidRPr="00607713" w:rsidRDefault="00924ECA" w:rsidP="001D6F06">
            <w:pPr>
              <w:spacing w:after="0"/>
              <w:ind w:firstLine="0"/>
              <w:rPr>
                <w:rFonts w:eastAsia="Times New Roman"/>
                <w:sz w:val="20"/>
                <w:szCs w:val="18"/>
              </w:rPr>
            </w:pPr>
            <w:r w:rsidRPr="00924ECA">
              <w:rPr>
                <w:rFonts w:eastAsia="Times New Roman"/>
                <w:sz w:val="20"/>
                <w:szCs w:val="18"/>
              </w:rPr>
              <w:t>ՀՀ ֆինանսների նախարարին ուղղված թիվ ԳՍ/23.1/25068-2023 գրությամբ Նախարարության կողմից ներկայացվել է 2024–2026թթ. գանձվելիք պետական տուրքի գումարների և համապատասխան քանակական տվյալների վերաբերյալ (Ձև Ե1) տվյալները, համաձայն որի՝ գովազդային վահանակներից գանձվող ճանապարհային հարկը 2024-2026 թվականների համար նախատեսվել է տարեկան 30,000.0 հազ դրամի չափով։</w:t>
            </w:r>
          </w:p>
        </w:tc>
      </w:tr>
      <w:tr w:rsidR="00B25556" w:rsidRPr="00607713" w14:paraId="792EAAE9" w14:textId="77777777" w:rsidTr="002702DC">
        <w:trPr>
          <w:cantSplit/>
          <w:trHeight w:val="70"/>
        </w:trPr>
        <w:tc>
          <w:tcPr>
            <w:tcW w:w="562" w:type="dxa"/>
          </w:tcPr>
          <w:p w14:paraId="468A41E2" w14:textId="0618BE01" w:rsidR="00B25556" w:rsidRPr="00607713" w:rsidRDefault="0088378B" w:rsidP="00AF28BD">
            <w:pPr>
              <w:spacing w:after="0"/>
              <w:ind w:firstLine="0"/>
              <w:jc w:val="left"/>
              <w:rPr>
                <w:rFonts w:eastAsia="Times New Roman"/>
                <w:sz w:val="20"/>
                <w:szCs w:val="18"/>
              </w:rPr>
            </w:pPr>
            <w:r>
              <w:rPr>
                <w:rFonts w:eastAsia="Times New Roman"/>
                <w:sz w:val="20"/>
                <w:szCs w:val="18"/>
              </w:rPr>
              <w:t>2.2</w:t>
            </w:r>
          </w:p>
        </w:tc>
        <w:tc>
          <w:tcPr>
            <w:tcW w:w="5894" w:type="dxa"/>
          </w:tcPr>
          <w:p w14:paraId="410E5A1C" w14:textId="08D65E74" w:rsidR="00B25556" w:rsidRPr="00607713" w:rsidRDefault="00924ECA" w:rsidP="001D6F06">
            <w:pPr>
              <w:spacing w:after="0"/>
              <w:ind w:firstLine="0"/>
              <w:rPr>
                <w:rFonts w:eastAsia="Times New Roman"/>
                <w:sz w:val="20"/>
                <w:szCs w:val="18"/>
              </w:rPr>
            </w:pPr>
            <w:r w:rsidRPr="00924ECA">
              <w:rPr>
                <w:rFonts w:eastAsia="Times New Roman"/>
                <w:sz w:val="20"/>
                <w:szCs w:val="18"/>
              </w:rPr>
              <w:t>Առաջարկություն 2. Ձեռնարկել միջոցներ՝ ավտոմոբիլային ճանապարհների վրա գովազդի տեղադրման թույլտվություն ստացած, սակայն գովազդային վահանակներ չտեղադրված դեպքերի հայտնաբերման նպատակով։</w:t>
            </w:r>
          </w:p>
        </w:tc>
        <w:tc>
          <w:tcPr>
            <w:tcW w:w="747" w:type="dxa"/>
            <w:textDirection w:val="btLr"/>
          </w:tcPr>
          <w:p w14:paraId="5EA3CA4C" w14:textId="78822F05" w:rsidR="00B25556" w:rsidRPr="00607713" w:rsidRDefault="0057663C" w:rsidP="001D6F06">
            <w:pPr>
              <w:spacing w:after="0"/>
              <w:ind w:left="113" w:right="113" w:firstLine="0"/>
              <w:jc w:val="right"/>
              <w:rPr>
                <w:rFonts w:eastAsia="Times New Roman"/>
                <w:sz w:val="20"/>
                <w:szCs w:val="18"/>
              </w:rPr>
            </w:pPr>
            <w:r>
              <w:rPr>
                <w:rFonts w:eastAsia="Times New Roman"/>
                <w:sz w:val="20"/>
                <w:szCs w:val="18"/>
              </w:rPr>
              <w:t>Ընդունելի է</w:t>
            </w:r>
          </w:p>
        </w:tc>
        <w:tc>
          <w:tcPr>
            <w:tcW w:w="844" w:type="dxa"/>
            <w:textDirection w:val="btLr"/>
          </w:tcPr>
          <w:p w14:paraId="4C94B58D" w14:textId="740112DE" w:rsidR="00B25556" w:rsidRPr="00607713" w:rsidRDefault="0057663C" w:rsidP="001D6F06">
            <w:pPr>
              <w:spacing w:after="0"/>
              <w:ind w:left="113" w:right="113" w:firstLine="0"/>
              <w:jc w:val="right"/>
              <w:rPr>
                <w:rFonts w:eastAsia="Times New Roman"/>
                <w:sz w:val="20"/>
                <w:szCs w:val="18"/>
              </w:rPr>
            </w:pPr>
            <w:r>
              <w:rPr>
                <w:rFonts w:eastAsia="Times New Roman"/>
                <w:sz w:val="20"/>
                <w:szCs w:val="18"/>
              </w:rPr>
              <w:t>Ընթացքում է</w:t>
            </w:r>
          </w:p>
        </w:tc>
        <w:tc>
          <w:tcPr>
            <w:tcW w:w="6532" w:type="dxa"/>
          </w:tcPr>
          <w:p w14:paraId="0005CA4D" w14:textId="37A1F6BF" w:rsidR="00B25556" w:rsidRPr="00607713" w:rsidRDefault="00924ECA" w:rsidP="001D6F06">
            <w:pPr>
              <w:spacing w:after="0"/>
              <w:ind w:firstLine="0"/>
              <w:rPr>
                <w:rFonts w:eastAsia="Times New Roman"/>
                <w:sz w:val="20"/>
                <w:szCs w:val="18"/>
              </w:rPr>
            </w:pPr>
            <w:r w:rsidRPr="00924ECA">
              <w:rPr>
                <w:rFonts w:eastAsia="Times New Roman"/>
                <w:sz w:val="20"/>
                <w:szCs w:val="18"/>
              </w:rPr>
              <w:t>Նախա</w:t>
            </w:r>
            <w:r w:rsidR="00DB2842">
              <w:rPr>
                <w:rFonts w:eastAsia="Times New Roman"/>
                <w:sz w:val="20"/>
                <w:szCs w:val="18"/>
              </w:rPr>
              <w:t>տեսվում</w:t>
            </w:r>
            <w:r w:rsidRPr="00924ECA">
              <w:rPr>
                <w:rFonts w:eastAsia="Times New Roman"/>
                <w:sz w:val="20"/>
                <w:szCs w:val="18"/>
              </w:rPr>
              <w:t xml:space="preserve"> է շրջանառել օրենսդրական փոփոխություն հետևյալ նախնական բովանդակությամբ՝ «Լիազոր մարմնի կողմից մինչև </w:t>
            </w:r>
            <w:r w:rsidR="008E58AA">
              <w:rPr>
                <w:rFonts w:eastAsia="Times New Roman"/>
                <w:sz w:val="20"/>
                <w:szCs w:val="18"/>
              </w:rPr>
              <w:t>30.09.</w:t>
            </w:r>
            <w:r w:rsidRPr="00924ECA">
              <w:rPr>
                <w:rFonts w:eastAsia="Times New Roman"/>
                <w:sz w:val="20"/>
                <w:szCs w:val="18"/>
              </w:rPr>
              <w:t>2021</w:t>
            </w:r>
            <w:r w:rsidR="008E58AA">
              <w:rPr>
                <w:rFonts w:eastAsia="Times New Roman"/>
                <w:sz w:val="20"/>
                <w:szCs w:val="18"/>
              </w:rPr>
              <w:t>թ.</w:t>
            </w:r>
            <w:r w:rsidRPr="00924ECA">
              <w:rPr>
                <w:rFonts w:eastAsia="Times New Roman"/>
                <w:sz w:val="20"/>
                <w:szCs w:val="18"/>
              </w:rPr>
              <w:t>-ը տրամադրված գովազդային վահանակի տեղադրման թույլտվությունը համարվում է ուժը կորցրած, եթե սույն որոշումը ուժի մեջ մտնելուց հետո 6 ամսվա ընթացքում կազմակերպությունը չի դիմում տեխնիկական պայմանների համապատասխանության ակտ ստանալու համար կամ ստանալուց հետո 6 ամսվա ընթացքում չի տեղադրում գովազդային վահանակը»։</w:t>
            </w:r>
          </w:p>
        </w:tc>
      </w:tr>
      <w:tr w:rsidR="00B25556" w:rsidRPr="00607713" w14:paraId="3752653E" w14:textId="77777777" w:rsidTr="002702DC">
        <w:trPr>
          <w:cantSplit/>
          <w:trHeight w:val="70"/>
        </w:trPr>
        <w:tc>
          <w:tcPr>
            <w:tcW w:w="562" w:type="dxa"/>
          </w:tcPr>
          <w:p w14:paraId="0E5F9CAB" w14:textId="11A08C61" w:rsidR="00B25556" w:rsidRPr="00607713" w:rsidRDefault="00BE0BBF" w:rsidP="00AF28BD">
            <w:pPr>
              <w:spacing w:after="0"/>
              <w:ind w:firstLine="0"/>
              <w:jc w:val="left"/>
              <w:rPr>
                <w:rFonts w:eastAsia="Times New Roman"/>
                <w:sz w:val="20"/>
                <w:szCs w:val="18"/>
              </w:rPr>
            </w:pPr>
            <w:r>
              <w:rPr>
                <w:rFonts w:eastAsia="Times New Roman"/>
                <w:sz w:val="20"/>
                <w:szCs w:val="18"/>
              </w:rPr>
              <w:t>2.3</w:t>
            </w:r>
          </w:p>
        </w:tc>
        <w:tc>
          <w:tcPr>
            <w:tcW w:w="5894" w:type="dxa"/>
          </w:tcPr>
          <w:p w14:paraId="6DB3F951" w14:textId="77777777" w:rsidR="00B25556" w:rsidRDefault="00B25556" w:rsidP="001D6F06">
            <w:pPr>
              <w:spacing w:after="0"/>
              <w:ind w:firstLine="0"/>
              <w:rPr>
                <w:rFonts w:eastAsia="Times New Roman"/>
                <w:sz w:val="20"/>
                <w:szCs w:val="18"/>
              </w:rPr>
            </w:pPr>
            <w:r>
              <w:rPr>
                <w:rFonts w:eastAsia="Times New Roman"/>
                <w:sz w:val="20"/>
                <w:szCs w:val="18"/>
              </w:rPr>
              <w:t xml:space="preserve"> </w:t>
            </w:r>
            <w:r w:rsidR="00924ECA" w:rsidRPr="00924ECA">
              <w:rPr>
                <w:rFonts w:eastAsia="Times New Roman"/>
                <w:sz w:val="20"/>
                <w:szCs w:val="18"/>
              </w:rPr>
              <w:t>Առաջարկություն 3. Ձեռնարկել միջոցներ՝ 01.04.2023թ. դրությամբ առկա 3,528.9 հազ. դրամ ապառքների գանձման ուղղությամբ։</w:t>
            </w:r>
          </w:p>
          <w:p w14:paraId="734C304F" w14:textId="77777777" w:rsidR="00560BB5" w:rsidRDefault="00560BB5" w:rsidP="001D6F06">
            <w:pPr>
              <w:spacing w:after="0"/>
              <w:ind w:firstLine="0"/>
              <w:rPr>
                <w:rFonts w:eastAsia="Times New Roman"/>
                <w:sz w:val="20"/>
                <w:szCs w:val="18"/>
              </w:rPr>
            </w:pPr>
          </w:p>
          <w:p w14:paraId="0509FC4E" w14:textId="2C708287" w:rsidR="00560BB5" w:rsidRPr="00607713" w:rsidRDefault="00560BB5" w:rsidP="001D6F06">
            <w:pPr>
              <w:spacing w:after="0"/>
              <w:ind w:firstLine="0"/>
              <w:rPr>
                <w:rFonts w:eastAsia="Times New Roman"/>
                <w:sz w:val="20"/>
                <w:szCs w:val="18"/>
              </w:rPr>
            </w:pPr>
          </w:p>
        </w:tc>
        <w:tc>
          <w:tcPr>
            <w:tcW w:w="747" w:type="dxa"/>
            <w:textDirection w:val="btLr"/>
          </w:tcPr>
          <w:p w14:paraId="6B20E7F1" w14:textId="7EFBC96A" w:rsidR="00B25556" w:rsidRPr="00607713" w:rsidRDefault="00DB2842" w:rsidP="001D6F06">
            <w:pPr>
              <w:spacing w:after="0"/>
              <w:ind w:left="113" w:right="113" w:firstLine="0"/>
              <w:jc w:val="right"/>
              <w:rPr>
                <w:rFonts w:eastAsia="Times New Roman"/>
                <w:sz w:val="20"/>
                <w:szCs w:val="18"/>
              </w:rPr>
            </w:pPr>
            <w:r>
              <w:rPr>
                <w:rFonts w:eastAsia="Times New Roman"/>
                <w:sz w:val="20"/>
                <w:szCs w:val="18"/>
              </w:rPr>
              <w:t>Ընդունելի է</w:t>
            </w:r>
          </w:p>
        </w:tc>
        <w:tc>
          <w:tcPr>
            <w:tcW w:w="844" w:type="dxa"/>
            <w:textDirection w:val="btLr"/>
          </w:tcPr>
          <w:p w14:paraId="686EFDD0" w14:textId="13254B7B" w:rsidR="00B25556" w:rsidRPr="00607713" w:rsidRDefault="00DB2842" w:rsidP="001D6F06">
            <w:pPr>
              <w:spacing w:after="0"/>
              <w:ind w:left="113" w:right="113" w:firstLine="0"/>
              <w:jc w:val="right"/>
              <w:rPr>
                <w:rFonts w:eastAsia="Times New Roman"/>
                <w:sz w:val="20"/>
                <w:szCs w:val="18"/>
              </w:rPr>
            </w:pPr>
            <w:r>
              <w:rPr>
                <w:rFonts w:eastAsia="Times New Roman"/>
                <w:sz w:val="20"/>
                <w:szCs w:val="18"/>
              </w:rPr>
              <w:t>Կատարված է</w:t>
            </w:r>
          </w:p>
        </w:tc>
        <w:tc>
          <w:tcPr>
            <w:tcW w:w="6532" w:type="dxa"/>
          </w:tcPr>
          <w:p w14:paraId="050BF8BF" w14:textId="777062ED" w:rsidR="00B25556" w:rsidRPr="00607713" w:rsidRDefault="00D3521E" w:rsidP="001D6F06">
            <w:pPr>
              <w:spacing w:after="0"/>
              <w:ind w:firstLine="0"/>
              <w:rPr>
                <w:rFonts w:eastAsia="Times New Roman"/>
                <w:sz w:val="20"/>
                <w:szCs w:val="18"/>
              </w:rPr>
            </w:pPr>
            <w:r>
              <w:rPr>
                <w:rFonts w:eastAsia="Times New Roman"/>
                <w:sz w:val="20"/>
                <w:szCs w:val="18"/>
              </w:rPr>
              <w:t>Նախարարության</w:t>
            </w:r>
            <w:r w:rsidR="00924ECA" w:rsidRPr="00924ECA">
              <w:rPr>
                <w:rFonts w:eastAsia="Times New Roman"/>
                <w:sz w:val="20"/>
                <w:szCs w:val="18"/>
              </w:rPr>
              <w:t xml:space="preserve"> երեք ամսվա հաշվեքննությամբ արձանագրված 3,528.9 հազար դրամ ապառքը գանձվել է:</w:t>
            </w:r>
          </w:p>
        </w:tc>
      </w:tr>
      <w:tr w:rsidR="00864165" w:rsidRPr="00607713" w14:paraId="22085CA7" w14:textId="77777777" w:rsidTr="00824A8E">
        <w:trPr>
          <w:cantSplit/>
          <w:trHeight w:val="70"/>
        </w:trPr>
        <w:tc>
          <w:tcPr>
            <w:tcW w:w="562" w:type="dxa"/>
          </w:tcPr>
          <w:p w14:paraId="6F02DBA7" w14:textId="3EEAF01C" w:rsidR="00864165" w:rsidRPr="00607713" w:rsidRDefault="00864165" w:rsidP="00864165">
            <w:pPr>
              <w:spacing w:after="0"/>
              <w:ind w:firstLine="0"/>
              <w:jc w:val="left"/>
              <w:rPr>
                <w:rFonts w:eastAsia="Times New Roman"/>
                <w:sz w:val="20"/>
                <w:szCs w:val="18"/>
              </w:rPr>
            </w:pPr>
            <w:r>
              <w:rPr>
                <w:rFonts w:eastAsia="Times New Roman"/>
                <w:sz w:val="20"/>
                <w:szCs w:val="18"/>
              </w:rPr>
              <w:lastRenderedPageBreak/>
              <w:t>2.4</w:t>
            </w:r>
          </w:p>
        </w:tc>
        <w:tc>
          <w:tcPr>
            <w:tcW w:w="5894" w:type="dxa"/>
          </w:tcPr>
          <w:p w14:paraId="5BB19798" w14:textId="4B7C3FDB" w:rsidR="00864165" w:rsidRPr="00607713" w:rsidRDefault="00864165" w:rsidP="00864165">
            <w:pPr>
              <w:spacing w:after="0"/>
              <w:ind w:firstLine="0"/>
              <w:rPr>
                <w:rFonts w:eastAsia="Times New Roman"/>
                <w:sz w:val="20"/>
                <w:szCs w:val="18"/>
              </w:rPr>
            </w:pPr>
            <w:r w:rsidRPr="00924ECA">
              <w:rPr>
                <w:rFonts w:eastAsia="Times New Roman"/>
                <w:sz w:val="20"/>
                <w:szCs w:val="18"/>
              </w:rPr>
              <w:t>Առաջարկություն 4. Ձեռնարկել միջոցներ՝ «Երթուղային ցանցի մոդելավորման և ճանապարհային ցանցի ակտիվների կառավարման և սպասարկման աշխատանքների պլանավորման և վերահսկման» համակարգի տեղակայումը Նախարարությանը պատկանող սերվերում ապահովելու ուղղությամբ։</w:t>
            </w:r>
          </w:p>
        </w:tc>
        <w:tc>
          <w:tcPr>
            <w:tcW w:w="747" w:type="dxa"/>
            <w:textDirection w:val="btLr"/>
          </w:tcPr>
          <w:p w14:paraId="47117ADC" w14:textId="6C6A9345" w:rsidR="00864165" w:rsidRPr="00607713" w:rsidRDefault="00864165" w:rsidP="00824A8E">
            <w:pPr>
              <w:spacing w:after="0"/>
              <w:ind w:left="113" w:right="113" w:firstLine="0"/>
              <w:jc w:val="right"/>
              <w:rPr>
                <w:rFonts w:eastAsia="Times New Roman"/>
                <w:sz w:val="20"/>
                <w:szCs w:val="18"/>
              </w:rPr>
            </w:pPr>
            <w:r>
              <w:rPr>
                <w:rFonts w:eastAsia="Times New Roman"/>
                <w:sz w:val="20"/>
                <w:szCs w:val="18"/>
              </w:rPr>
              <w:t>Ընդունելի է</w:t>
            </w:r>
          </w:p>
        </w:tc>
        <w:tc>
          <w:tcPr>
            <w:tcW w:w="844" w:type="dxa"/>
            <w:textDirection w:val="btLr"/>
          </w:tcPr>
          <w:p w14:paraId="04A31F32" w14:textId="4FA0B0EE" w:rsidR="00864165" w:rsidRPr="00607713" w:rsidRDefault="00864165" w:rsidP="00824A8E">
            <w:pPr>
              <w:spacing w:after="0"/>
              <w:ind w:left="113" w:right="113" w:firstLine="0"/>
              <w:jc w:val="right"/>
              <w:rPr>
                <w:rFonts w:eastAsia="Times New Roman"/>
                <w:sz w:val="20"/>
                <w:szCs w:val="18"/>
              </w:rPr>
            </w:pPr>
            <w:r>
              <w:rPr>
                <w:rFonts w:eastAsia="Times New Roman"/>
                <w:sz w:val="20"/>
                <w:szCs w:val="18"/>
              </w:rPr>
              <w:t>Ընթացքում է</w:t>
            </w:r>
          </w:p>
        </w:tc>
        <w:tc>
          <w:tcPr>
            <w:tcW w:w="6532" w:type="dxa"/>
          </w:tcPr>
          <w:p w14:paraId="00F06968" w14:textId="027936EF" w:rsidR="00864165" w:rsidRPr="00607713" w:rsidRDefault="00864165" w:rsidP="00864165">
            <w:pPr>
              <w:spacing w:after="0"/>
              <w:ind w:firstLine="0"/>
              <w:rPr>
                <w:rFonts w:eastAsia="Times New Roman"/>
                <w:sz w:val="20"/>
                <w:szCs w:val="18"/>
              </w:rPr>
            </w:pPr>
            <w:r w:rsidRPr="00924ECA">
              <w:rPr>
                <w:rFonts w:eastAsia="Times New Roman"/>
                <w:sz w:val="20"/>
                <w:szCs w:val="18"/>
              </w:rPr>
              <w:t>Նախարարության կողմից ներկայացված տեղեկատվության համաձայն՝ Նախարարությանը պատկանող սերվերի հզորությունը չի բավարարում վերը նշված համակարգերի տեղակայման և գործարկման համար։ Գործող սերվերով իրականացվում է Նախարարության ընթացիկ գործունեությանն առնչվող ծրագրային ապահովումը։ Սերվերի վրա այլ ծրագրային համակարգերի տեղակայման դեպքում կխաթարվի սերվերի անխափան աշխատանքը։ Հաշվի առնելով նշված խնդիրը՝ Նախարարությունն «ԷԿԵՆԳ» ՓԲԸ-ի հետ քննարկում է արդեն իսկ առկա ծրագրային համակարգերն ընկերության սերվերի վրա տեղակայելու հարցը։ Նախարարությունը երթուղային ցանցի մոդելավորման և ճանապարհային ցանցի ակտիվների կառավարման և սպասարկման աշխատանքների պլանավորման և վերահսկման համակարգերը ստեղծող «Լոկատոր» ՓԲԸ-ից ստացել է համակարգերի տեխնիկական պարամետրերի վերաբերյալ «ԷԿԵՆԳ» ՓԲԸ-ի կողմից պահանջվող տեղեկատվությունը և 2024 թվականի մարտի 27-ին համապատասխան գրությամբ դիմել է «ԷԿԵՆԳ» ՓԲԸ-ին՝ ծրագրային համակարգերը, այդ թվում՝ երթուղային ցանցի մոդելավորման և ճանապարհային ցանցի ակտիվների կառավարման և սպասարկման աշխատանքների պլանավորման և վերահսկման համակարգերն իրենց սերվերային տիրույթ փոխանցելու գործընթացը ՀՀ օրենսդրությամբ սահմանված կարգով իրականացնելու համար։</w:t>
            </w:r>
          </w:p>
        </w:tc>
      </w:tr>
    </w:tbl>
    <w:p w14:paraId="52ABEAD4" w14:textId="77777777" w:rsidR="004234D9" w:rsidRDefault="004234D9">
      <w:r>
        <w:br w:type="page"/>
      </w:r>
    </w:p>
    <w:tbl>
      <w:tblPr>
        <w:tblStyle w:val="TableGrid"/>
        <w:tblW w:w="14579" w:type="dxa"/>
        <w:tblLook w:val="04A0" w:firstRow="1" w:lastRow="0" w:firstColumn="1" w:lastColumn="0" w:noHBand="0" w:noVBand="1"/>
      </w:tblPr>
      <w:tblGrid>
        <w:gridCol w:w="562"/>
        <w:gridCol w:w="5894"/>
        <w:gridCol w:w="747"/>
        <w:gridCol w:w="844"/>
        <w:gridCol w:w="6532"/>
      </w:tblGrid>
      <w:tr w:rsidR="00924ECA" w:rsidRPr="00607713" w14:paraId="74483B63" w14:textId="77777777" w:rsidTr="002702DC">
        <w:trPr>
          <w:cantSplit/>
          <w:trHeight w:val="70"/>
        </w:trPr>
        <w:tc>
          <w:tcPr>
            <w:tcW w:w="562" w:type="dxa"/>
          </w:tcPr>
          <w:p w14:paraId="74440394" w14:textId="18501114" w:rsidR="00924ECA" w:rsidRPr="007E6A1B" w:rsidRDefault="002702DC" w:rsidP="00AF28BD">
            <w:pPr>
              <w:spacing w:after="0"/>
              <w:ind w:firstLine="0"/>
              <w:jc w:val="left"/>
              <w:rPr>
                <w:rFonts w:eastAsia="Times New Roman"/>
                <w:b/>
                <w:bCs/>
                <w:sz w:val="20"/>
                <w:szCs w:val="18"/>
              </w:rPr>
            </w:pPr>
            <w:r w:rsidRPr="007E6A1B">
              <w:rPr>
                <w:rFonts w:eastAsia="Times New Roman"/>
                <w:b/>
                <w:bCs/>
                <w:sz w:val="20"/>
                <w:szCs w:val="18"/>
              </w:rPr>
              <w:lastRenderedPageBreak/>
              <w:t>3</w:t>
            </w:r>
          </w:p>
        </w:tc>
        <w:tc>
          <w:tcPr>
            <w:tcW w:w="14017" w:type="dxa"/>
            <w:gridSpan w:val="4"/>
          </w:tcPr>
          <w:p w14:paraId="1BCBCB70" w14:textId="0230521D" w:rsidR="00924ECA" w:rsidRPr="00924ECA" w:rsidRDefault="00924ECA" w:rsidP="009C64BE">
            <w:pPr>
              <w:spacing w:after="0"/>
              <w:ind w:firstLine="0"/>
              <w:jc w:val="center"/>
              <w:rPr>
                <w:rFonts w:eastAsia="Times New Roman"/>
                <w:b/>
                <w:bCs/>
                <w:sz w:val="20"/>
                <w:szCs w:val="18"/>
              </w:rPr>
            </w:pPr>
            <w:r w:rsidRPr="00924ECA">
              <w:rPr>
                <w:rFonts w:eastAsia="Times New Roman"/>
                <w:b/>
                <w:bCs/>
                <w:sz w:val="20"/>
                <w:szCs w:val="18"/>
              </w:rPr>
              <w:t>ԻՆՆ ԱՄԻՍՆԵՐԻ ՀԱՇՎԵՔՆՆՈՒԹՅԱՆ ԱՐԴՅՈՒՆՔՆԵՐԻ ՎԵՐԱԲԵՐՅԱԼ</w:t>
            </w:r>
          </w:p>
        </w:tc>
      </w:tr>
      <w:tr w:rsidR="00B8187B" w:rsidRPr="00607713" w14:paraId="63A4072D" w14:textId="77777777" w:rsidTr="002702DC">
        <w:trPr>
          <w:cantSplit/>
          <w:trHeight w:val="70"/>
        </w:trPr>
        <w:tc>
          <w:tcPr>
            <w:tcW w:w="562" w:type="dxa"/>
          </w:tcPr>
          <w:p w14:paraId="121B2B8B" w14:textId="54B2302D" w:rsidR="00B8187B" w:rsidRPr="00607713" w:rsidRDefault="00B8187B" w:rsidP="00B8187B">
            <w:pPr>
              <w:spacing w:after="0"/>
              <w:ind w:firstLine="0"/>
              <w:jc w:val="left"/>
              <w:rPr>
                <w:rFonts w:eastAsia="Times New Roman"/>
                <w:sz w:val="20"/>
                <w:szCs w:val="18"/>
              </w:rPr>
            </w:pPr>
            <w:r>
              <w:rPr>
                <w:rFonts w:eastAsia="Times New Roman"/>
                <w:sz w:val="20"/>
                <w:szCs w:val="18"/>
              </w:rPr>
              <w:t>3.1</w:t>
            </w:r>
          </w:p>
        </w:tc>
        <w:tc>
          <w:tcPr>
            <w:tcW w:w="5894" w:type="dxa"/>
          </w:tcPr>
          <w:p w14:paraId="37624099" w14:textId="601FFEB7" w:rsidR="00B8187B" w:rsidRPr="00607713" w:rsidRDefault="00B8187B" w:rsidP="00B8187B">
            <w:pPr>
              <w:spacing w:after="0"/>
              <w:ind w:firstLine="0"/>
              <w:rPr>
                <w:rFonts w:eastAsia="Times New Roman"/>
                <w:sz w:val="20"/>
                <w:szCs w:val="18"/>
              </w:rPr>
            </w:pPr>
            <w:r w:rsidRPr="00C03E76">
              <w:rPr>
                <w:rFonts w:eastAsia="Times New Roman"/>
                <w:sz w:val="20"/>
                <w:szCs w:val="18"/>
              </w:rPr>
              <w:t>Առաջարկություն 1. Գույքագրել ՀՀ ընդհանուր օգտագործման միջպետական, հանրապետական նշանակության պետական ավտոմոբիլային ճանապարհներին գովազդային վահանակների տեղադրման թույլտվություն ստացած, սակայն չտեղադրված գովազդային վահանակները։ Քննարկել վերը նշված թույլտվություններն ուժը կորցրած ճանաչելու հնարավոր գործընթաց նախաձեռնելու իրավական հիմքերը։</w:t>
            </w:r>
          </w:p>
        </w:tc>
        <w:tc>
          <w:tcPr>
            <w:tcW w:w="747" w:type="dxa"/>
            <w:textDirection w:val="btLr"/>
          </w:tcPr>
          <w:p w14:paraId="4F5503E6" w14:textId="7E51CF37" w:rsidR="00B8187B" w:rsidRPr="00607713" w:rsidRDefault="00B8187B" w:rsidP="00B8187B">
            <w:pPr>
              <w:spacing w:after="0"/>
              <w:ind w:left="113" w:right="113" w:firstLine="0"/>
              <w:jc w:val="right"/>
              <w:rPr>
                <w:rFonts w:eastAsia="Times New Roman"/>
                <w:sz w:val="20"/>
                <w:szCs w:val="18"/>
              </w:rPr>
            </w:pPr>
            <w:r>
              <w:rPr>
                <w:rFonts w:eastAsia="Times New Roman"/>
                <w:sz w:val="20"/>
                <w:szCs w:val="18"/>
              </w:rPr>
              <w:t>Ընդունելի է</w:t>
            </w:r>
          </w:p>
        </w:tc>
        <w:tc>
          <w:tcPr>
            <w:tcW w:w="844" w:type="dxa"/>
            <w:textDirection w:val="btLr"/>
          </w:tcPr>
          <w:p w14:paraId="0B8371FD" w14:textId="2387638C" w:rsidR="00B8187B" w:rsidRPr="00607713" w:rsidRDefault="00B8187B" w:rsidP="00B8187B">
            <w:pPr>
              <w:spacing w:after="0"/>
              <w:ind w:left="113" w:right="113" w:firstLine="0"/>
              <w:jc w:val="right"/>
              <w:rPr>
                <w:rFonts w:eastAsia="Times New Roman"/>
                <w:sz w:val="20"/>
                <w:szCs w:val="18"/>
              </w:rPr>
            </w:pPr>
            <w:r>
              <w:rPr>
                <w:rFonts w:eastAsia="Times New Roman"/>
                <w:sz w:val="20"/>
                <w:szCs w:val="18"/>
              </w:rPr>
              <w:t>Ընթացքում է</w:t>
            </w:r>
          </w:p>
        </w:tc>
        <w:tc>
          <w:tcPr>
            <w:tcW w:w="6532" w:type="dxa"/>
          </w:tcPr>
          <w:p w14:paraId="4CB8ABCF" w14:textId="38AAA629" w:rsidR="00B8187B" w:rsidRPr="00607713" w:rsidRDefault="00B8187B" w:rsidP="00B8187B">
            <w:pPr>
              <w:spacing w:after="0"/>
              <w:ind w:firstLine="0"/>
              <w:rPr>
                <w:rFonts w:eastAsia="Times New Roman"/>
                <w:sz w:val="20"/>
                <w:szCs w:val="18"/>
              </w:rPr>
            </w:pPr>
            <w:r w:rsidRPr="00C03E76">
              <w:rPr>
                <w:rFonts w:eastAsia="Times New Roman"/>
                <w:sz w:val="20"/>
                <w:szCs w:val="18"/>
              </w:rPr>
              <w:t xml:space="preserve">Նախարարության կողմից ՀՀ հանրապետական և միջպետական ավտոմոբիլային ճանապարհներին տեղադրված գովազդային վահանակների ըստ պատկանելիության առանձնացման և գույքագրման աշխատանքների ընթացքում արձանագրվել են ապօրինի տեղադրված 267 գովազդային վահանակներ: Ապօրինի տեղադրված գովազդային վահանակների սեփականատերերին հայտնաբերելու և նրանց պատասխանատվության ենթարկելու նպատակով Նախարարությունը գրավոր դիմել է </w:t>
            </w:r>
            <w:r w:rsidR="00B4341C">
              <w:rPr>
                <w:rFonts w:eastAsia="Times New Roman"/>
                <w:sz w:val="20"/>
                <w:szCs w:val="18"/>
              </w:rPr>
              <w:t>ՔՏՀԱ</w:t>
            </w:r>
            <w:r w:rsidRPr="00C03E76">
              <w:rPr>
                <w:rFonts w:eastAsia="Times New Roman"/>
                <w:sz w:val="20"/>
                <w:szCs w:val="18"/>
              </w:rPr>
              <w:t xml:space="preserve"> տեսչական մարմնին:</w:t>
            </w:r>
          </w:p>
        </w:tc>
      </w:tr>
      <w:tr w:rsidR="00C85040" w:rsidRPr="00607713" w14:paraId="23EF5B52" w14:textId="77777777" w:rsidTr="002702DC">
        <w:trPr>
          <w:cantSplit/>
          <w:trHeight w:val="70"/>
        </w:trPr>
        <w:tc>
          <w:tcPr>
            <w:tcW w:w="562" w:type="dxa"/>
          </w:tcPr>
          <w:p w14:paraId="6BCB93C2" w14:textId="27B66398" w:rsidR="00C85040" w:rsidRPr="00607713" w:rsidRDefault="00C85040" w:rsidP="00C85040">
            <w:pPr>
              <w:spacing w:after="0"/>
              <w:ind w:firstLine="0"/>
              <w:jc w:val="left"/>
              <w:rPr>
                <w:rFonts w:eastAsia="Times New Roman"/>
                <w:sz w:val="20"/>
                <w:szCs w:val="18"/>
              </w:rPr>
            </w:pPr>
            <w:r>
              <w:rPr>
                <w:rFonts w:eastAsia="Times New Roman"/>
                <w:sz w:val="20"/>
                <w:szCs w:val="18"/>
              </w:rPr>
              <w:t>3.2</w:t>
            </w:r>
          </w:p>
        </w:tc>
        <w:tc>
          <w:tcPr>
            <w:tcW w:w="5894" w:type="dxa"/>
          </w:tcPr>
          <w:p w14:paraId="7BF05EED" w14:textId="395104F8" w:rsidR="00C85040" w:rsidRPr="00607713" w:rsidRDefault="00C85040" w:rsidP="00C85040">
            <w:pPr>
              <w:spacing w:after="0"/>
              <w:ind w:firstLine="0"/>
              <w:rPr>
                <w:rFonts w:eastAsia="Times New Roman"/>
                <w:sz w:val="20"/>
                <w:szCs w:val="18"/>
              </w:rPr>
            </w:pPr>
            <w:r w:rsidRPr="00C03E76">
              <w:rPr>
                <w:rFonts w:eastAsia="Times New Roman"/>
                <w:sz w:val="20"/>
                <w:szCs w:val="18"/>
              </w:rPr>
              <w:t>Առաջարկություն 2. Ձեռնարկել միջոցներ՝ 01.07.2023թ. դրությամբ առկա 7,187.1 հազ. դրամ ապառքների գանձման ուղղությամբ։</w:t>
            </w:r>
          </w:p>
        </w:tc>
        <w:tc>
          <w:tcPr>
            <w:tcW w:w="747" w:type="dxa"/>
            <w:textDirection w:val="btLr"/>
          </w:tcPr>
          <w:p w14:paraId="4F76A834" w14:textId="7AE44432" w:rsidR="00C85040" w:rsidRPr="00607713" w:rsidRDefault="00C85040" w:rsidP="00C85040">
            <w:pPr>
              <w:spacing w:after="0"/>
              <w:ind w:left="113" w:right="113" w:firstLine="0"/>
              <w:jc w:val="right"/>
              <w:rPr>
                <w:rFonts w:eastAsia="Times New Roman"/>
                <w:sz w:val="20"/>
                <w:szCs w:val="18"/>
              </w:rPr>
            </w:pPr>
            <w:r>
              <w:rPr>
                <w:rFonts w:eastAsia="Times New Roman"/>
                <w:sz w:val="20"/>
                <w:szCs w:val="18"/>
              </w:rPr>
              <w:t>Ընթացքում է</w:t>
            </w:r>
          </w:p>
        </w:tc>
        <w:tc>
          <w:tcPr>
            <w:tcW w:w="844" w:type="dxa"/>
            <w:textDirection w:val="btLr"/>
          </w:tcPr>
          <w:p w14:paraId="161FA158" w14:textId="2219307F" w:rsidR="00C85040" w:rsidRPr="00607713" w:rsidRDefault="00C85040" w:rsidP="00C85040">
            <w:pPr>
              <w:spacing w:after="0"/>
              <w:ind w:left="113" w:right="113" w:firstLine="0"/>
              <w:jc w:val="right"/>
              <w:rPr>
                <w:rFonts w:eastAsia="Times New Roman"/>
                <w:sz w:val="20"/>
                <w:szCs w:val="18"/>
              </w:rPr>
            </w:pPr>
            <w:r>
              <w:rPr>
                <w:rFonts w:eastAsia="Times New Roman"/>
                <w:sz w:val="20"/>
                <w:szCs w:val="18"/>
              </w:rPr>
              <w:t>Ընթացքում է</w:t>
            </w:r>
          </w:p>
        </w:tc>
        <w:tc>
          <w:tcPr>
            <w:tcW w:w="6532" w:type="dxa"/>
          </w:tcPr>
          <w:p w14:paraId="567D6743" w14:textId="05AC6436" w:rsidR="00C85040" w:rsidRPr="00607713" w:rsidRDefault="00C85040" w:rsidP="00C85040">
            <w:pPr>
              <w:spacing w:after="0"/>
              <w:ind w:firstLine="0"/>
              <w:rPr>
                <w:rFonts w:eastAsia="Times New Roman"/>
                <w:sz w:val="20"/>
                <w:szCs w:val="18"/>
              </w:rPr>
            </w:pPr>
            <w:r w:rsidRPr="00C03E76">
              <w:rPr>
                <w:rFonts w:eastAsia="Times New Roman"/>
                <w:sz w:val="20"/>
                <w:szCs w:val="18"/>
              </w:rPr>
              <w:t xml:space="preserve">Նախարարության կողմից գովազդակիր կազմակերպություններին առաքվել են ավելի քան 100 գրություններ՝ ՀՀ ավտոմոբիլային ճանապարհներին գովազդ տեղադրելու համար ճանապարհային հարկի դրույքաչափերի և վճարման կարգի վերաբերյալ։ Եթե </w:t>
            </w:r>
            <w:r>
              <w:rPr>
                <w:rFonts w:eastAsia="Times New Roman"/>
                <w:sz w:val="20"/>
                <w:szCs w:val="18"/>
              </w:rPr>
              <w:t>30.09.2023թ.</w:t>
            </w:r>
            <w:r w:rsidRPr="00C03E76">
              <w:rPr>
                <w:rFonts w:eastAsia="Times New Roman"/>
                <w:sz w:val="20"/>
                <w:szCs w:val="18"/>
              </w:rPr>
              <w:t xml:space="preserve">-ի դրությամբ հավաքագրված գովազդային վահանակների ճանապարհային հարկը կազմել է 36,380.1 հազ. դրամ, իսկ ապառքը՝ 8,064.5 հազ. դրամ, ապա </w:t>
            </w:r>
            <w:r>
              <w:rPr>
                <w:rFonts w:eastAsia="Times New Roman"/>
                <w:sz w:val="20"/>
                <w:szCs w:val="18"/>
              </w:rPr>
              <w:t>31.12.</w:t>
            </w:r>
            <w:r w:rsidRPr="00C03E76">
              <w:rPr>
                <w:rFonts w:eastAsia="Times New Roman"/>
                <w:sz w:val="20"/>
                <w:szCs w:val="18"/>
              </w:rPr>
              <w:t>2023</w:t>
            </w:r>
            <w:r>
              <w:rPr>
                <w:rFonts w:eastAsia="Times New Roman"/>
                <w:sz w:val="20"/>
                <w:szCs w:val="18"/>
              </w:rPr>
              <w:t>թ.</w:t>
            </w:r>
            <w:r w:rsidRPr="00C03E76">
              <w:rPr>
                <w:rFonts w:eastAsia="Times New Roman"/>
                <w:sz w:val="20"/>
                <w:szCs w:val="18"/>
              </w:rPr>
              <w:t xml:space="preserve">-ի դրությամբ հավաքագրված գովազդային վահանակների ճանապարհային հարկը կազմել է ավելի քան 55 մլն դրամ, իսկ ապառքը՝ շուրջ 3 մլն ՀՀ դրամ: Ամփոփվել են 2023 թվականի ընթացքում գովազդային վահանակների տեղադրման համար ճանապարհային հարկի գանձումները և մինչև </w:t>
            </w:r>
            <w:r>
              <w:rPr>
                <w:rFonts w:eastAsia="Times New Roman"/>
                <w:sz w:val="20"/>
                <w:szCs w:val="18"/>
              </w:rPr>
              <w:t>10.04.</w:t>
            </w:r>
            <w:r w:rsidRPr="00C03E76">
              <w:rPr>
                <w:rFonts w:eastAsia="Times New Roman"/>
                <w:sz w:val="20"/>
                <w:szCs w:val="18"/>
              </w:rPr>
              <w:t>2024</w:t>
            </w:r>
            <w:r>
              <w:rPr>
                <w:rFonts w:eastAsia="Times New Roman"/>
                <w:sz w:val="20"/>
                <w:szCs w:val="18"/>
              </w:rPr>
              <w:t>թ.</w:t>
            </w:r>
            <w:r w:rsidRPr="00C03E76">
              <w:rPr>
                <w:rFonts w:eastAsia="Times New Roman"/>
                <w:sz w:val="20"/>
                <w:szCs w:val="18"/>
              </w:rPr>
              <w:t>-ը սույն հարկատեսակի ապառքները գանձելու համար կկիրառվի օրենսդրությամբ սահմանված վարչարարություն:</w:t>
            </w:r>
          </w:p>
        </w:tc>
      </w:tr>
      <w:tr w:rsidR="00B25556" w:rsidRPr="00607713" w14:paraId="291B9C02" w14:textId="77777777" w:rsidTr="002702DC">
        <w:trPr>
          <w:cantSplit/>
          <w:trHeight w:val="70"/>
        </w:trPr>
        <w:tc>
          <w:tcPr>
            <w:tcW w:w="562" w:type="dxa"/>
          </w:tcPr>
          <w:p w14:paraId="308F146F" w14:textId="364196F5" w:rsidR="00B25556" w:rsidRPr="00607713" w:rsidRDefault="002702DC" w:rsidP="00AF28BD">
            <w:pPr>
              <w:spacing w:after="0"/>
              <w:ind w:firstLine="0"/>
              <w:jc w:val="left"/>
              <w:rPr>
                <w:rFonts w:eastAsia="Times New Roman"/>
                <w:sz w:val="20"/>
                <w:szCs w:val="18"/>
              </w:rPr>
            </w:pPr>
            <w:r>
              <w:rPr>
                <w:rFonts w:eastAsia="Times New Roman"/>
                <w:sz w:val="20"/>
                <w:szCs w:val="18"/>
              </w:rPr>
              <w:lastRenderedPageBreak/>
              <w:t>3.3</w:t>
            </w:r>
          </w:p>
        </w:tc>
        <w:tc>
          <w:tcPr>
            <w:tcW w:w="5894" w:type="dxa"/>
          </w:tcPr>
          <w:p w14:paraId="7C0FB046" w14:textId="4BB5C80C" w:rsidR="00B25556" w:rsidRPr="00607713" w:rsidRDefault="00C03E76" w:rsidP="001D6F06">
            <w:pPr>
              <w:spacing w:after="0"/>
              <w:ind w:firstLine="0"/>
              <w:rPr>
                <w:rFonts w:eastAsia="Times New Roman"/>
                <w:sz w:val="20"/>
                <w:szCs w:val="18"/>
              </w:rPr>
            </w:pPr>
            <w:r w:rsidRPr="00C03E76">
              <w:rPr>
                <w:rFonts w:eastAsia="Times New Roman"/>
                <w:sz w:val="20"/>
                <w:szCs w:val="18"/>
              </w:rPr>
              <w:t>Հաշվեքննությամբ արձանագրվել է, որ ՀՀ ֆինանսների նախարարի 2017 թվականի հունվարի 30-ի թիվ 27-Ն հրամանի հավելվածով սահմանված՝ Ֆինանսական վիճակի մասին հաշվետվությունում հիմնական միջոցների արժեքը 152,102.4 հազ. դրամի չափով պակաս է ներկայացվել։</w:t>
            </w:r>
          </w:p>
        </w:tc>
        <w:tc>
          <w:tcPr>
            <w:tcW w:w="747" w:type="dxa"/>
            <w:textDirection w:val="btLr"/>
          </w:tcPr>
          <w:p w14:paraId="00EA785A" w14:textId="524948AA" w:rsidR="00B25556" w:rsidRPr="00607713" w:rsidRDefault="0019705C" w:rsidP="001D6F06">
            <w:pPr>
              <w:spacing w:after="0"/>
              <w:ind w:left="113" w:right="113" w:firstLine="0"/>
              <w:jc w:val="right"/>
              <w:rPr>
                <w:rFonts w:eastAsia="Times New Roman"/>
                <w:sz w:val="20"/>
                <w:szCs w:val="18"/>
              </w:rPr>
            </w:pPr>
            <w:r>
              <w:rPr>
                <w:rFonts w:eastAsia="Times New Roman"/>
                <w:sz w:val="20"/>
                <w:szCs w:val="18"/>
              </w:rPr>
              <w:t>Ընթացքում է</w:t>
            </w:r>
          </w:p>
        </w:tc>
        <w:tc>
          <w:tcPr>
            <w:tcW w:w="844" w:type="dxa"/>
            <w:textDirection w:val="btLr"/>
          </w:tcPr>
          <w:p w14:paraId="3E17BF2E" w14:textId="4487F619" w:rsidR="00B25556" w:rsidRPr="00607713" w:rsidRDefault="0019705C" w:rsidP="001D6F06">
            <w:pPr>
              <w:spacing w:after="0"/>
              <w:ind w:left="113" w:right="113" w:firstLine="0"/>
              <w:jc w:val="right"/>
              <w:rPr>
                <w:rFonts w:eastAsia="Times New Roman"/>
                <w:sz w:val="20"/>
                <w:szCs w:val="18"/>
              </w:rPr>
            </w:pPr>
            <w:r>
              <w:rPr>
                <w:rFonts w:eastAsia="Times New Roman"/>
                <w:sz w:val="20"/>
                <w:szCs w:val="18"/>
              </w:rPr>
              <w:t>Կատարված է</w:t>
            </w:r>
          </w:p>
        </w:tc>
        <w:tc>
          <w:tcPr>
            <w:tcW w:w="6532" w:type="dxa"/>
          </w:tcPr>
          <w:p w14:paraId="300E212E" w14:textId="0337355E" w:rsidR="00B25556" w:rsidRPr="00607713" w:rsidRDefault="00C03E76" w:rsidP="001D6F06">
            <w:pPr>
              <w:spacing w:after="0"/>
              <w:ind w:firstLine="0"/>
              <w:rPr>
                <w:rFonts w:eastAsia="Times New Roman"/>
                <w:sz w:val="20"/>
                <w:szCs w:val="18"/>
              </w:rPr>
            </w:pPr>
            <w:r w:rsidRPr="00C03E76">
              <w:rPr>
                <w:rFonts w:eastAsia="Times New Roman"/>
                <w:sz w:val="20"/>
                <w:szCs w:val="18"/>
              </w:rPr>
              <w:t>2023 թվականի դեկտեմբերի 31-ի դրությամբ, հաշվի առնելով նաև Հաշվեքննիչ պալատի կողմից 9 ամսվա իրականացրած հաշվեքննության արդյունքները, կատարվել է շենքերի և հողամասերի արժեքի վերահաշվարկ և կազմել՝ 243,129.97 հազ. դրամ կամ կադաստրային արժեքով գնահատվածից 152,102.0 հազ. դրամով ավելի:</w:t>
            </w:r>
          </w:p>
        </w:tc>
      </w:tr>
    </w:tbl>
    <w:p w14:paraId="3BF6032E" w14:textId="77777777" w:rsidR="007A1FA2" w:rsidRDefault="007A1FA2" w:rsidP="009B67A2">
      <w:pPr>
        <w:pStyle w:val="a"/>
        <w:rPr>
          <w:highlight w:val="yellow"/>
        </w:rPr>
        <w:sectPr w:rsidR="007A1FA2" w:rsidSect="00915D90">
          <w:pgSz w:w="16840" w:h="11907" w:orient="landscape" w:code="9"/>
          <w:pgMar w:top="1304" w:right="1304" w:bottom="1304" w:left="1304" w:header="709" w:footer="709" w:gutter="0"/>
          <w:cols w:space="708"/>
          <w:titlePg/>
          <w:docGrid w:linePitch="360"/>
        </w:sectPr>
      </w:pPr>
    </w:p>
    <w:p w14:paraId="5C161718" w14:textId="34A513D1" w:rsidR="00FE5213" w:rsidRPr="00252156" w:rsidRDefault="005038D7" w:rsidP="009B67A2">
      <w:pPr>
        <w:pStyle w:val="a"/>
      </w:pPr>
      <w:bookmarkStart w:id="14" w:name="_Toc166580427"/>
      <w:r w:rsidRPr="00252156">
        <w:lastRenderedPageBreak/>
        <w:t>ԱՌԱՋԱՐԿՈՒԹՅՈՒՆՆԵՐ</w:t>
      </w:r>
      <w:bookmarkEnd w:id="14"/>
    </w:p>
    <w:p w14:paraId="3B0C5FC1" w14:textId="2D352679" w:rsidR="005F710D" w:rsidRDefault="00C264CE" w:rsidP="005F710D">
      <w:r w:rsidRPr="00CB5902">
        <w:t xml:space="preserve">ՀՀ տարածքային </w:t>
      </w:r>
      <w:r w:rsidR="001E3492" w:rsidRPr="00CB5902">
        <w:t xml:space="preserve">կառավարման </w:t>
      </w:r>
      <w:r w:rsidRPr="00CB5902">
        <w:t>և ենթակառուցվածքների նախարարությանը.</w:t>
      </w:r>
    </w:p>
    <w:p w14:paraId="6B11B0B2" w14:textId="13EF0CF7" w:rsidR="00FA3765" w:rsidRPr="00CB5902" w:rsidRDefault="00FA3765" w:rsidP="005F710D">
      <w:r>
        <w:t>Ձեռնարկել միջոցներ՝</w:t>
      </w:r>
    </w:p>
    <w:p w14:paraId="41BA6957" w14:textId="0C671A9C" w:rsidR="002A1C86" w:rsidRDefault="00FA3765" w:rsidP="00AF17A2">
      <w:pPr>
        <w:pStyle w:val="ListParagraph"/>
        <w:numPr>
          <w:ilvl w:val="0"/>
          <w:numId w:val="6"/>
        </w:numPr>
        <w:ind w:left="567" w:hanging="567"/>
      </w:pPr>
      <w:r>
        <w:t>Գ</w:t>
      </w:r>
      <w:r w:rsidR="00A529FB" w:rsidRPr="00252156">
        <w:t>նման պայմանագրերի գծով կատարողական փաստաթղթերի</w:t>
      </w:r>
      <w:r w:rsidR="009B71D0" w:rsidRPr="00252156">
        <w:t xml:space="preserve">՝ </w:t>
      </w:r>
      <w:r w:rsidR="009349DC" w:rsidRPr="00252156">
        <w:t>գնումների PPCM համակարգ</w:t>
      </w:r>
      <w:r w:rsidR="009B71D0" w:rsidRPr="00252156">
        <w:t xml:space="preserve"> մուտքագր</w:t>
      </w:r>
      <w:r>
        <w:t>ման ուղղությամբ</w:t>
      </w:r>
      <w:r w:rsidR="009B71D0" w:rsidRPr="00252156">
        <w:t>՝ դրանով իսկ ապահովելով գնումների թափանցիկության և հրապարակայնության սկզբունքները։</w:t>
      </w:r>
    </w:p>
    <w:p w14:paraId="74F75927" w14:textId="740542E5" w:rsidR="00B514EA" w:rsidRDefault="00FA3765" w:rsidP="00B514EA">
      <w:pPr>
        <w:pStyle w:val="ListParagraph"/>
        <w:numPr>
          <w:ilvl w:val="0"/>
          <w:numId w:val="6"/>
        </w:numPr>
        <w:ind w:left="567" w:hanging="567"/>
      </w:pPr>
      <w:r>
        <w:t xml:space="preserve">Ճանապարհային </w:t>
      </w:r>
      <w:r w:rsidR="00A5335F">
        <w:t>գծանշումների որակի պատշաճ հսկողություն  ապահովելու ուղղությամբ</w:t>
      </w:r>
      <w:r w:rsidR="005B1E94">
        <w:t>։</w:t>
      </w:r>
    </w:p>
    <w:p w14:paraId="7DBA01A1" w14:textId="2A0D9A04" w:rsidR="004D0CAD" w:rsidRDefault="004D0CAD" w:rsidP="00B514EA">
      <w:pPr>
        <w:pStyle w:val="ListParagraph"/>
        <w:numPr>
          <w:ilvl w:val="0"/>
          <w:numId w:val="6"/>
        </w:numPr>
        <w:ind w:left="567" w:hanging="567"/>
      </w:pPr>
      <w:r>
        <w:t>Ճանապարհների պահպանման աշխատանքների կատարման պետական գնման պայմանագրերում և դրանց անբաժանելի մաս կազմող՝ փոփոխություններ և լրացումներ կատարելու մասին համաձայնագրերում, ինչպես նաև հանձնման-ընդունման արձանագրություններում պահպանության ենթակա ճանապարհահատվածների տեղամասերի նշակետերի լրացման պահանջի պահպանման ուղղությամբ</w:t>
      </w:r>
      <w:r w:rsidR="00C86A60">
        <w:t xml:space="preserve">, ինչը հնարավորություն կընձեռի </w:t>
      </w:r>
      <w:r w:rsidR="008234F9">
        <w:t>փաստացի պահպանված և սպասարկված</w:t>
      </w:r>
      <w:r>
        <w:t xml:space="preserve"> ճանապարհ</w:t>
      </w:r>
      <w:r w:rsidR="008234F9">
        <w:t>ա</w:t>
      </w:r>
      <w:r>
        <w:t>հատվածներ</w:t>
      </w:r>
      <w:r w:rsidR="008234F9">
        <w:t>ը նույնականացնել</w:t>
      </w:r>
      <w:r>
        <w:t>։</w:t>
      </w:r>
    </w:p>
    <w:p w14:paraId="2E42554F" w14:textId="08E43F69" w:rsidR="00C42BD0" w:rsidRPr="004C4A94" w:rsidRDefault="00632B98" w:rsidP="00AF17A2">
      <w:pPr>
        <w:pStyle w:val="ListParagraph"/>
        <w:numPr>
          <w:ilvl w:val="0"/>
          <w:numId w:val="6"/>
        </w:numPr>
        <w:ind w:left="567" w:hanging="567"/>
      </w:pPr>
      <w:r>
        <w:t>Թ</w:t>
      </w:r>
      <w:r w:rsidR="00C42BD0" w:rsidRPr="004C4A94">
        <w:t>իվ ՏԿԵՆ</w:t>
      </w:r>
      <w:r w:rsidR="00C42BD0" w:rsidRPr="004C4A94">
        <w:noBreakHyphen/>
        <w:t xml:space="preserve">ՀԲՄԱՇՁԲ-2023/3Շ պայմանագրի շրջանակներում կատարված 56,126.5 հազ. դրամի </w:t>
      </w:r>
      <w:r w:rsidR="009C3CE6" w:rsidRPr="004C4A94">
        <w:t>խմելու և ոռոգման խողովակների փոխարինման, ջրագծերի վերակառուցման, գազատարի վերատեղադրման</w:t>
      </w:r>
      <w:r w:rsidR="00884805" w:rsidRPr="004C4A94">
        <w:t xml:space="preserve"> </w:t>
      </w:r>
      <w:r w:rsidR="009C3CE6" w:rsidRPr="004C4A94">
        <w:t>աշխատանքներ</w:t>
      </w:r>
      <w:r w:rsidR="00522268" w:rsidRPr="004C4A94">
        <w:t xml:space="preserve">ի մասով </w:t>
      </w:r>
      <w:r w:rsidR="00E71ADD" w:rsidRPr="004C4A94">
        <w:t xml:space="preserve">կատարված վճարումների՝ </w:t>
      </w:r>
      <w:r w:rsidR="002E2088" w:rsidRPr="004C4A94">
        <w:t>սեփականատերերի</w:t>
      </w:r>
      <w:r w:rsidR="00462286" w:rsidRPr="004C4A94">
        <w:t xml:space="preserve">ց </w:t>
      </w:r>
      <w:r w:rsidR="00E71ADD" w:rsidRPr="004C4A94">
        <w:t xml:space="preserve">պետական բյուջե </w:t>
      </w:r>
      <w:r w:rsidR="00B84F7D">
        <w:t>վերադարձնելու</w:t>
      </w:r>
      <w:r w:rsidR="00E71ADD" w:rsidRPr="004C4A94">
        <w:t xml:space="preserve"> ուղղությամբ</w:t>
      </w:r>
      <w:r w:rsidR="00074B7F" w:rsidRPr="004C4A94">
        <w:t>։</w:t>
      </w:r>
    </w:p>
    <w:p w14:paraId="27EEFE89" w14:textId="15121A2E" w:rsidR="003C6813" w:rsidRDefault="00723B84" w:rsidP="00100C1E">
      <w:pPr>
        <w:pStyle w:val="ListParagraph"/>
        <w:numPr>
          <w:ilvl w:val="0"/>
          <w:numId w:val="6"/>
        </w:numPr>
        <w:ind w:left="567" w:hanging="567"/>
      </w:pPr>
      <w:r w:rsidRPr="00723B84">
        <w:t>«Մարդատար-տաքսի ավտոմոբիլներով ուղևորափոխադրումների բնագավառում լիցենզավորված անձանց վերաբերյալ տեղեկատվական բազա» և «Համայնքների/բնակավայրերի վարչական տվյալների շտեմարանի հարթակ» համակարգչային ծրագրերը հաշվեկշռում</w:t>
      </w:r>
      <w:r>
        <w:t xml:space="preserve"> </w:t>
      </w:r>
      <w:r w:rsidRPr="00723B84">
        <w:t>հաշվառելու ուղղությամբ։</w:t>
      </w:r>
    </w:p>
    <w:p w14:paraId="52E93907" w14:textId="6B497061" w:rsidR="000939FC" w:rsidRDefault="00887DF9" w:rsidP="00AF17A2">
      <w:pPr>
        <w:pStyle w:val="ListParagraph"/>
        <w:numPr>
          <w:ilvl w:val="0"/>
          <w:numId w:val="6"/>
        </w:numPr>
        <w:ind w:left="567" w:hanging="567"/>
      </w:pPr>
      <w:r>
        <w:t xml:space="preserve">Նախարարության կողմից շահագործվող </w:t>
      </w:r>
      <w:r w:rsidR="004D6043">
        <w:t xml:space="preserve">բոլոր </w:t>
      </w:r>
      <w:r>
        <w:t xml:space="preserve">թղթային </w:t>
      </w:r>
      <w:r w:rsidR="004D6043">
        <w:t xml:space="preserve">գրանցամատյանները թվայնացնելու և ըստ անհրաժեշտության՝ դրանց առարկաներին վերաբերելի տվյալներ պարունակող էլեկտրոնային այլ համակարգերի հետ տեղեկատվության փոխանակման ինքնաշխատ մեխանիզմներ ներդնելու </w:t>
      </w:r>
      <w:r>
        <w:t>ուղղությամբ</w:t>
      </w:r>
      <w:r w:rsidR="00FE167E">
        <w:t>։</w:t>
      </w:r>
    </w:p>
    <w:p w14:paraId="03F5B35D" w14:textId="269D7AD4" w:rsidR="000F7E83" w:rsidRDefault="00632B98" w:rsidP="00AF17A2">
      <w:pPr>
        <w:pStyle w:val="ListParagraph"/>
        <w:numPr>
          <w:ilvl w:val="0"/>
          <w:numId w:val="6"/>
        </w:numPr>
        <w:ind w:left="567" w:hanging="567"/>
      </w:pPr>
      <w:r>
        <w:t>Ա</w:t>
      </w:r>
      <w:r w:rsidR="000F7E83">
        <w:t xml:space="preserve">վտոմոբիլային տրանսպորտային միջոցների տեխնիկական զննության շրջանակներում </w:t>
      </w:r>
      <w:r w:rsidR="000F7E83" w:rsidRPr="00502FD8">
        <w:t>«Տրանսպորտային միջոցների տեխնիկական զննության միասնական շտեմարան (inspect.am)» համակարգի</w:t>
      </w:r>
      <w:r w:rsidR="000F7E83">
        <w:t xml:space="preserve"> և երթևեկության անվտանգությանը վերաբերելի այլ </w:t>
      </w:r>
      <w:r w:rsidR="00F72FE7">
        <w:t xml:space="preserve">էլեկտրոնային </w:t>
      </w:r>
      <w:r w:rsidR="000F7E83">
        <w:t xml:space="preserve">համակարգերի միջև </w:t>
      </w:r>
      <w:r w:rsidR="00F72FE7">
        <w:t>ինքնաշխատ</w:t>
      </w:r>
      <w:r w:rsidR="00F72FE7" w:rsidDel="00F72FE7">
        <w:t xml:space="preserve"> </w:t>
      </w:r>
      <w:r w:rsidR="00F72FE7">
        <w:t xml:space="preserve">եղանակով տեղեկատվության փոխանակման միջավայր ստեղծելու </w:t>
      </w:r>
      <w:r w:rsidR="000F7E83">
        <w:t>ուղղությամբ։</w:t>
      </w:r>
    </w:p>
    <w:p w14:paraId="572359CE" w14:textId="0FF95F96" w:rsidR="00D9650E" w:rsidRDefault="00B96E19" w:rsidP="00AF17A2">
      <w:pPr>
        <w:pStyle w:val="ListParagraph"/>
        <w:numPr>
          <w:ilvl w:val="0"/>
          <w:numId w:val="6"/>
        </w:numPr>
        <w:ind w:left="567" w:hanging="567"/>
      </w:pPr>
      <w:r>
        <w:lastRenderedPageBreak/>
        <w:t>Տ</w:t>
      </w:r>
      <w:r w:rsidR="004D6043">
        <w:t>րանսպորտային միջոցների սեփականատերերին/շահագործողներին տեխնիկական զննության ժամկետները պահպանելու անհրաժեշտության վերաբերյալ ծ</w:t>
      </w:r>
      <w:r w:rsidR="00BA54C2">
        <w:t>անուցումների ինքնաշխատ համակարգի ներդրման ուղղությամբ</w:t>
      </w:r>
      <w:r w:rsidR="00A459B0">
        <w:t>։</w:t>
      </w:r>
    </w:p>
    <w:p w14:paraId="43033607" w14:textId="77781B76" w:rsidR="00EE431D" w:rsidRPr="00BC035E" w:rsidRDefault="00EE431D" w:rsidP="00AF17A2">
      <w:pPr>
        <w:pStyle w:val="ListParagraph"/>
        <w:numPr>
          <w:ilvl w:val="0"/>
          <w:numId w:val="6"/>
        </w:numPr>
        <w:ind w:left="567" w:hanging="567"/>
      </w:pPr>
      <w:r w:rsidRPr="00BC035E">
        <w:t>էլեկտրոնային համակարգերը Նախարարության գործառույթներն ապահովող բիզնես գործընթացներին առավելագույնս համապատասխանեցնելու և դրանցում լուսապատճենների ու թվային մշակման համար ոչ պիտանի այլ տեղեկատվությունը թվայնացնելու ուղղությամբ՝ թվայնացման բոլոր առավելություններն օգտագործելու նպատակով։</w:t>
      </w:r>
    </w:p>
    <w:p w14:paraId="2B49E2D2" w14:textId="42789B6A" w:rsidR="001E3652" w:rsidRPr="00252156" w:rsidRDefault="00751FAF" w:rsidP="00AF17A2">
      <w:pPr>
        <w:pStyle w:val="ListParagraph"/>
        <w:numPr>
          <w:ilvl w:val="0"/>
          <w:numId w:val="6"/>
        </w:numPr>
        <w:ind w:left="567" w:hanging="567"/>
      </w:pPr>
      <w:r w:rsidRPr="00BC035E">
        <w:rPr>
          <w:szCs w:val="24"/>
          <w:shd w:val="clear" w:color="auto" w:fill="FFFFFF"/>
        </w:rPr>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w:t>
      </w:r>
      <w:r w:rsidRPr="00252156">
        <w:rPr>
          <w:color w:val="000000"/>
          <w:szCs w:val="24"/>
          <w:shd w:val="clear" w:color="auto" w:fill="FFFFFF"/>
        </w:rPr>
        <w:t>(ներ)ը և միջոցառման կատարման ժամանակացույցը։</w:t>
      </w:r>
    </w:p>
    <w:p w14:paraId="776CC363" w14:textId="4FDBC83C" w:rsidR="00900EC6" w:rsidRPr="00252156" w:rsidRDefault="00900EC6" w:rsidP="005F710D"/>
    <w:p w14:paraId="611C1714" w14:textId="77777777" w:rsidR="00924308" w:rsidRPr="00252156" w:rsidRDefault="00924308" w:rsidP="005F710D"/>
    <w:p w14:paraId="5B8212BA" w14:textId="2B458144" w:rsidR="00AD10B5" w:rsidRPr="00252156" w:rsidRDefault="001B7B12" w:rsidP="00AD10B5">
      <w:pPr>
        <w:spacing w:after="0"/>
        <w:ind w:firstLine="0"/>
        <w:contextualSpacing/>
        <w:jc w:val="left"/>
        <w:rPr>
          <w:rFonts w:eastAsia="Times New Roman" w:cs="Sylfaen"/>
          <w:b/>
          <w:szCs w:val="24"/>
        </w:rPr>
      </w:pPr>
      <w:r w:rsidRPr="00252156">
        <w:rPr>
          <w:rFonts w:eastAsia="Times New Roman" w:cs="Sylfaen"/>
          <w:b/>
          <w:szCs w:val="24"/>
        </w:rPr>
        <w:t>Հ</w:t>
      </w:r>
      <w:r w:rsidR="00AD10B5" w:rsidRPr="00252156">
        <w:rPr>
          <w:rFonts w:eastAsia="Times New Roman" w:cs="Sylfaen"/>
          <w:b/>
          <w:szCs w:val="24"/>
        </w:rPr>
        <w:t>աշվեքնն</w:t>
      </w:r>
      <w:r w:rsidR="00F8783F" w:rsidRPr="00252156">
        <w:rPr>
          <w:rFonts w:eastAsia="Times New Roman" w:cs="Sylfaen"/>
          <w:b/>
          <w:szCs w:val="24"/>
        </w:rPr>
        <w:t xml:space="preserve">իչ պալատի </w:t>
      </w:r>
      <w:r w:rsidRPr="00252156">
        <w:rPr>
          <w:rFonts w:eastAsia="Times New Roman" w:cs="Sylfaen"/>
          <w:b/>
          <w:szCs w:val="24"/>
        </w:rPr>
        <w:t>անդամ՝</w:t>
      </w:r>
    </w:p>
    <w:p w14:paraId="4E6C10F3" w14:textId="22D31697" w:rsidR="001B7B12" w:rsidRPr="00252156" w:rsidRDefault="001B7B12" w:rsidP="00AD10B5">
      <w:pPr>
        <w:spacing w:after="0"/>
        <w:ind w:firstLine="0"/>
        <w:contextualSpacing/>
        <w:jc w:val="left"/>
        <w:rPr>
          <w:rFonts w:eastAsia="Times New Roman" w:cs="Sylfaen"/>
          <w:b/>
          <w:szCs w:val="24"/>
        </w:rPr>
      </w:pPr>
    </w:p>
    <w:p w14:paraId="2C86AD20" w14:textId="0952C937" w:rsidR="00D67038" w:rsidRPr="00252156" w:rsidRDefault="00AE6784" w:rsidP="00ED2B99">
      <w:pPr>
        <w:spacing w:after="0"/>
        <w:ind w:right="510" w:firstLine="0"/>
        <w:contextualSpacing/>
        <w:jc w:val="right"/>
        <w:rPr>
          <w:rFonts w:eastAsia="Times New Roman" w:cs="Sylfaen"/>
          <w:b/>
          <w:szCs w:val="24"/>
        </w:rPr>
      </w:pPr>
      <w:r w:rsidRPr="00252156">
        <w:rPr>
          <w:rFonts w:eastAsia="Times New Roman" w:cs="Sylfaen"/>
          <w:b/>
          <w:szCs w:val="24"/>
        </w:rPr>
        <w:t>Հ</w:t>
      </w:r>
      <w:r w:rsidR="001B7B12" w:rsidRPr="00252156">
        <w:rPr>
          <w:rFonts w:eastAsia="Times New Roman" w:cs="Sylfaen"/>
          <w:b/>
          <w:szCs w:val="24"/>
        </w:rPr>
        <w:t>.</w:t>
      </w:r>
      <w:r w:rsidRPr="00252156">
        <w:rPr>
          <w:rFonts w:eastAsia="Times New Roman" w:cs="Sylfaen"/>
          <w:b/>
          <w:szCs w:val="24"/>
        </w:rPr>
        <w:t>ՄԻՀՐԱՆ</w:t>
      </w:r>
      <w:r w:rsidR="001B7B12" w:rsidRPr="00252156">
        <w:rPr>
          <w:rFonts w:eastAsia="Times New Roman" w:cs="Sylfaen"/>
          <w:b/>
          <w:szCs w:val="24"/>
        </w:rPr>
        <w:t>ՅԱՆ</w:t>
      </w:r>
    </w:p>
    <w:p w14:paraId="4EFC6138" w14:textId="77777777" w:rsidR="00D67038" w:rsidRPr="00252156" w:rsidRDefault="00D67038">
      <w:pPr>
        <w:spacing w:after="160" w:line="259" w:lineRule="auto"/>
        <w:ind w:firstLine="0"/>
        <w:jc w:val="left"/>
        <w:rPr>
          <w:rFonts w:eastAsia="Times New Roman" w:cs="Sylfaen"/>
          <w:b/>
          <w:szCs w:val="24"/>
        </w:rPr>
      </w:pPr>
      <w:r w:rsidRPr="00252156">
        <w:rPr>
          <w:rFonts w:eastAsia="Times New Roman" w:cs="Sylfaen"/>
          <w:b/>
          <w:szCs w:val="24"/>
        </w:rPr>
        <w:br w:type="page"/>
      </w:r>
    </w:p>
    <w:p w14:paraId="0939EB05" w14:textId="77777777" w:rsidR="00275092" w:rsidRPr="004501CF" w:rsidRDefault="00275092" w:rsidP="00D67038">
      <w:pPr>
        <w:rPr>
          <w:highlight w:val="yellow"/>
        </w:rPr>
        <w:sectPr w:rsidR="00275092" w:rsidRPr="004501CF" w:rsidSect="007A1FA2">
          <w:pgSz w:w="11907" w:h="16840" w:code="9"/>
          <w:pgMar w:top="1304" w:right="1304" w:bottom="1304" w:left="1304" w:header="709" w:footer="709" w:gutter="0"/>
          <w:cols w:space="708"/>
          <w:titlePg/>
          <w:docGrid w:linePitch="360"/>
        </w:sectPr>
      </w:pPr>
    </w:p>
    <w:p w14:paraId="2F21BB35" w14:textId="65E8594B" w:rsidR="00097D7D" w:rsidRDefault="00097D7D" w:rsidP="00097D7D">
      <w:pPr>
        <w:pStyle w:val="a"/>
      </w:pPr>
      <w:bookmarkStart w:id="15" w:name="_Toc166580428"/>
      <w:r>
        <w:lastRenderedPageBreak/>
        <w:t>ՀԱՎԵԼՎԱԾՆԵՐ</w:t>
      </w:r>
      <w:bookmarkEnd w:id="15"/>
    </w:p>
    <w:p w14:paraId="2EB4DDCC" w14:textId="388E9752" w:rsidR="005C45BE" w:rsidRDefault="005C45BE" w:rsidP="005C45BE">
      <w:pPr>
        <w:pStyle w:val="Heading4"/>
      </w:pPr>
      <w:r>
        <w:t xml:space="preserve">Հավելված </w:t>
      </w:r>
      <w:r w:rsidR="0013258C">
        <w:t>1</w:t>
      </w:r>
      <w:r>
        <w:t xml:space="preserve"> – 2023 թվականի բյուջեի տարեկան պլանից հանված միջոցառումների վերաբերյալ</w:t>
      </w:r>
    </w:p>
    <w:p w14:paraId="6BAD9434" w14:textId="77777777" w:rsidR="005C45BE" w:rsidRPr="00AD1969" w:rsidRDefault="005C45BE" w:rsidP="005C45BE">
      <w:pPr>
        <w:spacing w:after="0" w:line="240" w:lineRule="auto"/>
        <w:jc w:val="right"/>
        <w:rPr>
          <w:sz w:val="20"/>
          <w:szCs w:val="18"/>
        </w:rPr>
      </w:pPr>
      <w:r w:rsidRPr="00AD1969">
        <w:rPr>
          <w:sz w:val="20"/>
          <w:szCs w:val="18"/>
        </w:rPr>
        <w:t>հազ. դրամ</w:t>
      </w:r>
    </w:p>
    <w:tbl>
      <w:tblPr>
        <w:tblStyle w:val="GridTable4-Accent11"/>
        <w:tblW w:w="151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32"/>
        <w:gridCol w:w="7371"/>
        <w:gridCol w:w="1447"/>
        <w:gridCol w:w="1474"/>
        <w:gridCol w:w="3549"/>
      </w:tblGrid>
      <w:tr w:rsidR="005C45BE" w:rsidRPr="00D13FE9" w14:paraId="688F480C" w14:textId="77777777" w:rsidTr="00327D0E">
        <w:trPr>
          <w:cnfStyle w:val="100000000000" w:firstRow="1" w:lastRow="0" w:firstColumn="0" w:lastColumn="0" w:oddVBand="0" w:evenVBand="0" w:oddHBand="0" w:evenHBand="0" w:firstRowFirstColumn="0" w:firstRowLastColumn="0" w:lastRowFirstColumn="0" w:lastRowLastColumn="0"/>
          <w:trHeight w:val="70"/>
          <w:tblHeader/>
        </w:trPr>
        <w:tc>
          <w:tcPr>
            <w:tcW w:w="1332" w:type="dxa"/>
            <w:tcBorders>
              <w:top w:val="none" w:sz="0" w:space="0" w:color="auto"/>
              <w:left w:val="none" w:sz="0" w:space="0" w:color="auto"/>
              <w:bottom w:val="none" w:sz="0" w:space="0" w:color="auto"/>
              <w:right w:val="none" w:sz="0" w:space="0" w:color="auto"/>
            </w:tcBorders>
            <w:noWrap/>
            <w:vAlign w:val="center"/>
            <w:hideMark/>
          </w:tcPr>
          <w:p w14:paraId="7D1B7876" w14:textId="77777777" w:rsidR="005C45BE" w:rsidRPr="00D13FE9" w:rsidRDefault="005C45BE" w:rsidP="00327D0E">
            <w:pPr>
              <w:ind w:left="-95" w:right="-104" w:firstLine="0"/>
              <w:jc w:val="center"/>
              <w:rPr>
                <w:rFonts w:eastAsia="Times New Roman" w:cs="Calibri"/>
                <w:sz w:val="20"/>
                <w:szCs w:val="20"/>
                <w:lang w:val="en-US"/>
              </w:rPr>
            </w:pPr>
            <w:proofErr w:type="spellStart"/>
            <w:r w:rsidRPr="00D13FE9">
              <w:rPr>
                <w:rFonts w:eastAsia="Times New Roman" w:cs="Calibri"/>
                <w:sz w:val="20"/>
                <w:szCs w:val="20"/>
                <w:lang w:val="en-US"/>
              </w:rPr>
              <w:t>Միջոցառում</w:t>
            </w:r>
            <w:proofErr w:type="spellEnd"/>
          </w:p>
        </w:tc>
        <w:tc>
          <w:tcPr>
            <w:tcW w:w="7371" w:type="dxa"/>
            <w:tcBorders>
              <w:top w:val="none" w:sz="0" w:space="0" w:color="auto"/>
              <w:left w:val="none" w:sz="0" w:space="0" w:color="auto"/>
              <w:bottom w:val="none" w:sz="0" w:space="0" w:color="auto"/>
              <w:right w:val="none" w:sz="0" w:space="0" w:color="auto"/>
            </w:tcBorders>
            <w:noWrap/>
            <w:vAlign w:val="center"/>
            <w:hideMark/>
          </w:tcPr>
          <w:p w14:paraId="21E94486" w14:textId="77777777" w:rsidR="005C45BE" w:rsidRPr="00D13FE9" w:rsidRDefault="005C45BE" w:rsidP="00327D0E">
            <w:pPr>
              <w:ind w:firstLine="0"/>
              <w:jc w:val="center"/>
              <w:rPr>
                <w:rFonts w:eastAsia="Times New Roman" w:cs="Calibri"/>
                <w:sz w:val="20"/>
                <w:szCs w:val="20"/>
                <w:lang w:val="en-US"/>
              </w:rPr>
            </w:pPr>
            <w:proofErr w:type="spellStart"/>
            <w:r w:rsidRPr="00D13FE9">
              <w:rPr>
                <w:rFonts w:eastAsia="Times New Roman" w:cs="Calibri"/>
                <w:sz w:val="20"/>
                <w:szCs w:val="20"/>
                <w:lang w:val="en-US"/>
              </w:rPr>
              <w:t>Միջոցառման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անվանում</w:t>
            </w:r>
            <w:proofErr w:type="spellEnd"/>
          </w:p>
        </w:tc>
        <w:tc>
          <w:tcPr>
            <w:tcW w:w="1447" w:type="dxa"/>
            <w:tcBorders>
              <w:top w:val="none" w:sz="0" w:space="0" w:color="auto"/>
              <w:left w:val="none" w:sz="0" w:space="0" w:color="auto"/>
              <w:bottom w:val="none" w:sz="0" w:space="0" w:color="auto"/>
              <w:right w:val="none" w:sz="0" w:space="0" w:color="auto"/>
            </w:tcBorders>
            <w:vAlign w:val="center"/>
            <w:hideMark/>
          </w:tcPr>
          <w:p w14:paraId="0CF693B0" w14:textId="77777777" w:rsidR="005C45BE" w:rsidRPr="00D13FE9" w:rsidRDefault="005C45BE" w:rsidP="00327D0E">
            <w:pPr>
              <w:ind w:firstLine="0"/>
              <w:jc w:val="center"/>
              <w:rPr>
                <w:rFonts w:eastAsia="Times New Roman" w:cs="Calibri"/>
                <w:sz w:val="20"/>
                <w:szCs w:val="20"/>
                <w:lang w:val="en-US"/>
              </w:rPr>
            </w:pPr>
            <w:proofErr w:type="spellStart"/>
            <w:r w:rsidRPr="00D13FE9">
              <w:rPr>
                <w:rFonts w:eastAsia="Times New Roman" w:cs="Calibri"/>
                <w:sz w:val="20"/>
                <w:szCs w:val="20"/>
                <w:lang w:val="en-US"/>
              </w:rPr>
              <w:t>Տարեկան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պլան</w:t>
            </w:r>
            <w:proofErr w:type="spellEnd"/>
          </w:p>
        </w:tc>
        <w:tc>
          <w:tcPr>
            <w:tcW w:w="1474" w:type="dxa"/>
            <w:tcBorders>
              <w:top w:val="none" w:sz="0" w:space="0" w:color="auto"/>
              <w:left w:val="none" w:sz="0" w:space="0" w:color="auto"/>
              <w:bottom w:val="none" w:sz="0" w:space="0" w:color="auto"/>
              <w:right w:val="none" w:sz="0" w:space="0" w:color="auto"/>
            </w:tcBorders>
            <w:vAlign w:val="center"/>
            <w:hideMark/>
          </w:tcPr>
          <w:p w14:paraId="6A8C7398" w14:textId="77777777" w:rsidR="005C45BE" w:rsidRPr="00D13FE9" w:rsidRDefault="005C45BE" w:rsidP="00327D0E">
            <w:pPr>
              <w:ind w:left="-86" w:right="-108" w:firstLine="0"/>
              <w:jc w:val="center"/>
              <w:rPr>
                <w:rFonts w:eastAsia="Times New Roman" w:cs="Calibri"/>
                <w:sz w:val="20"/>
                <w:szCs w:val="20"/>
                <w:lang w:val="en-US"/>
              </w:rPr>
            </w:pPr>
            <w:proofErr w:type="spellStart"/>
            <w:r w:rsidRPr="00D13FE9">
              <w:rPr>
                <w:rFonts w:eastAsia="Times New Roman" w:cs="Calibri"/>
                <w:sz w:val="20"/>
                <w:szCs w:val="20"/>
                <w:lang w:val="en-US"/>
              </w:rPr>
              <w:t>Տարեկան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ճշտված</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պլան</w:t>
            </w:r>
            <w:proofErr w:type="spellEnd"/>
          </w:p>
        </w:tc>
        <w:tc>
          <w:tcPr>
            <w:tcW w:w="3549" w:type="dxa"/>
            <w:tcBorders>
              <w:top w:val="none" w:sz="0" w:space="0" w:color="auto"/>
              <w:left w:val="none" w:sz="0" w:space="0" w:color="auto"/>
              <w:bottom w:val="none" w:sz="0" w:space="0" w:color="auto"/>
              <w:right w:val="none" w:sz="0" w:space="0" w:color="auto"/>
            </w:tcBorders>
            <w:vAlign w:val="center"/>
            <w:hideMark/>
          </w:tcPr>
          <w:p w14:paraId="293B71F3" w14:textId="77777777" w:rsidR="005C45BE" w:rsidRPr="00D13FE9" w:rsidRDefault="005C45BE" w:rsidP="00327D0E">
            <w:pPr>
              <w:ind w:firstLine="0"/>
              <w:jc w:val="center"/>
              <w:rPr>
                <w:rFonts w:eastAsia="Times New Roman" w:cs="Calibri"/>
                <w:sz w:val="20"/>
                <w:szCs w:val="20"/>
              </w:rPr>
            </w:pPr>
            <w:r>
              <w:rPr>
                <w:rFonts w:eastAsia="Times New Roman" w:cs="Calibri"/>
                <w:sz w:val="20"/>
                <w:szCs w:val="20"/>
              </w:rPr>
              <w:t>Նախարարության կողմից ներկայացված հիմնավորումներ</w:t>
            </w:r>
          </w:p>
        </w:tc>
      </w:tr>
      <w:tr w:rsidR="005C45BE" w:rsidRPr="00D13FE9" w14:paraId="3381817D" w14:textId="77777777" w:rsidTr="00327D0E">
        <w:trPr>
          <w:cnfStyle w:val="000000100000" w:firstRow="0" w:lastRow="0" w:firstColumn="0" w:lastColumn="0" w:oddVBand="0" w:evenVBand="0" w:oddHBand="1" w:evenHBand="0" w:firstRowFirstColumn="0" w:firstRowLastColumn="0" w:lastRowFirstColumn="0" w:lastRowLastColumn="0"/>
          <w:trHeight w:val="290"/>
        </w:trPr>
        <w:tc>
          <w:tcPr>
            <w:tcW w:w="1332" w:type="dxa"/>
            <w:hideMark/>
          </w:tcPr>
          <w:p w14:paraId="5BCBED38" w14:textId="77777777" w:rsidR="005C45BE" w:rsidRPr="00D13FE9" w:rsidRDefault="005C45BE" w:rsidP="00327D0E">
            <w:pPr>
              <w:ind w:firstLine="0"/>
              <w:jc w:val="left"/>
              <w:rPr>
                <w:rFonts w:eastAsia="Times New Roman" w:cs="Calibri"/>
                <w:sz w:val="20"/>
                <w:szCs w:val="20"/>
                <w:lang w:val="en-US"/>
              </w:rPr>
            </w:pPr>
            <w:r w:rsidRPr="00D13FE9">
              <w:rPr>
                <w:rFonts w:eastAsia="Times New Roman" w:cs="Calibri"/>
                <w:sz w:val="20"/>
                <w:szCs w:val="20"/>
                <w:lang w:val="en-US"/>
              </w:rPr>
              <w:t>1049-21017</w:t>
            </w:r>
          </w:p>
        </w:tc>
        <w:tc>
          <w:tcPr>
            <w:tcW w:w="7371" w:type="dxa"/>
            <w:hideMark/>
          </w:tcPr>
          <w:p w14:paraId="395856A9" w14:textId="77777777" w:rsidR="005C45BE" w:rsidRPr="00D13FE9" w:rsidRDefault="005C45BE" w:rsidP="00327D0E">
            <w:pPr>
              <w:ind w:firstLine="0"/>
              <w:jc w:val="left"/>
              <w:rPr>
                <w:rFonts w:eastAsia="Times New Roman" w:cs="Calibri"/>
                <w:sz w:val="20"/>
                <w:szCs w:val="20"/>
                <w:lang w:val="en-US"/>
              </w:rPr>
            </w:pPr>
            <w:r w:rsidRPr="00D13FE9">
              <w:rPr>
                <w:rFonts w:eastAsia="Times New Roman" w:cs="Calibri"/>
                <w:sz w:val="20"/>
                <w:szCs w:val="20"/>
                <w:lang w:val="en-US"/>
              </w:rPr>
              <w:t xml:space="preserve">Եմ </w:t>
            </w:r>
            <w:proofErr w:type="spellStart"/>
            <w:r w:rsidRPr="00D13FE9">
              <w:rPr>
                <w:rFonts w:eastAsia="Times New Roman" w:cs="Calibri"/>
                <w:sz w:val="20"/>
                <w:szCs w:val="20"/>
                <w:lang w:val="en-US"/>
              </w:rPr>
              <w:t>աջակցությամբ</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իրականացվող</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վարկային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ծրագրի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շրջանակներում</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Սիսիան-Քաջարան</w:t>
            </w:r>
            <w:proofErr w:type="spellEnd"/>
            <w:r w:rsidRPr="00D13FE9">
              <w:rPr>
                <w:rFonts w:eastAsia="Times New Roman" w:cs="Calibri"/>
                <w:sz w:val="20"/>
                <w:szCs w:val="20"/>
                <w:lang w:val="en-US"/>
              </w:rPr>
              <w:t xml:space="preserve"> 60կմ </w:t>
            </w:r>
            <w:proofErr w:type="spellStart"/>
            <w:r w:rsidRPr="00D13FE9">
              <w:rPr>
                <w:rFonts w:eastAsia="Times New Roman" w:cs="Calibri"/>
                <w:sz w:val="20"/>
                <w:szCs w:val="20"/>
                <w:lang w:val="en-US"/>
              </w:rPr>
              <w:t>ճանապարհահատվածի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կառուցում</w:t>
            </w:r>
            <w:proofErr w:type="spellEnd"/>
            <w:r w:rsidRPr="00D13FE9">
              <w:rPr>
                <w:rFonts w:eastAsia="Times New Roman" w:cs="Calibri"/>
                <w:sz w:val="20"/>
                <w:szCs w:val="20"/>
                <w:lang w:val="en-US"/>
              </w:rPr>
              <w:t xml:space="preserve"> </w:t>
            </w:r>
          </w:p>
        </w:tc>
        <w:tc>
          <w:tcPr>
            <w:tcW w:w="1447" w:type="dxa"/>
            <w:noWrap/>
            <w:hideMark/>
          </w:tcPr>
          <w:p w14:paraId="0D0158A8" w14:textId="77777777" w:rsidR="005C45BE" w:rsidRPr="00D13FE9"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7,933,969.10</w:t>
            </w:r>
          </w:p>
        </w:tc>
        <w:tc>
          <w:tcPr>
            <w:tcW w:w="1474" w:type="dxa"/>
            <w:noWrap/>
            <w:hideMark/>
          </w:tcPr>
          <w:p w14:paraId="07B2CE8C" w14:textId="77777777" w:rsidR="005C45BE" w:rsidRPr="00D13FE9"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w:t>
            </w:r>
          </w:p>
        </w:tc>
        <w:tc>
          <w:tcPr>
            <w:tcW w:w="3549" w:type="dxa"/>
            <w:vMerge w:val="restart"/>
            <w:noWrap/>
          </w:tcPr>
          <w:p w14:paraId="71AA7619" w14:textId="77777777" w:rsidR="005C45BE" w:rsidRPr="00D13FE9" w:rsidRDefault="005C45BE" w:rsidP="00327D0E">
            <w:pPr>
              <w:ind w:firstLine="0"/>
              <w:rPr>
                <w:rFonts w:eastAsia="Times New Roman" w:cs="Calibri"/>
                <w:sz w:val="20"/>
                <w:szCs w:val="20"/>
              </w:rPr>
            </w:pPr>
            <w:r>
              <w:rPr>
                <w:sz w:val="20"/>
                <w:szCs w:val="20"/>
              </w:rPr>
              <w:t>Ֆ</w:t>
            </w:r>
            <w:r w:rsidRPr="006310DB">
              <w:rPr>
                <w:sz w:val="20"/>
                <w:szCs w:val="20"/>
              </w:rPr>
              <w:t>ինանսավորող բանկերի կողմից հավելյալ պահանջների ներկայացմամբ, բանկերի հետ քննարկումների, բանակցությունների և բանկերի կողմից համաձայնեցման գործընթացի երկարաձգմամբ պայմանավորված</w:t>
            </w:r>
          </w:p>
        </w:tc>
      </w:tr>
      <w:tr w:rsidR="005C45BE" w:rsidRPr="00D13FE9" w14:paraId="7567A4F5" w14:textId="77777777" w:rsidTr="00327D0E">
        <w:trPr>
          <w:trHeight w:val="439"/>
        </w:trPr>
        <w:tc>
          <w:tcPr>
            <w:tcW w:w="1332" w:type="dxa"/>
            <w:hideMark/>
          </w:tcPr>
          <w:p w14:paraId="0A515B2D" w14:textId="77777777" w:rsidR="005C45BE" w:rsidRPr="00D13FE9" w:rsidRDefault="005C45BE" w:rsidP="00327D0E">
            <w:pPr>
              <w:ind w:firstLine="0"/>
              <w:jc w:val="left"/>
              <w:rPr>
                <w:rFonts w:eastAsia="Times New Roman" w:cs="Calibri"/>
                <w:sz w:val="20"/>
                <w:szCs w:val="20"/>
                <w:lang w:val="en-US"/>
              </w:rPr>
            </w:pPr>
            <w:r w:rsidRPr="00D13FE9">
              <w:rPr>
                <w:rFonts w:eastAsia="Times New Roman" w:cs="Calibri"/>
                <w:sz w:val="20"/>
                <w:szCs w:val="20"/>
                <w:lang w:val="en-US"/>
              </w:rPr>
              <w:t>1157-12029</w:t>
            </w:r>
          </w:p>
        </w:tc>
        <w:tc>
          <w:tcPr>
            <w:tcW w:w="7371" w:type="dxa"/>
            <w:hideMark/>
          </w:tcPr>
          <w:p w14:paraId="6E237AC0" w14:textId="77777777" w:rsidR="005C45BE" w:rsidRPr="00D13FE9" w:rsidRDefault="005C45BE" w:rsidP="00327D0E">
            <w:pPr>
              <w:ind w:firstLine="0"/>
              <w:jc w:val="left"/>
              <w:rPr>
                <w:rFonts w:eastAsia="Times New Roman" w:cs="Calibri"/>
                <w:sz w:val="20"/>
                <w:szCs w:val="20"/>
                <w:lang w:val="en-US"/>
              </w:rPr>
            </w:pPr>
            <w:proofErr w:type="spellStart"/>
            <w:r w:rsidRPr="00D13FE9">
              <w:rPr>
                <w:rFonts w:eastAsia="Times New Roman" w:cs="Calibri"/>
                <w:sz w:val="20"/>
                <w:szCs w:val="20"/>
                <w:lang w:val="en-US"/>
              </w:rPr>
              <w:t>Ասիական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զարգացման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բանկի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աջակցությամբ</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իրականացվող</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քաղաքային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կանաչ</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զարգացման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ներդրումային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ծրագրի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համակարգում</w:t>
            </w:r>
            <w:proofErr w:type="spellEnd"/>
            <w:r w:rsidRPr="00D13FE9">
              <w:rPr>
                <w:rFonts w:eastAsia="Times New Roman" w:cs="Calibri"/>
                <w:sz w:val="20"/>
                <w:szCs w:val="20"/>
                <w:lang w:val="en-US"/>
              </w:rPr>
              <w:t xml:space="preserve"> և </w:t>
            </w:r>
            <w:proofErr w:type="spellStart"/>
            <w:r w:rsidRPr="00D13FE9">
              <w:rPr>
                <w:rFonts w:eastAsia="Times New Roman" w:cs="Calibri"/>
                <w:sz w:val="20"/>
                <w:szCs w:val="20"/>
                <w:lang w:val="en-US"/>
              </w:rPr>
              <w:t>կառավարում</w:t>
            </w:r>
            <w:proofErr w:type="spellEnd"/>
          </w:p>
        </w:tc>
        <w:tc>
          <w:tcPr>
            <w:tcW w:w="1447" w:type="dxa"/>
            <w:noWrap/>
            <w:hideMark/>
          </w:tcPr>
          <w:p w14:paraId="62291ACC" w14:textId="77777777" w:rsidR="005C45BE" w:rsidRPr="00D13FE9"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1,152,061.20</w:t>
            </w:r>
          </w:p>
        </w:tc>
        <w:tc>
          <w:tcPr>
            <w:tcW w:w="1474" w:type="dxa"/>
            <w:noWrap/>
            <w:hideMark/>
          </w:tcPr>
          <w:p w14:paraId="5DF5F879" w14:textId="77777777" w:rsidR="005C45BE" w:rsidRPr="00D13FE9"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w:t>
            </w:r>
          </w:p>
        </w:tc>
        <w:tc>
          <w:tcPr>
            <w:tcW w:w="3549" w:type="dxa"/>
            <w:vMerge/>
            <w:noWrap/>
          </w:tcPr>
          <w:p w14:paraId="404A172B" w14:textId="77777777" w:rsidR="005C45BE" w:rsidRPr="00D13FE9" w:rsidRDefault="005C45BE" w:rsidP="00327D0E">
            <w:pPr>
              <w:ind w:firstLine="0"/>
              <w:jc w:val="right"/>
              <w:rPr>
                <w:rFonts w:eastAsia="Times New Roman" w:cs="Calibri"/>
                <w:sz w:val="20"/>
                <w:szCs w:val="20"/>
              </w:rPr>
            </w:pPr>
          </w:p>
        </w:tc>
      </w:tr>
      <w:tr w:rsidR="005C45BE" w:rsidRPr="00D13FE9" w14:paraId="29AFA933" w14:textId="77777777" w:rsidTr="00327D0E">
        <w:trPr>
          <w:cnfStyle w:val="000000100000" w:firstRow="0" w:lastRow="0" w:firstColumn="0" w:lastColumn="0" w:oddVBand="0" w:evenVBand="0" w:oddHBand="1" w:evenHBand="0" w:firstRowFirstColumn="0" w:firstRowLastColumn="0" w:lastRowFirstColumn="0" w:lastRowLastColumn="0"/>
          <w:trHeight w:val="798"/>
        </w:trPr>
        <w:tc>
          <w:tcPr>
            <w:tcW w:w="1332" w:type="dxa"/>
            <w:hideMark/>
          </w:tcPr>
          <w:p w14:paraId="24305121" w14:textId="77777777" w:rsidR="005C45BE" w:rsidRPr="00D13FE9" w:rsidRDefault="005C45BE" w:rsidP="00327D0E">
            <w:pPr>
              <w:ind w:firstLine="0"/>
              <w:jc w:val="left"/>
              <w:rPr>
                <w:rFonts w:eastAsia="Times New Roman" w:cs="Calibri"/>
                <w:sz w:val="20"/>
                <w:szCs w:val="20"/>
                <w:lang w:val="en-US"/>
              </w:rPr>
            </w:pPr>
            <w:r w:rsidRPr="00D13FE9">
              <w:rPr>
                <w:rFonts w:eastAsia="Times New Roman" w:cs="Calibri"/>
                <w:sz w:val="20"/>
                <w:szCs w:val="20"/>
                <w:lang w:val="en-US"/>
              </w:rPr>
              <w:t>1157-12030</w:t>
            </w:r>
          </w:p>
        </w:tc>
        <w:tc>
          <w:tcPr>
            <w:tcW w:w="7371" w:type="dxa"/>
            <w:hideMark/>
          </w:tcPr>
          <w:p w14:paraId="6CA517DB" w14:textId="77777777" w:rsidR="005C45BE" w:rsidRPr="00D13FE9" w:rsidRDefault="005C45BE" w:rsidP="00327D0E">
            <w:pPr>
              <w:ind w:firstLine="0"/>
              <w:jc w:val="left"/>
              <w:rPr>
                <w:rFonts w:eastAsia="Times New Roman" w:cs="Calibri"/>
                <w:sz w:val="20"/>
                <w:szCs w:val="20"/>
                <w:lang w:val="en-US"/>
              </w:rPr>
            </w:pPr>
            <w:proofErr w:type="spellStart"/>
            <w:r w:rsidRPr="00D13FE9">
              <w:rPr>
                <w:rFonts w:eastAsia="Times New Roman" w:cs="Calibri"/>
                <w:sz w:val="20"/>
                <w:szCs w:val="20"/>
                <w:lang w:val="en-US"/>
              </w:rPr>
              <w:t>Ասիական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զարգացման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բանկի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աջակցությամբ</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իրականացվող</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քաղաքային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կանաչ</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զարգացման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ներդրումային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ծրագրի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շրջանակներում</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ճանապարհային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շինարարություն</w:t>
            </w:r>
            <w:proofErr w:type="spellEnd"/>
          </w:p>
        </w:tc>
        <w:tc>
          <w:tcPr>
            <w:tcW w:w="1447" w:type="dxa"/>
            <w:noWrap/>
            <w:hideMark/>
          </w:tcPr>
          <w:p w14:paraId="14912798" w14:textId="77777777" w:rsidR="005C45BE" w:rsidRPr="00D13FE9"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3,040,325.50</w:t>
            </w:r>
          </w:p>
        </w:tc>
        <w:tc>
          <w:tcPr>
            <w:tcW w:w="1474" w:type="dxa"/>
            <w:noWrap/>
            <w:hideMark/>
          </w:tcPr>
          <w:p w14:paraId="1FA8AF96" w14:textId="77777777" w:rsidR="005C45BE" w:rsidRPr="00D13FE9"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w:t>
            </w:r>
          </w:p>
        </w:tc>
        <w:tc>
          <w:tcPr>
            <w:tcW w:w="3549" w:type="dxa"/>
            <w:vMerge/>
            <w:noWrap/>
          </w:tcPr>
          <w:p w14:paraId="2564DE44" w14:textId="77777777" w:rsidR="005C45BE" w:rsidRPr="00D13FE9" w:rsidRDefault="005C45BE" w:rsidP="00327D0E">
            <w:pPr>
              <w:ind w:firstLine="0"/>
              <w:jc w:val="right"/>
              <w:rPr>
                <w:rFonts w:eastAsia="Times New Roman" w:cs="Calibri"/>
                <w:sz w:val="20"/>
                <w:szCs w:val="20"/>
              </w:rPr>
            </w:pPr>
          </w:p>
        </w:tc>
      </w:tr>
      <w:tr w:rsidR="005C45BE" w:rsidRPr="00D13FE9" w14:paraId="383E7A77" w14:textId="77777777" w:rsidTr="00327D0E">
        <w:trPr>
          <w:trHeight w:val="70"/>
        </w:trPr>
        <w:tc>
          <w:tcPr>
            <w:tcW w:w="1332" w:type="dxa"/>
          </w:tcPr>
          <w:p w14:paraId="52FAE2D7" w14:textId="77777777" w:rsidR="005C45BE" w:rsidRPr="00D13FE9" w:rsidRDefault="005C45BE" w:rsidP="00327D0E">
            <w:pPr>
              <w:ind w:firstLine="0"/>
              <w:jc w:val="left"/>
              <w:rPr>
                <w:rFonts w:eastAsia="Times New Roman" w:cs="Calibri"/>
                <w:sz w:val="20"/>
                <w:szCs w:val="20"/>
                <w:lang w:val="en-US"/>
              </w:rPr>
            </w:pPr>
            <w:r w:rsidRPr="00D13FE9">
              <w:rPr>
                <w:rFonts w:eastAsia="Times New Roman" w:cs="Calibri"/>
                <w:sz w:val="20"/>
                <w:szCs w:val="20"/>
                <w:lang w:val="en-US"/>
              </w:rPr>
              <w:t>1232-12001</w:t>
            </w:r>
          </w:p>
        </w:tc>
        <w:tc>
          <w:tcPr>
            <w:tcW w:w="7371" w:type="dxa"/>
          </w:tcPr>
          <w:p w14:paraId="7DDD3FB9" w14:textId="77777777" w:rsidR="005C45BE" w:rsidRPr="006310DB" w:rsidRDefault="005C45BE" w:rsidP="00327D0E">
            <w:pPr>
              <w:ind w:firstLine="0"/>
              <w:jc w:val="left"/>
              <w:rPr>
                <w:rFonts w:eastAsia="Times New Roman" w:cs="Calibri"/>
                <w:sz w:val="20"/>
                <w:szCs w:val="20"/>
                <w:lang w:val="en-US"/>
              </w:rPr>
            </w:pPr>
            <w:proofErr w:type="spellStart"/>
            <w:r w:rsidRPr="00D13FE9">
              <w:rPr>
                <w:rFonts w:eastAsia="Times New Roman" w:cs="Calibri"/>
                <w:sz w:val="20"/>
                <w:szCs w:val="20"/>
                <w:lang w:val="en-US"/>
              </w:rPr>
              <w:t>Արևելյան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Եվրոպայի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էներգախնայողության</w:t>
            </w:r>
            <w:proofErr w:type="spellEnd"/>
            <w:r w:rsidRPr="00D13FE9">
              <w:rPr>
                <w:rFonts w:eastAsia="Times New Roman" w:cs="Calibri"/>
                <w:sz w:val="20"/>
                <w:szCs w:val="20"/>
                <w:lang w:val="en-US"/>
              </w:rPr>
              <w:t xml:space="preserve"> և </w:t>
            </w:r>
            <w:proofErr w:type="spellStart"/>
            <w:r w:rsidRPr="00D13FE9">
              <w:rPr>
                <w:rFonts w:eastAsia="Times New Roman" w:cs="Calibri"/>
                <w:sz w:val="20"/>
                <w:szCs w:val="20"/>
                <w:lang w:val="en-US"/>
              </w:rPr>
              <w:t>շրջակա</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միջավայրի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գործընկերության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տարածաշրջանային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հիմնադրամի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աջակցությամբ</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իրականացվող</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Երևանի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էներգաարդյունավետության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ծրագրի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երկրորդ</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փուլ</w:t>
            </w:r>
            <w:proofErr w:type="spellEnd"/>
          </w:p>
        </w:tc>
        <w:tc>
          <w:tcPr>
            <w:tcW w:w="1447" w:type="dxa"/>
            <w:noWrap/>
          </w:tcPr>
          <w:p w14:paraId="2BE29272" w14:textId="77777777" w:rsidR="005C45BE" w:rsidRPr="006310DB"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785,160.00</w:t>
            </w:r>
          </w:p>
        </w:tc>
        <w:tc>
          <w:tcPr>
            <w:tcW w:w="1474" w:type="dxa"/>
            <w:noWrap/>
          </w:tcPr>
          <w:p w14:paraId="2E18EB2B" w14:textId="77777777" w:rsidR="005C45BE" w:rsidRPr="006310DB"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w:t>
            </w:r>
          </w:p>
        </w:tc>
        <w:tc>
          <w:tcPr>
            <w:tcW w:w="3549" w:type="dxa"/>
            <w:vMerge/>
            <w:noWrap/>
          </w:tcPr>
          <w:p w14:paraId="0D029C9A" w14:textId="77777777" w:rsidR="005C45BE" w:rsidRPr="006310DB" w:rsidRDefault="005C45BE" w:rsidP="00327D0E">
            <w:pPr>
              <w:ind w:firstLine="0"/>
              <w:jc w:val="right"/>
              <w:rPr>
                <w:rFonts w:eastAsia="Times New Roman" w:cs="Calibri"/>
                <w:sz w:val="20"/>
                <w:szCs w:val="20"/>
              </w:rPr>
            </w:pPr>
          </w:p>
        </w:tc>
      </w:tr>
      <w:tr w:rsidR="005C45BE" w:rsidRPr="00D13FE9" w14:paraId="206E9C50" w14:textId="77777777" w:rsidTr="00327D0E">
        <w:trPr>
          <w:cnfStyle w:val="000000100000" w:firstRow="0" w:lastRow="0" w:firstColumn="0" w:lastColumn="0" w:oddVBand="0" w:evenVBand="0" w:oddHBand="1" w:evenHBand="0" w:firstRowFirstColumn="0" w:firstRowLastColumn="0" w:lastRowFirstColumn="0" w:lastRowLastColumn="0"/>
          <w:trHeight w:val="1768"/>
        </w:trPr>
        <w:tc>
          <w:tcPr>
            <w:tcW w:w="1332" w:type="dxa"/>
            <w:hideMark/>
          </w:tcPr>
          <w:p w14:paraId="4FECFBC0" w14:textId="77777777" w:rsidR="005C45BE" w:rsidRPr="00D13FE9" w:rsidRDefault="005C45BE" w:rsidP="00327D0E">
            <w:pPr>
              <w:ind w:firstLine="0"/>
              <w:jc w:val="left"/>
              <w:rPr>
                <w:rFonts w:eastAsia="Times New Roman" w:cs="Calibri"/>
                <w:sz w:val="20"/>
                <w:szCs w:val="20"/>
                <w:lang w:val="en-US"/>
              </w:rPr>
            </w:pPr>
            <w:r w:rsidRPr="00D13FE9">
              <w:rPr>
                <w:rFonts w:eastAsia="Times New Roman" w:cs="Calibri"/>
                <w:sz w:val="20"/>
                <w:szCs w:val="20"/>
                <w:lang w:val="en-US"/>
              </w:rPr>
              <w:t>1167-11006</w:t>
            </w:r>
          </w:p>
        </w:tc>
        <w:tc>
          <w:tcPr>
            <w:tcW w:w="7371" w:type="dxa"/>
            <w:hideMark/>
          </w:tcPr>
          <w:p w14:paraId="5182CA64" w14:textId="77777777" w:rsidR="005C45BE" w:rsidRPr="00D13FE9" w:rsidRDefault="005C45BE" w:rsidP="00327D0E">
            <w:pPr>
              <w:ind w:firstLine="0"/>
              <w:jc w:val="left"/>
              <w:rPr>
                <w:rFonts w:eastAsia="Times New Roman" w:cs="Calibri"/>
                <w:sz w:val="20"/>
                <w:szCs w:val="20"/>
                <w:lang w:val="en-US"/>
              </w:rPr>
            </w:pPr>
            <w:proofErr w:type="spellStart"/>
            <w:r w:rsidRPr="00D13FE9">
              <w:rPr>
                <w:rFonts w:eastAsia="Times New Roman" w:cs="Calibri"/>
                <w:sz w:val="20"/>
                <w:szCs w:val="20"/>
                <w:lang w:val="en-US"/>
              </w:rPr>
              <w:t>Գերմանիայի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զարգացման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վարկերի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բանկի</w:t>
            </w:r>
            <w:proofErr w:type="spellEnd"/>
            <w:r w:rsidRPr="00D13FE9">
              <w:rPr>
                <w:rFonts w:eastAsia="Times New Roman" w:cs="Calibri"/>
                <w:sz w:val="20"/>
                <w:szCs w:val="20"/>
                <w:lang w:val="en-US"/>
              </w:rPr>
              <w:t xml:space="preserve"> (KFW)) </w:t>
            </w:r>
            <w:proofErr w:type="spellStart"/>
            <w:r w:rsidRPr="00D13FE9">
              <w:rPr>
                <w:rFonts w:eastAsia="Times New Roman" w:cs="Calibri"/>
                <w:sz w:val="20"/>
                <w:szCs w:val="20"/>
                <w:lang w:val="en-US"/>
              </w:rPr>
              <w:t>աջակցությամբ</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իրականացվող</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Կովկասյան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էլեկտրահաղորդման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ցանց</w:t>
            </w:r>
            <w:proofErr w:type="spellEnd"/>
            <w:r w:rsidRPr="00D13FE9">
              <w:rPr>
                <w:rFonts w:eastAsia="Times New Roman" w:cs="Calibri"/>
                <w:sz w:val="20"/>
                <w:szCs w:val="20"/>
                <w:lang w:val="en-US"/>
              </w:rPr>
              <w:t xml:space="preserve"> I» </w:t>
            </w:r>
            <w:proofErr w:type="spellStart"/>
            <w:r w:rsidRPr="00D13FE9">
              <w:rPr>
                <w:rFonts w:eastAsia="Times New Roman" w:cs="Calibri"/>
                <w:sz w:val="20"/>
                <w:szCs w:val="20"/>
                <w:lang w:val="en-US"/>
              </w:rPr>
              <w:t>Հայաստան-Վրաստան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հաղորդիչ</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գիծ</w:t>
            </w:r>
            <w:proofErr w:type="spellEnd"/>
            <w:r w:rsidRPr="00D13FE9">
              <w:rPr>
                <w:rFonts w:eastAsia="Times New Roman" w:cs="Calibri"/>
                <w:sz w:val="20"/>
                <w:szCs w:val="20"/>
                <w:lang w:val="en-US"/>
              </w:rPr>
              <w:t>/</w:t>
            </w:r>
            <w:proofErr w:type="spellStart"/>
            <w:r w:rsidRPr="00D13FE9">
              <w:rPr>
                <w:rFonts w:eastAsia="Times New Roman" w:cs="Calibri"/>
                <w:sz w:val="20"/>
                <w:szCs w:val="20"/>
                <w:lang w:val="en-US"/>
              </w:rPr>
              <w:t>ենթակայանների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դրամաշնորհային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ծրագիր</w:t>
            </w:r>
            <w:proofErr w:type="spellEnd"/>
          </w:p>
        </w:tc>
        <w:tc>
          <w:tcPr>
            <w:tcW w:w="1447" w:type="dxa"/>
            <w:noWrap/>
            <w:hideMark/>
          </w:tcPr>
          <w:p w14:paraId="219B4FC6" w14:textId="77777777" w:rsidR="005C45BE" w:rsidRPr="00D13FE9"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156,482.30</w:t>
            </w:r>
          </w:p>
        </w:tc>
        <w:tc>
          <w:tcPr>
            <w:tcW w:w="1474" w:type="dxa"/>
            <w:noWrap/>
            <w:hideMark/>
          </w:tcPr>
          <w:p w14:paraId="5E50128E" w14:textId="77777777" w:rsidR="005C45BE" w:rsidRPr="00D13FE9"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w:t>
            </w:r>
          </w:p>
        </w:tc>
        <w:tc>
          <w:tcPr>
            <w:tcW w:w="3549" w:type="dxa"/>
            <w:vMerge w:val="restart"/>
            <w:noWrap/>
          </w:tcPr>
          <w:p w14:paraId="40E4B132" w14:textId="77777777" w:rsidR="005C45BE" w:rsidRPr="00D13FE9" w:rsidRDefault="005C45BE" w:rsidP="00327D0E">
            <w:pPr>
              <w:ind w:firstLine="0"/>
              <w:rPr>
                <w:rFonts w:eastAsia="Times New Roman" w:cs="Calibri"/>
                <w:sz w:val="20"/>
                <w:szCs w:val="20"/>
              </w:rPr>
            </w:pPr>
            <w:r>
              <w:rPr>
                <w:rFonts w:eastAsia="Times New Roman" w:cs="Calibri"/>
                <w:sz w:val="20"/>
                <w:szCs w:val="20"/>
              </w:rPr>
              <w:t>Մ</w:t>
            </w:r>
            <w:r w:rsidRPr="00AF5445">
              <w:rPr>
                <w:rFonts w:eastAsia="Times New Roman" w:cs="Calibri"/>
                <w:sz w:val="20"/>
                <w:szCs w:val="20"/>
              </w:rPr>
              <w:t xml:space="preserve">իջոցառման իրականացման կապալառուների ընտրության մրցութային գործընթացի երկարաձգմամբ պայմանավորված, խորհրդատվական աշխատանքները չեն իրականացվել: Գլխավոր կապալառուի ընտրության մրցութային գործընթացը երկարաձգվել է, կապված մրցութային փաստաթղթերի </w:t>
            </w:r>
            <w:r w:rsidRPr="00AF5445">
              <w:rPr>
                <w:rFonts w:eastAsia="Times New Roman" w:cs="Calibri"/>
                <w:sz w:val="20"/>
                <w:szCs w:val="20"/>
              </w:rPr>
              <w:lastRenderedPageBreak/>
              <w:t>պատրաստման, բանկի հետ համաձայնեցման գործընթացի երկարաձգման հետ</w:t>
            </w:r>
          </w:p>
        </w:tc>
      </w:tr>
      <w:tr w:rsidR="005C45BE" w:rsidRPr="00D13FE9" w14:paraId="7CD2C34B" w14:textId="77777777" w:rsidTr="00327D0E">
        <w:trPr>
          <w:trHeight w:val="501"/>
        </w:trPr>
        <w:tc>
          <w:tcPr>
            <w:tcW w:w="1332" w:type="dxa"/>
            <w:hideMark/>
          </w:tcPr>
          <w:p w14:paraId="4E6F7809" w14:textId="77777777" w:rsidR="005C45BE" w:rsidRPr="00D13FE9" w:rsidRDefault="005C45BE" w:rsidP="00327D0E">
            <w:pPr>
              <w:ind w:firstLine="0"/>
              <w:jc w:val="left"/>
              <w:rPr>
                <w:rFonts w:eastAsia="Times New Roman" w:cs="Calibri"/>
                <w:sz w:val="20"/>
                <w:szCs w:val="20"/>
                <w:lang w:val="en-US"/>
              </w:rPr>
            </w:pPr>
            <w:r w:rsidRPr="00D13FE9">
              <w:rPr>
                <w:rFonts w:eastAsia="Times New Roman" w:cs="Calibri"/>
                <w:sz w:val="20"/>
                <w:szCs w:val="20"/>
                <w:lang w:val="en-US"/>
              </w:rPr>
              <w:t>1167-32006</w:t>
            </w:r>
          </w:p>
        </w:tc>
        <w:tc>
          <w:tcPr>
            <w:tcW w:w="7371" w:type="dxa"/>
            <w:hideMark/>
          </w:tcPr>
          <w:p w14:paraId="255CDC58" w14:textId="77777777" w:rsidR="005C45BE" w:rsidRPr="00D13FE9" w:rsidRDefault="005C45BE" w:rsidP="00327D0E">
            <w:pPr>
              <w:ind w:firstLine="0"/>
              <w:jc w:val="left"/>
              <w:rPr>
                <w:rFonts w:eastAsia="Times New Roman" w:cs="Calibri"/>
                <w:sz w:val="20"/>
                <w:szCs w:val="20"/>
                <w:lang w:val="en-US"/>
              </w:rPr>
            </w:pPr>
            <w:proofErr w:type="spellStart"/>
            <w:r w:rsidRPr="00D13FE9">
              <w:rPr>
                <w:rFonts w:eastAsia="Times New Roman" w:cs="Calibri"/>
                <w:sz w:val="20"/>
                <w:szCs w:val="20"/>
                <w:lang w:val="en-US"/>
              </w:rPr>
              <w:t>Գերմանիայի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զարգացման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վարկերի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բանկի</w:t>
            </w:r>
            <w:proofErr w:type="spellEnd"/>
            <w:r w:rsidRPr="00D13FE9">
              <w:rPr>
                <w:rFonts w:eastAsia="Times New Roman" w:cs="Calibri"/>
                <w:sz w:val="20"/>
                <w:szCs w:val="20"/>
                <w:lang w:val="en-US"/>
              </w:rPr>
              <w:t xml:space="preserve"> (KFW) </w:t>
            </w:r>
            <w:proofErr w:type="spellStart"/>
            <w:r w:rsidRPr="00D13FE9">
              <w:rPr>
                <w:rFonts w:eastAsia="Times New Roman" w:cs="Calibri"/>
                <w:sz w:val="20"/>
                <w:szCs w:val="20"/>
                <w:lang w:val="en-US"/>
              </w:rPr>
              <w:t>աջակցությամբ</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իրականացվող</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Կովկասյան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էլեկտրահաղորդման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ցանց</w:t>
            </w:r>
            <w:proofErr w:type="spellEnd"/>
            <w:r w:rsidRPr="00D13FE9">
              <w:rPr>
                <w:rFonts w:eastAsia="Times New Roman" w:cs="Calibri"/>
                <w:sz w:val="20"/>
                <w:szCs w:val="20"/>
                <w:lang w:val="en-US"/>
              </w:rPr>
              <w:t xml:space="preserve"> I </w:t>
            </w:r>
            <w:proofErr w:type="spellStart"/>
            <w:r w:rsidRPr="00D13FE9">
              <w:rPr>
                <w:rFonts w:eastAsia="Times New Roman" w:cs="Calibri"/>
                <w:sz w:val="20"/>
                <w:szCs w:val="20"/>
                <w:lang w:val="en-US"/>
              </w:rPr>
              <w:t>Հայաստան-Վրաստան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հաղորդիչ</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գիծ</w:t>
            </w:r>
            <w:proofErr w:type="spellEnd"/>
            <w:r w:rsidRPr="00D13FE9">
              <w:rPr>
                <w:rFonts w:eastAsia="Times New Roman" w:cs="Calibri"/>
                <w:sz w:val="20"/>
                <w:szCs w:val="20"/>
                <w:lang w:val="en-US"/>
              </w:rPr>
              <w:t>/</w:t>
            </w:r>
            <w:proofErr w:type="spellStart"/>
            <w:r w:rsidRPr="00D13FE9">
              <w:rPr>
                <w:rFonts w:eastAsia="Times New Roman" w:cs="Calibri"/>
                <w:sz w:val="20"/>
                <w:szCs w:val="20"/>
                <w:lang w:val="en-US"/>
              </w:rPr>
              <w:t>ենթակայանների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դրամաշնորհային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ծրագրի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շրջանակներում</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իրականացվող</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ներդրումներ</w:t>
            </w:r>
            <w:proofErr w:type="spellEnd"/>
          </w:p>
        </w:tc>
        <w:tc>
          <w:tcPr>
            <w:tcW w:w="1447" w:type="dxa"/>
            <w:noWrap/>
            <w:hideMark/>
          </w:tcPr>
          <w:p w14:paraId="767DE519" w14:textId="77777777" w:rsidR="005C45BE" w:rsidRPr="00D13FE9"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790,538.40</w:t>
            </w:r>
          </w:p>
        </w:tc>
        <w:tc>
          <w:tcPr>
            <w:tcW w:w="1474" w:type="dxa"/>
            <w:noWrap/>
            <w:hideMark/>
          </w:tcPr>
          <w:p w14:paraId="56CAD4B6" w14:textId="77777777" w:rsidR="005C45BE" w:rsidRPr="00D13FE9"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w:t>
            </w:r>
          </w:p>
        </w:tc>
        <w:tc>
          <w:tcPr>
            <w:tcW w:w="3549" w:type="dxa"/>
            <w:vMerge/>
            <w:noWrap/>
          </w:tcPr>
          <w:p w14:paraId="3E4F21DC" w14:textId="77777777" w:rsidR="005C45BE" w:rsidRPr="00D13FE9" w:rsidRDefault="005C45BE" w:rsidP="00327D0E">
            <w:pPr>
              <w:ind w:firstLine="0"/>
              <w:jc w:val="right"/>
              <w:rPr>
                <w:rFonts w:eastAsia="Times New Roman" w:cs="Calibri"/>
                <w:sz w:val="20"/>
                <w:szCs w:val="20"/>
              </w:rPr>
            </w:pPr>
          </w:p>
        </w:tc>
      </w:tr>
      <w:tr w:rsidR="005C45BE" w:rsidRPr="00D13FE9" w14:paraId="6AF0A906" w14:textId="77777777" w:rsidTr="00327D0E">
        <w:trPr>
          <w:cnfStyle w:val="000000100000" w:firstRow="0" w:lastRow="0" w:firstColumn="0" w:lastColumn="0" w:oddVBand="0" w:evenVBand="0" w:oddHBand="1" w:evenHBand="0" w:firstRowFirstColumn="0" w:firstRowLastColumn="0" w:lastRowFirstColumn="0" w:lastRowLastColumn="0"/>
          <w:trHeight w:val="501"/>
        </w:trPr>
        <w:tc>
          <w:tcPr>
            <w:tcW w:w="1332" w:type="dxa"/>
          </w:tcPr>
          <w:p w14:paraId="3C9B144D" w14:textId="77777777" w:rsidR="005C45BE" w:rsidRPr="00D13FE9" w:rsidRDefault="005C45BE" w:rsidP="00327D0E">
            <w:pPr>
              <w:ind w:firstLine="0"/>
              <w:jc w:val="left"/>
              <w:rPr>
                <w:rFonts w:eastAsia="Times New Roman" w:cs="Calibri"/>
                <w:sz w:val="20"/>
                <w:szCs w:val="20"/>
                <w:lang w:val="en-US"/>
              </w:rPr>
            </w:pPr>
            <w:r w:rsidRPr="00D13FE9">
              <w:rPr>
                <w:rFonts w:eastAsia="Times New Roman" w:cs="Calibri"/>
                <w:sz w:val="20"/>
                <w:szCs w:val="20"/>
                <w:lang w:val="en-US"/>
              </w:rPr>
              <w:t>1040-32009</w:t>
            </w:r>
          </w:p>
        </w:tc>
        <w:tc>
          <w:tcPr>
            <w:tcW w:w="7371" w:type="dxa"/>
          </w:tcPr>
          <w:p w14:paraId="246691C9" w14:textId="77777777" w:rsidR="005C45BE" w:rsidRPr="006310DB" w:rsidRDefault="005C45BE" w:rsidP="00327D0E">
            <w:pPr>
              <w:ind w:firstLine="0"/>
              <w:jc w:val="left"/>
              <w:rPr>
                <w:rFonts w:eastAsia="Times New Roman" w:cs="Calibri"/>
                <w:sz w:val="20"/>
                <w:szCs w:val="20"/>
                <w:lang w:val="en-US"/>
              </w:rPr>
            </w:pPr>
            <w:proofErr w:type="spellStart"/>
            <w:r w:rsidRPr="00D13FE9">
              <w:rPr>
                <w:rFonts w:eastAsia="Times New Roman" w:cs="Calibri"/>
                <w:sz w:val="20"/>
                <w:szCs w:val="20"/>
                <w:lang w:val="en-US"/>
              </w:rPr>
              <w:t>Միջազգային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կազմակերպությունների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աջակցությամբ</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իրականացվող</w:t>
            </w:r>
            <w:proofErr w:type="spellEnd"/>
            <w:r w:rsidRPr="00D13FE9">
              <w:rPr>
                <w:rFonts w:eastAsia="Times New Roman" w:cs="Calibri"/>
                <w:sz w:val="20"/>
                <w:szCs w:val="20"/>
                <w:lang w:val="en-US"/>
              </w:rPr>
              <w:t xml:space="preserve"> ՀՀ 8 </w:t>
            </w:r>
            <w:proofErr w:type="spellStart"/>
            <w:r w:rsidRPr="00D13FE9">
              <w:rPr>
                <w:rFonts w:eastAsia="Times New Roman" w:cs="Calibri"/>
                <w:sz w:val="20"/>
                <w:szCs w:val="20"/>
                <w:lang w:val="en-US"/>
              </w:rPr>
              <w:t>մարզերում</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աղբահանության</w:t>
            </w:r>
            <w:proofErr w:type="spellEnd"/>
            <w:r w:rsidRPr="00D13FE9">
              <w:rPr>
                <w:rFonts w:eastAsia="Times New Roman" w:cs="Calibri"/>
                <w:sz w:val="20"/>
                <w:szCs w:val="20"/>
                <w:lang w:val="en-US"/>
              </w:rPr>
              <w:t xml:space="preserve"> և </w:t>
            </w:r>
            <w:proofErr w:type="spellStart"/>
            <w:r w:rsidRPr="00D13FE9">
              <w:rPr>
                <w:rFonts w:eastAsia="Times New Roman" w:cs="Calibri"/>
                <w:sz w:val="20"/>
                <w:szCs w:val="20"/>
                <w:lang w:val="en-US"/>
              </w:rPr>
              <w:t>կոշտ</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թափոնների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ինտեգրված</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համակարգի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կառուցում</w:t>
            </w:r>
            <w:proofErr w:type="spellEnd"/>
          </w:p>
        </w:tc>
        <w:tc>
          <w:tcPr>
            <w:tcW w:w="1447" w:type="dxa"/>
            <w:noWrap/>
          </w:tcPr>
          <w:p w14:paraId="0DF38E42" w14:textId="77777777" w:rsidR="005C45BE" w:rsidRPr="006310DB"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464,029.50</w:t>
            </w:r>
          </w:p>
        </w:tc>
        <w:tc>
          <w:tcPr>
            <w:tcW w:w="1474" w:type="dxa"/>
            <w:noWrap/>
          </w:tcPr>
          <w:p w14:paraId="53A54355" w14:textId="77777777" w:rsidR="005C45BE" w:rsidRPr="006310DB"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w:t>
            </w:r>
          </w:p>
        </w:tc>
        <w:tc>
          <w:tcPr>
            <w:tcW w:w="3549" w:type="dxa"/>
            <w:noWrap/>
          </w:tcPr>
          <w:p w14:paraId="0614E70E" w14:textId="77777777" w:rsidR="005C45BE" w:rsidRPr="006310DB" w:rsidRDefault="005C45BE" w:rsidP="00327D0E">
            <w:pPr>
              <w:ind w:firstLine="0"/>
              <w:rPr>
                <w:rFonts w:eastAsia="Times New Roman" w:cs="Calibri"/>
                <w:sz w:val="20"/>
                <w:szCs w:val="20"/>
              </w:rPr>
            </w:pPr>
            <w:r>
              <w:rPr>
                <w:rFonts w:eastAsia="Times New Roman" w:cs="Calibri"/>
                <w:sz w:val="20"/>
                <w:szCs w:val="20"/>
              </w:rPr>
              <w:t>Խ</w:t>
            </w:r>
            <w:r w:rsidRPr="00FC0B51">
              <w:rPr>
                <w:rFonts w:eastAsia="Times New Roman" w:cs="Calibri"/>
                <w:sz w:val="20"/>
                <w:szCs w:val="20"/>
              </w:rPr>
              <w:t>որհրդատուների ընտրությունը կայացել է ուշացումով։ ՎԶԵԲ-ի կողմից միջազգային խորհրդատուներն ընտրվել և աշխատանքները սկսել են 2023 թվականի հուլիս ամսին։ Մարզային այցելությունները և տեղեկատվության հավաքագրման աշխատանքներն իրականացվել են օգոստոս-սեպտեմբեր ամիսներին։ Գոտիավորված տարածքների տեխնիկատնտեսկան ուսումասիրություններ 2023 թվականին չեն կատարվել</w:t>
            </w:r>
          </w:p>
        </w:tc>
      </w:tr>
      <w:tr w:rsidR="005C45BE" w:rsidRPr="00DC5171" w14:paraId="0A905759" w14:textId="77777777" w:rsidTr="00327D0E">
        <w:trPr>
          <w:trHeight w:val="501"/>
        </w:trPr>
        <w:tc>
          <w:tcPr>
            <w:tcW w:w="1332" w:type="dxa"/>
          </w:tcPr>
          <w:p w14:paraId="2D913A13" w14:textId="77777777" w:rsidR="005C45BE" w:rsidRPr="00D13FE9" w:rsidRDefault="005C45BE" w:rsidP="00327D0E">
            <w:pPr>
              <w:ind w:firstLine="0"/>
              <w:jc w:val="left"/>
              <w:rPr>
                <w:rFonts w:eastAsia="Times New Roman" w:cs="Calibri"/>
                <w:sz w:val="20"/>
                <w:szCs w:val="20"/>
                <w:lang w:val="en-US"/>
              </w:rPr>
            </w:pPr>
            <w:r w:rsidRPr="00D13FE9">
              <w:rPr>
                <w:rFonts w:eastAsia="Times New Roman" w:cs="Calibri"/>
                <w:sz w:val="20"/>
                <w:szCs w:val="20"/>
                <w:lang w:val="en-US"/>
              </w:rPr>
              <w:t>1049-21019</w:t>
            </w:r>
          </w:p>
        </w:tc>
        <w:tc>
          <w:tcPr>
            <w:tcW w:w="7371" w:type="dxa"/>
          </w:tcPr>
          <w:p w14:paraId="376DBE26" w14:textId="77777777" w:rsidR="005C45BE" w:rsidRPr="006310DB" w:rsidRDefault="005C45BE" w:rsidP="00327D0E">
            <w:pPr>
              <w:ind w:firstLine="0"/>
              <w:jc w:val="left"/>
              <w:rPr>
                <w:rFonts w:eastAsia="Times New Roman" w:cs="Calibri"/>
                <w:sz w:val="20"/>
                <w:szCs w:val="20"/>
                <w:lang w:val="en-US"/>
              </w:rPr>
            </w:pPr>
            <w:proofErr w:type="spellStart"/>
            <w:r w:rsidRPr="00D13FE9">
              <w:rPr>
                <w:rFonts w:eastAsia="Times New Roman" w:cs="Calibri"/>
                <w:sz w:val="20"/>
                <w:szCs w:val="20"/>
                <w:lang w:val="en-US"/>
              </w:rPr>
              <w:t>Վթարային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իրավիճակներում</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արտակարգ</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օպերատիվ</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ծառայությունների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կանչի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ավտոմատացված</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համակարգերի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ներդրում</w:t>
            </w:r>
            <w:proofErr w:type="spellEnd"/>
            <w:r w:rsidRPr="00D13FE9">
              <w:rPr>
                <w:rFonts w:eastAsia="Times New Roman" w:cs="Calibri"/>
                <w:sz w:val="20"/>
                <w:szCs w:val="20"/>
                <w:lang w:val="en-US"/>
              </w:rPr>
              <w:t xml:space="preserve"> </w:t>
            </w:r>
          </w:p>
        </w:tc>
        <w:tc>
          <w:tcPr>
            <w:tcW w:w="1447" w:type="dxa"/>
            <w:noWrap/>
          </w:tcPr>
          <w:p w14:paraId="08248A14" w14:textId="77777777" w:rsidR="005C45BE" w:rsidRPr="006310DB"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900,000.00</w:t>
            </w:r>
          </w:p>
        </w:tc>
        <w:tc>
          <w:tcPr>
            <w:tcW w:w="1474" w:type="dxa"/>
            <w:noWrap/>
          </w:tcPr>
          <w:p w14:paraId="7CD1E5AC" w14:textId="77777777" w:rsidR="005C45BE" w:rsidRPr="006310DB"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w:t>
            </w:r>
          </w:p>
        </w:tc>
        <w:tc>
          <w:tcPr>
            <w:tcW w:w="3549" w:type="dxa"/>
            <w:noWrap/>
          </w:tcPr>
          <w:p w14:paraId="1B64F178" w14:textId="77777777" w:rsidR="005C45BE" w:rsidRPr="006310DB" w:rsidRDefault="005C45BE" w:rsidP="00327D0E">
            <w:pPr>
              <w:ind w:firstLine="0"/>
              <w:rPr>
                <w:rFonts w:eastAsia="Times New Roman" w:cs="Calibri"/>
                <w:sz w:val="20"/>
                <w:szCs w:val="20"/>
              </w:rPr>
            </w:pPr>
            <w:r>
              <w:rPr>
                <w:rFonts w:eastAsia="Times New Roman" w:cs="Calibri"/>
                <w:sz w:val="20"/>
                <w:szCs w:val="20"/>
              </w:rPr>
              <w:t>Ն</w:t>
            </w:r>
            <w:r w:rsidRPr="00DC5171">
              <w:rPr>
                <w:rFonts w:eastAsia="Times New Roman" w:cs="Calibri"/>
                <w:sz w:val="20"/>
                <w:szCs w:val="20"/>
              </w:rPr>
              <w:t xml:space="preserve">ախատեսվել էր աշխատանքներ իրականացնել ՀՀ-ում վթարների դեպքում արագ արձագանքման համակարգի ներդրման ուղղությամբ, ինչը հնարավորություն կտար վթարի դեպքում արբանյակային կապի միջոցով ապահովել արտակարգ օպերատիվ ծառայությունների </w:t>
            </w:r>
            <w:r w:rsidRPr="00DC5171">
              <w:rPr>
                <w:rFonts w:eastAsia="Times New Roman" w:cs="Calibri"/>
                <w:sz w:val="20"/>
                <w:szCs w:val="20"/>
              </w:rPr>
              <w:lastRenderedPageBreak/>
              <w:t>փոխհամաձայնեցված գործողությունների իրականացումը և, որպես արդյունք, վթարի հետևանքները հնարավորինս նվազագույնի հասցնելը։ ՀՀ-ում վթարների դեպքում արագ արձագանքման համակարգի ներդրման հարցը քննարկվել է տեղեկատվական համակարգերի կառավարման խորհրդի նիստում, որի արդյունքում համակարգի ներդրման գործընթացի ժամկետը մեկ տարով երկարաձգվել է՝ հաշվի առնելով համակարգի ներդրման տեխնիկական և ծրագրային ապահովման հետ կապված հիմնախնդիրները</w:t>
            </w:r>
            <w:r>
              <w:rPr>
                <w:rFonts w:eastAsia="Times New Roman" w:cs="Calibri"/>
                <w:sz w:val="20"/>
                <w:szCs w:val="20"/>
              </w:rPr>
              <w:t>։</w:t>
            </w:r>
          </w:p>
        </w:tc>
      </w:tr>
      <w:tr w:rsidR="005C45BE" w:rsidRPr="00D13FE9" w14:paraId="7392BE5F" w14:textId="77777777" w:rsidTr="00327D0E">
        <w:trPr>
          <w:cnfStyle w:val="000000100000" w:firstRow="0" w:lastRow="0" w:firstColumn="0" w:lastColumn="0" w:oddVBand="0" w:evenVBand="0" w:oddHBand="1" w:evenHBand="0" w:firstRowFirstColumn="0" w:firstRowLastColumn="0" w:lastRowFirstColumn="0" w:lastRowLastColumn="0"/>
          <w:trHeight w:val="501"/>
        </w:trPr>
        <w:tc>
          <w:tcPr>
            <w:tcW w:w="1332" w:type="dxa"/>
          </w:tcPr>
          <w:p w14:paraId="5E73A122" w14:textId="77777777" w:rsidR="005C45BE" w:rsidRPr="00D13FE9" w:rsidRDefault="005C45BE" w:rsidP="00327D0E">
            <w:pPr>
              <w:ind w:firstLine="0"/>
              <w:jc w:val="left"/>
              <w:rPr>
                <w:rFonts w:eastAsia="Times New Roman" w:cs="Calibri"/>
                <w:sz w:val="20"/>
                <w:szCs w:val="20"/>
                <w:lang w:val="en-US"/>
              </w:rPr>
            </w:pPr>
            <w:r w:rsidRPr="00D13FE9">
              <w:rPr>
                <w:rFonts w:eastAsia="Times New Roman" w:cs="Calibri"/>
                <w:sz w:val="20"/>
                <w:szCs w:val="20"/>
                <w:lang w:val="en-US"/>
              </w:rPr>
              <w:t>1049-11003</w:t>
            </w:r>
          </w:p>
        </w:tc>
        <w:tc>
          <w:tcPr>
            <w:tcW w:w="7371" w:type="dxa"/>
          </w:tcPr>
          <w:p w14:paraId="14F99136" w14:textId="77777777" w:rsidR="005C45BE" w:rsidRPr="006310DB" w:rsidRDefault="005C45BE" w:rsidP="00327D0E">
            <w:pPr>
              <w:ind w:firstLine="0"/>
              <w:jc w:val="left"/>
              <w:rPr>
                <w:rFonts w:eastAsia="Times New Roman" w:cs="Calibri"/>
                <w:sz w:val="20"/>
                <w:szCs w:val="20"/>
                <w:lang w:val="en-US"/>
              </w:rPr>
            </w:pPr>
            <w:proofErr w:type="spellStart"/>
            <w:r w:rsidRPr="00D13FE9">
              <w:rPr>
                <w:rFonts w:eastAsia="Times New Roman" w:cs="Calibri"/>
                <w:sz w:val="20"/>
                <w:szCs w:val="20"/>
                <w:lang w:val="en-US"/>
              </w:rPr>
              <w:t>Հայաստանի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Հանրապետությունում</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հսկիչ</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սարքերի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թվային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տախոգրաֆի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համակարգի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կարգավորում</w:t>
            </w:r>
            <w:proofErr w:type="spellEnd"/>
          </w:p>
        </w:tc>
        <w:tc>
          <w:tcPr>
            <w:tcW w:w="1447" w:type="dxa"/>
            <w:noWrap/>
          </w:tcPr>
          <w:p w14:paraId="454481C2" w14:textId="77777777" w:rsidR="005C45BE" w:rsidRPr="006310DB"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11,777.00</w:t>
            </w:r>
          </w:p>
        </w:tc>
        <w:tc>
          <w:tcPr>
            <w:tcW w:w="1474" w:type="dxa"/>
            <w:noWrap/>
          </w:tcPr>
          <w:p w14:paraId="7032D1B4" w14:textId="77777777" w:rsidR="005C45BE" w:rsidRPr="006310DB"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w:t>
            </w:r>
          </w:p>
        </w:tc>
        <w:tc>
          <w:tcPr>
            <w:tcW w:w="3549" w:type="dxa"/>
            <w:noWrap/>
          </w:tcPr>
          <w:p w14:paraId="68A3EB9C" w14:textId="77777777" w:rsidR="005C45BE" w:rsidRPr="006310DB" w:rsidRDefault="005C45BE" w:rsidP="00327D0E">
            <w:pPr>
              <w:ind w:firstLine="0"/>
              <w:rPr>
                <w:rFonts w:eastAsia="Times New Roman" w:cs="Calibri"/>
                <w:sz w:val="20"/>
                <w:szCs w:val="20"/>
              </w:rPr>
            </w:pPr>
            <w:r>
              <w:rPr>
                <w:rFonts w:eastAsia="Times New Roman" w:cs="Calibri"/>
                <w:sz w:val="20"/>
                <w:szCs w:val="20"/>
              </w:rPr>
              <w:t>Գնման գործընթացը ավարտին չի հասցվել։ Նախաձեռնվել է նոր մրցույթ։</w:t>
            </w:r>
          </w:p>
        </w:tc>
      </w:tr>
      <w:tr w:rsidR="005C45BE" w:rsidRPr="006F7092" w14:paraId="501070C5" w14:textId="77777777" w:rsidTr="00327D0E">
        <w:trPr>
          <w:trHeight w:val="501"/>
        </w:trPr>
        <w:tc>
          <w:tcPr>
            <w:tcW w:w="1332" w:type="dxa"/>
          </w:tcPr>
          <w:p w14:paraId="5F9E48A2" w14:textId="77777777" w:rsidR="005C45BE" w:rsidRPr="00D13FE9" w:rsidRDefault="005C45BE" w:rsidP="00327D0E">
            <w:pPr>
              <w:ind w:firstLine="0"/>
              <w:jc w:val="left"/>
              <w:rPr>
                <w:rFonts w:eastAsia="Times New Roman" w:cs="Calibri"/>
                <w:sz w:val="20"/>
                <w:szCs w:val="20"/>
                <w:lang w:val="en-US"/>
              </w:rPr>
            </w:pPr>
            <w:r w:rsidRPr="00D13FE9">
              <w:rPr>
                <w:rFonts w:eastAsia="Times New Roman" w:cs="Calibri"/>
                <w:sz w:val="20"/>
                <w:szCs w:val="20"/>
                <w:lang w:val="en-US"/>
              </w:rPr>
              <w:t>1049-31002</w:t>
            </w:r>
          </w:p>
        </w:tc>
        <w:tc>
          <w:tcPr>
            <w:tcW w:w="7371" w:type="dxa"/>
          </w:tcPr>
          <w:p w14:paraId="56554E16" w14:textId="77777777" w:rsidR="005C45BE" w:rsidRPr="00D13FE9" w:rsidRDefault="005C45BE" w:rsidP="00327D0E">
            <w:pPr>
              <w:ind w:firstLine="0"/>
              <w:jc w:val="left"/>
              <w:rPr>
                <w:rFonts w:eastAsia="Times New Roman" w:cs="Calibri"/>
                <w:sz w:val="20"/>
                <w:szCs w:val="20"/>
                <w:lang w:val="en-US"/>
              </w:rPr>
            </w:pPr>
            <w:proofErr w:type="spellStart"/>
            <w:r w:rsidRPr="00D13FE9">
              <w:rPr>
                <w:rFonts w:eastAsia="Times New Roman" w:cs="Calibri"/>
                <w:sz w:val="20"/>
                <w:szCs w:val="20"/>
                <w:lang w:val="en-US"/>
              </w:rPr>
              <w:t>Տրանսպորտային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միջոցների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տեխնիկական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զննության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գործընթացի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ավտոմատացված</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համակարգի</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ներդրում</w:t>
            </w:r>
            <w:proofErr w:type="spellEnd"/>
          </w:p>
        </w:tc>
        <w:tc>
          <w:tcPr>
            <w:tcW w:w="1447" w:type="dxa"/>
            <w:noWrap/>
          </w:tcPr>
          <w:p w14:paraId="21A176AA" w14:textId="77777777" w:rsidR="005C45BE" w:rsidRPr="00D13FE9"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50,000.00</w:t>
            </w:r>
          </w:p>
        </w:tc>
        <w:tc>
          <w:tcPr>
            <w:tcW w:w="1474" w:type="dxa"/>
            <w:shd w:val="clear" w:color="auto" w:fill="auto"/>
            <w:noWrap/>
          </w:tcPr>
          <w:p w14:paraId="4A5214F9" w14:textId="77777777" w:rsidR="005C45BE" w:rsidRPr="00DD39AB"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w:t>
            </w:r>
          </w:p>
        </w:tc>
        <w:tc>
          <w:tcPr>
            <w:tcW w:w="3549" w:type="dxa"/>
            <w:shd w:val="clear" w:color="auto" w:fill="auto"/>
            <w:noWrap/>
          </w:tcPr>
          <w:p w14:paraId="49FB7DA8" w14:textId="77777777" w:rsidR="005C45BE" w:rsidRPr="006F7092" w:rsidRDefault="005C45BE" w:rsidP="00327D0E">
            <w:pPr>
              <w:ind w:firstLine="0"/>
              <w:rPr>
                <w:rFonts w:eastAsia="Times New Roman" w:cs="Calibri"/>
                <w:sz w:val="20"/>
                <w:szCs w:val="20"/>
              </w:rPr>
            </w:pPr>
            <w:r>
              <w:rPr>
                <w:rFonts w:eastAsia="Times New Roman" w:cs="Calibri"/>
                <w:sz w:val="20"/>
                <w:szCs w:val="20"/>
              </w:rPr>
              <w:t>Գնման գործընթացը ավարտին չի հասցվել։ Ս</w:t>
            </w:r>
            <w:r w:rsidRPr="006F7092">
              <w:rPr>
                <w:rFonts w:eastAsia="Times New Roman" w:cs="Calibri"/>
                <w:sz w:val="20"/>
                <w:szCs w:val="20"/>
              </w:rPr>
              <w:t>արքավորումների ձեռքբերումը նախատեսվել է իրականացնել մինչև 2024 թվականի ապրիլի 29-ը</w:t>
            </w:r>
            <w:r>
              <w:rPr>
                <w:rFonts w:eastAsia="Times New Roman" w:cs="Calibri"/>
                <w:sz w:val="20"/>
                <w:szCs w:val="20"/>
              </w:rPr>
              <w:t>։</w:t>
            </w:r>
          </w:p>
        </w:tc>
      </w:tr>
      <w:tr w:rsidR="005C45BE" w:rsidRPr="00D13FE9" w14:paraId="702726E0" w14:textId="77777777" w:rsidTr="00327D0E">
        <w:trPr>
          <w:cnfStyle w:val="000000100000" w:firstRow="0" w:lastRow="0" w:firstColumn="0" w:lastColumn="0" w:oddVBand="0" w:evenVBand="0" w:oddHBand="1" w:evenHBand="0" w:firstRowFirstColumn="0" w:firstRowLastColumn="0" w:lastRowFirstColumn="0" w:lastRowLastColumn="0"/>
          <w:trHeight w:val="397"/>
        </w:trPr>
        <w:tc>
          <w:tcPr>
            <w:tcW w:w="1332" w:type="dxa"/>
            <w:hideMark/>
          </w:tcPr>
          <w:p w14:paraId="21C30E22" w14:textId="77777777" w:rsidR="005C45BE" w:rsidRPr="00D13FE9" w:rsidRDefault="005C45BE" w:rsidP="00327D0E">
            <w:pPr>
              <w:ind w:firstLine="0"/>
              <w:jc w:val="left"/>
              <w:rPr>
                <w:rFonts w:eastAsia="Times New Roman" w:cs="Calibri"/>
                <w:sz w:val="20"/>
                <w:szCs w:val="20"/>
                <w:lang w:val="en-US"/>
              </w:rPr>
            </w:pPr>
            <w:r w:rsidRPr="00D13FE9">
              <w:rPr>
                <w:rFonts w:eastAsia="Times New Roman" w:cs="Calibri"/>
                <w:sz w:val="20"/>
                <w:szCs w:val="20"/>
                <w:lang w:val="en-US"/>
              </w:rPr>
              <w:lastRenderedPageBreak/>
              <w:t>1212-12003</w:t>
            </w:r>
          </w:p>
        </w:tc>
        <w:tc>
          <w:tcPr>
            <w:tcW w:w="7371" w:type="dxa"/>
            <w:hideMark/>
          </w:tcPr>
          <w:p w14:paraId="5301FCA7" w14:textId="77777777" w:rsidR="005C45BE" w:rsidRPr="00D13FE9" w:rsidRDefault="005C45BE" w:rsidP="00327D0E">
            <w:pPr>
              <w:ind w:firstLine="0"/>
              <w:jc w:val="left"/>
              <w:rPr>
                <w:rFonts w:eastAsia="Times New Roman" w:cs="Calibri"/>
                <w:sz w:val="20"/>
                <w:szCs w:val="20"/>
                <w:lang w:val="en-US"/>
              </w:rPr>
            </w:pPr>
            <w:proofErr w:type="spellStart"/>
            <w:r w:rsidRPr="00D13FE9">
              <w:rPr>
                <w:rFonts w:eastAsia="Times New Roman" w:cs="Calibri"/>
                <w:sz w:val="20"/>
                <w:szCs w:val="20"/>
                <w:lang w:val="en-US"/>
              </w:rPr>
              <w:t>Պետական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աջակցություն</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սահմանամերձ</w:t>
            </w:r>
            <w:proofErr w:type="spellEnd"/>
            <w:r w:rsidRPr="00D13FE9">
              <w:rPr>
                <w:rFonts w:eastAsia="Times New Roman" w:cs="Calibri"/>
                <w:sz w:val="20"/>
                <w:szCs w:val="20"/>
                <w:lang w:val="en-US"/>
              </w:rPr>
              <w:t xml:space="preserve"> </w:t>
            </w:r>
            <w:proofErr w:type="spellStart"/>
            <w:r w:rsidRPr="00D13FE9">
              <w:rPr>
                <w:rFonts w:eastAsia="Times New Roman" w:cs="Calibri"/>
                <w:sz w:val="20"/>
                <w:szCs w:val="20"/>
                <w:lang w:val="en-US"/>
              </w:rPr>
              <w:t>համայնքներին</w:t>
            </w:r>
            <w:proofErr w:type="spellEnd"/>
          </w:p>
        </w:tc>
        <w:tc>
          <w:tcPr>
            <w:tcW w:w="1447" w:type="dxa"/>
            <w:noWrap/>
            <w:hideMark/>
          </w:tcPr>
          <w:p w14:paraId="0E466564" w14:textId="77777777" w:rsidR="005C45BE" w:rsidRPr="00D13FE9"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973,672.60</w:t>
            </w:r>
          </w:p>
        </w:tc>
        <w:tc>
          <w:tcPr>
            <w:tcW w:w="1474" w:type="dxa"/>
            <w:noWrap/>
            <w:hideMark/>
          </w:tcPr>
          <w:p w14:paraId="3DAC752F" w14:textId="77777777" w:rsidR="005C45BE" w:rsidRPr="00D13FE9" w:rsidRDefault="005C45BE" w:rsidP="00327D0E">
            <w:pPr>
              <w:ind w:firstLine="0"/>
              <w:jc w:val="right"/>
              <w:rPr>
                <w:rFonts w:eastAsia="Times New Roman" w:cs="Calibri"/>
                <w:sz w:val="20"/>
                <w:szCs w:val="20"/>
                <w:lang w:val="en-US"/>
              </w:rPr>
            </w:pPr>
            <w:r w:rsidRPr="00D13FE9">
              <w:rPr>
                <w:rFonts w:eastAsia="Times New Roman" w:cs="Calibri"/>
                <w:sz w:val="20"/>
                <w:szCs w:val="20"/>
                <w:lang w:val="en-US"/>
              </w:rPr>
              <w:t>-</w:t>
            </w:r>
          </w:p>
        </w:tc>
        <w:tc>
          <w:tcPr>
            <w:tcW w:w="3549" w:type="dxa"/>
            <w:noWrap/>
          </w:tcPr>
          <w:p w14:paraId="1C186D55" w14:textId="77777777" w:rsidR="005C45BE" w:rsidRPr="00D13FE9" w:rsidRDefault="005C45BE" w:rsidP="00327D0E">
            <w:pPr>
              <w:ind w:firstLine="0"/>
              <w:rPr>
                <w:rFonts w:eastAsia="Times New Roman" w:cs="Calibri"/>
                <w:sz w:val="20"/>
                <w:szCs w:val="20"/>
              </w:rPr>
            </w:pPr>
            <w:r>
              <w:rPr>
                <w:rFonts w:eastAsia="Times New Roman" w:cs="Calibri"/>
                <w:sz w:val="20"/>
                <w:szCs w:val="20"/>
              </w:rPr>
              <w:t>Միջոցառումը բաշխվել է համապատասխան մարզպետարանների և Ջրային կոմիտեի միջև՝ 82 բնակավայրերին գազի, էլեկտրաէներգիայի և ոռոգման ջրի սակագնի մասնակի փոխհատուցման և անշարժ գույքի հարկի ամբողջական փոխհատուցման համար։</w:t>
            </w:r>
          </w:p>
        </w:tc>
      </w:tr>
    </w:tbl>
    <w:p w14:paraId="290B46C7" w14:textId="77777777" w:rsidR="005C45BE" w:rsidRPr="00F810C3" w:rsidRDefault="005C45BE" w:rsidP="005C45BE"/>
    <w:p w14:paraId="30A70D3F" w14:textId="77777777" w:rsidR="005C45BE" w:rsidRDefault="005C45BE" w:rsidP="005C45BE">
      <w:pPr>
        <w:ind w:firstLine="0"/>
        <w:jc w:val="left"/>
        <w:rPr>
          <w:rFonts w:eastAsiaTheme="majorEastAsia" w:cstheme="majorBidi"/>
          <w:sz w:val="22"/>
          <w:szCs w:val="20"/>
          <w:u w:val="single"/>
        </w:rPr>
      </w:pPr>
      <w:r>
        <w:rPr>
          <w:rFonts w:eastAsiaTheme="majorEastAsia" w:cstheme="majorBidi"/>
          <w:sz w:val="22"/>
          <w:szCs w:val="20"/>
          <w:u w:val="single"/>
        </w:rPr>
        <w:br w:type="page"/>
      </w:r>
    </w:p>
    <w:p w14:paraId="13B3F245" w14:textId="17F3A338" w:rsidR="005C45BE" w:rsidRDefault="005C45BE" w:rsidP="005C45BE">
      <w:pPr>
        <w:pStyle w:val="Heading4"/>
      </w:pPr>
      <w:r>
        <w:lastRenderedPageBreak/>
        <w:t xml:space="preserve">Հավելված </w:t>
      </w:r>
      <w:r w:rsidR="0013258C">
        <w:t>2</w:t>
      </w:r>
      <w:r>
        <w:t xml:space="preserve"> </w:t>
      </w:r>
      <w:r w:rsidR="00831D35">
        <w:t>-</w:t>
      </w:r>
      <w:r>
        <w:t xml:space="preserve"> 2023 թվականի բյուջեի տարեկան ճշտված պլանով կատարված նվազեցումների վերաբերյալ</w:t>
      </w:r>
    </w:p>
    <w:p w14:paraId="7962065F" w14:textId="77777777" w:rsidR="005C45BE" w:rsidRPr="00AD1969" w:rsidRDefault="005C45BE" w:rsidP="005C45BE">
      <w:pPr>
        <w:spacing w:after="0" w:line="240" w:lineRule="auto"/>
        <w:jc w:val="right"/>
        <w:rPr>
          <w:sz w:val="20"/>
          <w:szCs w:val="18"/>
        </w:rPr>
      </w:pPr>
      <w:r w:rsidRPr="00AD1969">
        <w:rPr>
          <w:sz w:val="20"/>
          <w:szCs w:val="18"/>
        </w:rPr>
        <w:t>հազ. դրամ</w:t>
      </w:r>
    </w:p>
    <w:tbl>
      <w:tblPr>
        <w:tblW w:w="1516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8263"/>
        <w:gridCol w:w="1701"/>
        <w:gridCol w:w="1701"/>
        <w:gridCol w:w="1843"/>
      </w:tblGrid>
      <w:tr w:rsidR="005C45BE" w:rsidRPr="00C213E6" w14:paraId="5A967E94" w14:textId="77777777" w:rsidTr="00EB1B11">
        <w:trPr>
          <w:trHeight w:val="284"/>
          <w:tblHeader/>
        </w:trPr>
        <w:tc>
          <w:tcPr>
            <w:tcW w:w="1660" w:type="dxa"/>
            <w:shd w:val="clear" w:color="4472C4" w:fill="4472C4"/>
            <w:noWrap/>
            <w:vAlign w:val="center"/>
            <w:hideMark/>
          </w:tcPr>
          <w:p w14:paraId="409B6B63" w14:textId="77777777" w:rsidR="005C45BE" w:rsidRPr="00C213E6" w:rsidRDefault="005C45BE" w:rsidP="00327D0E">
            <w:pPr>
              <w:spacing w:after="0" w:line="240" w:lineRule="auto"/>
              <w:ind w:firstLine="0"/>
              <w:jc w:val="center"/>
              <w:rPr>
                <w:rFonts w:eastAsia="Times New Roman" w:cs="Times New Roman"/>
                <w:b/>
                <w:bCs/>
                <w:color w:val="FFFFFF"/>
                <w:sz w:val="20"/>
                <w:szCs w:val="20"/>
                <w:lang w:val="en-US"/>
              </w:rPr>
            </w:pPr>
            <w:proofErr w:type="spellStart"/>
            <w:r w:rsidRPr="00C213E6">
              <w:rPr>
                <w:rFonts w:eastAsia="Times New Roman" w:cs="Times New Roman"/>
                <w:b/>
                <w:bCs/>
                <w:color w:val="FFFFFF"/>
                <w:sz w:val="20"/>
                <w:szCs w:val="20"/>
                <w:lang w:val="en-US"/>
              </w:rPr>
              <w:t>Միջոցառում</w:t>
            </w:r>
            <w:proofErr w:type="spellEnd"/>
          </w:p>
        </w:tc>
        <w:tc>
          <w:tcPr>
            <w:tcW w:w="8263" w:type="dxa"/>
            <w:shd w:val="clear" w:color="4472C4" w:fill="4472C4"/>
            <w:noWrap/>
            <w:vAlign w:val="center"/>
            <w:hideMark/>
          </w:tcPr>
          <w:p w14:paraId="25739EFE" w14:textId="77777777" w:rsidR="005C45BE" w:rsidRPr="00C213E6" w:rsidRDefault="005C45BE" w:rsidP="00327D0E">
            <w:pPr>
              <w:spacing w:after="0" w:line="240" w:lineRule="auto"/>
              <w:ind w:firstLine="0"/>
              <w:jc w:val="center"/>
              <w:rPr>
                <w:rFonts w:eastAsia="Times New Roman" w:cs="Times New Roman"/>
                <w:b/>
                <w:bCs/>
                <w:color w:val="FFFFFF"/>
                <w:sz w:val="20"/>
                <w:szCs w:val="20"/>
                <w:lang w:val="en-US"/>
              </w:rPr>
            </w:pPr>
            <w:proofErr w:type="spellStart"/>
            <w:r w:rsidRPr="00C213E6">
              <w:rPr>
                <w:rFonts w:eastAsia="Times New Roman" w:cs="Times New Roman"/>
                <w:b/>
                <w:bCs/>
                <w:color w:val="FFFFFF"/>
                <w:sz w:val="20"/>
                <w:szCs w:val="20"/>
                <w:lang w:val="en-US"/>
              </w:rPr>
              <w:t>Միջոցառման</w:t>
            </w:r>
            <w:proofErr w:type="spellEnd"/>
            <w:r w:rsidRPr="00C213E6">
              <w:rPr>
                <w:rFonts w:eastAsia="Times New Roman" w:cs="Times New Roman"/>
                <w:b/>
                <w:bCs/>
                <w:color w:val="FFFFFF"/>
                <w:sz w:val="20"/>
                <w:szCs w:val="20"/>
                <w:lang w:val="en-US"/>
              </w:rPr>
              <w:t xml:space="preserve"> </w:t>
            </w:r>
            <w:proofErr w:type="spellStart"/>
            <w:r w:rsidRPr="00C213E6">
              <w:rPr>
                <w:rFonts w:eastAsia="Times New Roman" w:cs="Times New Roman"/>
                <w:b/>
                <w:bCs/>
                <w:color w:val="FFFFFF"/>
                <w:sz w:val="20"/>
                <w:szCs w:val="20"/>
                <w:lang w:val="en-US"/>
              </w:rPr>
              <w:t>անվանում</w:t>
            </w:r>
            <w:proofErr w:type="spellEnd"/>
          </w:p>
        </w:tc>
        <w:tc>
          <w:tcPr>
            <w:tcW w:w="1701" w:type="dxa"/>
            <w:shd w:val="clear" w:color="4472C4" w:fill="4472C4"/>
            <w:vAlign w:val="center"/>
            <w:hideMark/>
          </w:tcPr>
          <w:p w14:paraId="5FA72A92" w14:textId="77777777" w:rsidR="005C45BE" w:rsidRPr="00C213E6" w:rsidRDefault="005C45BE" w:rsidP="00327D0E">
            <w:pPr>
              <w:spacing w:after="0" w:line="240" w:lineRule="auto"/>
              <w:ind w:firstLine="0"/>
              <w:jc w:val="center"/>
              <w:rPr>
                <w:rFonts w:eastAsia="Times New Roman" w:cs="Times New Roman"/>
                <w:b/>
                <w:bCs/>
                <w:color w:val="FFFFFF"/>
                <w:sz w:val="20"/>
                <w:szCs w:val="20"/>
                <w:lang w:val="en-US"/>
              </w:rPr>
            </w:pPr>
            <w:proofErr w:type="spellStart"/>
            <w:r w:rsidRPr="00C213E6">
              <w:rPr>
                <w:rFonts w:eastAsia="Times New Roman" w:cs="Times New Roman"/>
                <w:b/>
                <w:bCs/>
                <w:color w:val="FFFFFF"/>
                <w:sz w:val="20"/>
                <w:szCs w:val="20"/>
                <w:lang w:val="en-US"/>
              </w:rPr>
              <w:t>Տարեկան</w:t>
            </w:r>
            <w:proofErr w:type="spellEnd"/>
            <w:r w:rsidRPr="00C213E6">
              <w:rPr>
                <w:rFonts w:eastAsia="Times New Roman" w:cs="Times New Roman"/>
                <w:b/>
                <w:bCs/>
                <w:color w:val="FFFFFF"/>
                <w:sz w:val="20"/>
                <w:szCs w:val="20"/>
                <w:lang w:val="en-US"/>
              </w:rPr>
              <w:t xml:space="preserve"> </w:t>
            </w:r>
            <w:proofErr w:type="spellStart"/>
            <w:r w:rsidRPr="00C213E6">
              <w:rPr>
                <w:rFonts w:eastAsia="Times New Roman" w:cs="Times New Roman"/>
                <w:b/>
                <w:bCs/>
                <w:color w:val="FFFFFF"/>
                <w:sz w:val="20"/>
                <w:szCs w:val="20"/>
                <w:lang w:val="en-US"/>
              </w:rPr>
              <w:t>պլան</w:t>
            </w:r>
            <w:proofErr w:type="spellEnd"/>
          </w:p>
        </w:tc>
        <w:tc>
          <w:tcPr>
            <w:tcW w:w="1701" w:type="dxa"/>
            <w:shd w:val="clear" w:color="4472C4" w:fill="4472C4"/>
            <w:vAlign w:val="center"/>
            <w:hideMark/>
          </w:tcPr>
          <w:p w14:paraId="2B191B00" w14:textId="77777777" w:rsidR="005C45BE" w:rsidRPr="00C213E6" w:rsidRDefault="005C45BE" w:rsidP="00327D0E">
            <w:pPr>
              <w:spacing w:after="0" w:line="240" w:lineRule="auto"/>
              <w:ind w:firstLine="0"/>
              <w:jc w:val="center"/>
              <w:rPr>
                <w:rFonts w:eastAsia="Times New Roman" w:cs="Times New Roman"/>
                <w:b/>
                <w:bCs/>
                <w:color w:val="FFFFFF"/>
                <w:sz w:val="20"/>
                <w:szCs w:val="20"/>
                <w:lang w:val="en-US"/>
              </w:rPr>
            </w:pPr>
            <w:proofErr w:type="spellStart"/>
            <w:r w:rsidRPr="00C213E6">
              <w:rPr>
                <w:rFonts w:eastAsia="Times New Roman" w:cs="Times New Roman"/>
                <w:b/>
                <w:bCs/>
                <w:color w:val="FFFFFF"/>
                <w:sz w:val="20"/>
                <w:szCs w:val="20"/>
                <w:lang w:val="en-US"/>
              </w:rPr>
              <w:t>Տարեկան</w:t>
            </w:r>
            <w:proofErr w:type="spellEnd"/>
            <w:r w:rsidRPr="00C213E6">
              <w:rPr>
                <w:rFonts w:eastAsia="Times New Roman" w:cs="Times New Roman"/>
                <w:b/>
                <w:bCs/>
                <w:color w:val="FFFFFF"/>
                <w:sz w:val="20"/>
                <w:szCs w:val="20"/>
                <w:lang w:val="en-US"/>
              </w:rPr>
              <w:t xml:space="preserve"> </w:t>
            </w:r>
            <w:proofErr w:type="spellStart"/>
            <w:r w:rsidRPr="00C213E6">
              <w:rPr>
                <w:rFonts w:eastAsia="Times New Roman" w:cs="Times New Roman"/>
                <w:b/>
                <w:bCs/>
                <w:color w:val="FFFFFF"/>
                <w:sz w:val="20"/>
                <w:szCs w:val="20"/>
                <w:lang w:val="en-US"/>
              </w:rPr>
              <w:t>ճշտված</w:t>
            </w:r>
            <w:proofErr w:type="spellEnd"/>
            <w:r w:rsidRPr="00C213E6">
              <w:rPr>
                <w:rFonts w:eastAsia="Times New Roman" w:cs="Times New Roman"/>
                <w:b/>
                <w:bCs/>
                <w:color w:val="FFFFFF"/>
                <w:sz w:val="20"/>
                <w:szCs w:val="20"/>
                <w:lang w:val="en-US"/>
              </w:rPr>
              <w:t xml:space="preserve"> </w:t>
            </w:r>
            <w:proofErr w:type="spellStart"/>
            <w:r w:rsidRPr="00C213E6">
              <w:rPr>
                <w:rFonts w:eastAsia="Times New Roman" w:cs="Times New Roman"/>
                <w:b/>
                <w:bCs/>
                <w:color w:val="FFFFFF"/>
                <w:sz w:val="20"/>
                <w:szCs w:val="20"/>
                <w:lang w:val="en-US"/>
              </w:rPr>
              <w:t>պլան</w:t>
            </w:r>
            <w:proofErr w:type="spellEnd"/>
          </w:p>
        </w:tc>
        <w:tc>
          <w:tcPr>
            <w:tcW w:w="1843" w:type="dxa"/>
            <w:shd w:val="clear" w:color="4472C4" w:fill="4472C4"/>
            <w:vAlign w:val="center"/>
            <w:hideMark/>
          </w:tcPr>
          <w:p w14:paraId="7D2DA16B" w14:textId="77777777" w:rsidR="005C45BE" w:rsidRPr="00C213E6" w:rsidRDefault="005C45BE" w:rsidP="00327D0E">
            <w:pPr>
              <w:spacing w:after="0" w:line="240" w:lineRule="auto"/>
              <w:ind w:firstLine="0"/>
              <w:jc w:val="center"/>
              <w:rPr>
                <w:rFonts w:eastAsia="Times New Roman" w:cs="Times New Roman"/>
                <w:b/>
                <w:bCs/>
                <w:color w:val="FFFFFF"/>
                <w:sz w:val="20"/>
                <w:szCs w:val="20"/>
                <w:lang w:val="en-US"/>
              </w:rPr>
            </w:pPr>
            <w:proofErr w:type="spellStart"/>
            <w:r w:rsidRPr="00C213E6">
              <w:rPr>
                <w:rFonts w:eastAsia="Times New Roman" w:cs="Times New Roman"/>
                <w:b/>
                <w:bCs/>
                <w:color w:val="FFFFFF"/>
                <w:sz w:val="20"/>
                <w:szCs w:val="20"/>
                <w:lang w:val="en-US"/>
              </w:rPr>
              <w:t>Փաստ</w:t>
            </w:r>
            <w:proofErr w:type="spellEnd"/>
          </w:p>
        </w:tc>
      </w:tr>
      <w:tr w:rsidR="005C45BE" w:rsidRPr="00C213E6" w14:paraId="519FC390" w14:textId="77777777" w:rsidTr="00EB1B11">
        <w:trPr>
          <w:trHeight w:val="284"/>
        </w:trPr>
        <w:tc>
          <w:tcPr>
            <w:tcW w:w="1660" w:type="dxa"/>
            <w:shd w:val="clear" w:color="D9E1F2" w:fill="D9E1F2"/>
            <w:hideMark/>
          </w:tcPr>
          <w:p w14:paraId="5A82E595"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1049-21012</w:t>
            </w:r>
          </w:p>
        </w:tc>
        <w:tc>
          <w:tcPr>
            <w:tcW w:w="8263" w:type="dxa"/>
            <w:shd w:val="clear" w:color="D9E1F2" w:fill="D9E1F2"/>
            <w:hideMark/>
          </w:tcPr>
          <w:p w14:paraId="6AAE5B98"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Եվրասիական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Հյուսիս-հարավ</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միջանցքի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ծրագիր</w:t>
            </w:r>
            <w:proofErr w:type="spellEnd"/>
          </w:p>
        </w:tc>
        <w:tc>
          <w:tcPr>
            <w:tcW w:w="1701" w:type="dxa"/>
            <w:shd w:val="clear" w:color="D9E1F2" w:fill="D9E1F2"/>
            <w:noWrap/>
            <w:hideMark/>
          </w:tcPr>
          <w:p w14:paraId="3DFCC796"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14,135,031.20</w:t>
            </w:r>
          </w:p>
        </w:tc>
        <w:tc>
          <w:tcPr>
            <w:tcW w:w="1701" w:type="dxa"/>
            <w:shd w:val="clear" w:color="D9E1F2" w:fill="D9E1F2"/>
            <w:noWrap/>
            <w:hideMark/>
          </w:tcPr>
          <w:p w14:paraId="25819884"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5,355,972.50</w:t>
            </w:r>
          </w:p>
        </w:tc>
        <w:tc>
          <w:tcPr>
            <w:tcW w:w="1843" w:type="dxa"/>
            <w:shd w:val="clear" w:color="D9E1F2" w:fill="D9E1F2"/>
            <w:noWrap/>
            <w:hideMark/>
          </w:tcPr>
          <w:p w14:paraId="77C4BD51"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5,253,924.34</w:t>
            </w:r>
          </w:p>
        </w:tc>
      </w:tr>
      <w:tr w:rsidR="005C45BE" w:rsidRPr="00C213E6" w14:paraId="00EC2794" w14:textId="77777777" w:rsidTr="00EB1B11">
        <w:trPr>
          <w:trHeight w:val="284"/>
        </w:trPr>
        <w:tc>
          <w:tcPr>
            <w:tcW w:w="1660" w:type="dxa"/>
            <w:shd w:val="clear" w:color="auto" w:fill="auto"/>
            <w:hideMark/>
          </w:tcPr>
          <w:p w14:paraId="791E3DF5"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1049-21006</w:t>
            </w:r>
          </w:p>
        </w:tc>
        <w:tc>
          <w:tcPr>
            <w:tcW w:w="8263" w:type="dxa"/>
            <w:shd w:val="clear" w:color="auto" w:fill="auto"/>
            <w:hideMark/>
          </w:tcPr>
          <w:p w14:paraId="183BC742"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Ասիական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Հյուսիս-հարավ</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միջանցքի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վարկային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ծրագիր</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Տրանշ</w:t>
            </w:r>
            <w:proofErr w:type="spellEnd"/>
            <w:r w:rsidRPr="00C213E6">
              <w:rPr>
                <w:rFonts w:eastAsia="Times New Roman" w:cs="Times New Roman"/>
                <w:color w:val="000000"/>
                <w:sz w:val="20"/>
                <w:szCs w:val="20"/>
                <w:lang w:val="en-US"/>
              </w:rPr>
              <w:t xml:space="preserve"> 2</w:t>
            </w:r>
          </w:p>
        </w:tc>
        <w:tc>
          <w:tcPr>
            <w:tcW w:w="1701" w:type="dxa"/>
            <w:shd w:val="clear" w:color="auto" w:fill="auto"/>
            <w:noWrap/>
            <w:hideMark/>
          </w:tcPr>
          <w:p w14:paraId="4857EE24"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11,042,753.40</w:t>
            </w:r>
          </w:p>
        </w:tc>
        <w:tc>
          <w:tcPr>
            <w:tcW w:w="1701" w:type="dxa"/>
            <w:shd w:val="clear" w:color="auto" w:fill="auto"/>
            <w:noWrap/>
            <w:hideMark/>
          </w:tcPr>
          <w:p w14:paraId="7057B9A3"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6,401,606.20</w:t>
            </w:r>
          </w:p>
        </w:tc>
        <w:tc>
          <w:tcPr>
            <w:tcW w:w="1843" w:type="dxa"/>
            <w:shd w:val="clear" w:color="auto" w:fill="auto"/>
            <w:noWrap/>
            <w:hideMark/>
          </w:tcPr>
          <w:p w14:paraId="707984E5"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6,454,995.20</w:t>
            </w:r>
          </w:p>
        </w:tc>
      </w:tr>
      <w:tr w:rsidR="005C45BE" w:rsidRPr="00C213E6" w14:paraId="2ECCA3D8" w14:textId="77777777" w:rsidTr="00EB1B11">
        <w:trPr>
          <w:trHeight w:val="284"/>
        </w:trPr>
        <w:tc>
          <w:tcPr>
            <w:tcW w:w="1660" w:type="dxa"/>
            <w:shd w:val="clear" w:color="D9E1F2" w:fill="D9E1F2"/>
            <w:hideMark/>
          </w:tcPr>
          <w:p w14:paraId="7EB6F8E8"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1157-12014</w:t>
            </w:r>
          </w:p>
        </w:tc>
        <w:tc>
          <w:tcPr>
            <w:tcW w:w="8263" w:type="dxa"/>
            <w:shd w:val="clear" w:color="D9E1F2" w:fill="D9E1F2"/>
            <w:hideMark/>
          </w:tcPr>
          <w:p w14:paraId="4C77D990"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Եվրոպական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միության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հարևանության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ներդրումային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Երևանի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մետրոպոլիտենի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վերակառուցման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երկրորդ</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դրամաշնորհային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ծրագիր</w:t>
            </w:r>
            <w:proofErr w:type="spellEnd"/>
          </w:p>
        </w:tc>
        <w:tc>
          <w:tcPr>
            <w:tcW w:w="1701" w:type="dxa"/>
            <w:shd w:val="clear" w:color="D9E1F2" w:fill="D9E1F2"/>
            <w:noWrap/>
            <w:hideMark/>
          </w:tcPr>
          <w:p w14:paraId="2CE2434E"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486,000.00</w:t>
            </w:r>
          </w:p>
        </w:tc>
        <w:tc>
          <w:tcPr>
            <w:tcW w:w="1701" w:type="dxa"/>
            <w:shd w:val="clear" w:color="D9E1F2" w:fill="D9E1F2"/>
            <w:noWrap/>
            <w:hideMark/>
          </w:tcPr>
          <w:p w14:paraId="7F3CC094"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470,900.00</w:t>
            </w:r>
          </w:p>
        </w:tc>
        <w:tc>
          <w:tcPr>
            <w:tcW w:w="1843" w:type="dxa"/>
            <w:shd w:val="clear" w:color="D9E1F2" w:fill="D9E1F2"/>
            <w:noWrap/>
            <w:hideMark/>
          </w:tcPr>
          <w:p w14:paraId="58B4E546"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295,252.50</w:t>
            </w:r>
          </w:p>
        </w:tc>
      </w:tr>
      <w:tr w:rsidR="005C45BE" w:rsidRPr="00C213E6" w14:paraId="257DF007" w14:textId="77777777" w:rsidTr="00EB1B11">
        <w:trPr>
          <w:trHeight w:val="284"/>
        </w:trPr>
        <w:tc>
          <w:tcPr>
            <w:tcW w:w="1660" w:type="dxa"/>
            <w:shd w:val="clear" w:color="auto" w:fill="auto"/>
            <w:hideMark/>
          </w:tcPr>
          <w:p w14:paraId="7BB66125"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1049-11016</w:t>
            </w:r>
          </w:p>
        </w:tc>
        <w:tc>
          <w:tcPr>
            <w:tcW w:w="8263" w:type="dxa"/>
            <w:shd w:val="clear" w:color="auto" w:fill="auto"/>
            <w:hideMark/>
          </w:tcPr>
          <w:p w14:paraId="1EB9B3D1"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Հյուսիս-հարավ</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ճանապարհային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միջանցքի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Սիսիան-Քաջարան</w:t>
            </w:r>
            <w:proofErr w:type="spellEnd"/>
            <w:r w:rsidRPr="00C213E6">
              <w:rPr>
                <w:rFonts w:eastAsia="Times New Roman" w:cs="Times New Roman"/>
                <w:color w:val="000000"/>
                <w:sz w:val="20"/>
                <w:szCs w:val="20"/>
                <w:lang w:val="en-US"/>
              </w:rPr>
              <w:t xml:space="preserve"> 60կմ-ի </w:t>
            </w:r>
            <w:proofErr w:type="spellStart"/>
            <w:r w:rsidRPr="00C213E6">
              <w:rPr>
                <w:rFonts w:eastAsia="Times New Roman" w:cs="Times New Roman"/>
                <w:color w:val="000000"/>
                <w:sz w:val="20"/>
                <w:szCs w:val="20"/>
                <w:lang w:val="en-US"/>
              </w:rPr>
              <w:t>համակարգում</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կառավարում</w:t>
            </w:r>
            <w:proofErr w:type="spellEnd"/>
          </w:p>
        </w:tc>
        <w:tc>
          <w:tcPr>
            <w:tcW w:w="1701" w:type="dxa"/>
            <w:shd w:val="clear" w:color="auto" w:fill="auto"/>
            <w:noWrap/>
            <w:hideMark/>
          </w:tcPr>
          <w:p w14:paraId="553417A4"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2,800,000.00</w:t>
            </w:r>
          </w:p>
        </w:tc>
        <w:tc>
          <w:tcPr>
            <w:tcW w:w="1701" w:type="dxa"/>
            <w:shd w:val="clear" w:color="auto" w:fill="auto"/>
            <w:noWrap/>
            <w:hideMark/>
          </w:tcPr>
          <w:p w14:paraId="4A7BC9B1"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25,142.50</w:t>
            </w:r>
          </w:p>
        </w:tc>
        <w:tc>
          <w:tcPr>
            <w:tcW w:w="1843" w:type="dxa"/>
            <w:shd w:val="clear" w:color="auto" w:fill="auto"/>
            <w:noWrap/>
            <w:hideMark/>
          </w:tcPr>
          <w:p w14:paraId="09F56059"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25,000.00</w:t>
            </w:r>
          </w:p>
        </w:tc>
      </w:tr>
      <w:tr w:rsidR="005C45BE" w:rsidRPr="00C213E6" w14:paraId="65A5A40A" w14:textId="77777777" w:rsidTr="00EB1B11">
        <w:trPr>
          <w:trHeight w:val="284"/>
        </w:trPr>
        <w:tc>
          <w:tcPr>
            <w:tcW w:w="1660" w:type="dxa"/>
            <w:shd w:val="clear" w:color="D9E1F2" w:fill="D9E1F2"/>
            <w:hideMark/>
          </w:tcPr>
          <w:p w14:paraId="6B6E1122"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1049-11001</w:t>
            </w:r>
          </w:p>
        </w:tc>
        <w:tc>
          <w:tcPr>
            <w:tcW w:w="8263" w:type="dxa"/>
            <w:shd w:val="clear" w:color="D9E1F2" w:fill="D9E1F2"/>
            <w:hideMark/>
          </w:tcPr>
          <w:p w14:paraId="78944853"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Միջպետական</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հանրապետական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նշանակության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ավտոճանապարհների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պահպանման</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անվտանգ</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երթևեկության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ծառայություններ</w:t>
            </w:r>
            <w:proofErr w:type="spellEnd"/>
          </w:p>
        </w:tc>
        <w:tc>
          <w:tcPr>
            <w:tcW w:w="1701" w:type="dxa"/>
            <w:shd w:val="clear" w:color="D9E1F2" w:fill="D9E1F2"/>
            <w:noWrap/>
            <w:hideMark/>
          </w:tcPr>
          <w:p w14:paraId="6BA78578"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8,401,672.20</w:t>
            </w:r>
          </w:p>
        </w:tc>
        <w:tc>
          <w:tcPr>
            <w:tcW w:w="1701" w:type="dxa"/>
            <w:shd w:val="clear" w:color="D9E1F2" w:fill="D9E1F2"/>
            <w:noWrap/>
            <w:hideMark/>
          </w:tcPr>
          <w:p w14:paraId="14B84D66"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6,962,268.40</w:t>
            </w:r>
          </w:p>
        </w:tc>
        <w:tc>
          <w:tcPr>
            <w:tcW w:w="1843" w:type="dxa"/>
            <w:shd w:val="clear" w:color="D9E1F2" w:fill="D9E1F2"/>
            <w:noWrap/>
            <w:hideMark/>
          </w:tcPr>
          <w:p w14:paraId="7D7DFED1"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6,516,462.00</w:t>
            </w:r>
          </w:p>
        </w:tc>
      </w:tr>
      <w:tr w:rsidR="005C45BE" w:rsidRPr="00C213E6" w14:paraId="7C6E91D6" w14:textId="77777777" w:rsidTr="00EB1B11">
        <w:trPr>
          <w:trHeight w:val="284"/>
        </w:trPr>
        <w:tc>
          <w:tcPr>
            <w:tcW w:w="1660" w:type="dxa"/>
            <w:shd w:val="clear" w:color="auto" w:fill="auto"/>
            <w:hideMark/>
          </w:tcPr>
          <w:p w14:paraId="1E930740"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1049-21011</w:t>
            </w:r>
          </w:p>
        </w:tc>
        <w:tc>
          <w:tcPr>
            <w:tcW w:w="8263" w:type="dxa"/>
            <w:shd w:val="clear" w:color="auto" w:fill="auto"/>
            <w:hideMark/>
          </w:tcPr>
          <w:p w14:paraId="0989E025"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Ասիական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Հյուսիս-հարավ</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միջանցքի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վարկային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ծրագիր</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Տրանշ</w:t>
            </w:r>
            <w:proofErr w:type="spellEnd"/>
            <w:r w:rsidRPr="00C213E6">
              <w:rPr>
                <w:rFonts w:eastAsia="Times New Roman" w:cs="Times New Roman"/>
                <w:color w:val="000000"/>
                <w:sz w:val="20"/>
                <w:szCs w:val="20"/>
                <w:lang w:val="en-US"/>
              </w:rPr>
              <w:t xml:space="preserve"> 3</w:t>
            </w:r>
          </w:p>
        </w:tc>
        <w:tc>
          <w:tcPr>
            <w:tcW w:w="1701" w:type="dxa"/>
            <w:shd w:val="clear" w:color="auto" w:fill="auto"/>
            <w:noWrap/>
            <w:hideMark/>
          </w:tcPr>
          <w:p w14:paraId="0968A045"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3,073,000.10</w:t>
            </w:r>
          </w:p>
        </w:tc>
        <w:tc>
          <w:tcPr>
            <w:tcW w:w="1701" w:type="dxa"/>
            <w:shd w:val="clear" w:color="auto" w:fill="auto"/>
            <w:noWrap/>
            <w:hideMark/>
          </w:tcPr>
          <w:p w14:paraId="0DD92CB8"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1,943,000.10</w:t>
            </w:r>
          </w:p>
        </w:tc>
        <w:tc>
          <w:tcPr>
            <w:tcW w:w="1843" w:type="dxa"/>
            <w:shd w:val="clear" w:color="auto" w:fill="auto"/>
            <w:noWrap/>
            <w:hideMark/>
          </w:tcPr>
          <w:p w14:paraId="5F95446A"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1,829,720.51</w:t>
            </w:r>
          </w:p>
        </w:tc>
      </w:tr>
      <w:tr w:rsidR="005C45BE" w:rsidRPr="00C213E6" w14:paraId="47FDAD59" w14:textId="77777777" w:rsidTr="00EB1B11">
        <w:trPr>
          <w:trHeight w:val="284"/>
        </w:trPr>
        <w:tc>
          <w:tcPr>
            <w:tcW w:w="1660" w:type="dxa"/>
            <w:shd w:val="clear" w:color="D9E1F2" w:fill="D9E1F2"/>
            <w:hideMark/>
          </w:tcPr>
          <w:p w14:paraId="38DDBE32"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1040-32004</w:t>
            </w:r>
          </w:p>
        </w:tc>
        <w:tc>
          <w:tcPr>
            <w:tcW w:w="8263" w:type="dxa"/>
            <w:shd w:val="clear" w:color="D9E1F2" w:fill="D9E1F2"/>
            <w:hideMark/>
          </w:tcPr>
          <w:p w14:paraId="2DD65CF5"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Վերակառուցման</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եվրոպական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Կոտայքի</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Գեղարքունիքի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մարզի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կոշտ</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թափոնների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կառավարման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դրամաշնորհային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ծրագիր</w:t>
            </w:r>
            <w:proofErr w:type="spellEnd"/>
          </w:p>
        </w:tc>
        <w:tc>
          <w:tcPr>
            <w:tcW w:w="1701" w:type="dxa"/>
            <w:shd w:val="clear" w:color="D9E1F2" w:fill="D9E1F2"/>
            <w:noWrap/>
            <w:hideMark/>
          </w:tcPr>
          <w:p w14:paraId="13B8DFD9"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1,662,529.00</w:t>
            </w:r>
          </w:p>
        </w:tc>
        <w:tc>
          <w:tcPr>
            <w:tcW w:w="1701" w:type="dxa"/>
            <w:shd w:val="clear" w:color="D9E1F2" w:fill="D9E1F2"/>
            <w:noWrap/>
            <w:hideMark/>
          </w:tcPr>
          <w:p w14:paraId="36704E31"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591,529.00</w:t>
            </w:r>
          </w:p>
        </w:tc>
        <w:tc>
          <w:tcPr>
            <w:tcW w:w="1843" w:type="dxa"/>
            <w:shd w:val="clear" w:color="D9E1F2" w:fill="D9E1F2"/>
            <w:noWrap/>
            <w:hideMark/>
          </w:tcPr>
          <w:p w14:paraId="0D7476C9"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474,836.64</w:t>
            </w:r>
          </w:p>
        </w:tc>
      </w:tr>
      <w:tr w:rsidR="005C45BE" w:rsidRPr="00C213E6" w14:paraId="0793EE2A" w14:textId="77777777" w:rsidTr="00EB1B11">
        <w:trPr>
          <w:trHeight w:val="284"/>
        </w:trPr>
        <w:tc>
          <w:tcPr>
            <w:tcW w:w="1660" w:type="dxa"/>
            <w:shd w:val="clear" w:color="auto" w:fill="auto"/>
            <w:hideMark/>
          </w:tcPr>
          <w:p w14:paraId="69F00F3D"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1232-32001</w:t>
            </w:r>
          </w:p>
        </w:tc>
        <w:tc>
          <w:tcPr>
            <w:tcW w:w="8263" w:type="dxa"/>
            <w:shd w:val="clear" w:color="auto" w:fill="auto"/>
            <w:hideMark/>
          </w:tcPr>
          <w:p w14:paraId="3985842E"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Եվրասիական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իրականացվողհանրային</w:t>
            </w:r>
            <w:proofErr w:type="spellEnd"/>
            <w:r>
              <w:rPr>
                <w:rFonts w:eastAsia="Times New Roman" w:cs="Times New Roman"/>
                <w:color w:val="000000"/>
                <w:sz w:val="20"/>
                <w:szCs w:val="20"/>
              </w:rPr>
              <w:t xml:space="preserve"> </w:t>
            </w:r>
            <w:proofErr w:type="spellStart"/>
            <w:r w:rsidRPr="00C213E6">
              <w:rPr>
                <w:rFonts w:eastAsia="Times New Roman" w:cs="Times New Roman"/>
                <w:color w:val="000000"/>
                <w:sz w:val="20"/>
                <w:szCs w:val="20"/>
                <w:lang w:val="en-US"/>
              </w:rPr>
              <w:t>շենքերում</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էներգախնայողության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բարեավման</w:t>
            </w:r>
            <w:proofErr w:type="spellEnd"/>
            <w:r>
              <w:rPr>
                <w:rFonts w:eastAsia="Times New Roman" w:cs="Times New Roman"/>
                <w:color w:val="000000"/>
                <w:sz w:val="20"/>
                <w:szCs w:val="20"/>
              </w:rPr>
              <w:t xml:space="preserve"> </w:t>
            </w:r>
            <w:r w:rsidRPr="00C213E6">
              <w:rPr>
                <w:rFonts w:eastAsia="Times New Roman" w:cs="Times New Roman"/>
                <w:color w:val="000000"/>
                <w:sz w:val="20"/>
                <w:szCs w:val="20"/>
                <w:lang w:val="en-US"/>
              </w:rPr>
              <w:t xml:space="preserve">և </w:t>
            </w:r>
            <w:proofErr w:type="spellStart"/>
            <w:r w:rsidRPr="00C213E6">
              <w:rPr>
                <w:rFonts w:eastAsia="Times New Roman" w:cs="Times New Roman"/>
                <w:color w:val="000000"/>
                <w:sz w:val="20"/>
                <w:szCs w:val="20"/>
                <w:lang w:val="en-US"/>
              </w:rPr>
              <w:t>կանաչ</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էներգիայի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զարգացմանը</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նպաստող</w:t>
            </w:r>
            <w:proofErr w:type="spellEnd"/>
            <w:r>
              <w:rPr>
                <w:rFonts w:eastAsia="Times New Roman" w:cs="Times New Roman"/>
                <w:color w:val="000000"/>
                <w:sz w:val="20"/>
                <w:szCs w:val="20"/>
              </w:rPr>
              <w:t xml:space="preserve"> </w:t>
            </w:r>
            <w:proofErr w:type="spellStart"/>
            <w:r w:rsidRPr="00C213E6">
              <w:rPr>
                <w:rFonts w:eastAsia="Times New Roman" w:cs="Times New Roman"/>
                <w:color w:val="000000"/>
                <w:sz w:val="20"/>
                <w:szCs w:val="20"/>
                <w:lang w:val="en-US"/>
              </w:rPr>
              <w:t>դրամաշնորհային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շրջանակներում</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հիմնանորոգման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աշխատանքներ</w:t>
            </w:r>
            <w:proofErr w:type="spellEnd"/>
          </w:p>
        </w:tc>
        <w:tc>
          <w:tcPr>
            <w:tcW w:w="1701" w:type="dxa"/>
            <w:shd w:val="clear" w:color="auto" w:fill="auto"/>
            <w:noWrap/>
            <w:hideMark/>
          </w:tcPr>
          <w:p w14:paraId="522CBD90"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453,925.70</w:t>
            </w:r>
          </w:p>
        </w:tc>
        <w:tc>
          <w:tcPr>
            <w:tcW w:w="1701" w:type="dxa"/>
            <w:shd w:val="clear" w:color="auto" w:fill="auto"/>
            <w:noWrap/>
            <w:hideMark/>
          </w:tcPr>
          <w:p w14:paraId="197129E3"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81,206.40</w:t>
            </w:r>
          </w:p>
        </w:tc>
        <w:tc>
          <w:tcPr>
            <w:tcW w:w="1843" w:type="dxa"/>
            <w:shd w:val="clear" w:color="auto" w:fill="auto"/>
            <w:noWrap/>
            <w:hideMark/>
          </w:tcPr>
          <w:p w14:paraId="2560A483"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79,962.71</w:t>
            </w:r>
          </w:p>
        </w:tc>
      </w:tr>
      <w:tr w:rsidR="005C45BE" w:rsidRPr="00C213E6" w14:paraId="69FAA568" w14:textId="77777777" w:rsidTr="00EB1B11">
        <w:trPr>
          <w:trHeight w:val="284"/>
        </w:trPr>
        <w:tc>
          <w:tcPr>
            <w:tcW w:w="1660" w:type="dxa"/>
            <w:shd w:val="clear" w:color="D9E1F2" w:fill="D9E1F2"/>
            <w:hideMark/>
          </w:tcPr>
          <w:p w14:paraId="51247A0E"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1157-12028</w:t>
            </w:r>
          </w:p>
        </w:tc>
        <w:tc>
          <w:tcPr>
            <w:tcW w:w="8263" w:type="dxa"/>
            <w:shd w:val="clear" w:color="D9E1F2" w:fill="D9E1F2"/>
            <w:hideMark/>
          </w:tcPr>
          <w:p w14:paraId="7F6B38C8"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Արևելյան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Եվրոպայի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էներգախնյողության</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շրջակա</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միջավայրի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գործընկերության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տարածաշրջանային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հիմնադրամի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Երևան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քաղաքի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հանրային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տրանսպորտի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նոր</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երթուղային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ցանցի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շարժակազմի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ներդրման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ֆինասական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դրամաշնորհային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ծրագիր</w:t>
            </w:r>
            <w:proofErr w:type="spellEnd"/>
          </w:p>
        </w:tc>
        <w:tc>
          <w:tcPr>
            <w:tcW w:w="1701" w:type="dxa"/>
            <w:shd w:val="clear" w:color="D9E1F2" w:fill="D9E1F2"/>
            <w:noWrap/>
            <w:hideMark/>
          </w:tcPr>
          <w:p w14:paraId="4F6E5EB8"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2,042,636.40</w:t>
            </w:r>
          </w:p>
        </w:tc>
        <w:tc>
          <w:tcPr>
            <w:tcW w:w="1701" w:type="dxa"/>
            <w:shd w:val="clear" w:color="D9E1F2" w:fill="D9E1F2"/>
            <w:noWrap/>
            <w:hideMark/>
          </w:tcPr>
          <w:p w14:paraId="5834A1AB"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1,694,283.30</w:t>
            </w:r>
          </w:p>
        </w:tc>
        <w:tc>
          <w:tcPr>
            <w:tcW w:w="1843" w:type="dxa"/>
            <w:shd w:val="clear" w:color="D9E1F2" w:fill="D9E1F2"/>
            <w:noWrap/>
            <w:hideMark/>
          </w:tcPr>
          <w:p w14:paraId="762AFB61"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1,694,283.22</w:t>
            </w:r>
          </w:p>
        </w:tc>
      </w:tr>
      <w:tr w:rsidR="005C45BE" w:rsidRPr="00C213E6" w14:paraId="43AF76F5" w14:textId="77777777" w:rsidTr="00EB1B11">
        <w:trPr>
          <w:trHeight w:val="284"/>
        </w:trPr>
        <w:tc>
          <w:tcPr>
            <w:tcW w:w="1660" w:type="dxa"/>
            <w:shd w:val="clear" w:color="auto" w:fill="auto"/>
            <w:hideMark/>
          </w:tcPr>
          <w:p w14:paraId="4FA879A5"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1019-12001</w:t>
            </w:r>
          </w:p>
        </w:tc>
        <w:tc>
          <w:tcPr>
            <w:tcW w:w="8263" w:type="dxa"/>
            <w:shd w:val="clear" w:color="auto" w:fill="auto"/>
            <w:hideMark/>
          </w:tcPr>
          <w:p w14:paraId="0D4F9A3E"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Համաշխարհային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Pr>
                <w:rFonts w:eastAsia="Times New Roman" w:cs="Times New Roman"/>
                <w:color w:val="000000"/>
                <w:sz w:val="20"/>
                <w:szCs w:val="20"/>
              </w:rPr>
              <w:t xml:space="preserve"> </w:t>
            </w:r>
            <w:proofErr w:type="spellStart"/>
            <w:r w:rsidRPr="00C213E6">
              <w:rPr>
                <w:rFonts w:eastAsia="Times New Roman" w:cs="Times New Roman"/>
                <w:color w:val="000000"/>
                <w:sz w:val="20"/>
                <w:szCs w:val="20"/>
                <w:lang w:val="en-US"/>
              </w:rPr>
              <w:t>Տարածքային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հիմնադրամի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շրջանակներում</w:t>
            </w:r>
            <w:proofErr w:type="spellEnd"/>
            <w:r w:rsidRPr="00C213E6">
              <w:rPr>
                <w:rFonts w:eastAsia="Times New Roman" w:cs="Times New Roman"/>
                <w:color w:val="000000"/>
                <w:sz w:val="20"/>
                <w:szCs w:val="20"/>
                <w:lang w:val="en-US"/>
              </w:rPr>
              <w:t xml:space="preserve"> ՀՀ </w:t>
            </w:r>
            <w:proofErr w:type="spellStart"/>
            <w:r w:rsidRPr="00C213E6">
              <w:rPr>
                <w:rFonts w:eastAsia="Times New Roman" w:cs="Times New Roman"/>
                <w:color w:val="000000"/>
                <w:sz w:val="20"/>
                <w:szCs w:val="20"/>
                <w:lang w:val="en-US"/>
              </w:rPr>
              <w:t>տարածքներում</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ջրագծերի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առողջապահության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կրթության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մշակույթի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հատուկ</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խնամքի</w:t>
            </w:r>
            <w:proofErr w:type="spellEnd"/>
            <w:r w:rsidRPr="00C213E6">
              <w:rPr>
                <w:rFonts w:eastAsia="Times New Roman" w:cs="Times New Roman"/>
                <w:color w:val="000000"/>
                <w:sz w:val="20"/>
                <w:szCs w:val="20"/>
                <w:lang w:val="en-US"/>
              </w:rPr>
              <w:t xml:space="preserve"> և</w:t>
            </w:r>
            <w:r>
              <w:rPr>
                <w:rFonts w:eastAsia="Times New Roman" w:cs="Times New Roman"/>
                <w:color w:val="000000"/>
                <w:sz w:val="20"/>
                <w:szCs w:val="20"/>
              </w:rPr>
              <w:t xml:space="preserve"> </w:t>
            </w:r>
            <w:proofErr w:type="spellStart"/>
            <w:r w:rsidRPr="00C213E6">
              <w:rPr>
                <w:rFonts w:eastAsia="Times New Roman" w:cs="Times New Roman"/>
                <w:color w:val="000000"/>
                <w:sz w:val="20"/>
                <w:szCs w:val="20"/>
                <w:lang w:val="en-US"/>
              </w:rPr>
              <w:t>ենթակառուցվածքների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ոլորտի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վերականգնման</w:t>
            </w:r>
            <w:proofErr w:type="spellEnd"/>
            <w:r w:rsidRPr="00C213E6">
              <w:rPr>
                <w:rFonts w:eastAsia="Times New Roman" w:cs="Times New Roman"/>
                <w:color w:val="000000"/>
                <w:sz w:val="20"/>
                <w:szCs w:val="20"/>
                <w:lang w:val="en-US"/>
              </w:rPr>
              <w:t xml:space="preserve"> և</w:t>
            </w:r>
            <w:r>
              <w:rPr>
                <w:rFonts w:eastAsia="Times New Roman" w:cs="Times New Roman"/>
                <w:color w:val="000000"/>
                <w:sz w:val="20"/>
                <w:szCs w:val="20"/>
              </w:rPr>
              <w:t xml:space="preserve"> </w:t>
            </w:r>
            <w:proofErr w:type="spellStart"/>
            <w:r w:rsidRPr="00C213E6">
              <w:rPr>
                <w:rFonts w:eastAsia="Times New Roman" w:cs="Times New Roman"/>
                <w:color w:val="000000"/>
                <w:sz w:val="20"/>
                <w:szCs w:val="20"/>
                <w:lang w:val="en-US"/>
              </w:rPr>
              <w:t>շինարարության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աշխատանքներ</w:t>
            </w:r>
            <w:proofErr w:type="spellEnd"/>
          </w:p>
        </w:tc>
        <w:tc>
          <w:tcPr>
            <w:tcW w:w="1701" w:type="dxa"/>
            <w:shd w:val="clear" w:color="auto" w:fill="auto"/>
            <w:noWrap/>
            <w:hideMark/>
          </w:tcPr>
          <w:p w14:paraId="41DCF432"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333,959.80</w:t>
            </w:r>
          </w:p>
        </w:tc>
        <w:tc>
          <w:tcPr>
            <w:tcW w:w="1701" w:type="dxa"/>
            <w:shd w:val="clear" w:color="auto" w:fill="auto"/>
            <w:noWrap/>
            <w:hideMark/>
          </w:tcPr>
          <w:p w14:paraId="5490FA6E"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137,864.00</w:t>
            </w:r>
          </w:p>
        </w:tc>
        <w:tc>
          <w:tcPr>
            <w:tcW w:w="1843" w:type="dxa"/>
            <w:shd w:val="clear" w:color="auto" w:fill="auto"/>
            <w:noWrap/>
            <w:hideMark/>
          </w:tcPr>
          <w:p w14:paraId="58E426C0"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136,205.43</w:t>
            </w:r>
          </w:p>
        </w:tc>
      </w:tr>
      <w:tr w:rsidR="005C45BE" w:rsidRPr="00C213E6" w14:paraId="2D943F4D" w14:textId="77777777" w:rsidTr="00EB1B11">
        <w:trPr>
          <w:trHeight w:val="284"/>
        </w:trPr>
        <w:tc>
          <w:tcPr>
            <w:tcW w:w="1660" w:type="dxa"/>
            <w:shd w:val="clear" w:color="D9E1F2" w:fill="D9E1F2"/>
            <w:hideMark/>
          </w:tcPr>
          <w:p w14:paraId="3D735B5D"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1146-12013</w:t>
            </w:r>
          </w:p>
        </w:tc>
        <w:tc>
          <w:tcPr>
            <w:tcW w:w="8263" w:type="dxa"/>
            <w:shd w:val="clear" w:color="D9E1F2" w:fill="D9E1F2"/>
            <w:hideMark/>
          </w:tcPr>
          <w:p w14:paraId="0D84C7C5"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Սոցիալական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որոշ</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խմբերի</w:t>
            </w:r>
            <w:proofErr w:type="spellEnd"/>
            <w:r>
              <w:rPr>
                <w:rFonts w:eastAsia="Times New Roman" w:cs="Times New Roman"/>
                <w:color w:val="000000"/>
                <w:sz w:val="20"/>
                <w:szCs w:val="20"/>
              </w:rPr>
              <w:t xml:space="preserve"> </w:t>
            </w:r>
            <w:r w:rsidRPr="00C213E6">
              <w:rPr>
                <w:rFonts w:eastAsia="Times New Roman" w:cs="Times New Roman"/>
                <w:color w:val="000000"/>
                <w:sz w:val="20"/>
                <w:szCs w:val="20"/>
                <w:lang w:val="en-US"/>
              </w:rPr>
              <w:t xml:space="preserve">1.5-5 </w:t>
            </w:r>
            <w:proofErr w:type="spellStart"/>
            <w:r w:rsidRPr="00C213E6">
              <w:rPr>
                <w:rFonts w:eastAsia="Times New Roman" w:cs="Times New Roman"/>
                <w:color w:val="000000"/>
                <w:sz w:val="20"/>
                <w:szCs w:val="20"/>
                <w:lang w:val="en-US"/>
              </w:rPr>
              <w:t>տարեկան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երեխաների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նախադպրոցական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կրթության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ապահովում</w:t>
            </w:r>
            <w:proofErr w:type="spellEnd"/>
          </w:p>
        </w:tc>
        <w:tc>
          <w:tcPr>
            <w:tcW w:w="1701" w:type="dxa"/>
            <w:shd w:val="clear" w:color="D9E1F2" w:fill="D9E1F2"/>
            <w:noWrap/>
            <w:hideMark/>
          </w:tcPr>
          <w:p w14:paraId="39F080E5"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1,043,106.90</w:t>
            </w:r>
          </w:p>
        </w:tc>
        <w:tc>
          <w:tcPr>
            <w:tcW w:w="1701" w:type="dxa"/>
            <w:shd w:val="clear" w:color="D9E1F2" w:fill="D9E1F2"/>
            <w:noWrap/>
            <w:hideMark/>
          </w:tcPr>
          <w:p w14:paraId="5A8DB119"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745,542.60</w:t>
            </w:r>
          </w:p>
        </w:tc>
        <w:tc>
          <w:tcPr>
            <w:tcW w:w="1843" w:type="dxa"/>
            <w:shd w:val="clear" w:color="D9E1F2" w:fill="D9E1F2"/>
            <w:noWrap/>
            <w:hideMark/>
          </w:tcPr>
          <w:p w14:paraId="08CFF91B"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306,837.90</w:t>
            </w:r>
          </w:p>
        </w:tc>
      </w:tr>
      <w:tr w:rsidR="005C45BE" w:rsidRPr="00C213E6" w14:paraId="0CA489D3" w14:textId="77777777" w:rsidTr="00EB1B11">
        <w:trPr>
          <w:trHeight w:val="284"/>
        </w:trPr>
        <w:tc>
          <w:tcPr>
            <w:tcW w:w="1660" w:type="dxa"/>
            <w:shd w:val="clear" w:color="auto" w:fill="auto"/>
            <w:hideMark/>
          </w:tcPr>
          <w:p w14:paraId="2B4D332F"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lastRenderedPageBreak/>
              <w:t>1157-12012</w:t>
            </w:r>
          </w:p>
        </w:tc>
        <w:tc>
          <w:tcPr>
            <w:tcW w:w="8263" w:type="dxa"/>
            <w:shd w:val="clear" w:color="auto" w:fill="auto"/>
            <w:hideMark/>
          </w:tcPr>
          <w:p w14:paraId="4BB14D1E"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Ասիական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քաղաքային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ենթակառուցվածքների</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քաղաքի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կայուն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ներդրումային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համակարգում</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կառավարում</w:t>
            </w:r>
            <w:proofErr w:type="spellEnd"/>
          </w:p>
        </w:tc>
        <w:tc>
          <w:tcPr>
            <w:tcW w:w="1701" w:type="dxa"/>
            <w:shd w:val="clear" w:color="auto" w:fill="auto"/>
            <w:noWrap/>
            <w:hideMark/>
          </w:tcPr>
          <w:p w14:paraId="6BE856D5"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245,527.80</w:t>
            </w:r>
          </w:p>
        </w:tc>
        <w:tc>
          <w:tcPr>
            <w:tcW w:w="1701" w:type="dxa"/>
            <w:shd w:val="clear" w:color="auto" w:fill="auto"/>
            <w:noWrap/>
            <w:hideMark/>
          </w:tcPr>
          <w:p w14:paraId="4B58088A"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151,062.00</w:t>
            </w:r>
          </w:p>
        </w:tc>
        <w:tc>
          <w:tcPr>
            <w:tcW w:w="1843" w:type="dxa"/>
            <w:shd w:val="clear" w:color="auto" w:fill="auto"/>
            <w:noWrap/>
            <w:hideMark/>
          </w:tcPr>
          <w:p w14:paraId="0B4C63FD"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136,420.64</w:t>
            </w:r>
          </w:p>
        </w:tc>
      </w:tr>
      <w:tr w:rsidR="005C45BE" w:rsidRPr="00C213E6" w14:paraId="51772022" w14:textId="77777777" w:rsidTr="00EB1B11">
        <w:trPr>
          <w:trHeight w:val="284"/>
        </w:trPr>
        <w:tc>
          <w:tcPr>
            <w:tcW w:w="1660" w:type="dxa"/>
            <w:shd w:val="clear" w:color="D9E1F2" w:fill="D9E1F2"/>
            <w:hideMark/>
          </w:tcPr>
          <w:p w14:paraId="1F481DE0"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1157-12017</w:t>
            </w:r>
          </w:p>
        </w:tc>
        <w:tc>
          <w:tcPr>
            <w:tcW w:w="8263" w:type="dxa"/>
            <w:shd w:val="clear" w:color="D9E1F2" w:fill="D9E1F2"/>
            <w:hideMark/>
          </w:tcPr>
          <w:p w14:paraId="2CAED306"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Վերակառուցման</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եվրոպական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Գյումրու</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քաղաքային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ճանապարհների</w:t>
            </w:r>
            <w:proofErr w:type="spellEnd"/>
            <w:r>
              <w:rPr>
                <w:rFonts w:eastAsia="Times New Roman" w:cs="Times New Roman"/>
                <w:color w:val="000000"/>
                <w:sz w:val="20"/>
                <w:szCs w:val="20"/>
              </w:rPr>
              <w:t xml:space="preserve"> </w:t>
            </w:r>
            <w:proofErr w:type="spellStart"/>
            <w:r w:rsidRPr="00C213E6">
              <w:rPr>
                <w:rFonts w:eastAsia="Times New Roman" w:cs="Times New Roman"/>
                <w:color w:val="000000"/>
                <w:sz w:val="20"/>
                <w:szCs w:val="20"/>
                <w:lang w:val="en-US"/>
              </w:rPr>
              <w:t>ծրագիր</w:t>
            </w:r>
            <w:proofErr w:type="spellEnd"/>
          </w:p>
        </w:tc>
        <w:tc>
          <w:tcPr>
            <w:tcW w:w="1701" w:type="dxa"/>
            <w:shd w:val="clear" w:color="D9E1F2" w:fill="D9E1F2"/>
            <w:noWrap/>
            <w:hideMark/>
          </w:tcPr>
          <w:p w14:paraId="49E24CF2"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376,883.80</w:t>
            </w:r>
          </w:p>
        </w:tc>
        <w:tc>
          <w:tcPr>
            <w:tcW w:w="1701" w:type="dxa"/>
            <w:shd w:val="clear" w:color="D9E1F2" w:fill="D9E1F2"/>
            <w:noWrap/>
            <w:hideMark/>
          </w:tcPr>
          <w:p w14:paraId="09AEA97F"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116,963.50</w:t>
            </w:r>
          </w:p>
        </w:tc>
        <w:tc>
          <w:tcPr>
            <w:tcW w:w="1843" w:type="dxa"/>
            <w:shd w:val="clear" w:color="D9E1F2" w:fill="D9E1F2"/>
            <w:noWrap/>
            <w:hideMark/>
          </w:tcPr>
          <w:p w14:paraId="0CA92EDA"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116,962.94</w:t>
            </w:r>
          </w:p>
        </w:tc>
      </w:tr>
      <w:tr w:rsidR="005C45BE" w:rsidRPr="00C213E6" w14:paraId="3E02A4AD" w14:textId="77777777" w:rsidTr="00EB1B11">
        <w:trPr>
          <w:trHeight w:val="284"/>
        </w:trPr>
        <w:tc>
          <w:tcPr>
            <w:tcW w:w="1660" w:type="dxa"/>
            <w:shd w:val="clear" w:color="auto" w:fill="auto"/>
            <w:hideMark/>
          </w:tcPr>
          <w:p w14:paraId="6218A85E"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1157-12006</w:t>
            </w:r>
          </w:p>
        </w:tc>
        <w:tc>
          <w:tcPr>
            <w:tcW w:w="8263" w:type="dxa"/>
            <w:shd w:val="clear" w:color="auto" w:fill="auto"/>
            <w:hideMark/>
          </w:tcPr>
          <w:p w14:paraId="67000D31"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Եվրոպական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ներդրումային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Երևանի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էներգաարդյունավետության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ծրագրին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պետական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աջակցություն</w:t>
            </w:r>
            <w:proofErr w:type="spellEnd"/>
          </w:p>
        </w:tc>
        <w:tc>
          <w:tcPr>
            <w:tcW w:w="1701" w:type="dxa"/>
            <w:shd w:val="clear" w:color="auto" w:fill="auto"/>
            <w:noWrap/>
            <w:hideMark/>
          </w:tcPr>
          <w:p w14:paraId="0806F1FD"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600,000.00</w:t>
            </w:r>
          </w:p>
        </w:tc>
        <w:tc>
          <w:tcPr>
            <w:tcW w:w="1701" w:type="dxa"/>
            <w:shd w:val="clear" w:color="auto" w:fill="auto"/>
            <w:noWrap/>
            <w:hideMark/>
          </w:tcPr>
          <w:p w14:paraId="0D7E1A94"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364,000.00</w:t>
            </w:r>
          </w:p>
        </w:tc>
        <w:tc>
          <w:tcPr>
            <w:tcW w:w="1843" w:type="dxa"/>
            <w:shd w:val="clear" w:color="auto" w:fill="auto"/>
            <w:noWrap/>
            <w:hideMark/>
          </w:tcPr>
          <w:p w14:paraId="39CE64ED"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229,014.26</w:t>
            </w:r>
          </w:p>
        </w:tc>
      </w:tr>
      <w:tr w:rsidR="005C45BE" w:rsidRPr="00C213E6" w14:paraId="03008D6C" w14:textId="77777777" w:rsidTr="00EB1B11">
        <w:trPr>
          <w:trHeight w:val="284"/>
        </w:trPr>
        <w:tc>
          <w:tcPr>
            <w:tcW w:w="1660" w:type="dxa"/>
            <w:shd w:val="clear" w:color="D9E1F2" w:fill="D9E1F2"/>
            <w:hideMark/>
          </w:tcPr>
          <w:p w14:paraId="06744CC1"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1232-11001</w:t>
            </w:r>
          </w:p>
        </w:tc>
        <w:tc>
          <w:tcPr>
            <w:tcW w:w="8263" w:type="dxa"/>
            <w:shd w:val="clear" w:color="D9E1F2" w:fill="D9E1F2"/>
            <w:hideMark/>
          </w:tcPr>
          <w:p w14:paraId="36B13BAA"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Եվրասիական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հանրային</w:t>
            </w:r>
            <w:proofErr w:type="spellEnd"/>
            <w:r>
              <w:rPr>
                <w:rFonts w:eastAsia="Times New Roman" w:cs="Times New Roman"/>
                <w:color w:val="000000"/>
                <w:sz w:val="20"/>
                <w:szCs w:val="20"/>
              </w:rPr>
              <w:t xml:space="preserve"> </w:t>
            </w:r>
            <w:proofErr w:type="spellStart"/>
            <w:r w:rsidRPr="00C213E6">
              <w:rPr>
                <w:rFonts w:eastAsia="Times New Roman" w:cs="Times New Roman"/>
                <w:color w:val="000000"/>
                <w:sz w:val="20"/>
                <w:szCs w:val="20"/>
                <w:lang w:val="en-US"/>
              </w:rPr>
              <w:t>շենքերում</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էներգախնայողության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բարելավման</w:t>
            </w:r>
            <w:proofErr w:type="spellEnd"/>
            <w:r>
              <w:rPr>
                <w:rFonts w:eastAsia="Times New Roman" w:cs="Times New Roman"/>
                <w:color w:val="000000"/>
                <w:sz w:val="20"/>
                <w:szCs w:val="20"/>
              </w:rPr>
              <w:t xml:space="preserve"> </w:t>
            </w:r>
            <w:r w:rsidRPr="00C213E6">
              <w:rPr>
                <w:rFonts w:eastAsia="Times New Roman" w:cs="Times New Roman"/>
                <w:color w:val="000000"/>
                <w:sz w:val="20"/>
                <w:szCs w:val="20"/>
                <w:lang w:val="en-US"/>
              </w:rPr>
              <w:t xml:space="preserve">և </w:t>
            </w:r>
            <w:proofErr w:type="spellStart"/>
            <w:r w:rsidRPr="00C213E6">
              <w:rPr>
                <w:rFonts w:eastAsia="Times New Roman" w:cs="Times New Roman"/>
                <w:color w:val="000000"/>
                <w:sz w:val="20"/>
                <w:szCs w:val="20"/>
                <w:lang w:val="en-US"/>
              </w:rPr>
              <w:t>կանաչ</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էներգիայի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զարգացմանը</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նպաստող</w:t>
            </w:r>
            <w:proofErr w:type="spellEnd"/>
            <w:r>
              <w:rPr>
                <w:rFonts w:eastAsia="Times New Roman" w:cs="Times New Roman"/>
                <w:color w:val="000000"/>
                <w:sz w:val="20"/>
                <w:szCs w:val="20"/>
              </w:rPr>
              <w:t xml:space="preserve"> </w:t>
            </w:r>
            <w:proofErr w:type="spellStart"/>
            <w:r w:rsidRPr="00C213E6">
              <w:rPr>
                <w:rFonts w:eastAsia="Times New Roman" w:cs="Times New Roman"/>
                <w:color w:val="000000"/>
                <w:sz w:val="20"/>
                <w:szCs w:val="20"/>
                <w:lang w:val="en-US"/>
              </w:rPr>
              <w:t>դրամաշնորհային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կառավարում</w:t>
            </w:r>
            <w:proofErr w:type="spellEnd"/>
          </w:p>
        </w:tc>
        <w:tc>
          <w:tcPr>
            <w:tcW w:w="1701" w:type="dxa"/>
            <w:shd w:val="clear" w:color="D9E1F2" w:fill="D9E1F2"/>
            <w:noWrap/>
            <w:hideMark/>
          </w:tcPr>
          <w:p w14:paraId="484AC166"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53,704.40</w:t>
            </w:r>
          </w:p>
        </w:tc>
        <w:tc>
          <w:tcPr>
            <w:tcW w:w="1701" w:type="dxa"/>
            <w:shd w:val="clear" w:color="D9E1F2" w:fill="D9E1F2"/>
            <w:noWrap/>
            <w:hideMark/>
          </w:tcPr>
          <w:p w14:paraId="76EA3B52"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36,618.90</w:t>
            </w:r>
          </w:p>
        </w:tc>
        <w:tc>
          <w:tcPr>
            <w:tcW w:w="1843" w:type="dxa"/>
            <w:shd w:val="clear" w:color="D9E1F2" w:fill="D9E1F2"/>
            <w:noWrap/>
            <w:hideMark/>
          </w:tcPr>
          <w:p w14:paraId="12F2ADC1"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34,345.43</w:t>
            </w:r>
          </w:p>
        </w:tc>
      </w:tr>
      <w:tr w:rsidR="005C45BE" w:rsidRPr="00C213E6" w14:paraId="7059582E" w14:textId="77777777" w:rsidTr="00EB1B11">
        <w:trPr>
          <w:trHeight w:val="284"/>
        </w:trPr>
        <w:tc>
          <w:tcPr>
            <w:tcW w:w="1660" w:type="dxa"/>
            <w:shd w:val="clear" w:color="auto" w:fill="auto"/>
            <w:hideMark/>
          </w:tcPr>
          <w:p w14:paraId="473E2693"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1049-21008</w:t>
            </w:r>
          </w:p>
        </w:tc>
        <w:tc>
          <w:tcPr>
            <w:tcW w:w="8263" w:type="dxa"/>
            <w:shd w:val="clear" w:color="auto" w:fill="auto"/>
            <w:hideMark/>
          </w:tcPr>
          <w:p w14:paraId="365AB40A"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Վերակառուցման</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եվրոպական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ՀՀ </w:t>
            </w:r>
            <w:proofErr w:type="spellStart"/>
            <w:r w:rsidRPr="00C213E6">
              <w:rPr>
                <w:rFonts w:eastAsia="Times New Roman" w:cs="Times New Roman"/>
                <w:color w:val="000000"/>
                <w:sz w:val="20"/>
                <w:szCs w:val="20"/>
                <w:lang w:val="en-US"/>
              </w:rPr>
              <w:t>պետական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սահմանի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Բագրատաշեն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անցման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կետի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կամրջի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վերակառուցման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վարկային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ծրագիր</w:t>
            </w:r>
            <w:proofErr w:type="spellEnd"/>
          </w:p>
        </w:tc>
        <w:tc>
          <w:tcPr>
            <w:tcW w:w="1701" w:type="dxa"/>
            <w:shd w:val="clear" w:color="auto" w:fill="auto"/>
            <w:noWrap/>
            <w:hideMark/>
          </w:tcPr>
          <w:p w14:paraId="50B9BDEC"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144,254.00</w:t>
            </w:r>
          </w:p>
        </w:tc>
        <w:tc>
          <w:tcPr>
            <w:tcW w:w="1701" w:type="dxa"/>
            <w:shd w:val="clear" w:color="auto" w:fill="auto"/>
            <w:noWrap/>
            <w:hideMark/>
          </w:tcPr>
          <w:p w14:paraId="00B7DBDB"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14,061.00</w:t>
            </w:r>
          </w:p>
        </w:tc>
        <w:tc>
          <w:tcPr>
            <w:tcW w:w="1843" w:type="dxa"/>
            <w:shd w:val="clear" w:color="auto" w:fill="auto"/>
            <w:noWrap/>
            <w:hideMark/>
          </w:tcPr>
          <w:p w14:paraId="287A2139"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10,638.74</w:t>
            </w:r>
          </w:p>
        </w:tc>
      </w:tr>
      <w:tr w:rsidR="005C45BE" w:rsidRPr="00C213E6" w14:paraId="5BABDCCD" w14:textId="77777777" w:rsidTr="00EB1B11">
        <w:trPr>
          <w:trHeight w:val="284"/>
        </w:trPr>
        <w:tc>
          <w:tcPr>
            <w:tcW w:w="1660" w:type="dxa"/>
            <w:shd w:val="clear" w:color="D9E1F2" w:fill="D9E1F2"/>
            <w:hideMark/>
          </w:tcPr>
          <w:p w14:paraId="2E98C533"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1157-12013</w:t>
            </w:r>
          </w:p>
        </w:tc>
        <w:tc>
          <w:tcPr>
            <w:tcW w:w="8263" w:type="dxa"/>
            <w:shd w:val="clear" w:color="D9E1F2" w:fill="D9E1F2"/>
            <w:hideMark/>
          </w:tcPr>
          <w:p w14:paraId="35D207BA"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Ասիական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քաղաքային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ենթակառուցվածքների</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քաղաքի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կայուն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ներդրումային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երկրորդ</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համակարգում</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կառավարում</w:t>
            </w:r>
            <w:proofErr w:type="spellEnd"/>
          </w:p>
        </w:tc>
        <w:tc>
          <w:tcPr>
            <w:tcW w:w="1701" w:type="dxa"/>
            <w:shd w:val="clear" w:color="D9E1F2" w:fill="D9E1F2"/>
            <w:noWrap/>
            <w:hideMark/>
          </w:tcPr>
          <w:p w14:paraId="557F2803"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69,508.70</w:t>
            </w:r>
          </w:p>
        </w:tc>
        <w:tc>
          <w:tcPr>
            <w:tcW w:w="1701" w:type="dxa"/>
            <w:shd w:val="clear" w:color="D9E1F2" w:fill="D9E1F2"/>
            <w:noWrap/>
            <w:hideMark/>
          </w:tcPr>
          <w:p w14:paraId="0A2ED2D6"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34,508.70</w:t>
            </w:r>
          </w:p>
        </w:tc>
        <w:tc>
          <w:tcPr>
            <w:tcW w:w="1843" w:type="dxa"/>
            <w:shd w:val="clear" w:color="D9E1F2" w:fill="D9E1F2"/>
            <w:noWrap/>
            <w:hideMark/>
          </w:tcPr>
          <w:p w14:paraId="415B03C1"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23,867.78</w:t>
            </w:r>
          </w:p>
        </w:tc>
      </w:tr>
      <w:tr w:rsidR="005C45BE" w:rsidRPr="00C213E6" w14:paraId="7951F5BA" w14:textId="77777777" w:rsidTr="00EB1B11">
        <w:trPr>
          <w:trHeight w:val="284"/>
        </w:trPr>
        <w:tc>
          <w:tcPr>
            <w:tcW w:w="1660" w:type="dxa"/>
            <w:shd w:val="clear" w:color="auto" w:fill="auto"/>
            <w:hideMark/>
          </w:tcPr>
          <w:p w14:paraId="6B428E92"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1049-11007</w:t>
            </w:r>
          </w:p>
        </w:tc>
        <w:tc>
          <w:tcPr>
            <w:tcW w:w="8263" w:type="dxa"/>
            <w:shd w:val="clear" w:color="auto" w:fill="auto"/>
            <w:hideMark/>
          </w:tcPr>
          <w:p w14:paraId="736458AB"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Ասիական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Հայաստան-Վրաստան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սահմանային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տարածաշրջանային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ճանապարհի</w:t>
            </w:r>
            <w:proofErr w:type="spellEnd"/>
            <w:r w:rsidRPr="00C213E6">
              <w:rPr>
                <w:rFonts w:eastAsia="Times New Roman" w:cs="Times New Roman"/>
                <w:color w:val="000000"/>
                <w:sz w:val="20"/>
                <w:szCs w:val="20"/>
                <w:lang w:val="en-US"/>
              </w:rPr>
              <w:t xml:space="preserve"> (Մ6 </w:t>
            </w:r>
            <w:proofErr w:type="spellStart"/>
            <w:r w:rsidRPr="00C213E6">
              <w:rPr>
                <w:rFonts w:eastAsia="Times New Roman" w:cs="Times New Roman"/>
                <w:color w:val="000000"/>
                <w:sz w:val="20"/>
                <w:szCs w:val="20"/>
                <w:lang w:val="en-US"/>
              </w:rPr>
              <w:t>Վանաձոր-Բագրատաշեն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բարելավման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համակարգում</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կառավարում</w:t>
            </w:r>
            <w:proofErr w:type="spellEnd"/>
          </w:p>
        </w:tc>
        <w:tc>
          <w:tcPr>
            <w:tcW w:w="1701" w:type="dxa"/>
            <w:shd w:val="clear" w:color="auto" w:fill="auto"/>
            <w:noWrap/>
            <w:hideMark/>
          </w:tcPr>
          <w:p w14:paraId="6BAA8C08"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264,450.00</w:t>
            </w:r>
          </w:p>
        </w:tc>
        <w:tc>
          <w:tcPr>
            <w:tcW w:w="1701" w:type="dxa"/>
            <w:shd w:val="clear" w:color="auto" w:fill="auto"/>
            <w:noWrap/>
            <w:hideMark/>
          </w:tcPr>
          <w:p w14:paraId="08CB0F1D"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149,160.00</w:t>
            </w:r>
          </w:p>
        </w:tc>
        <w:tc>
          <w:tcPr>
            <w:tcW w:w="1843" w:type="dxa"/>
            <w:shd w:val="clear" w:color="auto" w:fill="auto"/>
            <w:noWrap/>
            <w:hideMark/>
          </w:tcPr>
          <w:p w14:paraId="710F76EA"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139,446.99</w:t>
            </w:r>
          </w:p>
        </w:tc>
      </w:tr>
      <w:tr w:rsidR="005C45BE" w:rsidRPr="00C213E6" w14:paraId="51B7EF23" w14:textId="77777777" w:rsidTr="00EB1B11">
        <w:trPr>
          <w:trHeight w:val="284"/>
        </w:trPr>
        <w:tc>
          <w:tcPr>
            <w:tcW w:w="1660" w:type="dxa"/>
            <w:shd w:val="clear" w:color="D9E1F2" w:fill="D9E1F2"/>
            <w:hideMark/>
          </w:tcPr>
          <w:p w14:paraId="584CD130"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1049-11009</w:t>
            </w:r>
          </w:p>
        </w:tc>
        <w:tc>
          <w:tcPr>
            <w:tcW w:w="8263" w:type="dxa"/>
            <w:shd w:val="clear" w:color="D9E1F2" w:fill="D9E1F2"/>
            <w:hideMark/>
          </w:tcPr>
          <w:p w14:paraId="1601F894"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Ասիական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Հյուսիս-հարավ</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միջանցքի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համակարգում</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կառավարում</w:t>
            </w:r>
            <w:proofErr w:type="spellEnd"/>
            <w:r w:rsidRPr="00C213E6">
              <w:rPr>
                <w:rFonts w:eastAsia="Times New Roman" w:cs="Times New Roman"/>
                <w:color w:val="000000"/>
                <w:sz w:val="20"/>
                <w:szCs w:val="20"/>
                <w:lang w:val="en-US"/>
              </w:rPr>
              <w:t xml:space="preserve"> </w:t>
            </w:r>
            <w:proofErr w:type="gramStart"/>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Տրանշ</w:t>
            </w:r>
            <w:proofErr w:type="spellEnd"/>
            <w:proofErr w:type="gramEnd"/>
            <w:r w:rsidRPr="00C213E6">
              <w:rPr>
                <w:rFonts w:eastAsia="Times New Roman" w:cs="Times New Roman"/>
                <w:color w:val="000000"/>
                <w:sz w:val="20"/>
                <w:szCs w:val="20"/>
                <w:lang w:val="en-US"/>
              </w:rPr>
              <w:t xml:space="preserve"> 2)</w:t>
            </w:r>
          </w:p>
        </w:tc>
        <w:tc>
          <w:tcPr>
            <w:tcW w:w="1701" w:type="dxa"/>
            <w:shd w:val="clear" w:color="D9E1F2" w:fill="D9E1F2"/>
            <w:noWrap/>
            <w:hideMark/>
          </w:tcPr>
          <w:p w14:paraId="64AA0CF2"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310,000.00</w:t>
            </w:r>
          </w:p>
        </w:tc>
        <w:tc>
          <w:tcPr>
            <w:tcW w:w="1701" w:type="dxa"/>
            <w:shd w:val="clear" w:color="D9E1F2" w:fill="D9E1F2"/>
            <w:noWrap/>
            <w:hideMark/>
          </w:tcPr>
          <w:p w14:paraId="6ABF8F2E"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203,555.50</w:t>
            </w:r>
          </w:p>
        </w:tc>
        <w:tc>
          <w:tcPr>
            <w:tcW w:w="1843" w:type="dxa"/>
            <w:shd w:val="clear" w:color="D9E1F2" w:fill="D9E1F2"/>
            <w:noWrap/>
            <w:hideMark/>
          </w:tcPr>
          <w:p w14:paraId="51E4CDCC"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203,555.40</w:t>
            </w:r>
          </w:p>
        </w:tc>
      </w:tr>
      <w:tr w:rsidR="005C45BE" w:rsidRPr="00C213E6" w14:paraId="0A15C8DB" w14:textId="77777777" w:rsidTr="00EB1B11">
        <w:trPr>
          <w:trHeight w:val="284"/>
        </w:trPr>
        <w:tc>
          <w:tcPr>
            <w:tcW w:w="1660" w:type="dxa"/>
            <w:shd w:val="clear" w:color="auto" w:fill="auto"/>
            <w:hideMark/>
          </w:tcPr>
          <w:p w14:paraId="185DFE5D"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1157-12018</w:t>
            </w:r>
          </w:p>
        </w:tc>
        <w:tc>
          <w:tcPr>
            <w:tcW w:w="8263" w:type="dxa"/>
            <w:shd w:val="clear" w:color="auto" w:fill="auto"/>
            <w:hideMark/>
          </w:tcPr>
          <w:p w14:paraId="68F3F7CB"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Վերակառուցման</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եվրոպական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Գյումրու</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քաղաքային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ճանապարհների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դրամաշնորհային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ծրագիր</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Տրանշ</w:t>
            </w:r>
            <w:proofErr w:type="spellEnd"/>
            <w:r w:rsidRPr="00C213E6">
              <w:rPr>
                <w:rFonts w:eastAsia="Times New Roman" w:cs="Times New Roman"/>
                <w:color w:val="000000"/>
                <w:sz w:val="20"/>
                <w:szCs w:val="20"/>
                <w:lang w:val="en-US"/>
              </w:rPr>
              <w:t xml:space="preserve"> Ա, Բ, Գ)</w:t>
            </w:r>
          </w:p>
        </w:tc>
        <w:tc>
          <w:tcPr>
            <w:tcW w:w="1701" w:type="dxa"/>
            <w:shd w:val="clear" w:color="auto" w:fill="auto"/>
            <w:noWrap/>
            <w:hideMark/>
          </w:tcPr>
          <w:p w14:paraId="727627EB"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188,441.90</w:t>
            </w:r>
          </w:p>
        </w:tc>
        <w:tc>
          <w:tcPr>
            <w:tcW w:w="1701" w:type="dxa"/>
            <w:shd w:val="clear" w:color="auto" w:fill="auto"/>
            <w:noWrap/>
            <w:hideMark/>
          </w:tcPr>
          <w:p w14:paraId="39E66845"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94,524.30</w:t>
            </w:r>
          </w:p>
        </w:tc>
        <w:tc>
          <w:tcPr>
            <w:tcW w:w="1843" w:type="dxa"/>
            <w:shd w:val="clear" w:color="auto" w:fill="auto"/>
            <w:noWrap/>
            <w:hideMark/>
          </w:tcPr>
          <w:p w14:paraId="573AE952"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94,522.95</w:t>
            </w:r>
          </w:p>
        </w:tc>
      </w:tr>
      <w:tr w:rsidR="005C45BE" w:rsidRPr="00C213E6" w14:paraId="187EAD5C" w14:textId="77777777" w:rsidTr="00EB1B11">
        <w:trPr>
          <w:trHeight w:val="284"/>
        </w:trPr>
        <w:tc>
          <w:tcPr>
            <w:tcW w:w="1660" w:type="dxa"/>
            <w:shd w:val="clear" w:color="D9E1F2" w:fill="D9E1F2"/>
            <w:hideMark/>
          </w:tcPr>
          <w:p w14:paraId="00C739C7"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1157-12016</w:t>
            </w:r>
          </w:p>
        </w:tc>
        <w:tc>
          <w:tcPr>
            <w:tcW w:w="8263" w:type="dxa"/>
            <w:shd w:val="clear" w:color="D9E1F2" w:fill="D9E1F2"/>
            <w:hideMark/>
          </w:tcPr>
          <w:p w14:paraId="76002DF4"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Վերակառուցման</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եվրոպական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Գյումրու</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քաղաքային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ճանապարհների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տեխնիկական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համագործակցության</w:t>
            </w:r>
            <w:proofErr w:type="spellEnd"/>
            <w:r>
              <w:rPr>
                <w:rFonts w:eastAsia="Times New Roman" w:cs="Times New Roman"/>
                <w:color w:val="000000"/>
                <w:sz w:val="20"/>
                <w:szCs w:val="20"/>
              </w:rPr>
              <w:t xml:space="preserve"> </w:t>
            </w:r>
            <w:proofErr w:type="spellStart"/>
            <w:r w:rsidRPr="00C213E6">
              <w:rPr>
                <w:rFonts w:eastAsia="Times New Roman" w:cs="Times New Roman"/>
                <w:color w:val="000000"/>
                <w:sz w:val="20"/>
                <w:szCs w:val="20"/>
                <w:lang w:val="en-US"/>
              </w:rPr>
              <w:t>դրամաշնորհային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ծրագիր</w:t>
            </w:r>
            <w:proofErr w:type="spellEnd"/>
          </w:p>
        </w:tc>
        <w:tc>
          <w:tcPr>
            <w:tcW w:w="1701" w:type="dxa"/>
            <w:shd w:val="clear" w:color="D9E1F2" w:fill="D9E1F2"/>
            <w:noWrap/>
            <w:hideMark/>
          </w:tcPr>
          <w:p w14:paraId="7FEFDF5A"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95,553.90</w:t>
            </w:r>
          </w:p>
        </w:tc>
        <w:tc>
          <w:tcPr>
            <w:tcW w:w="1701" w:type="dxa"/>
            <w:shd w:val="clear" w:color="D9E1F2" w:fill="D9E1F2"/>
            <w:noWrap/>
            <w:hideMark/>
          </w:tcPr>
          <w:p w14:paraId="305872DD"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9,492.20</w:t>
            </w:r>
          </w:p>
        </w:tc>
        <w:tc>
          <w:tcPr>
            <w:tcW w:w="1843" w:type="dxa"/>
            <w:shd w:val="clear" w:color="D9E1F2" w:fill="D9E1F2"/>
            <w:noWrap/>
            <w:hideMark/>
          </w:tcPr>
          <w:p w14:paraId="4C3B42CE"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9,492.17</w:t>
            </w:r>
          </w:p>
        </w:tc>
      </w:tr>
      <w:tr w:rsidR="005C45BE" w:rsidRPr="00C213E6" w14:paraId="0E7EC02D" w14:textId="77777777" w:rsidTr="00EB1B11">
        <w:trPr>
          <w:trHeight w:val="284"/>
        </w:trPr>
        <w:tc>
          <w:tcPr>
            <w:tcW w:w="1660" w:type="dxa"/>
            <w:shd w:val="clear" w:color="auto" w:fill="auto"/>
            <w:hideMark/>
          </w:tcPr>
          <w:p w14:paraId="4ECD51B3"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1049-11011</w:t>
            </w:r>
          </w:p>
        </w:tc>
        <w:tc>
          <w:tcPr>
            <w:tcW w:w="8263" w:type="dxa"/>
            <w:shd w:val="clear" w:color="auto" w:fill="auto"/>
            <w:hideMark/>
          </w:tcPr>
          <w:p w14:paraId="35C43178"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Ասիական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Հյուսիս-հարավ</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միջանցքի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համակարգում</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կառավարում</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Տրանշ</w:t>
            </w:r>
            <w:proofErr w:type="spellEnd"/>
            <w:r w:rsidRPr="00C213E6">
              <w:rPr>
                <w:rFonts w:eastAsia="Times New Roman" w:cs="Times New Roman"/>
                <w:color w:val="000000"/>
                <w:sz w:val="20"/>
                <w:szCs w:val="20"/>
                <w:lang w:val="en-US"/>
              </w:rPr>
              <w:t xml:space="preserve"> 3)</w:t>
            </w:r>
          </w:p>
        </w:tc>
        <w:tc>
          <w:tcPr>
            <w:tcW w:w="1701" w:type="dxa"/>
            <w:shd w:val="clear" w:color="auto" w:fill="auto"/>
            <w:noWrap/>
            <w:hideMark/>
          </w:tcPr>
          <w:p w14:paraId="42AAA295"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295,234.00</w:t>
            </w:r>
          </w:p>
        </w:tc>
        <w:tc>
          <w:tcPr>
            <w:tcW w:w="1701" w:type="dxa"/>
            <w:shd w:val="clear" w:color="auto" w:fill="auto"/>
            <w:noWrap/>
            <w:hideMark/>
          </w:tcPr>
          <w:p w14:paraId="272C0DBD"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244,030.00</w:t>
            </w:r>
          </w:p>
        </w:tc>
        <w:tc>
          <w:tcPr>
            <w:tcW w:w="1843" w:type="dxa"/>
            <w:shd w:val="clear" w:color="auto" w:fill="auto"/>
            <w:noWrap/>
            <w:hideMark/>
          </w:tcPr>
          <w:p w14:paraId="6017DCCE"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241,263.88</w:t>
            </w:r>
          </w:p>
        </w:tc>
      </w:tr>
      <w:tr w:rsidR="005C45BE" w:rsidRPr="00C213E6" w14:paraId="589E25D3" w14:textId="77777777" w:rsidTr="00EB1B11">
        <w:trPr>
          <w:trHeight w:val="284"/>
        </w:trPr>
        <w:tc>
          <w:tcPr>
            <w:tcW w:w="1660" w:type="dxa"/>
            <w:shd w:val="clear" w:color="D9E1F2" w:fill="D9E1F2"/>
            <w:hideMark/>
          </w:tcPr>
          <w:p w14:paraId="2F9F430F"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1040-12002</w:t>
            </w:r>
          </w:p>
        </w:tc>
        <w:tc>
          <w:tcPr>
            <w:tcW w:w="8263" w:type="dxa"/>
            <w:shd w:val="clear" w:color="D9E1F2" w:fill="D9E1F2"/>
            <w:hideMark/>
          </w:tcPr>
          <w:p w14:paraId="0BDC5F95"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Վերակառուցման</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եվրոպական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Կոտայքի</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Գեղարքունիքի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մարզի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կոշտ</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թափոնների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կառավարման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խորհրդատվության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համար</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դրամաշնորհային</w:t>
            </w:r>
            <w:proofErr w:type="spellEnd"/>
            <w:r>
              <w:rPr>
                <w:rFonts w:eastAsia="Times New Roman" w:cs="Times New Roman"/>
                <w:color w:val="000000"/>
                <w:sz w:val="20"/>
                <w:szCs w:val="20"/>
              </w:rPr>
              <w:t xml:space="preserve"> </w:t>
            </w:r>
            <w:proofErr w:type="spellStart"/>
            <w:r w:rsidRPr="00C213E6">
              <w:rPr>
                <w:rFonts w:eastAsia="Times New Roman" w:cs="Times New Roman"/>
                <w:color w:val="000000"/>
                <w:sz w:val="20"/>
                <w:szCs w:val="20"/>
                <w:lang w:val="en-US"/>
              </w:rPr>
              <w:t>ծրագիր</w:t>
            </w:r>
            <w:proofErr w:type="spellEnd"/>
          </w:p>
        </w:tc>
        <w:tc>
          <w:tcPr>
            <w:tcW w:w="1701" w:type="dxa"/>
            <w:shd w:val="clear" w:color="D9E1F2" w:fill="D9E1F2"/>
            <w:noWrap/>
            <w:hideMark/>
          </w:tcPr>
          <w:p w14:paraId="204B9566"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133,956.10</w:t>
            </w:r>
          </w:p>
        </w:tc>
        <w:tc>
          <w:tcPr>
            <w:tcW w:w="1701" w:type="dxa"/>
            <w:shd w:val="clear" w:color="D9E1F2" w:fill="D9E1F2"/>
            <w:noWrap/>
            <w:hideMark/>
          </w:tcPr>
          <w:p w14:paraId="0EAF1B5C"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73,356.10</w:t>
            </w:r>
          </w:p>
        </w:tc>
        <w:tc>
          <w:tcPr>
            <w:tcW w:w="1843" w:type="dxa"/>
            <w:shd w:val="clear" w:color="D9E1F2" w:fill="D9E1F2"/>
            <w:noWrap/>
            <w:hideMark/>
          </w:tcPr>
          <w:p w14:paraId="6EB95FD3"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71,264.86</w:t>
            </w:r>
          </w:p>
        </w:tc>
      </w:tr>
      <w:tr w:rsidR="005C45BE" w:rsidRPr="00C213E6" w14:paraId="64D90ED1" w14:textId="77777777" w:rsidTr="00EB1B11">
        <w:trPr>
          <w:trHeight w:val="284"/>
        </w:trPr>
        <w:tc>
          <w:tcPr>
            <w:tcW w:w="1660" w:type="dxa"/>
            <w:shd w:val="clear" w:color="auto" w:fill="auto"/>
            <w:hideMark/>
          </w:tcPr>
          <w:p w14:paraId="461DF960"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lastRenderedPageBreak/>
              <w:t>1049-11017</w:t>
            </w:r>
          </w:p>
        </w:tc>
        <w:tc>
          <w:tcPr>
            <w:tcW w:w="8263" w:type="dxa"/>
            <w:shd w:val="clear" w:color="auto" w:fill="auto"/>
            <w:hideMark/>
          </w:tcPr>
          <w:p w14:paraId="06F4BD08"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Հյուսիս-հարավ</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ճանապարհային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միջանցքի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Քաջարանի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թունելի</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մոտեցումների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համակարգում</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կառավարում</w:t>
            </w:r>
            <w:proofErr w:type="spellEnd"/>
          </w:p>
        </w:tc>
        <w:tc>
          <w:tcPr>
            <w:tcW w:w="1701" w:type="dxa"/>
            <w:shd w:val="clear" w:color="auto" w:fill="auto"/>
            <w:noWrap/>
            <w:hideMark/>
          </w:tcPr>
          <w:p w14:paraId="7604979F"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1,235,456.00</w:t>
            </w:r>
          </w:p>
        </w:tc>
        <w:tc>
          <w:tcPr>
            <w:tcW w:w="1701" w:type="dxa"/>
            <w:shd w:val="clear" w:color="auto" w:fill="auto"/>
            <w:noWrap/>
            <w:hideMark/>
          </w:tcPr>
          <w:p w14:paraId="2939A60D"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200,000.00</w:t>
            </w:r>
          </w:p>
        </w:tc>
        <w:tc>
          <w:tcPr>
            <w:tcW w:w="1843" w:type="dxa"/>
            <w:shd w:val="clear" w:color="auto" w:fill="auto"/>
            <w:noWrap/>
            <w:hideMark/>
          </w:tcPr>
          <w:p w14:paraId="23A3FACB"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183,761.80</w:t>
            </w:r>
          </w:p>
        </w:tc>
      </w:tr>
      <w:tr w:rsidR="005C45BE" w:rsidRPr="00C213E6" w14:paraId="5EE8CDB6" w14:textId="77777777" w:rsidTr="00EB1B11">
        <w:trPr>
          <w:trHeight w:val="284"/>
        </w:trPr>
        <w:tc>
          <w:tcPr>
            <w:tcW w:w="1660" w:type="dxa"/>
            <w:shd w:val="clear" w:color="D9E1F2" w:fill="D9E1F2"/>
            <w:hideMark/>
          </w:tcPr>
          <w:p w14:paraId="761A564B"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1019-12004</w:t>
            </w:r>
          </w:p>
        </w:tc>
        <w:tc>
          <w:tcPr>
            <w:tcW w:w="8263" w:type="dxa"/>
            <w:shd w:val="clear" w:color="D9E1F2" w:fill="D9E1F2"/>
            <w:hideMark/>
          </w:tcPr>
          <w:p w14:paraId="6B6D6A70"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Համաշխարհային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Սոցիալական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ներդրումների</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տեղական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լրացուցիչ</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ֆինանսավորման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վարկի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շրջանակներում</w:t>
            </w:r>
            <w:proofErr w:type="spellEnd"/>
            <w:r w:rsidRPr="00C213E6">
              <w:rPr>
                <w:rFonts w:eastAsia="Times New Roman" w:cs="Times New Roman"/>
                <w:color w:val="000000"/>
                <w:sz w:val="20"/>
                <w:szCs w:val="20"/>
                <w:lang w:val="en-US"/>
              </w:rPr>
              <w:t xml:space="preserve"> ՀՀ </w:t>
            </w:r>
            <w:proofErr w:type="spellStart"/>
            <w:r w:rsidRPr="00C213E6">
              <w:rPr>
                <w:rFonts w:eastAsia="Times New Roman" w:cs="Times New Roman"/>
                <w:color w:val="000000"/>
                <w:sz w:val="20"/>
                <w:szCs w:val="20"/>
                <w:lang w:val="en-US"/>
              </w:rPr>
              <w:t>համայնքային</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միջհամայնքային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ենթակառուցվածքների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որակի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օգտագործման</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հասանելիության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բարելավում</w:t>
            </w:r>
            <w:proofErr w:type="spellEnd"/>
            <w:r w:rsidRPr="00C213E6">
              <w:rPr>
                <w:rFonts w:eastAsia="Times New Roman" w:cs="Times New Roman"/>
                <w:color w:val="000000"/>
                <w:sz w:val="20"/>
                <w:szCs w:val="20"/>
                <w:lang w:val="en-US"/>
              </w:rPr>
              <w:t>:</w:t>
            </w:r>
          </w:p>
        </w:tc>
        <w:tc>
          <w:tcPr>
            <w:tcW w:w="1701" w:type="dxa"/>
            <w:shd w:val="clear" w:color="D9E1F2" w:fill="D9E1F2"/>
            <w:noWrap/>
            <w:hideMark/>
          </w:tcPr>
          <w:p w14:paraId="5F9939CE"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5,533,137.70</w:t>
            </w:r>
          </w:p>
        </w:tc>
        <w:tc>
          <w:tcPr>
            <w:tcW w:w="1701" w:type="dxa"/>
            <w:shd w:val="clear" w:color="D9E1F2" w:fill="D9E1F2"/>
            <w:noWrap/>
            <w:hideMark/>
          </w:tcPr>
          <w:p w14:paraId="144B7C10"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3,377,981.70</w:t>
            </w:r>
          </w:p>
        </w:tc>
        <w:tc>
          <w:tcPr>
            <w:tcW w:w="1843" w:type="dxa"/>
            <w:shd w:val="clear" w:color="D9E1F2" w:fill="D9E1F2"/>
            <w:noWrap/>
            <w:hideMark/>
          </w:tcPr>
          <w:p w14:paraId="2EE33EB1"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3,319,249.20</w:t>
            </w:r>
          </w:p>
        </w:tc>
      </w:tr>
      <w:tr w:rsidR="005C45BE" w:rsidRPr="00C213E6" w14:paraId="2FD60F69" w14:textId="77777777" w:rsidTr="00EB1B11">
        <w:trPr>
          <w:trHeight w:val="284"/>
        </w:trPr>
        <w:tc>
          <w:tcPr>
            <w:tcW w:w="1660" w:type="dxa"/>
            <w:shd w:val="clear" w:color="auto" w:fill="auto"/>
            <w:hideMark/>
          </w:tcPr>
          <w:p w14:paraId="2428AEEA"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1049-21009</w:t>
            </w:r>
          </w:p>
        </w:tc>
        <w:tc>
          <w:tcPr>
            <w:tcW w:w="8263" w:type="dxa"/>
            <w:shd w:val="clear" w:color="auto" w:fill="auto"/>
            <w:hideMark/>
          </w:tcPr>
          <w:p w14:paraId="47CAFAC8"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Եվրոպական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ներդրումային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Հյուսիս-հարավ</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միջանցքի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վարկային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ծրագիր</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Տրանշ</w:t>
            </w:r>
            <w:proofErr w:type="spellEnd"/>
            <w:r w:rsidRPr="00C213E6">
              <w:rPr>
                <w:rFonts w:eastAsia="Times New Roman" w:cs="Times New Roman"/>
                <w:color w:val="000000"/>
                <w:sz w:val="20"/>
                <w:szCs w:val="20"/>
                <w:lang w:val="en-US"/>
              </w:rPr>
              <w:t xml:space="preserve"> 3</w:t>
            </w:r>
          </w:p>
        </w:tc>
        <w:tc>
          <w:tcPr>
            <w:tcW w:w="1701" w:type="dxa"/>
            <w:shd w:val="clear" w:color="auto" w:fill="auto"/>
            <w:noWrap/>
            <w:hideMark/>
          </w:tcPr>
          <w:p w14:paraId="5103B833"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2,884,791.20</w:t>
            </w:r>
          </w:p>
        </w:tc>
        <w:tc>
          <w:tcPr>
            <w:tcW w:w="1701" w:type="dxa"/>
            <w:shd w:val="clear" w:color="auto" w:fill="auto"/>
            <w:noWrap/>
            <w:hideMark/>
          </w:tcPr>
          <w:p w14:paraId="16BE6BCC"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2,817,481.20</w:t>
            </w:r>
          </w:p>
        </w:tc>
        <w:tc>
          <w:tcPr>
            <w:tcW w:w="1843" w:type="dxa"/>
            <w:shd w:val="clear" w:color="auto" w:fill="auto"/>
            <w:noWrap/>
            <w:hideMark/>
          </w:tcPr>
          <w:p w14:paraId="223A40D6"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2,990,491.51</w:t>
            </w:r>
          </w:p>
        </w:tc>
      </w:tr>
      <w:tr w:rsidR="005C45BE" w:rsidRPr="00C213E6" w14:paraId="75151FB8" w14:textId="77777777" w:rsidTr="00EB1B11">
        <w:trPr>
          <w:trHeight w:val="284"/>
        </w:trPr>
        <w:tc>
          <w:tcPr>
            <w:tcW w:w="1660" w:type="dxa"/>
            <w:shd w:val="clear" w:color="D9E1F2" w:fill="D9E1F2"/>
            <w:hideMark/>
          </w:tcPr>
          <w:p w14:paraId="4219F56D"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1049-11012</w:t>
            </w:r>
          </w:p>
        </w:tc>
        <w:tc>
          <w:tcPr>
            <w:tcW w:w="8263" w:type="dxa"/>
            <w:shd w:val="clear" w:color="D9E1F2" w:fill="D9E1F2"/>
            <w:hideMark/>
          </w:tcPr>
          <w:p w14:paraId="78E93EF8"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Եվրասիական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բանկի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աջակցությամբ</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իրականացվող</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Հյուսիս-հարավ</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միջանցքի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զարգացման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ծրագրի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համակարգում</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կառավարում</w:t>
            </w:r>
            <w:proofErr w:type="spellEnd"/>
          </w:p>
        </w:tc>
        <w:tc>
          <w:tcPr>
            <w:tcW w:w="1701" w:type="dxa"/>
            <w:shd w:val="clear" w:color="D9E1F2" w:fill="D9E1F2"/>
            <w:noWrap/>
            <w:hideMark/>
          </w:tcPr>
          <w:p w14:paraId="2721B146"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5,127,970.00</w:t>
            </w:r>
          </w:p>
        </w:tc>
        <w:tc>
          <w:tcPr>
            <w:tcW w:w="1701" w:type="dxa"/>
            <w:shd w:val="clear" w:color="D9E1F2" w:fill="D9E1F2"/>
            <w:noWrap/>
            <w:hideMark/>
          </w:tcPr>
          <w:p w14:paraId="529A8399"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2,944,241.90</w:t>
            </w:r>
          </w:p>
        </w:tc>
        <w:tc>
          <w:tcPr>
            <w:tcW w:w="1843" w:type="dxa"/>
            <w:shd w:val="clear" w:color="D9E1F2" w:fill="D9E1F2"/>
            <w:noWrap/>
            <w:hideMark/>
          </w:tcPr>
          <w:p w14:paraId="0CB77521"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2,931,847.97</w:t>
            </w:r>
          </w:p>
        </w:tc>
      </w:tr>
      <w:tr w:rsidR="005C45BE" w:rsidRPr="00C213E6" w14:paraId="54ABEBF7" w14:textId="77777777" w:rsidTr="00EB1B11">
        <w:trPr>
          <w:trHeight w:val="284"/>
        </w:trPr>
        <w:tc>
          <w:tcPr>
            <w:tcW w:w="1660" w:type="dxa"/>
            <w:shd w:val="clear" w:color="auto" w:fill="auto"/>
            <w:hideMark/>
          </w:tcPr>
          <w:p w14:paraId="466EC08B"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r w:rsidRPr="00C213E6">
              <w:rPr>
                <w:rFonts w:eastAsia="Times New Roman" w:cs="Times New Roman"/>
                <w:color w:val="000000"/>
                <w:sz w:val="20"/>
                <w:szCs w:val="20"/>
                <w:lang w:val="en-US"/>
              </w:rPr>
              <w:t>1148-11005</w:t>
            </w:r>
          </w:p>
        </w:tc>
        <w:tc>
          <w:tcPr>
            <w:tcW w:w="8263" w:type="dxa"/>
            <w:shd w:val="clear" w:color="auto" w:fill="auto"/>
            <w:hideMark/>
          </w:tcPr>
          <w:p w14:paraId="21DD6126" w14:textId="77777777" w:rsidR="005C45BE" w:rsidRPr="00C213E6" w:rsidRDefault="005C45BE" w:rsidP="00327D0E">
            <w:pPr>
              <w:spacing w:after="0" w:line="240" w:lineRule="auto"/>
              <w:ind w:firstLine="0"/>
              <w:jc w:val="left"/>
              <w:rPr>
                <w:rFonts w:eastAsia="Times New Roman" w:cs="Times New Roman"/>
                <w:color w:val="000000"/>
                <w:sz w:val="20"/>
                <w:szCs w:val="20"/>
                <w:lang w:val="en-US"/>
              </w:rPr>
            </w:pPr>
            <w:proofErr w:type="spellStart"/>
            <w:r w:rsidRPr="00C213E6">
              <w:rPr>
                <w:rFonts w:eastAsia="Times New Roman" w:cs="Times New Roman"/>
                <w:color w:val="000000"/>
                <w:sz w:val="20"/>
                <w:szCs w:val="20"/>
                <w:lang w:val="en-US"/>
              </w:rPr>
              <w:t>Դպրոցականների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ամառային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հանգստի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կազմակերպում</w:t>
            </w:r>
            <w:proofErr w:type="spellEnd"/>
            <w:r w:rsidRPr="00C213E6">
              <w:rPr>
                <w:rFonts w:eastAsia="Times New Roman" w:cs="Times New Roman"/>
                <w:color w:val="000000"/>
                <w:sz w:val="20"/>
                <w:szCs w:val="20"/>
                <w:lang w:val="en-US"/>
              </w:rPr>
              <w:t xml:space="preserve"> և </w:t>
            </w:r>
            <w:proofErr w:type="spellStart"/>
            <w:r w:rsidRPr="00C213E6">
              <w:rPr>
                <w:rFonts w:eastAsia="Times New Roman" w:cs="Times New Roman"/>
                <w:color w:val="000000"/>
                <w:sz w:val="20"/>
                <w:szCs w:val="20"/>
                <w:lang w:val="en-US"/>
              </w:rPr>
              <w:t>տրանսպորտային</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ծախսերի</w:t>
            </w:r>
            <w:proofErr w:type="spellEnd"/>
            <w:r w:rsidRPr="00C213E6">
              <w:rPr>
                <w:rFonts w:eastAsia="Times New Roman" w:cs="Times New Roman"/>
                <w:color w:val="000000"/>
                <w:sz w:val="20"/>
                <w:szCs w:val="20"/>
                <w:lang w:val="en-US"/>
              </w:rPr>
              <w:t xml:space="preserve"> </w:t>
            </w:r>
            <w:proofErr w:type="spellStart"/>
            <w:r w:rsidRPr="00C213E6">
              <w:rPr>
                <w:rFonts w:eastAsia="Times New Roman" w:cs="Times New Roman"/>
                <w:color w:val="000000"/>
                <w:sz w:val="20"/>
                <w:szCs w:val="20"/>
                <w:lang w:val="en-US"/>
              </w:rPr>
              <w:t>փոխհատուցում</w:t>
            </w:r>
            <w:proofErr w:type="spellEnd"/>
          </w:p>
        </w:tc>
        <w:tc>
          <w:tcPr>
            <w:tcW w:w="1701" w:type="dxa"/>
            <w:shd w:val="clear" w:color="auto" w:fill="auto"/>
            <w:noWrap/>
            <w:hideMark/>
          </w:tcPr>
          <w:p w14:paraId="44E4C1AD"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13,440.00</w:t>
            </w:r>
          </w:p>
        </w:tc>
        <w:tc>
          <w:tcPr>
            <w:tcW w:w="1701" w:type="dxa"/>
            <w:shd w:val="clear" w:color="auto" w:fill="auto"/>
            <w:noWrap/>
            <w:hideMark/>
          </w:tcPr>
          <w:p w14:paraId="16E6DFA5"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3,600.00</w:t>
            </w:r>
          </w:p>
        </w:tc>
        <w:tc>
          <w:tcPr>
            <w:tcW w:w="1843" w:type="dxa"/>
            <w:shd w:val="clear" w:color="auto" w:fill="auto"/>
            <w:noWrap/>
            <w:hideMark/>
          </w:tcPr>
          <w:p w14:paraId="321E6F98" w14:textId="77777777" w:rsidR="005C45BE" w:rsidRPr="00C213E6" w:rsidRDefault="005C45BE" w:rsidP="00327D0E">
            <w:pPr>
              <w:spacing w:after="0" w:line="240" w:lineRule="auto"/>
              <w:ind w:firstLine="0"/>
              <w:jc w:val="right"/>
              <w:rPr>
                <w:rFonts w:eastAsia="Times New Roman" w:cs="Times New Roman"/>
                <w:color w:val="000000"/>
                <w:sz w:val="20"/>
                <w:szCs w:val="20"/>
                <w:lang w:val="en-US"/>
              </w:rPr>
            </w:pPr>
            <w:r w:rsidRPr="00C213E6">
              <w:rPr>
                <w:rFonts w:eastAsia="Times New Roman" w:cs="Times New Roman"/>
                <w:color w:val="000000"/>
                <w:sz w:val="20"/>
                <w:szCs w:val="20"/>
                <w:lang w:val="en-US"/>
              </w:rPr>
              <w:t>3,600.00</w:t>
            </w:r>
          </w:p>
        </w:tc>
      </w:tr>
    </w:tbl>
    <w:p w14:paraId="62884316" w14:textId="77777777" w:rsidR="005C45BE" w:rsidRDefault="005C45BE" w:rsidP="005C45BE">
      <w:pPr>
        <w:ind w:firstLine="0"/>
        <w:jc w:val="left"/>
        <w:rPr>
          <w:rFonts w:eastAsiaTheme="majorEastAsia" w:cstheme="majorBidi"/>
          <w:sz w:val="22"/>
          <w:szCs w:val="20"/>
          <w:u w:val="single"/>
        </w:rPr>
      </w:pPr>
    </w:p>
    <w:p w14:paraId="36CE9848" w14:textId="71294FB3" w:rsidR="005D26DF" w:rsidRDefault="005D26DF">
      <w:pPr>
        <w:spacing w:after="160" w:line="259" w:lineRule="auto"/>
        <w:ind w:firstLine="0"/>
        <w:jc w:val="left"/>
      </w:pPr>
      <w:r>
        <w:br w:type="page"/>
      </w:r>
    </w:p>
    <w:p w14:paraId="0E3F0F25" w14:textId="77777777" w:rsidR="006A4071" w:rsidRDefault="006A4071" w:rsidP="006A4071">
      <w:pPr>
        <w:pStyle w:val="Heading4"/>
      </w:pPr>
      <w:r>
        <w:lastRenderedPageBreak/>
        <w:t xml:space="preserve">Հավելված 3 - </w:t>
      </w:r>
      <w:r w:rsidRPr="005D26DF">
        <w:t>Միջպետական և հանրապետական նշանակության ավտոմոբիլային ճանապարհների ամառային ընթացիկ պահպանման աշխատանքների համընկնումների վերաբերյալ</w:t>
      </w: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455"/>
        <w:gridCol w:w="1460"/>
        <w:gridCol w:w="1306"/>
        <w:gridCol w:w="989"/>
        <w:gridCol w:w="1483"/>
        <w:gridCol w:w="938"/>
        <w:gridCol w:w="1504"/>
        <w:gridCol w:w="1278"/>
        <w:gridCol w:w="1494"/>
      </w:tblGrid>
      <w:tr w:rsidR="006A4071" w:rsidRPr="005D26DF" w14:paraId="4675BF92" w14:textId="77777777" w:rsidTr="00A21847">
        <w:trPr>
          <w:trHeight w:val="110"/>
          <w:tblHeader/>
        </w:trPr>
        <w:tc>
          <w:tcPr>
            <w:tcW w:w="3261" w:type="dxa"/>
            <w:vMerge w:val="restart"/>
            <w:shd w:val="clear" w:color="4472C4" w:fill="4472C4"/>
            <w:vAlign w:val="center"/>
            <w:hideMark/>
          </w:tcPr>
          <w:p w14:paraId="2434BB0F" w14:textId="77777777" w:rsidR="006A4071" w:rsidRPr="00211BEC" w:rsidRDefault="006A4071" w:rsidP="00A21847">
            <w:pPr>
              <w:spacing w:after="0"/>
              <w:ind w:firstLine="0"/>
              <w:jc w:val="center"/>
              <w:rPr>
                <w:b/>
                <w:bCs/>
              </w:rPr>
            </w:pPr>
            <w:proofErr w:type="spellStart"/>
            <w:r w:rsidRPr="00211BEC">
              <w:rPr>
                <w:b/>
                <w:bCs/>
                <w:sz w:val="20"/>
                <w:szCs w:val="18"/>
                <w:lang w:val="en-US"/>
              </w:rPr>
              <w:t>Ավտոճանապարհի</w:t>
            </w:r>
            <w:proofErr w:type="spellEnd"/>
            <w:r w:rsidRPr="00211BEC">
              <w:rPr>
                <w:b/>
                <w:bCs/>
                <w:sz w:val="20"/>
                <w:szCs w:val="18"/>
                <w:lang w:val="en-US"/>
              </w:rPr>
              <w:t xml:space="preserve"> </w:t>
            </w:r>
            <w:proofErr w:type="spellStart"/>
            <w:r w:rsidRPr="00211BEC">
              <w:rPr>
                <w:b/>
                <w:bCs/>
                <w:sz w:val="20"/>
                <w:szCs w:val="18"/>
                <w:lang w:val="en-US"/>
              </w:rPr>
              <w:t>կոդ</w:t>
            </w:r>
            <w:proofErr w:type="spellEnd"/>
            <w:r w:rsidRPr="00211BEC">
              <w:rPr>
                <w:b/>
                <w:bCs/>
                <w:sz w:val="20"/>
                <w:szCs w:val="18"/>
                <w:lang w:val="en-US"/>
              </w:rPr>
              <w:t xml:space="preserve"> և </w:t>
            </w:r>
            <w:proofErr w:type="spellStart"/>
            <w:r w:rsidRPr="00211BEC">
              <w:rPr>
                <w:b/>
                <w:bCs/>
                <w:sz w:val="20"/>
                <w:szCs w:val="18"/>
                <w:lang w:val="en-US"/>
              </w:rPr>
              <w:t>անվանում</w:t>
            </w:r>
            <w:proofErr w:type="spellEnd"/>
          </w:p>
        </w:tc>
        <w:tc>
          <w:tcPr>
            <w:tcW w:w="5210" w:type="dxa"/>
            <w:gridSpan w:val="4"/>
            <w:shd w:val="clear" w:color="000000" w:fill="D9E1F2"/>
            <w:noWrap/>
            <w:vAlign w:val="center"/>
            <w:hideMark/>
          </w:tcPr>
          <w:p w14:paraId="15F90645" w14:textId="77777777" w:rsidR="006A4071" w:rsidRPr="005D26DF" w:rsidRDefault="006A4071" w:rsidP="00A21847">
            <w:pPr>
              <w:spacing w:after="0" w:line="240" w:lineRule="auto"/>
              <w:ind w:firstLine="0"/>
              <w:jc w:val="center"/>
              <w:rPr>
                <w:rFonts w:eastAsia="Times New Roman" w:cs="Calibri"/>
                <w:b/>
                <w:bCs/>
                <w:color w:val="000000"/>
                <w:sz w:val="20"/>
                <w:szCs w:val="20"/>
                <w:lang w:val="en-US"/>
              </w:rPr>
            </w:pPr>
            <w:proofErr w:type="spellStart"/>
            <w:r w:rsidRPr="005D26DF">
              <w:rPr>
                <w:rFonts w:eastAsia="Times New Roman" w:cs="Calibri"/>
                <w:b/>
                <w:bCs/>
                <w:color w:val="000000"/>
                <w:sz w:val="20"/>
                <w:szCs w:val="20"/>
                <w:lang w:val="en-US"/>
              </w:rPr>
              <w:t>Հիմնանորոգում</w:t>
            </w:r>
            <w:proofErr w:type="spellEnd"/>
            <w:r w:rsidRPr="005D26DF">
              <w:rPr>
                <w:rFonts w:eastAsia="Times New Roman" w:cs="Calibri"/>
                <w:b/>
                <w:bCs/>
                <w:color w:val="000000"/>
                <w:sz w:val="20"/>
                <w:szCs w:val="20"/>
                <w:lang w:val="en-US"/>
              </w:rPr>
              <w:t xml:space="preserve"> / </w:t>
            </w:r>
            <w:proofErr w:type="spellStart"/>
            <w:r w:rsidRPr="005D26DF">
              <w:rPr>
                <w:rFonts w:eastAsia="Times New Roman" w:cs="Calibri"/>
                <w:b/>
                <w:bCs/>
                <w:color w:val="000000"/>
                <w:sz w:val="20"/>
                <w:szCs w:val="20"/>
                <w:lang w:val="en-US"/>
              </w:rPr>
              <w:t>միջին</w:t>
            </w:r>
            <w:proofErr w:type="spellEnd"/>
            <w:r w:rsidRPr="005D26DF">
              <w:rPr>
                <w:rFonts w:eastAsia="Times New Roman" w:cs="Calibri"/>
                <w:b/>
                <w:bCs/>
                <w:color w:val="000000"/>
                <w:sz w:val="20"/>
                <w:szCs w:val="20"/>
                <w:lang w:val="en-US"/>
              </w:rPr>
              <w:t xml:space="preserve"> </w:t>
            </w:r>
            <w:proofErr w:type="spellStart"/>
            <w:r w:rsidRPr="005D26DF">
              <w:rPr>
                <w:rFonts w:eastAsia="Times New Roman" w:cs="Calibri"/>
                <w:b/>
                <w:bCs/>
                <w:color w:val="000000"/>
                <w:sz w:val="20"/>
                <w:szCs w:val="20"/>
                <w:lang w:val="en-US"/>
              </w:rPr>
              <w:t>նորոգում</w:t>
            </w:r>
            <w:proofErr w:type="spellEnd"/>
            <w:r w:rsidRPr="005D26DF">
              <w:rPr>
                <w:rFonts w:eastAsia="Times New Roman" w:cs="Calibri"/>
                <w:b/>
                <w:bCs/>
                <w:color w:val="000000"/>
                <w:sz w:val="20"/>
                <w:szCs w:val="20"/>
                <w:lang w:val="en-US"/>
              </w:rPr>
              <w:t xml:space="preserve"> / </w:t>
            </w:r>
            <w:proofErr w:type="spellStart"/>
            <w:r w:rsidRPr="005D26DF">
              <w:rPr>
                <w:rFonts w:eastAsia="Times New Roman" w:cs="Calibri"/>
                <w:b/>
                <w:bCs/>
                <w:color w:val="000000"/>
                <w:sz w:val="20"/>
                <w:szCs w:val="20"/>
                <w:lang w:val="en-US"/>
              </w:rPr>
              <w:t>վերակառուցում</w:t>
            </w:r>
            <w:proofErr w:type="spellEnd"/>
          </w:p>
        </w:tc>
        <w:tc>
          <w:tcPr>
            <w:tcW w:w="5203" w:type="dxa"/>
            <w:gridSpan w:val="4"/>
            <w:shd w:val="clear" w:color="000000" w:fill="E2EFDA"/>
            <w:noWrap/>
            <w:vAlign w:val="center"/>
            <w:hideMark/>
          </w:tcPr>
          <w:p w14:paraId="0D72340D" w14:textId="77777777" w:rsidR="006A4071" w:rsidRPr="005D26DF" w:rsidRDefault="006A4071" w:rsidP="00A21847">
            <w:pPr>
              <w:spacing w:after="0" w:line="240" w:lineRule="auto"/>
              <w:ind w:firstLine="0"/>
              <w:jc w:val="center"/>
              <w:rPr>
                <w:rFonts w:eastAsia="Times New Roman" w:cs="Calibri"/>
                <w:b/>
                <w:bCs/>
                <w:color w:val="000000"/>
                <w:sz w:val="20"/>
                <w:szCs w:val="20"/>
                <w:lang w:val="en-US"/>
              </w:rPr>
            </w:pPr>
            <w:proofErr w:type="spellStart"/>
            <w:r w:rsidRPr="005D26DF">
              <w:rPr>
                <w:rFonts w:eastAsia="Times New Roman" w:cs="Calibri"/>
                <w:b/>
                <w:bCs/>
                <w:color w:val="000000"/>
                <w:sz w:val="20"/>
                <w:szCs w:val="20"/>
                <w:lang w:val="en-US"/>
              </w:rPr>
              <w:t>Ընթացիկ</w:t>
            </w:r>
            <w:proofErr w:type="spellEnd"/>
            <w:r w:rsidRPr="005D26DF">
              <w:rPr>
                <w:rFonts w:eastAsia="Times New Roman" w:cs="Calibri"/>
                <w:b/>
                <w:bCs/>
                <w:color w:val="000000"/>
                <w:sz w:val="20"/>
                <w:szCs w:val="20"/>
                <w:lang w:val="en-US"/>
              </w:rPr>
              <w:t xml:space="preserve"> </w:t>
            </w:r>
            <w:proofErr w:type="spellStart"/>
            <w:r w:rsidRPr="005D26DF">
              <w:rPr>
                <w:rFonts w:eastAsia="Times New Roman" w:cs="Calibri"/>
                <w:b/>
                <w:bCs/>
                <w:color w:val="000000"/>
                <w:sz w:val="20"/>
                <w:szCs w:val="20"/>
                <w:lang w:val="en-US"/>
              </w:rPr>
              <w:t>ամառային</w:t>
            </w:r>
            <w:proofErr w:type="spellEnd"/>
            <w:r w:rsidRPr="005D26DF">
              <w:rPr>
                <w:rFonts w:eastAsia="Times New Roman" w:cs="Calibri"/>
                <w:b/>
                <w:bCs/>
                <w:color w:val="000000"/>
                <w:sz w:val="20"/>
                <w:szCs w:val="20"/>
                <w:lang w:val="en-US"/>
              </w:rPr>
              <w:t xml:space="preserve"> </w:t>
            </w:r>
            <w:proofErr w:type="spellStart"/>
            <w:r w:rsidRPr="005D26DF">
              <w:rPr>
                <w:rFonts w:eastAsia="Times New Roman" w:cs="Calibri"/>
                <w:b/>
                <w:bCs/>
                <w:color w:val="000000"/>
                <w:sz w:val="20"/>
                <w:szCs w:val="20"/>
                <w:lang w:val="en-US"/>
              </w:rPr>
              <w:t>սպասարկում</w:t>
            </w:r>
            <w:proofErr w:type="spellEnd"/>
          </w:p>
        </w:tc>
        <w:tc>
          <w:tcPr>
            <w:tcW w:w="1494" w:type="dxa"/>
            <w:vMerge w:val="restart"/>
            <w:shd w:val="clear" w:color="4472C4" w:fill="4472C4"/>
            <w:vAlign w:val="center"/>
            <w:hideMark/>
          </w:tcPr>
          <w:p w14:paraId="714385ED" w14:textId="77777777" w:rsidR="006A4071" w:rsidRPr="00211BEC" w:rsidRDefault="006A4071" w:rsidP="00A21847">
            <w:pPr>
              <w:spacing w:after="0"/>
              <w:ind w:firstLine="0"/>
              <w:jc w:val="center"/>
              <w:rPr>
                <w:b/>
                <w:bCs/>
                <w:sz w:val="20"/>
                <w:szCs w:val="14"/>
                <w:lang w:val="en-US"/>
              </w:rPr>
            </w:pPr>
            <w:proofErr w:type="spellStart"/>
            <w:r w:rsidRPr="00211BEC">
              <w:rPr>
                <w:b/>
                <w:bCs/>
                <w:sz w:val="20"/>
                <w:szCs w:val="14"/>
                <w:lang w:val="en-US"/>
              </w:rPr>
              <w:t>Նշակետի</w:t>
            </w:r>
            <w:proofErr w:type="spellEnd"/>
            <w:r w:rsidRPr="00211BEC">
              <w:rPr>
                <w:b/>
                <w:bCs/>
                <w:sz w:val="20"/>
                <w:szCs w:val="14"/>
                <w:lang w:val="en-US"/>
              </w:rPr>
              <w:t xml:space="preserve"> </w:t>
            </w:r>
            <w:proofErr w:type="spellStart"/>
            <w:r w:rsidRPr="00211BEC">
              <w:rPr>
                <w:b/>
                <w:bCs/>
                <w:sz w:val="20"/>
                <w:szCs w:val="14"/>
                <w:lang w:val="en-US"/>
              </w:rPr>
              <w:t>համընկնում</w:t>
            </w:r>
            <w:proofErr w:type="spellEnd"/>
            <w:r w:rsidRPr="00211BEC">
              <w:rPr>
                <w:b/>
                <w:bCs/>
                <w:sz w:val="20"/>
                <w:szCs w:val="14"/>
                <w:lang w:val="en-US"/>
              </w:rPr>
              <w:t xml:space="preserve"> (</w:t>
            </w:r>
            <w:proofErr w:type="spellStart"/>
            <w:r w:rsidRPr="00211BEC">
              <w:rPr>
                <w:b/>
                <w:bCs/>
                <w:sz w:val="20"/>
                <w:szCs w:val="14"/>
                <w:lang w:val="en-US"/>
              </w:rPr>
              <w:t>կմ</w:t>
            </w:r>
            <w:proofErr w:type="spellEnd"/>
            <w:r w:rsidRPr="00211BEC">
              <w:rPr>
                <w:b/>
                <w:bCs/>
                <w:sz w:val="20"/>
                <w:szCs w:val="14"/>
                <w:lang w:val="en-US"/>
              </w:rPr>
              <w:t>)</w:t>
            </w:r>
          </w:p>
        </w:tc>
      </w:tr>
      <w:tr w:rsidR="006A4071" w:rsidRPr="005D26DF" w14:paraId="5E4E1D42" w14:textId="77777777" w:rsidTr="00A21847">
        <w:trPr>
          <w:trHeight w:val="637"/>
        </w:trPr>
        <w:tc>
          <w:tcPr>
            <w:tcW w:w="3261" w:type="dxa"/>
            <w:vMerge/>
            <w:shd w:val="clear" w:color="4472C4" w:fill="4472C4"/>
            <w:vAlign w:val="center"/>
            <w:hideMark/>
          </w:tcPr>
          <w:p w14:paraId="2E43223A" w14:textId="77777777" w:rsidR="006A4071" w:rsidRPr="005D26DF" w:rsidRDefault="006A4071" w:rsidP="00A21847">
            <w:pPr>
              <w:spacing w:after="0" w:line="240" w:lineRule="auto"/>
              <w:ind w:firstLine="0"/>
              <w:jc w:val="center"/>
              <w:rPr>
                <w:rFonts w:eastAsia="Times New Roman" w:cs="Calibri"/>
                <w:b/>
                <w:bCs/>
                <w:sz w:val="20"/>
                <w:szCs w:val="20"/>
                <w:lang w:val="en-US"/>
              </w:rPr>
            </w:pPr>
          </w:p>
        </w:tc>
        <w:tc>
          <w:tcPr>
            <w:tcW w:w="1455" w:type="dxa"/>
            <w:shd w:val="clear" w:color="000000" w:fill="D9E1F2"/>
            <w:vAlign w:val="center"/>
            <w:hideMark/>
          </w:tcPr>
          <w:p w14:paraId="6084CAE8" w14:textId="77777777" w:rsidR="006A4071" w:rsidRPr="005D26DF" w:rsidRDefault="006A4071" w:rsidP="00A21847">
            <w:pPr>
              <w:spacing w:after="0" w:line="240" w:lineRule="auto"/>
              <w:ind w:left="-108" w:right="-85" w:firstLine="0"/>
              <w:jc w:val="center"/>
              <w:rPr>
                <w:rFonts w:eastAsia="Times New Roman" w:cs="Calibri"/>
                <w:b/>
                <w:bCs/>
                <w:sz w:val="20"/>
                <w:szCs w:val="20"/>
                <w:lang w:val="en-US"/>
              </w:rPr>
            </w:pPr>
            <w:proofErr w:type="spellStart"/>
            <w:r w:rsidRPr="005D26DF">
              <w:rPr>
                <w:rFonts w:eastAsia="Times New Roman" w:cs="Calibri"/>
                <w:b/>
                <w:bCs/>
                <w:sz w:val="20"/>
                <w:szCs w:val="20"/>
                <w:lang w:val="en-US"/>
              </w:rPr>
              <w:t>Պայմանագրի</w:t>
            </w:r>
            <w:proofErr w:type="spellEnd"/>
            <w:r w:rsidRPr="005D26DF">
              <w:rPr>
                <w:rFonts w:eastAsia="Times New Roman" w:cs="Calibri"/>
                <w:b/>
                <w:bCs/>
                <w:sz w:val="20"/>
                <w:szCs w:val="20"/>
                <w:lang w:val="en-US"/>
              </w:rPr>
              <w:t xml:space="preserve"> </w:t>
            </w:r>
            <w:proofErr w:type="spellStart"/>
            <w:r w:rsidRPr="005D26DF">
              <w:rPr>
                <w:rFonts w:eastAsia="Times New Roman" w:cs="Calibri"/>
                <w:b/>
                <w:bCs/>
                <w:sz w:val="20"/>
                <w:szCs w:val="20"/>
                <w:lang w:val="en-US"/>
              </w:rPr>
              <w:t>համար</w:t>
            </w:r>
            <w:proofErr w:type="spellEnd"/>
          </w:p>
        </w:tc>
        <w:tc>
          <w:tcPr>
            <w:tcW w:w="1460" w:type="dxa"/>
            <w:shd w:val="clear" w:color="000000" w:fill="D9E1F2"/>
            <w:vAlign w:val="center"/>
            <w:hideMark/>
          </w:tcPr>
          <w:p w14:paraId="61691D31" w14:textId="77777777" w:rsidR="006A4071" w:rsidRPr="005D26DF" w:rsidRDefault="006A4071" w:rsidP="00A21847">
            <w:pPr>
              <w:spacing w:after="0" w:line="240" w:lineRule="auto"/>
              <w:ind w:left="-103" w:right="-98" w:firstLine="0"/>
              <w:jc w:val="center"/>
              <w:rPr>
                <w:rFonts w:eastAsia="Times New Roman" w:cs="Calibri"/>
                <w:b/>
                <w:bCs/>
                <w:sz w:val="20"/>
                <w:szCs w:val="20"/>
                <w:lang w:val="en-US"/>
              </w:rPr>
            </w:pPr>
            <w:proofErr w:type="spellStart"/>
            <w:r w:rsidRPr="005D26DF">
              <w:rPr>
                <w:rFonts w:eastAsia="Times New Roman" w:cs="Calibri"/>
                <w:b/>
                <w:bCs/>
                <w:sz w:val="20"/>
                <w:szCs w:val="20"/>
                <w:lang w:val="en-US"/>
              </w:rPr>
              <w:t>Պայմանագրի</w:t>
            </w:r>
            <w:proofErr w:type="spellEnd"/>
            <w:r w:rsidRPr="005D26DF">
              <w:rPr>
                <w:rFonts w:eastAsia="Times New Roman" w:cs="Calibri"/>
                <w:b/>
                <w:bCs/>
                <w:sz w:val="20"/>
                <w:szCs w:val="20"/>
                <w:lang w:val="en-US"/>
              </w:rPr>
              <w:t xml:space="preserve"> </w:t>
            </w:r>
            <w:proofErr w:type="spellStart"/>
            <w:r w:rsidRPr="005D26DF">
              <w:rPr>
                <w:rFonts w:eastAsia="Times New Roman" w:cs="Calibri"/>
                <w:b/>
                <w:bCs/>
                <w:sz w:val="20"/>
                <w:szCs w:val="20"/>
                <w:lang w:val="en-US"/>
              </w:rPr>
              <w:t>ամսաթիվ</w:t>
            </w:r>
            <w:proofErr w:type="spellEnd"/>
          </w:p>
        </w:tc>
        <w:tc>
          <w:tcPr>
            <w:tcW w:w="1306" w:type="dxa"/>
            <w:shd w:val="clear" w:color="000000" w:fill="D9E1F2"/>
            <w:vAlign w:val="center"/>
            <w:hideMark/>
          </w:tcPr>
          <w:p w14:paraId="1891C4C2" w14:textId="77777777" w:rsidR="006A4071" w:rsidRPr="005D26DF" w:rsidRDefault="006A4071" w:rsidP="00A21847">
            <w:pPr>
              <w:spacing w:after="0" w:line="240" w:lineRule="auto"/>
              <w:ind w:left="-80" w:right="-75" w:firstLine="0"/>
              <w:jc w:val="center"/>
              <w:rPr>
                <w:rFonts w:eastAsia="Times New Roman" w:cs="Calibri"/>
                <w:b/>
                <w:bCs/>
                <w:sz w:val="20"/>
                <w:szCs w:val="20"/>
                <w:lang w:val="en-US"/>
              </w:rPr>
            </w:pPr>
            <w:proofErr w:type="spellStart"/>
            <w:r w:rsidRPr="005D26DF">
              <w:rPr>
                <w:rFonts w:eastAsia="Times New Roman" w:cs="Calibri"/>
                <w:b/>
                <w:bCs/>
                <w:sz w:val="20"/>
                <w:szCs w:val="20"/>
                <w:lang w:val="en-US"/>
              </w:rPr>
              <w:t>Կատարման</w:t>
            </w:r>
            <w:proofErr w:type="spellEnd"/>
            <w:r w:rsidRPr="005D26DF">
              <w:rPr>
                <w:rFonts w:eastAsia="Times New Roman" w:cs="Calibri"/>
                <w:b/>
                <w:bCs/>
                <w:sz w:val="20"/>
                <w:szCs w:val="20"/>
                <w:lang w:val="en-US"/>
              </w:rPr>
              <w:t xml:space="preserve"> </w:t>
            </w:r>
            <w:proofErr w:type="spellStart"/>
            <w:r w:rsidRPr="005D26DF">
              <w:rPr>
                <w:rFonts w:eastAsia="Times New Roman" w:cs="Calibri"/>
                <w:b/>
                <w:bCs/>
                <w:sz w:val="20"/>
                <w:szCs w:val="20"/>
                <w:lang w:val="en-US"/>
              </w:rPr>
              <w:t>ժամկետ</w:t>
            </w:r>
            <w:proofErr w:type="spellEnd"/>
            <w:r w:rsidRPr="005D26DF">
              <w:rPr>
                <w:rFonts w:eastAsia="Times New Roman" w:cs="Calibri"/>
                <w:b/>
                <w:bCs/>
                <w:sz w:val="20"/>
                <w:szCs w:val="20"/>
                <w:lang w:val="en-US"/>
              </w:rPr>
              <w:t xml:space="preserve"> (</w:t>
            </w:r>
            <w:proofErr w:type="spellStart"/>
            <w:r w:rsidRPr="005D26DF">
              <w:rPr>
                <w:rFonts w:eastAsia="Times New Roman" w:cs="Calibri"/>
                <w:b/>
                <w:bCs/>
                <w:sz w:val="20"/>
                <w:szCs w:val="20"/>
                <w:lang w:val="en-US"/>
              </w:rPr>
              <w:t>օր</w:t>
            </w:r>
            <w:proofErr w:type="spellEnd"/>
            <w:r w:rsidRPr="005D26DF">
              <w:rPr>
                <w:rFonts w:eastAsia="Times New Roman" w:cs="Calibri"/>
                <w:b/>
                <w:bCs/>
                <w:sz w:val="20"/>
                <w:szCs w:val="20"/>
                <w:lang w:val="en-US"/>
              </w:rPr>
              <w:t>)</w:t>
            </w:r>
          </w:p>
        </w:tc>
        <w:tc>
          <w:tcPr>
            <w:tcW w:w="989" w:type="dxa"/>
            <w:shd w:val="clear" w:color="000000" w:fill="D9E1F2"/>
            <w:vAlign w:val="center"/>
            <w:hideMark/>
          </w:tcPr>
          <w:p w14:paraId="2B3605CB" w14:textId="77777777" w:rsidR="006A4071" w:rsidRPr="005D26DF" w:rsidRDefault="006A4071" w:rsidP="00A21847">
            <w:pPr>
              <w:spacing w:after="0" w:line="240" w:lineRule="auto"/>
              <w:ind w:left="-111" w:right="-82" w:firstLine="0"/>
              <w:jc w:val="center"/>
              <w:rPr>
                <w:rFonts w:eastAsia="Times New Roman" w:cs="Calibri"/>
                <w:b/>
                <w:bCs/>
                <w:sz w:val="20"/>
                <w:szCs w:val="20"/>
                <w:lang w:val="en-US"/>
              </w:rPr>
            </w:pPr>
            <w:proofErr w:type="spellStart"/>
            <w:r w:rsidRPr="005D26DF">
              <w:rPr>
                <w:rFonts w:eastAsia="Times New Roman" w:cs="Calibri"/>
                <w:b/>
                <w:bCs/>
                <w:sz w:val="20"/>
                <w:szCs w:val="20"/>
                <w:lang w:val="en-US"/>
              </w:rPr>
              <w:t>Նշակետ</w:t>
            </w:r>
            <w:proofErr w:type="spellEnd"/>
            <w:r w:rsidRPr="005D26DF">
              <w:rPr>
                <w:rFonts w:eastAsia="Times New Roman" w:cs="Calibri"/>
                <w:b/>
                <w:bCs/>
                <w:sz w:val="20"/>
                <w:szCs w:val="20"/>
                <w:lang w:val="en-US"/>
              </w:rPr>
              <w:t xml:space="preserve"> (</w:t>
            </w:r>
            <w:proofErr w:type="spellStart"/>
            <w:r w:rsidRPr="005D26DF">
              <w:rPr>
                <w:rFonts w:eastAsia="Times New Roman" w:cs="Calibri"/>
                <w:b/>
                <w:bCs/>
                <w:sz w:val="20"/>
                <w:szCs w:val="20"/>
                <w:lang w:val="en-US"/>
              </w:rPr>
              <w:t>կմ</w:t>
            </w:r>
            <w:proofErr w:type="spellEnd"/>
            <w:r w:rsidRPr="005D26DF">
              <w:rPr>
                <w:rFonts w:eastAsia="Times New Roman" w:cs="Calibri"/>
                <w:b/>
                <w:bCs/>
                <w:sz w:val="20"/>
                <w:szCs w:val="20"/>
                <w:lang w:val="en-US"/>
              </w:rPr>
              <w:t>)</w:t>
            </w:r>
          </w:p>
        </w:tc>
        <w:tc>
          <w:tcPr>
            <w:tcW w:w="1483" w:type="dxa"/>
            <w:shd w:val="clear" w:color="000000" w:fill="E2EFDA"/>
            <w:vAlign w:val="center"/>
            <w:hideMark/>
          </w:tcPr>
          <w:p w14:paraId="528902E1" w14:textId="77777777" w:rsidR="006A4071" w:rsidRPr="005D26DF" w:rsidRDefault="006A4071" w:rsidP="00A21847">
            <w:pPr>
              <w:spacing w:after="0" w:line="240" w:lineRule="auto"/>
              <w:ind w:left="-80" w:right="-67" w:firstLine="0"/>
              <w:jc w:val="center"/>
              <w:rPr>
                <w:rFonts w:eastAsia="Times New Roman" w:cs="Calibri"/>
                <w:b/>
                <w:bCs/>
                <w:sz w:val="20"/>
                <w:szCs w:val="20"/>
                <w:lang w:val="en-US"/>
              </w:rPr>
            </w:pPr>
            <w:proofErr w:type="spellStart"/>
            <w:r w:rsidRPr="005D26DF">
              <w:rPr>
                <w:rFonts w:eastAsia="Times New Roman" w:cs="Calibri"/>
                <w:b/>
                <w:bCs/>
                <w:sz w:val="20"/>
                <w:szCs w:val="20"/>
                <w:lang w:val="en-US"/>
              </w:rPr>
              <w:t>Պայմանագրի</w:t>
            </w:r>
            <w:proofErr w:type="spellEnd"/>
            <w:r w:rsidRPr="005D26DF">
              <w:rPr>
                <w:rFonts w:eastAsia="Times New Roman" w:cs="Calibri"/>
                <w:b/>
                <w:bCs/>
                <w:sz w:val="20"/>
                <w:szCs w:val="20"/>
                <w:lang w:val="en-US"/>
              </w:rPr>
              <w:t xml:space="preserve"> </w:t>
            </w:r>
            <w:proofErr w:type="spellStart"/>
            <w:r w:rsidRPr="005D26DF">
              <w:rPr>
                <w:rFonts w:eastAsia="Times New Roman" w:cs="Calibri"/>
                <w:b/>
                <w:bCs/>
                <w:sz w:val="20"/>
                <w:szCs w:val="20"/>
                <w:lang w:val="en-US"/>
              </w:rPr>
              <w:t>համար</w:t>
            </w:r>
            <w:proofErr w:type="spellEnd"/>
            <w:r w:rsidRPr="005D26DF">
              <w:rPr>
                <w:rFonts w:eastAsia="Times New Roman" w:cs="Calibri"/>
                <w:b/>
                <w:bCs/>
                <w:sz w:val="20"/>
                <w:szCs w:val="20"/>
                <w:lang w:val="en-US"/>
              </w:rPr>
              <w:t xml:space="preserve"> </w:t>
            </w:r>
          </w:p>
        </w:tc>
        <w:tc>
          <w:tcPr>
            <w:tcW w:w="938" w:type="dxa"/>
            <w:shd w:val="clear" w:color="000000" w:fill="E2EFDA"/>
            <w:vAlign w:val="center"/>
            <w:hideMark/>
          </w:tcPr>
          <w:p w14:paraId="6D404C2D" w14:textId="77777777" w:rsidR="006A4071" w:rsidRPr="005D26DF" w:rsidRDefault="006A4071" w:rsidP="00A21847">
            <w:pPr>
              <w:spacing w:after="0" w:line="240" w:lineRule="auto"/>
              <w:ind w:left="-99" w:right="-83" w:firstLine="0"/>
              <w:jc w:val="center"/>
              <w:rPr>
                <w:rFonts w:eastAsia="Times New Roman" w:cs="Calibri"/>
                <w:b/>
                <w:bCs/>
                <w:sz w:val="20"/>
                <w:szCs w:val="20"/>
                <w:lang w:val="en-US"/>
              </w:rPr>
            </w:pPr>
            <w:proofErr w:type="spellStart"/>
            <w:r w:rsidRPr="005D26DF">
              <w:rPr>
                <w:rFonts w:eastAsia="Times New Roman" w:cs="Calibri"/>
                <w:b/>
                <w:bCs/>
                <w:sz w:val="20"/>
                <w:szCs w:val="20"/>
                <w:lang w:val="en-US"/>
              </w:rPr>
              <w:t>Նշակետ</w:t>
            </w:r>
            <w:proofErr w:type="spellEnd"/>
            <w:r w:rsidRPr="005D26DF">
              <w:rPr>
                <w:rFonts w:eastAsia="Times New Roman" w:cs="Calibri"/>
                <w:b/>
                <w:bCs/>
                <w:sz w:val="20"/>
                <w:szCs w:val="20"/>
                <w:lang w:val="en-US"/>
              </w:rPr>
              <w:t xml:space="preserve"> (</w:t>
            </w:r>
            <w:proofErr w:type="spellStart"/>
            <w:r w:rsidRPr="005D26DF">
              <w:rPr>
                <w:rFonts w:eastAsia="Times New Roman" w:cs="Calibri"/>
                <w:b/>
                <w:bCs/>
                <w:sz w:val="20"/>
                <w:szCs w:val="20"/>
                <w:lang w:val="en-US"/>
              </w:rPr>
              <w:t>կմ</w:t>
            </w:r>
            <w:proofErr w:type="spellEnd"/>
            <w:r w:rsidRPr="005D26DF">
              <w:rPr>
                <w:rFonts w:eastAsia="Times New Roman" w:cs="Calibri"/>
                <w:b/>
                <w:bCs/>
                <w:sz w:val="20"/>
                <w:szCs w:val="20"/>
                <w:lang w:val="en-US"/>
              </w:rPr>
              <w:t xml:space="preserve">) </w:t>
            </w:r>
          </w:p>
        </w:tc>
        <w:tc>
          <w:tcPr>
            <w:tcW w:w="1504" w:type="dxa"/>
            <w:shd w:val="clear" w:color="000000" w:fill="E2EFDA"/>
            <w:vAlign w:val="center"/>
            <w:hideMark/>
          </w:tcPr>
          <w:p w14:paraId="56B73D67" w14:textId="77777777" w:rsidR="006A4071" w:rsidRPr="005D26DF" w:rsidRDefault="006A4071" w:rsidP="00A21847">
            <w:pPr>
              <w:spacing w:after="0" w:line="240" w:lineRule="auto"/>
              <w:ind w:left="-91" w:right="-93" w:firstLine="0"/>
              <w:jc w:val="center"/>
              <w:rPr>
                <w:rFonts w:eastAsia="Times New Roman" w:cs="Calibri"/>
                <w:b/>
                <w:bCs/>
                <w:sz w:val="20"/>
                <w:szCs w:val="20"/>
                <w:lang w:val="en-US"/>
              </w:rPr>
            </w:pPr>
            <w:proofErr w:type="spellStart"/>
            <w:r w:rsidRPr="005D26DF">
              <w:rPr>
                <w:rFonts w:eastAsia="Times New Roman" w:cs="Calibri"/>
                <w:b/>
                <w:bCs/>
                <w:sz w:val="20"/>
                <w:szCs w:val="20"/>
                <w:lang w:val="en-US"/>
              </w:rPr>
              <w:t>Ամառային</w:t>
            </w:r>
            <w:proofErr w:type="spellEnd"/>
            <w:r w:rsidRPr="005D26DF">
              <w:rPr>
                <w:rFonts w:eastAsia="Times New Roman" w:cs="Calibri"/>
                <w:b/>
                <w:bCs/>
                <w:sz w:val="20"/>
                <w:szCs w:val="20"/>
                <w:lang w:val="en-US"/>
              </w:rPr>
              <w:t xml:space="preserve"> </w:t>
            </w:r>
            <w:proofErr w:type="spellStart"/>
            <w:r w:rsidRPr="005D26DF">
              <w:rPr>
                <w:rFonts w:eastAsia="Times New Roman" w:cs="Calibri"/>
                <w:b/>
                <w:bCs/>
                <w:sz w:val="20"/>
                <w:szCs w:val="20"/>
                <w:lang w:val="en-US"/>
              </w:rPr>
              <w:t>սպասարկման</w:t>
            </w:r>
            <w:proofErr w:type="spellEnd"/>
            <w:r w:rsidRPr="005D26DF">
              <w:rPr>
                <w:rFonts w:eastAsia="Times New Roman" w:cs="Calibri"/>
                <w:b/>
                <w:bCs/>
                <w:sz w:val="20"/>
                <w:szCs w:val="20"/>
                <w:lang w:val="en-US"/>
              </w:rPr>
              <w:t xml:space="preserve"> </w:t>
            </w:r>
            <w:proofErr w:type="spellStart"/>
            <w:r w:rsidRPr="005D26DF">
              <w:rPr>
                <w:rFonts w:eastAsia="Times New Roman" w:cs="Calibri"/>
                <w:b/>
                <w:bCs/>
                <w:sz w:val="20"/>
                <w:szCs w:val="20"/>
                <w:lang w:val="en-US"/>
              </w:rPr>
              <w:t>գումար</w:t>
            </w:r>
            <w:proofErr w:type="spellEnd"/>
            <w:r w:rsidRPr="005D26DF">
              <w:rPr>
                <w:rFonts w:eastAsia="Times New Roman" w:cs="Calibri"/>
                <w:b/>
                <w:bCs/>
                <w:sz w:val="20"/>
                <w:szCs w:val="20"/>
                <w:lang w:val="en-US"/>
              </w:rPr>
              <w:t xml:space="preserve"> (ՀՀ դրամ)</w:t>
            </w:r>
          </w:p>
        </w:tc>
        <w:tc>
          <w:tcPr>
            <w:tcW w:w="1278" w:type="dxa"/>
            <w:shd w:val="clear" w:color="000000" w:fill="E2EFDA"/>
            <w:vAlign w:val="center"/>
            <w:hideMark/>
          </w:tcPr>
          <w:p w14:paraId="4EBB775A" w14:textId="77777777" w:rsidR="006A4071" w:rsidRPr="005D26DF" w:rsidRDefault="006A4071" w:rsidP="00A21847">
            <w:pPr>
              <w:spacing w:after="0" w:line="240" w:lineRule="auto"/>
              <w:ind w:left="-88" w:right="-84" w:firstLine="0"/>
              <w:jc w:val="center"/>
              <w:rPr>
                <w:rFonts w:eastAsia="Times New Roman" w:cs="Calibri"/>
                <w:b/>
                <w:bCs/>
                <w:sz w:val="20"/>
                <w:szCs w:val="20"/>
                <w:lang w:val="en-US"/>
              </w:rPr>
            </w:pPr>
            <w:proofErr w:type="spellStart"/>
            <w:r w:rsidRPr="005D26DF">
              <w:rPr>
                <w:rFonts w:eastAsia="Times New Roman" w:cs="Calibri"/>
                <w:b/>
                <w:bCs/>
                <w:sz w:val="20"/>
                <w:szCs w:val="20"/>
                <w:lang w:val="en-US"/>
              </w:rPr>
              <w:t>Այդ</w:t>
            </w:r>
            <w:proofErr w:type="spellEnd"/>
            <w:r w:rsidRPr="005D26DF">
              <w:rPr>
                <w:rFonts w:eastAsia="Times New Roman" w:cs="Calibri"/>
                <w:b/>
                <w:bCs/>
                <w:sz w:val="20"/>
                <w:szCs w:val="20"/>
                <w:lang w:val="en-US"/>
              </w:rPr>
              <w:t xml:space="preserve"> </w:t>
            </w:r>
            <w:proofErr w:type="spellStart"/>
            <w:r w:rsidRPr="005D26DF">
              <w:rPr>
                <w:rFonts w:eastAsia="Times New Roman" w:cs="Calibri"/>
                <w:b/>
                <w:bCs/>
                <w:sz w:val="20"/>
                <w:szCs w:val="20"/>
                <w:lang w:val="en-US"/>
              </w:rPr>
              <w:t>թվում</w:t>
            </w:r>
            <w:proofErr w:type="spellEnd"/>
            <w:r w:rsidRPr="005D26DF">
              <w:rPr>
                <w:rFonts w:eastAsia="Times New Roman" w:cs="Calibri"/>
                <w:b/>
                <w:bCs/>
                <w:sz w:val="20"/>
                <w:szCs w:val="20"/>
                <w:lang w:val="en-US"/>
              </w:rPr>
              <w:t xml:space="preserve">՝ </w:t>
            </w:r>
            <w:proofErr w:type="spellStart"/>
            <w:r w:rsidRPr="005D26DF">
              <w:rPr>
                <w:rFonts w:eastAsia="Times New Roman" w:cs="Calibri"/>
                <w:b/>
                <w:bCs/>
                <w:sz w:val="20"/>
                <w:szCs w:val="20"/>
                <w:lang w:val="en-US"/>
              </w:rPr>
              <w:t>նշակետի</w:t>
            </w:r>
            <w:proofErr w:type="spellEnd"/>
            <w:r w:rsidRPr="005D26DF">
              <w:rPr>
                <w:rFonts w:eastAsia="Times New Roman" w:cs="Calibri"/>
                <w:b/>
                <w:bCs/>
                <w:sz w:val="20"/>
                <w:szCs w:val="20"/>
                <w:lang w:val="en-US"/>
              </w:rPr>
              <w:t xml:space="preserve"> </w:t>
            </w:r>
            <w:proofErr w:type="spellStart"/>
            <w:r w:rsidRPr="005D26DF">
              <w:rPr>
                <w:rFonts w:eastAsia="Times New Roman" w:cs="Calibri"/>
                <w:b/>
                <w:bCs/>
                <w:sz w:val="20"/>
                <w:szCs w:val="20"/>
                <w:lang w:val="en-US"/>
              </w:rPr>
              <w:t>համար</w:t>
            </w:r>
            <w:proofErr w:type="spellEnd"/>
            <w:r w:rsidRPr="005D26DF">
              <w:rPr>
                <w:rFonts w:eastAsia="Times New Roman" w:cs="Calibri"/>
                <w:b/>
                <w:bCs/>
                <w:sz w:val="20"/>
                <w:szCs w:val="20"/>
                <w:lang w:val="en-US"/>
              </w:rPr>
              <w:t xml:space="preserve"> (ՀՀ դրամ)</w:t>
            </w:r>
          </w:p>
        </w:tc>
        <w:tc>
          <w:tcPr>
            <w:tcW w:w="1494" w:type="dxa"/>
            <w:vMerge/>
            <w:shd w:val="clear" w:color="4472C4" w:fill="4472C4"/>
            <w:vAlign w:val="center"/>
            <w:hideMark/>
          </w:tcPr>
          <w:p w14:paraId="08DE96DC" w14:textId="77777777" w:rsidR="006A4071" w:rsidRPr="005D26DF" w:rsidRDefault="006A4071" w:rsidP="00A21847">
            <w:pPr>
              <w:spacing w:after="0" w:line="240" w:lineRule="auto"/>
              <w:ind w:firstLine="0"/>
              <w:jc w:val="center"/>
              <w:rPr>
                <w:rFonts w:eastAsia="Times New Roman" w:cs="Calibri"/>
                <w:b/>
                <w:bCs/>
                <w:sz w:val="20"/>
                <w:szCs w:val="20"/>
                <w:lang w:val="en-US"/>
              </w:rPr>
            </w:pPr>
          </w:p>
        </w:tc>
      </w:tr>
      <w:tr w:rsidR="006A4071" w:rsidRPr="005D26DF" w14:paraId="4C55F17E" w14:textId="77777777" w:rsidTr="00A21847">
        <w:trPr>
          <w:trHeight w:val="990"/>
        </w:trPr>
        <w:tc>
          <w:tcPr>
            <w:tcW w:w="3261" w:type="dxa"/>
            <w:shd w:val="clear" w:color="auto" w:fill="auto"/>
            <w:hideMark/>
          </w:tcPr>
          <w:p w14:paraId="75C554AD"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Մ-16, /Մ-4/ - Ոսկեպար - Նոյեմբերյան - /Մ-6/ միջպետական նշանակության ավտոճանապարհ</w:t>
            </w:r>
          </w:p>
        </w:tc>
        <w:tc>
          <w:tcPr>
            <w:tcW w:w="1455" w:type="dxa"/>
            <w:shd w:val="clear" w:color="000000" w:fill="D9E1F2"/>
            <w:noWrap/>
            <w:hideMark/>
          </w:tcPr>
          <w:p w14:paraId="2E4E59AC"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ՏԿԵՆ-ՀԲՄԱՇՁԲ-2023/2Շ</w:t>
            </w:r>
          </w:p>
        </w:tc>
        <w:tc>
          <w:tcPr>
            <w:tcW w:w="1460" w:type="dxa"/>
            <w:shd w:val="clear" w:color="000000" w:fill="D9E1F2"/>
            <w:hideMark/>
          </w:tcPr>
          <w:p w14:paraId="0ED2F9D3"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24/05/23</w:t>
            </w:r>
          </w:p>
        </w:tc>
        <w:tc>
          <w:tcPr>
            <w:tcW w:w="1306" w:type="dxa"/>
            <w:shd w:val="clear" w:color="000000" w:fill="D9E1F2"/>
            <w:hideMark/>
          </w:tcPr>
          <w:p w14:paraId="4EC6BB10"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200</w:t>
            </w:r>
          </w:p>
        </w:tc>
        <w:tc>
          <w:tcPr>
            <w:tcW w:w="989" w:type="dxa"/>
            <w:shd w:val="clear" w:color="000000" w:fill="D9E1F2"/>
            <w:noWrap/>
            <w:hideMark/>
          </w:tcPr>
          <w:p w14:paraId="3903437B"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0,07-7,0</w:t>
            </w:r>
          </w:p>
        </w:tc>
        <w:tc>
          <w:tcPr>
            <w:tcW w:w="1483" w:type="dxa"/>
            <w:shd w:val="clear" w:color="000000" w:fill="E2EFDA"/>
            <w:noWrap/>
            <w:hideMark/>
          </w:tcPr>
          <w:p w14:paraId="4D40AA63"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ՃԴ-ՀԲՄԱՇՁԲ-2022Ս-31</w:t>
            </w:r>
          </w:p>
        </w:tc>
        <w:tc>
          <w:tcPr>
            <w:tcW w:w="938" w:type="dxa"/>
            <w:shd w:val="clear" w:color="000000" w:fill="E2EFDA"/>
            <w:noWrap/>
            <w:hideMark/>
          </w:tcPr>
          <w:p w14:paraId="44D57699"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0-12,8</w:t>
            </w:r>
          </w:p>
        </w:tc>
        <w:tc>
          <w:tcPr>
            <w:tcW w:w="1504" w:type="dxa"/>
            <w:shd w:val="clear" w:color="000000" w:fill="E2EFDA"/>
            <w:noWrap/>
            <w:hideMark/>
          </w:tcPr>
          <w:p w14:paraId="4C33B53B"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6,569,869</w:t>
            </w:r>
          </w:p>
        </w:tc>
        <w:tc>
          <w:tcPr>
            <w:tcW w:w="1278" w:type="dxa"/>
            <w:shd w:val="clear" w:color="000000" w:fill="E2EFDA"/>
            <w:noWrap/>
            <w:hideMark/>
          </w:tcPr>
          <w:p w14:paraId="76BC769E"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3,556,968</w:t>
            </w:r>
          </w:p>
        </w:tc>
        <w:tc>
          <w:tcPr>
            <w:tcW w:w="1494" w:type="dxa"/>
            <w:shd w:val="clear" w:color="auto" w:fill="auto"/>
            <w:noWrap/>
            <w:hideMark/>
          </w:tcPr>
          <w:p w14:paraId="371F719A"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6.93</w:t>
            </w:r>
          </w:p>
        </w:tc>
      </w:tr>
      <w:tr w:rsidR="006A4071" w:rsidRPr="005D26DF" w14:paraId="04480A10" w14:textId="77777777" w:rsidTr="00A21847">
        <w:trPr>
          <w:trHeight w:val="1650"/>
        </w:trPr>
        <w:tc>
          <w:tcPr>
            <w:tcW w:w="3261" w:type="dxa"/>
            <w:shd w:val="clear" w:color="auto" w:fill="auto"/>
            <w:hideMark/>
          </w:tcPr>
          <w:p w14:paraId="181E52BB"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Հ-1, Վ. Պտղնու տրանսպորտային հանգույց - Ջրաբեր-Հրազդան -Հրազդանի քրեակատարողական հիմնարկ հանրապետական նշանակության ավտոճանապարհ</w:t>
            </w:r>
          </w:p>
        </w:tc>
        <w:tc>
          <w:tcPr>
            <w:tcW w:w="1455" w:type="dxa"/>
            <w:shd w:val="clear" w:color="000000" w:fill="D9E1F2"/>
            <w:noWrap/>
            <w:hideMark/>
          </w:tcPr>
          <w:p w14:paraId="5E588F3F"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ՏԿԵՆ-ՀԲՄԱՇՁԲ-2023/2Շ</w:t>
            </w:r>
          </w:p>
        </w:tc>
        <w:tc>
          <w:tcPr>
            <w:tcW w:w="1460" w:type="dxa"/>
            <w:shd w:val="clear" w:color="000000" w:fill="D9E1F2"/>
            <w:hideMark/>
          </w:tcPr>
          <w:p w14:paraId="067C5063"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24/05/23</w:t>
            </w:r>
          </w:p>
        </w:tc>
        <w:tc>
          <w:tcPr>
            <w:tcW w:w="1306" w:type="dxa"/>
            <w:shd w:val="clear" w:color="000000" w:fill="D9E1F2"/>
            <w:hideMark/>
          </w:tcPr>
          <w:p w14:paraId="6A249A0A"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200</w:t>
            </w:r>
          </w:p>
        </w:tc>
        <w:tc>
          <w:tcPr>
            <w:tcW w:w="989" w:type="dxa"/>
            <w:shd w:val="clear" w:color="000000" w:fill="D9E1F2"/>
            <w:noWrap/>
            <w:hideMark/>
          </w:tcPr>
          <w:p w14:paraId="193654B1"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33,5-37,7</w:t>
            </w:r>
          </w:p>
        </w:tc>
        <w:tc>
          <w:tcPr>
            <w:tcW w:w="1483" w:type="dxa"/>
            <w:shd w:val="clear" w:color="000000" w:fill="E2EFDA"/>
            <w:noWrap/>
            <w:hideMark/>
          </w:tcPr>
          <w:p w14:paraId="545BC2B9"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ՃԴ-ՀԲՄԱՇՁԲ-2022Ս-21</w:t>
            </w:r>
          </w:p>
        </w:tc>
        <w:tc>
          <w:tcPr>
            <w:tcW w:w="938" w:type="dxa"/>
            <w:shd w:val="clear" w:color="000000" w:fill="E2EFDA"/>
            <w:noWrap/>
            <w:hideMark/>
          </w:tcPr>
          <w:p w14:paraId="5F4A046D"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21,7-42,5</w:t>
            </w:r>
          </w:p>
        </w:tc>
        <w:tc>
          <w:tcPr>
            <w:tcW w:w="1504" w:type="dxa"/>
            <w:shd w:val="clear" w:color="000000" w:fill="E2EFDA"/>
            <w:noWrap/>
            <w:hideMark/>
          </w:tcPr>
          <w:p w14:paraId="3598C5E8"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5,458,579</w:t>
            </w:r>
          </w:p>
        </w:tc>
        <w:tc>
          <w:tcPr>
            <w:tcW w:w="1278" w:type="dxa"/>
            <w:shd w:val="clear" w:color="000000" w:fill="E2EFDA"/>
            <w:noWrap/>
            <w:hideMark/>
          </w:tcPr>
          <w:p w14:paraId="40ED15DF"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1,102,213</w:t>
            </w:r>
          </w:p>
        </w:tc>
        <w:tc>
          <w:tcPr>
            <w:tcW w:w="1494" w:type="dxa"/>
            <w:shd w:val="clear" w:color="auto" w:fill="auto"/>
            <w:noWrap/>
            <w:hideMark/>
          </w:tcPr>
          <w:p w14:paraId="626CD584"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4.20</w:t>
            </w:r>
          </w:p>
        </w:tc>
      </w:tr>
      <w:tr w:rsidR="006A4071" w:rsidRPr="005D26DF" w14:paraId="7C51FBAA" w14:textId="77777777" w:rsidTr="00A21847">
        <w:trPr>
          <w:trHeight w:val="1320"/>
        </w:trPr>
        <w:tc>
          <w:tcPr>
            <w:tcW w:w="3261" w:type="dxa"/>
            <w:shd w:val="clear" w:color="auto" w:fill="auto"/>
            <w:hideMark/>
          </w:tcPr>
          <w:p w14:paraId="5AB6CADF"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Հ-4, Երևան - եղվարդ - Արագյուղ - Հարթավան - /Մ-3/ հանրապետական նշանակության ավտոճանապարհ (Երնջատափ գյուղը շրջանցող հատված)</w:t>
            </w:r>
          </w:p>
        </w:tc>
        <w:tc>
          <w:tcPr>
            <w:tcW w:w="1455" w:type="dxa"/>
            <w:shd w:val="clear" w:color="000000" w:fill="D9E1F2"/>
            <w:noWrap/>
            <w:hideMark/>
          </w:tcPr>
          <w:p w14:paraId="3191BCA8"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ՏԿԵՆ-ՀԲՄԱՇՁԲ-2023/2Շ</w:t>
            </w:r>
          </w:p>
        </w:tc>
        <w:tc>
          <w:tcPr>
            <w:tcW w:w="1460" w:type="dxa"/>
            <w:shd w:val="clear" w:color="000000" w:fill="D9E1F2"/>
            <w:hideMark/>
          </w:tcPr>
          <w:p w14:paraId="3EFF453C"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24/05/23</w:t>
            </w:r>
          </w:p>
        </w:tc>
        <w:tc>
          <w:tcPr>
            <w:tcW w:w="1306" w:type="dxa"/>
            <w:shd w:val="clear" w:color="000000" w:fill="D9E1F2"/>
            <w:hideMark/>
          </w:tcPr>
          <w:p w14:paraId="620FDE38"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200</w:t>
            </w:r>
          </w:p>
        </w:tc>
        <w:tc>
          <w:tcPr>
            <w:tcW w:w="989" w:type="dxa"/>
            <w:shd w:val="clear" w:color="000000" w:fill="D9E1F2"/>
            <w:noWrap/>
            <w:hideMark/>
          </w:tcPr>
          <w:p w14:paraId="15CCF8DE"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33,5-34,8</w:t>
            </w:r>
          </w:p>
        </w:tc>
        <w:tc>
          <w:tcPr>
            <w:tcW w:w="1483" w:type="dxa"/>
            <w:shd w:val="clear" w:color="000000" w:fill="E2EFDA"/>
            <w:noWrap/>
            <w:hideMark/>
          </w:tcPr>
          <w:p w14:paraId="73740D0D"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ՃԴ-ՀԲՄԱՇՁԲ-2022Ս-1</w:t>
            </w:r>
          </w:p>
        </w:tc>
        <w:tc>
          <w:tcPr>
            <w:tcW w:w="938" w:type="dxa"/>
            <w:shd w:val="clear" w:color="000000" w:fill="E2EFDA"/>
            <w:noWrap/>
            <w:hideMark/>
          </w:tcPr>
          <w:p w14:paraId="46259299"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28-41,2</w:t>
            </w:r>
          </w:p>
        </w:tc>
        <w:tc>
          <w:tcPr>
            <w:tcW w:w="1504" w:type="dxa"/>
            <w:shd w:val="clear" w:color="000000" w:fill="E2EFDA"/>
            <w:noWrap/>
            <w:hideMark/>
          </w:tcPr>
          <w:p w14:paraId="2A75E08F"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10,739,969</w:t>
            </w:r>
          </w:p>
        </w:tc>
        <w:tc>
          <w:tcPr>
            <w:tcW w:w="1278" w:type="dxa"/>
            <w:shd w:val="clear" w:color="000000" w:fill="E2EFDA"/>
            <w:noWrap/>
            <w:hideMark/>
          </w:tcPr>
          <w:p w14:paraId="073493C9"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1,057,724</w:t>
            </w:r>
          </w:p>
        </w:tc>
        <w:tc>
          <w:tcPr>
            <w:tcW w:w="1494" w:type="dxa"/>
            <w:shd w:val="clear" w:color="auto" w:fill="auto"/>
            <w:noWrap/>
            <w:hideMark/>
          </w:tcPr>
          <w:p w14:paraId="07164497"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1.30</w:t>
            </w:r>
          </w:p>
        </w:tc>
      </w:tr>
      <w:tr w:rsidR="006A4071" w:rsidRPr="005D26DF" w14:paraId="047CCA4B" w14:textId="77777777" w:rsidTr="00A21847">
        <w:trPr>
          <w:trHeight w:val="990"/>
        </w:trPr>
        <w:tc>
          <w:tcPr>
            <w:tcW w:w="3261" w:type="dxa"/>
            <w:shd w:val="clear" w:color="auto" w:fill="auto"/>
            <w:hideMark/>
          </w:tcPr>
          <w:p w14:paraId="7030AC67"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Հ85, /Հ-1/ - Հրազդան - /Հ-55/ հանրապետական նշանակության ավտոճանապարհ</w:t>
            </w:r>
          </w:p>
        </w:tc>
        <w:tc>
          <w:tcPr>
            <w:tcW w:w="1455" w:type="dxa"/>
            <w:shd w:val="clear" w:color="000000" w:fill="D9E1F2"/>
            <w:noWrap/>
            <w:hideMark/>
          </w:tcPr>
          <w:p w14:paraId="1652F12B"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ՏԿԵՆ-ՀԲՄԱՇՁԲ-2023/2Շ</w:t>
            </w:r>
          </w:p>
        </w:tc>
        <w:tc>
          <w:tcPr>
            <w:tcW w:w="1460" w:type="dxa"/>
            <w:shd w:val="clear" w:color="000000" w:fill="D9E1F2"/>
            <w:hideMark/>
          </w:tcPr>
          <w:p w14:paraId="06FABAF1"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24/05/23</w:t>
            </w:r>
          </w:p>
        </w:tc>
        <w:tc>
          <w:tcPr>
            <w:tcW w:w="1306" w:type="dxa"/>
            <w:shd w:val="clear" w:color="000000" w:fill="D9E1F2"/>
            <w:hideMark/>
          </w:tcPr>
          <w:p w14:paraId="5BE26B7E"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200</w:t>
            </w:r>
          </w:p>
        </w:tc>
        <w:tc>
          <w:tcPr>
            <w:tcW w:w="989" w:type="dxa"/>
            <w:shd w:val="clear" w:color="000000" w:fill="D9E1F2"/>
            <w:noWrap/>
            <w:hideMark/>
          </w:tcPr>
          <w:p w14:paraId="1842A69B"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1,6-3,3</w:t>
            </w:r>
          </w:p>
        </w:tc>
        <w:tc>
          <w:tcPr>
            <w:tcW w:w="1483" w:type="dxa"/>
            <w:shd w:val="clear" w:color="000000" w:fill="E2EFDA"/>
            <w:noWrap/>
            <w:hideMark/>
          </w:tcPr>
          <w:p w14:paraId="4FFE3604"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ՃԴ-ՀԲՄԱՇՁԲ-2022Ս-21</w:t>
            </w:r>
          </w:p>
        </w:tc>
        <w:tc>
          <w:tcPr>
            <w:tcW w:w="938" w:type="dxa"/>
            <w:shd w:val="clear" w:color="000000" w:fill="E2EFDA"/>
            <w:noWrap/>
            <w:hideMark/>
          </w:tcPr>
          <w:p w14:paraId="666B09A6"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0-7,6</w:t>
            </w:r>
          </w:p>
        </w:tc>
        <w:tc>
          <w:tcPr>
            <w:tcW w:w="1504" w:type="dxa"/>
            <w:shd w:val="clear" w:color="000000" w:fill="E2EFDA"/>
            <w:noWrap/>
            <w:hideMark/>
          </w:tcPr>
          <w:p w14:paraId="335E091C"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8,180,667</w:t>
            </w:r>
          </w:p>
        </w:tc>
        <w:tc>
          <w:tcPr>
            <w:tcW w:w="1278" w:type="dxa"/>
            <w:shd w:val="clear" w:color="000000" w:fill="E2EFDA"/>
            <w:noWrap/>
            <w:hideMark/>
          </w:tcPr>
          <w:p w14:paraId="39904EEA"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1,829,886</w:t>
            </w:r>
          </w:p>
        </w:tc>
        <w:tc>
          <w:tcPr>
            <w:tcW w:w="1494" w:type="dxa"/>
            <w:shd w:val="clear" w:color="auto" w:fill="auto"/>
            <w:noWrap/>
            <w:hideMark/>
          </w:tcPr>
          <w:p w14:paraId="70303561"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1.70</w:t>
            </w:r>
          </w:p>
        </w:tc>
      </w:tr>
      <w:tr w:rsidR="006A4071" w:rsidRPr="005D26DF" w14:paraId="48171F5D" w14:textId="77777777" w:rsidTr="00A21847">
        <w:trPr>
          <w:trHeight w:val="990"/>
        </w:trPr>
        <w:tc>
          <w:tcPr>
            <w:tcW w:w="3261" w:type="dxa"/>
            <w:shd w:val="clear" w:color="auto" w:fill="auto"/>
            <w:hideMark/>
          </w:tcPr>
          <w:p w14:paraId="4269630E"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Մ-2, Երևան-Երասխ-Գորիս-Մեղրի-Իրանի սահման միջպետական նշանակության ավտոճանապարհ</w:t>
            </w:r>
          </w:p>
        </w:tc>
        <w:tc>
          <w:tcPr>
            <w:tcW w:w="1455" w:type="dxa"/>
            <w:shd w:val="clear" w:color="000000" w:fill="D9E1F2"/>
            <w:noWrap/>
            <w:hideMark/>
          </w:tcPr>
          <w:p w14:paraId="6009F8AF"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ՏԿԵՆ-ՀԲՄԱՇՁԲ-2023/5Շ</w:t>
            </w:r>
          </w:p>
        </w:tc>
        <w:tc>
          <w:tcPr>
            <w:tcW w:w="1460" w:type="dxa"/>
            <w:shd w:val="clear" w:color="000000" w:fill="D9E1F2"/>
            <w:hideMark/>
          </w:tcPr>
          <w:p w14:paraId="7996414A"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28/04/23</w:t>
            </w:r>
          </w:p>
        </w:tc>
        <w:tc>
          <w:tcPr>
            <w:tcW w:w="1306" w:type="dxa"/>
            <w:shd w:val="clear" w:color="000000" w:fill="D9E1F2"/>
            <w:hideMark/>
          </w:tcPr>
          <w:p w14:paraId="1453AD6B"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180</w:t>
            </w:r>
          </w:p>
        </w:tc>
        <w:tc>
          <w:tcPr>
            <w:tcW w:w="989" w:type="dxa"/>
            <w:shd w:val="clear" w:color="000000" w:fill="D9E1F2"/>
            <w:noWrap/>
            <w:hideMark/>
          </w:tcPr>
          <w:p w14:paraId="6930AD52"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297,8-301,82</w:t>
            </w:r>
          </w:p>
        </w:tc>
        <w:tc>
          <w:tcPr>
            <w:tcW w:w="1483" w:type="dxa"/>
            <w:shd w:val="clear" w:color="000000" w:fill="E2EFDA"/>
            <w:noWrap/>
            <w:hideMark/>
          </w:tcPr>
          <w:p w14:paraId="0B761FA0"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ՃԴ-ՀԲՄԱՇՁԲ-2022Ս-28</w:t>
            </w:r>
          </w:p>
        </w:tc>
        <w:tc>
          <w:tcPr>
            <w:tcW w:w="938" w:type="dxa"/>
            <w:shd w:val="clear" w:color="000000" w:fill="E2EFDA"/>
            <w:noWrap/>
            <w:hideMark/>
          </w:tcPr>
          <w:p w14:paraId="4DA7E1C4"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278,1-330,8</w:t>
            </w:r>
          </w:p>
        </w:tc>
        <w:tc>
          <w:tcPr>
            <w:tcW w:w="1504" w:type="dxa"/>
            <w:shd w:val="clear" w:color="000000" w:fill="E2EFDA"/>
            <w:noWrap/>
            <w:hideMark/>
          </w:tcPr>
          <w:p w14:paraId="3C8CEF39"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33,580,886</w:t>
            </w:r>
          </w:p>
        </w:tc>
        <w:tc>
          <w:tcPr>
            <w:tcW w:w="1278" w:type="dxa"/>
            <w:shd w:val="clear" w:color="000000" w:fill="E2EFDA"/>
            <w:noWrap/>
            <w:hideMark/>
          </w:tcPr>
          <w:p w14:paraId="05C24171"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2,561,578</w:t>
            </w:r>
          </w:p>
        </w:tc>
        <w:tc>
          <w:tcPr>
            <w:tcW w:w="1494" w:type="dxa"/>
            <w:shd w:val="clear" w:color="auto" w:fill="auto"/>
            <w:noWrap/>
            <w:hideMark/>
          </w:tcPr>
          <w:p w14:paraId="08553677"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4.02</w:t>
            </w:r>
          </w:p>
        </w:tc>
      </w:tr>
      <w:tr w:rsidR="006A4071" w:rsidRPr="005D26DF" w14:paraId="5D115685" w14:textId="77777777" w:rsidTr="00A21847">
        <w:trPr>
          <w:trHeight w:val="990"/>
        </w:trPr>
        <w:tc>
          <w:tcPr>
            <w:tcW w:w="3261" w:type="dxa"/>
            <w:shd w:val="clear" w:color="auto" w:fill="auto"/>
            <w:hideMark/>
          </w:tcPr>
          <w:p w14:paraId="3A1B0C1A"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lastRenderedPageBreak/>
              <w:t>Մ-2, Երևան-Երասխ-Գորիս-Մեղրի-Իրանի սահման միջպետական նշանակության ավտոճանապարհ</w:t>
            </w:r>
          </w:p>
        </w:tc>
        <w:tc>
          <w:tcPr>
            <w:tcW w:w="1455" w:type="dxa"/>
            <w:shd w:val="clear" w:color="000000" w:fill="D9E1F2"/>
            <w:noWrap/>
            <w:hideMark/>
          </w:tcPr>
          <w:p w14:paraId="3AAC08B4"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ՏԿԵՆ-ՀԲՄԱՇՁԲ-2023/5Շ</w:t>
            </w:r>
          </w:p>
        </w:tc>
        <w:tc>
          <w:tcPr>
            <w:tcW w:w="1460" w:type="dxa"/>
            <w:shd w:val="clear" w:color="000000" w:fill="D9E1F2"/>
            <w:hideMark/>
          </w:tcPr>
          <w:p w14:paraId="74D6B143"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28/04/23</w:t>
            </w:r>
          </w:p>
        </w:tc>
        <w:tc>
          <w:tcPr>
            <w:tcW w:w="1306" w:type="dxa"/>
            <w:shd w:val="clear" w:color="000000" w:fill="D9E1F2"/>
            <w:hideMark/>
          </w:tcPr>
          <w:p w14:paraId="6B5B494E"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180</w:t>
            </w:r>
          </w:p>
        </w:tc>
        <w:tc>
          <w:tcPr>
            <w:tcW w:w="989" w:type="dxa"/>
            <w:shd w:val="clear" w:color="000000" w:fill="D9E1F2"/>
            <w:noWrap/>
            <w:hideMark/>
          </w:tcPr>
          <w:p w14:paraId="281819D1"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301,82-311,25</w:t>
            </w:r>
          </w:p>
        </w:tc>
        <w:tc>
          <w:tcPr>
            <w:tcW w:w="1483" w:type="dxa"/>
            <w:shd w:val="clear" w:color="000000" w:fill="E2EFDA"/>
            <w:noWrap/>
            <w:hideMark/>
          </w:tcPr>
          <w:p w14:paraId="3FA330BB"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ՃԴ-ՀԲՄԱՇՁԲ-2022Ս-28</w:t>
            </w:r>
          </w:p>
        </w:tc>
        <w:tc>
          <w:tcPr>
            <w:tcW w:w="938" w:type="dxa"/>
            <w:shd w:val="clear" w:color="000000" w:fill="E2EFDA"/>
            <w:noWrap/>
            <w:hideMark/>
          </w:tcPr>
          <w:p w14:paraId="72914C8C"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278,1-330,8</w:t>
            </w:r>
          </w:p>
        </w:tc>
        <w:tc>
          <w:tcPr>
            <w:tcW w:w="1504" w:type="dxa"/>
            <w:shd w:val="clear" w:color="000000" w:fill="E2EFDA"/>
            <w:noWrap/>
            <w:hideMark/>
          </w:tcPr>
          <w:p w14:paraId="4B32962A"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33,580,886</w:t>
            </w:r>
          </w:p>
        </w:tc>
        <w:tc>
          <w:tcPr>
            <w:tcW w:w="1278" w:type="dxa"/>
            <w:shd w:val="clear" w:color="000000" w:fill="E2EFDA"/>
            <w:noWrap/>
            <w:hideMark/>
          </w:tcPr>
          <w:p w14:paraId="6EB7941C"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6,008,876</w:t>
            </w:r>
          </w:p>
        </w:tc>
        <w:tc>
          <w:tcPr>
            <w:tcW w:w="1494" w:type="dxa"/>
            <w:shd w:val="clear" w:color="auto" w:fill="auto"/>
            <w:noWrap/>
            <w:hideMark/>
          </w:tcPr>
          <w:p w14:paraId="13B9E19F"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9.43</w:t>
            </w:r>
          </w:p>
        </w:tc>
      </w:tr>
      <w:tr w:rsidR="006A4071" w:rsidRPr="005D26DF" w14:paraId="773FFCA0" w14:textId="77777777" w:rsidTr="00A21847">
        <w:trPr>
          <w:trHeight w:val="1320"/>
        </w:trPr>
        <w:tc>
          <w:tcPr>
            <w:tcW w:w="3261" w:type="dxa"/>
            <w:shd w:val="clear" w:color="auto" w:fill="auto"/>
            <w:hideMark/>
          </w:tcPr>
          <w:p w14:paraId="7D310A46"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Մ-3, Թուրքիայի սահման-Մարգարա-Վանաձոր-Տաշիր-Վրաստանի սահման միջպետական նշանակության ավտոճանապարհ</w:t>
            </w:r>
          </w:p>
        </w:tc>
        <w:tc>
          <w:tcPr>
            <w:tcW w:w="1455" w:type="dxa"/>
            <w:shd w:val="clear" w:color="000000" w:fill="D9E1F2"/>
            <w:noWrap/>
            <w:hideMark/>
          </w:tcPr>
          <w:p w14:paraId="5D641717"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ՏԿԵՆ-ՀԲՄԱՇՁԲ-2023/17Շ</w:t>
            </w:r>
          </w:p>
        </w:tc>
        <w:tc>
          <w:tcPr>
            <w:tcW w:w="1460" w:type="dxa"/>
            <w:shd w:val="clear" w:color="000000" w:fill="D9E1F2"/>
            <w:hideMark/>
          </w:tcPr>
          <w:p w14:paraId="63D6AA57"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29/06/23</w:t>
            </w:r>
          </w:p>
        </w:tc>
        <w:tc>
          <w:tcPr>
            <w:tcW w:w="1306" w:type="dxa"/>
            <w:shd w:val="clear" w:color="000000" w:fill="D9E1F2"/>
            <w:hideMark/>
          </w:tcPr>
          <w:p w14:paraId="3D51B568"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150</w:t>
            </w:r>
          </w:p>
        </w:tc>
        <w:tc>
          <w:tcPr>
            <w:tcW w:w="989" w:type="dxa"/>
            <w:shd w:val="clear" w:color="000000" w:fill="D9E1F2"/>
            <w:noWrap/>
            <w:hideMark/>
          </w:tcPr>
          <w:p w14:paraId="02A91C8B"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39,5-45,3</w:t>
            </w:r>
          </w:p>
        </w:tc>
        <w:tc>
          <w:tcPr>
            <w:tcW w:w="1483" w:type="dxa"/>
            <w:shd w:val="clear" w:color="000000" w:fill="E2EFDA"/>
            <w:noWrap/>
            <w:hideMark/>
          </w:tcPr>
          <w:p w14:paraId="2CB8B818"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ՃԴ-ՀԲՄԱՇՁԲ-2022-4Ս-1</w:t>
            </w:r>
          </w:p>
        </w:tc>
        <w:tc>
          <w:tcPr>
            <w:tcW w:w="938" w:type="dxa"/>
            <w:shd w:val="clear" w:color="000000" w:fill="E2EFDA"/>
            <w:noWrap/>
            <w:hideMark/>
          </w:tcPr>
          <w:p w14:paraId="457B4205"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39,5-53,3</w:t>
            </w:r>
          </w:p>
        </w:tc>
        <w:tc>
          <w:tcPr>
            <w:tcW w:w="1504" w:type="dxa"/>
            <w:shd w:val="clear" w:color="000000" w:fill="E2EFDA"/>
            <w:noWrap/>
            <w:hideMark/>
          </w:tcPr>
          <w:p w14:paraId="24A0875F"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7,082,225</w:t>
            </w:r>
          </w:p>
        </w:tc>
        <w:tc>
          <w:tcPr>
            <w:tcW w:w="1278" w:type="dxa"/>
            <w:shd w:val="clear" w:color="000000" w:fill="E2EFDA"/>
            <w:noWrap/>
            <w:hideMark/>
          </w:tcPr>
          <w:p w14:paraId="3D75FAEA"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2,976,587</w:t>
            </w:r>
          </w:p>
        </w:tc>
        <w:tc>
          <w:tcPr>
            <w:tcW w:w="1494" w:type="dxa"/>
            <w:shd w:val="clear" w:color="auto" w:fill="auto"/>
            <w:noWrap/>
            <w:hideMark/>
          </w:tcPr>
          <w:p w14:paraId="7227ADB5"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5.80</w:t>
            </w:r>
          </w:p>
        </w:tc>
      </w:tr>
      <w:tr w:rsidR="006A4071" w:rsidRPr="005D26DF" w14:paraId="7F1D26FA" w14:textId="77777777" w:rsidTr="00A21847">
        <w:trPr>
          <w:trHeight w:val="79"/>
        </w:trPr>
        <w:tc>
          <w:tcPr>
            <w:tcW w:w="3261" w:type="dxa"/>
            <w:shd w:val="clear" w:color="auto" w:fill="auto"/>
            <w:hideMark/>
          </w:tcPr>
          <w:p w14:paraId="6CCB7A56"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Մ-5, Երևան - Արմավիր - Թուրքիայի սահման միջպետական նշանակության ավտոճանապարհ</w:t>
            </w:r>
          </w:p>
        </w:tc>
        <w:tc>
          <w:tcPr>
            <w:tcW w:w="1455" w:type="dxa"/>
            <w:shd w:val="clear" w:color="000000" w:fill="D9E1F2"/>
            <w:noWrap/>
            <w:hideMark/>
          </w:tcPr>
          <w:p w14:paraId="55212AF4"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ՏԿԵՆ-ՀԲՄԱՇՁԲ-2023/22Շ</w:t>
            </w:r>
          </w:p>
        </w:tc>
        <w:tc>
          <w:tcPr>
            <w:tcW w:w="1460" w:type="dxa"/>
            <w:shd w:val="clear" w:color="000000" w:fill="D9E1F2"/>
            <w:hideMark/>
          </w:tcPr>
          <w:p w14:paraId="7479BA43"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07/07/23</w:t>
            </w:r>
          </w:p>
        </w:tc>
        <w:tc>
          <w:tcPr>
            <w:tcW w:w="1306" w:type="dxa"/>
            <w:shd w:val="clear" w:color="000000" w:fill="D9E1F2"/>
            <w:hideMark/>
          </w:tcPr>
          <w:p w14:paraId="7CEBA48E"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330</w:t>
            </w:r>
          </w:p>
        </w:tc>
        <w:tc>
          <w:tcPr>
            <w:tcW w:w="989" w:type="dxa"/>
            <w:shd w:val="clear" w:color="000000" w:fill="D9E1F2"/>
            <w:noWrap/>
            <w:hideMark/>
          </w:tcPr>
          <w:p w14:paraId="7714E47A"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17,53-18,2</w:t>
            </w:r>
          </w:p>
        </w:tc>
        <w:tc>
          <w:tcPr>
            <w:tcW w:w="1483" w:type="dxa"/>
            <w:shd w:val="clear" w:color="000000" w:fill="E2EFDA"/>
            <w:noWrap/>
            <w:hideMark/>
          </w:tcPr>
          <w:p w14:paraId="778E1720"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ՃԴ-ՀԲՄԱՇՁԲ-2022-Ս-9</w:t>
            </w:r>
          </w:p>
        </w:tc>
        <w:tc>
          <w:tcPr>
            <w:tcW w:w="938" w:type="dxa"/>
            <w:shd w:val="clear" w:color="000000" w:fill="E2EFDA"/>
            <w:noWrap/>
            <w:hideMark/>
          </w:tcPr>
          <w:p w14:paraId="211A1BBD"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10,4-34,4</w:t>
            </w:r>
          </w:p>
        </w:tc>
        <w:tc>
          <w:tcPr>
            <w:tcW w:w="1504" w:type="dxa"/>
            <w:shd w:val="clear" w:color="000000" w:fill="E2EFDA"/>
            <w:noWrap/>
            <w:hideMark/>
          </w:tcPr>
          <w:p w14:paraId="01A6F7E8"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18,383,401</w:t>
            </w:r>
          </w:p>
        </w:tc>
        <w:tc>
          <w:tcPr>
            <w:tcW w:w="1278" w:type="dxa"/>
            <w:shd w:val="clear" w:color="000000" w:fill="E2EFDA"/>
            <w:noWrap/>
            <w:hideMark/>
          </w:tcPr>
          <w:p w14:paraId="7D813560"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536,183</w:t>
            </w:r>
          </w:p>
        </w:tc>
        <w:tc>
          <w:tcPr>
            <w:tcW w:w="1494" w:type="dxa"/>
            <w:shd w:val="clear" w:color="auto" w:fill="auto"/>
            <w:noWrap/>
            <w:hideMark/>
          </w:tcPr>
          <w:p w14:paraId="60E9A99F"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0.70</w:t>
            </w:r>
          </w:p>
        </w:tc>
      </w:tr>
      <w:tr w:rsidR="006A4071" w:rsidRPr="005D26DF" w14:paraId="741C50DA" w14:textId="77777777" w:rsidTr="00A21847">
        <w:trPr>
          <w:trHeight w:val="128"/>
        </w:trPr>
        <w:tc>
          <w:tcPr>
            <w:tcW w:w="3261" w:type="dxa"/>
            <w:shd w:val="clear" w:color="auto" w:fill="auto"/>
            <w:hideMark/>
          </w:tcPr>
          <w:p w14:paraId="1C6D4C71"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Մ-5, Երևան - Արմավիր - Թուրքիայի սահման միջպետական նշանակության ավտոճանապարհ</w:t>
            </w:r>
          </w:p>
        </w:tc>
        <w:tc>
          <w:tcPr>
            <w:tcW w:w="1455" w:type="dxa"/>
            <w:shd w:val="clear" w:color="000000" w:fill="D9E1F2"/>
            <w:noWrap/>
            <w:hideMark/>
          </w:tcPr>
          <w:p w14:paraId="281A5C33"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ՏԿԵՆ-ՀԲՄԱՇՁԲ-2023/22Շ</w:t>
            </w:r>
          </w:p>
        </w:tc>
        <w:tc>
          <w:tcPr>
            <w:tcW w:w="1460" w:type="dxa"/>
            <w:shd w:val="clear" w:color="000000" w:fill="D9E1F2"/>
            <w:hideMark/>
          </w:tcPr>
          <w:p w14:paraId="164FDF81"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07/07/23</w:t>
            </w:r>
          </w:p>
        </w:tc>
        <w:tc>
          <w:tcPr>
            <w:tcW w:w="1306" w:type="dxa"/>
            <w:shd w:val="clear" w:color="000000" w:fill="D9E1F2"/>
            <w:hideMark/>
          </w:tcPr>
          <w:p w14:paraId="113E1C93"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330</w:t>
            </w:r>
          </w:p>
        </w:tc>
        <w:tc>
          <w:tcPr>
            <w:tcW w:w="989" w:type="dxa"/>
            <w:shd w:val="clear" w:color="000000" w:fill="D9E1F2"/>
            <w:noWrap/>
            <w:hideMark/>
          </w:tcPr>
          <w:p w14:paraId="16DAFC89"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25,593-29,385</w:t>
            </w:r>
          </w:p>
        </w:tc>
        <w:tc>
          <w:tcPr>
            <w:tcW w:w="1483" w:type="dxa"/>
            <w:shd w:val="clear" w:color="000000" w:fill="E2EFDA"/>
            <w:noWrap/>
            <w:hideMark/>
          </w:tcPr>
          <w:p w14:paraId="6A16D208"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ՃԴ-ՀԲՄԱՇՁԲ-2022-Ս-9</w:t>
            </w:r>
          </w:p>
        </w:tc>
        <w:tc>
          <w:tcPr>
            <w:tcW w:w="938" w:type="dxa"/>
            <w:shd w:val="clear" w:color="000000" w:fill="E2EFDA"/>
            <w:noWrap/>
            <w:hideMark/>
          </w:tcPr>
          <w:p w14:paraId="08847AF0"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10,4-34,4</w:t>
            </w:r>
          </w:p>
        </w:tc>
        <w:tc>
          <w:tcPr>
            <w:tcW w:w="1504" w:type="dxa"/>
            <w:shd w:val="clear" w:color="000000" w:fill="E2EFDA"/>
            <w:noWrap/>
            <w:hideMark/>
          </w:tcPr>
          <w:p w14:paraId="5D6D1098"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18,383,401</w:t>
            </w:r>
          </w:p>
        </w:tc>
        <w:tc>
          <w:tcPr>
            <w:tcW w:w="1278" w:type="dxa"/>
            <w:shd w:val="clear" w:color="000000" w:fill="E2EFDA"/>
            <w:noWrap/>
            <w:hideMark/>
          </w:tcPr>
          <w:p w14:paraId="3C227508"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2,910,705</w:t>
            </w:r>
          </w:p>
        </w:tc>
        <w:tc>
          <w:tcPr>
            <w:tcW w:w="1494" w:type="dxa"/>
            <w:shd w:val="clear" w:color="auto" w:fill="auto"/>
            <w:noWrap/>
            <w:hideMark/>
          </w:tcPr>
          <w:p w14:paraId="10F07745"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3.80</w:t>
            </w:r>
          </w:p>
        </w:tc>
      </w:tr>
      <w:tr w:rsidR="006A4071" w:rsidRPr="005D26DF" w14:paraId="5BF3CA7E" w14:textId="77777777" w:rsidTr="00A21847">
        <w:trPr>
          <w:trHeight w:val="990"/>
        </w:trPr>
        <w:tc>
          <w:tcPr>
            <w:tcW w:w="3261" w:type="dxa"/>
            <w:shd w:val="clear" w:color="auto" w:fill="auto"/>
            <w:hideMark/>
          </w:tcPr>
          <w:p w14:paraId="7D56C3A3"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Մ-5, Երևան - Արմավիր - Թուրքիայի սահման միջպետական նշանակության ավտոճանապարհ</w:t>
            </w:r>
          </w:p>
        </w:tc>
        <w:tc>
          <w:tcPr>
            <w:tcW w:w="1455" w:type="dxa"/>
            <w:shd w:val="clear" w:color="000000" w:fill="D9E1F2"/>
            <w:noWrap/>
            <w:hideMark/>
          </w:tcPr>
          <w:p w14:paraId="049C3B94"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ՏԿԵՆ-ՀԲՄԱՇՁԲ-2023/22Շ</w:t>
            </w:r>
          </w:p>
        </w:tc>
        <w:tc>
          <w:tcPr>
            <w:tcW w:w="1460" w:type="dxa"/>
            <w:shd w:val="clear" w:color="000000" w:fill="D9E1F2"/>
            <w:hideMark/>
          </w:tcPr>
          <w:p w14:paraId="78A65DE0"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07/07/23</w:t>
            </w:r>
          </w:p>
        </w:tc>
        <w:tc>
          <w:tcPr>
            <w:tcW w:w="1306" w:type="dxa"/>
            <w:shd w:val="clear" w:color="000000" w:fill="D9E1F2"/>
            <w:hideMark/>
          </w:tcPr>
          <w:p w14:paraId="216C54A9"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330</w:t>
            </w:r>
          </w:p>
        </w:tc>
        <w:tc>
          <w:tcPr>
            <w:tcW w:w="989" w:type="dxa"/>
            <w:shd w:val="clear" w:color="000000" w:fill="D9E1F2"/>
            <w:noWrap/>
            <w:hideMark/>
          </w:tcPr>
          <w:p w14:paraId="53F89BA7"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32,675-33,833</w:t>
            </w:r>
          </w:p>
        </w:tc>
        <w:tc>
          <w:tcPr>
            <w:tcW w:w="1483" w:type="dxa"/>
            <w:shd w:val="clear" w:color="000000" w:fill="E2EFDA"/>
            <w:noWrap/>
            <w:hideMark/>
          </w:tcPr>
          <w:p w14:paraId="037841B8"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ՃԴ-ՀԲՄԱՇՁԲ-2022-Ս-9</w:t>
            </w:r>
          </w:p>
        </w:tc>
        <w:tc>
          <w:tcPr>
            <w:tcW w:w="938" w:type="dxa"/>
            <w:shd w:val="clear" w:color="000000" w:fill="E2EFDA"/>
            <w:noWrap/>
            <w:hideMark/>
          </w:tcPr>
          <w:p w14:paraId="377DE079"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10,4-34,4</w:t>
            </w:r>
          </w:p>
        </w:tc>
        <w:tc>
          <w:tcPr>
            <w:tcW w:w="1504" w:type="dxa"/>
            <w:shd w:val="clear" w:color="000000" w:fill="E2EFDA"/>
            <w:noWrap/>
            <w:hideMark/>
          </w:tcPr>
          <w:p w14:paraId="7319575F"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18,383,401</w:t>
            </w:r>
          </w:p>
        </w:tc>
        <w:tc>
          <w:tcPr>
            <w:tcW w:w="1278" w:type="dxa"/>
            <w:shd w:val="clear" w:color="000000" w:fill="E2EFDA"/>
            <w:noWrap/>
            <w:hideMark/>
          </w:tcPr>
          <w:p w14:paraId="2E39DA6A"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919,170</w:t>
            </w:r>
          </w:p>
        </w:tc>
        <w:tc>
          <w:tcPr>
            <w:tcW w:w="1494" w:type="dxa"/>
            <w:shd w:val="clear" w:color="auto" w:fill="auto"/>
            <w:noWrap/>
            <w:hideMark/>
          </w:tcPr>
          <w:p w14:paraId="7C7CD491"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1.20</w:t>
            </w:r>
          </w:p>
        </w:tc>
      </w:tr>
      <w:tr w:rsidR="006A4071" w:rsidRPr="005D26DF" w14:paraId="0BF1BB10" w14:textId="77777777" w:rsidTr="00A21847">
        <w:trPr>
          <w:trHeight w:val="990"/>
        </w:trPr>
        <w:tc>
          <w:tcPr>
            <w:tcW w:w="3261" w:type="dxa"/>
            <w:shd w:val="clear" w:color="auto" w:fill="auto"/>
            <w:hideMark/>
          </w:tcPr>
          <w:p w14:paraId="32AC1B84"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Հ-28, /Հ-55/ Ջրառատ-Մեղրաձոր-Հանքավան հանրապետական նշանակության ավտոճանապարհ</w:t>
            </w:r>
          </w:p>
        </w:tc>
        <w:tc>
          <w:tcPr>
            <w:tcW w:w="1455" w:type="dxa"/>
            <w:shd w:val="clear" w:color="000000" w:fill="D9E1F2"/>
            <w:noWrap/>
            <w:hideMark/>
          </w:tcPr>
          <w:p w14:paraId="0FA86555"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ՏԿԵՆ-ՀԲՄԱՇՁԲ-2023/25Շ</w:t>
            </w:r>
          </w:p>
        </w:tc>
        <w:tc>
          <w:tcPr>
            <w:tcW w:w="1460" w:type="dxa"/>
            <w:shd w:val="clear" w:color="000000" w:fill="D9E1F2"/>
            <w:hideMark/>
          </w:tcPr>
          <w:p w14:paraId="4A442134"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28/07/23</w:t>
            </w:r>
          </w:p>
        </w:tc>
        <w:tc>
          <w:tcPr>
            <w:tcW w:w="1306" w:type="dxa"/>
            <w:shd w:val="clear" w:color="000000" w:fill="D9E1F2"/>
            <w:hideMark/>
          </w:tcPr>
          <w:p w14:paraId="32BAB1FD"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150</w:t>
            </w:r>
          </w:p>
        </w:tc>
        <w:tc>
          <w:tcPr>
            <w:tcW w:w="989" w:type="dxa"/>
            <w:shd w:val="clear" w:color="000000" w:fill="D9E1F2"/>
            <w:noWrap/>
            <w:hideMark/>
          </w:tcPr>
          <w:p w14:paraId="3F4B188B"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2-16,985</w:t>
            </w:r>
          </w:p>
        </w:tc>
        <w:tc>
          <w:tcPr>
            <w:tcW w:w="1483" w:type="dxa"/>
            <w:shd w:val="clear" w:color="000000" w:fill="E2EFDA"/>
            <w:noWrap/>
            <w:hideMark/>
          </w:tcPr>
          <w:p w14:paraId="3EF959F9"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ՃԴ-ՀԲՄԱՇՁԲ-2022-Ս-21</w:t>
            </w:r>
          </w:p>
        </w:tc>
        <w:tc>
          <w:tcPr>
            <w:tcW w:w="938" w:type="dxa"/>
            <w:shd w:val="clear" w:color="000000" w:fill="E2EFDA"/>
            <w:noWrap/>
            <w:hideMark/>
          </w:tcPr>
          <w:p w14:paraId="7EFD7840"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0-32,0</w:t>
            </w:r>
          </w:p>
        </w:tc>
        <w:tc>
          <w:tcPr>
            <w:tcW w:w="1504" w:type="dxa"/>
            <w:shd w:val="clear" w:color="000000" w:fill="E2EFDA"/>
            <w:noWrap/>
            <w:hideMark/>
          </w:tcPr>
          <w:p w14:paraId="5CFB2470"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2,151,922</w:t>
            </w:r>
          </w:p>
        </w:tc>
        <w:tc>
          <w:tcPr>
            <w:tcW w:w="1278" w:type="dxa"/>
            <w:shd w:val="clear" w:color="000000" w:fill="E2EFDA"/>
            <w:noWrap/>
            <w:hideMark/>
          </w:tcPr>
          <w:p w14:paraId="29B1B9D3"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1,007,704</w:t>
            </w:r>
          </w:p>
        </w:tc>
        <w:tc>
          <w:tcPr>
            <w:tcW w:w="1494" w:type="dxa"/>
            <w:shd w:val="clear" w:color="auto" w:fill="auto"/>
            <w:noWrap/>
            <w:hideMark/>
          </w:tcPr>
          <w:p w14:paraId="2232A507"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14.99</w:t>
            </w:r>
          </w:p>
        </w:tc>
      </w:tr>
      <w:tr w:rsidR="006A4071" w:rsidRPr="005D26DF" w14:paraId="3DF08896" w14:textId="77777777" w:rsidTr="00A21847">
        <w:trPr>
          <w:trHeight w:val="990"/>
        </w:trPr>
        <w:tc>
          <w:tcPr>
            <w:tcW w:w="3261" w:type="dxa"/>
            <w:shd w:val="clear" w:color="auto" w:fill="auto"/>
            <w:hideMark/>
          </w:tcPr>
          <w:p w14:paraId="53A20D28"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lastRenderedPageBreak/>
              <w:t>Հ-28, /Հ-55/ -Ջրառատ-Մեղրաձոր-Հանքավան հանրապետական նշանակության ավտոճանապարհ</w:t>
            </w:r>
          </w:p>
        </w:tc>
        <w:tc>
          <w:tcPr>
            <w:tcW w:w="1455" w:type="dxa"/>
            <w:shd w:val="clear" w:color="000000" w:fill="D9E1F2"/>
            <w:noWrap/>
            <w:hideMark/>
          </w:tcPr>
          <w:p w14:paraId="0ADFA827"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ՏԿԵՆ-ՀԲՄԱՇՁԲ-2023/25Շ</w:t>
            </w:r>
          </w:p>
        </w:tc>
        <w:tc>
          <w:tcPr>
            <w:tcW w:w="1460" w:type="dxa"/>
            <w:shd w:val="clear" w:color="000000" w:fill="D9E1F2"/>
            <w:hideMark/>
          </w:tcPr>
          <w:p w14:paraId="414293DE"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28/07/23</w:t>
            </w:r>
          </w:p>
        </w:tc>
        <w:tc>
          <w:tcPr>
            <w:tcW w:w="1306" w:type="dxa"/>
            <w:shd w:val="clear" w:color="000000" w:fill="D9E1F2"/>
            <w:hideMark/>
          </w:tcPr>
          <w:p w14:paraId="322F923A"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150</w:t>
            </w:r>
          </w:p>
        </w:tc>
        <w:tc>
          <w:tcPr>
            <w:tcW w:w="989" w:type="dxa"/>
            <w:shd w:val="clear" w:color="000000" w:fill="D9E1F2"/>
            <w:noWrap/>
            <w:hideMark/>
          </w:tcPr>
          <w:p w14:paraId="66098818"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19-32,2</w:t>
            </w:r>
          </w:p>
        </w:tc>
        <w:tc>
          <w:tcPr>
            <w:tcW w:w="1483" w:type="dxa"/>
            <w:shd w:val="clear" w:color="000000" w:fill="E2EFDA"/>
            <w:noWrap/>
            <w:hideMark/>
          </w:tcPr>
          <w:p w14:paraId="16B6F66F"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ՃԴ-ՀԲՄԱՇՁԲ-2022-Ս-21</w:t>
            </w:r>
          </w:p>
        </w:tc>
        <w:tc>
          <w:tcPr>
            <w:tcW w:w="938" w:type="dxa"/>
            <w:shd w:val="clear" w:color="000000" w:fill="E2EFDA"/>
            <w:noWrap/>
            <w:hideMark/>
          </w:tcPr>
          <w:p w14:paraId="0418C184"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0-32,0</w:t>
            </w:r>
          </w:p>
        </w:tc>
        <w:tc>
          <w:tcPr>
            <w:tcW w:w="1504" w:type="dxa"/>
            <w:shd w:val="clear" w:color="000000" w:fill="E2EFDA"/>
            <w:noWrap/>
            <w:hideMark/>
          </w:tcPr>
          <w:p w14:paraId="44C4997A"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2,151,922</w:t>
            </w:r>
          </w:p>
        </w:tc>
        <w:tc>
          <w:tcPr>
            <w:tcW w:w="1278" w:type="dxa"/>
            <w:shd w:val="clear" w:color="000000" w:fill="E2EFDA"/>
            <w:noWrap/>
            <w:hideMark/>
          </w:tcPr>
          <w:p w14:paraId="4540C3D2"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887,667</w:t>
            </w:r>
          </w:p>
        </w:tc>
        <w:tc>
          <w:tcPr>
            <w:tcW w:w="1494" w:type="dxa"/>
            <w:shd w:val="clear" w:color="auto" w:fill="auto"/>
            <w:noWrap/>
            <w:hideMark/>
          </w:tcPr>
          <w:p w14:paraId="60A53BB5"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13.20</w:t>
            </w:r>
          </w:p>
        </w:tc>
      </w:tr>
      <w:tr w:rsidR="006A4071" w:rsidRPr="005D26DF" w14:paraId="5041EF93" w14:textId="77777777" w:rsidTr="00A21847">
        <w:trPr>
          <w:trHeight w:val="990"/>
        </w:trPr>
        <w:tc>
          <w:tcPr>
            <w:tcW w:w="3261" w:type="dxa"/>
            <w:shd w:val="clear" w:color="auto" w:fill="auto"/>
            <w:hideMark/>
          </w:tcPr>
          <w:p w14:paraId="4FB4C9AB"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Մ-4 Երևան-Սևան-Իջևան–ՀՀ սահման միջպետական նշանակության ավտոճանապարհ</w:t>
            </w:r>
          </w:p>
        </w:tc>
        <w:tc>
          <w:tcPr>
            <w:tcW w:w="1455" w:type="dxa"/>
            <w:shd w:val="clear" w:color="000000" w:fill="D9E1F2"/>
            <w:noWrap/>
            <w:hideMark/>
          </w:tcPr>
          <w:p w14:paraId="65A98387"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ՏԿԵՆ-ՀԲՄԱՇՁԲ-2023/28Շ</w:t>
            </w:r>
          </w:p>
        </w:tc>
        <w:tc>
          <w:tcPr>
            <w:tcW w:w="1460" w:type="dxa"/>
            <w:shd w:val="clear" w:color="000000" w:fill="D9E1F2"/>
            <w:hideMark/>
          </w:tcPr>
          <w:p w14:paraId="3327CD27"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28/07/23</w:t>
            </w:r>
          </w:p>
        </w:tc>
        <w:tc>
          <w:tcPr>
            <w:tcW w:w="1306" w:type="dxa"/>
            <w:shd w:val="clear" w:color="000000" w:fill="D9E1F2"/>
            <w:hideMark/>
          </w:tcPr>
          <w:p w14:paraId="18F6155B"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120</w:t>
            </w:r>
          </w:p>
        </w:tc>
        <w:tc>
          <w:tcPr>
            <w:tcW w:w="989" w:type="dxa"/>
            <w:shd w:val="clear" w:color="000000" w:fill="D9E1F2"/>
            <w:noWrap/>
            <w:hideMark/>
          </w:tcPr>
          <w:p w14:paraId="339E02C6"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12,747-26,0</w:t>
            </w:r>
          </w:p>
        </w:tc>
        <w:tc>
          <w:tcPr>
            <w:tcW w:w="1483" w:type="dxa"/>
            <w:shd w:val="clear" w:color="000000" w:fill="E2EFDA"/>
            <w:noWrap/>
            <w:hideMark/>
          </w:tcPr>
          <w:p w14:paraId="4FDD410B"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ՃԴ-ՀԲՄԱՇՁԲ-2022-Ս-10</w:t>
            </w:r>
          </w:p>
        </w:tc>
        <w:tc>
          <w:tcPr>
            <w:tcW w:w="938" w:type="dxa"/>
            <w:shd w:val="clear" w:color="000000" w:fill="E2EFDA"/>
            <w:noWrap/>
            <w:hideMark/>
          </w:tcPr>
          <w:p w14:paraId="76151809"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10,3-39,5</w:t>
            </w:r>
          </w:p>
        </w:tc>
        <w:tc>
          <w:tcPr>
            <w:tcW w:w="1504" w:type="dxa"/>
            <w:shd w:val="clear" w:color="000000" w:fill="E2EFDA"/>
            <w:noWrap/>
            <w:hideMark/>
          </w:tcPr>
          <w:p w14:paraId="224817B1"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26,682,307</w:t>
            </w:r>
          </w:p>
        </w:tc>
        <w:tc>
          <w:tcPr>
            <w:tcW w:w="1278" w:type="dxa"/>
            <w:shd w:val="clear" w:color="000000" w:fill="E2EFDA"/>
            <w:noWrap/>
            <w:hideMark/>
          </w:tcPr>
          <w:p w14:paraId="42C1B60B"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12,110,295</w:t>
            </w:r>
          </w:p>
        </w:tc>
        <w:tc>
          <w:tcPr>
            <w:tcW w:w="1494" w:type="dxa"/>
            <w:shd w:val="clear" w:color="auto" w:fill="auto"/>
            <w:noWrap/>
            <w:hideMark/>
          </w:tcPr>
          <w:p w14:paraId="1C71AE8C"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13.25</w:t>
            </w:r>
          </w:p>
        </w:tc>
      </w:tr>
      <w:tr w:rsidR="006A4071" w:rsidRPr="005D26DF" w14:paraId="44D1299F" w14:textId="77777777" w:rsidTr="00A21847">
        <w:trPr>
          <w:trHeight w:val="990"/>
        </w:trPr>
        <w:tc>
          <w:tcPr>
            <w:tcW w:w="3261" w:type="dxa"/>
            <w:shd w:val="clear" w:color="auto" w:fill="auto"/>
            <w:hideMark/>
          </w:tcPr>
          <w:p w14:paraId="0C90B585"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Մ-12, /Մ-2/ (Գորիս) – ՀՀ սահման միջպետական նշանակության ավտոճանապարհ</w:t>
            </w:r>
          </w:p>
        </w:tc>
        <w:tc>
          <w:tcPr>
            <w:tcW w:w="1455" w:type="dxa"/>
            <w:shd w:val="clear" w:color="000000" w:fill="D9E1F2"/>
            <w:noWrap/>
            <w:hideMark/>
          </w:tcPr>
          <w:p w14:paraId="26905E00"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ՏԿԵՆ-ՀԲՄԱՇՁԲ-2023/38Շ</w:t>
            </w:r>
          </w:p>
        </w:tc>
        <w:tc>
          <w:tcPr>
            <w:tcW w:w="1460" w:type="dxa"/>
            <w:shd w:val="clear" w:color="000000" w:fill="D9E1F2"/>
            <w:hideMark/>
          </w:tcPr>
          <w:p w14:paraId="0B72DFB3"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23/10/23</w:t>
            </w:r>
          </w:p>
        </w:tc>
        <w:tc>
          <w:tcPr>
            <w:tcW w:w="1306" w:type="dxa"/>
            <w:shd w:val="clear" w:color="000000" w:fill="D9E1F2"/>
            <w:hideMark/>
          </w:tcPr>
          <w:p w14:paraId="50FC8442"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170</w:t>
            </w:r>
          </w:p>
        </w:tc>
        <w:tc>
          <w:tcPr>
            <w:tcW w:w="989" w:type="dxa"/>
            <w:shd w:val="clear" w:color="000000" w:fill="D9E1F2"/>
            <w:noWrap/>
            <w:hideMark/>
          </w:tcPr>
          <w:p w14:paraId="026AB498"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0-4,0</w:t>
            </w:r>
          </w:p>
        </w:tc>
        <w:tc>
          <w:tcPr>
            <w:tcW w:w="1483" w:type="dxa"/>
            <w:shd w:val="clear" w:color="000000" w:fill="E2EFDA"/>
            <w:noWrap/>
            <w:hideMark/>
          </w:tcPr>
          <w:p w14:paraId="529ECBD0"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ՃԴ-ՀԲՄԱՇՁԲ-2022-Ս-27</w:t>
            </w:r>
          </w:p>
        </w:tc>
        <w:tc>
          <w:tcPr>
            <w:tcW w:w="938" w:type="dxa"/>
            <w:shd w:val="clear" w:color="000000" w:fill="E2EFDA"/>
            <w:noWrap/>
            <w:hideMark/>
          </w:tcPr>
          <w:p w14:paraId="30FDC4EE"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0-28,5</w:t>
            </w:r>
          </w:p>
        </w:tc>
        <w:tc>
          <w:tcPr>
            <w:tcW w:w="1504" w:type="dxa"/>
            <w:shd w:val="clear" w:color="000000" w:fill="E2EFDA"/>
            <w:noWrap/>
            <w:hideMark/>
          </w:tcPr>
          <w:p w14:paraId="1278AB31"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10,713,618</w:t>
            </w:r>
          </w:p>
        </w:tc>
        <w:tc>
          <w:tcPr>
            <w:tcW w:w="1278" w:type="dxa"/>
            <w:shd w:val="clear" w:color="000000" w:fill="E2EFDA"/>
            <w:noWrap/>
            <w:hideMark/>
          </w:tcPr>
          <w:p w14:paraId="3A4C2A47"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1,503,665</w:t>
            </w:r>
          </w:p>
        </w:tc>
        <w:tc>
          <w:tcPr>
            <w:tcW w:w="1494" w:type="dxa"/>
            <w:shd w:val="clear" w:color="auto" w:fill="auto"/>
            <w:noWrap/>
            <w:hideMark/>
          </w:tcPr>
          <w:p w14:paraId="16FEB778"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4.00</w:t>
            </w:r>
          </w:p>
        </w:tc>
      </w:tr>
      <w:tr w:rsidR="006A4071" w:rsidRPr="005D26DF" w14:paraId="3AABCFA3" w14:textId="77777777" w:rsidTr="00A21847">
        <w:trPr>
          <w:trHeight w:val="990"/>
        </w:trPr>
        <w:tc>
          <w:tcPr>
            <w:tcW w:w="3261" w:type="dxa"/>
            <w:shd w:val="clear" w:color="auto" w:fill="auto"/>
            <w:hideMark/>
          </w:tcPr>
          <w:p w14:paraId="273686FD"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Հ-13, /Մ-3/ (Վաղարշապատ) - Մասիս - /Մ-2/ հանրապետական նշանակության ավտոճանապարհ</w:t>
            </w:r>
          </w:p>
        </w:tc>
        <w:tc>
          <w:tcPr>
            <w:tcW w:w="1455" w:type="dxa"/>
            <w:shd w:val="clear" w:color="000000" w:fill="D9E1F2"/>
            <w:noWrap/>
            <w:hideMark/>
          </w:tcPr>
          <w:p w14:paraId="71E563A9"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ՃԴ-ԲՄԱՇՁԲ-2021/1Շ</w:t>
            </w:r>
          </w:p>
        </w:tc>
        <w:tc>
          <w:tcPr>
            <w:tcW w:w="1460" w:type="dxa"/>
            <w:shd w:val="clear" w:color="000000" w:fill="D9E1F2"/>
            <w:hideMark/>
          </w:tcPr>
          <w:p w14:paraId="082D3CBD"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21</w:t>
            </w:r>
            <w:r w:rsidRPr="005D26DF">
              <w:rPr>
                <w:rFonts w:ascii="Cambria Math" w:eastAsia="Times New Roman" w:hAnsi="Cambria Math" w:cs="Cambria Math"/>
                <w:color w:val="000000"/>
                <w:sz w:val="20"/>
                <w:szCs w:val="20"/>
                <w:lang w:val="en-US"/>
              </w:rPr>
              <w:t>․</w:t>
            </w:r>
            <w:r w:rsidRPr="005D26DF">
              <w:rPr>
                <w:rFonts w:eastAsia="Times New Roman" w:cs="Calibri"/>
                <w:color w:val="000000"/>
                <w:sz w:val="20"/>
                <w:szCs w:val="20"/>
                <w:lang w:val="en-US"/>
              </w:rPr>
              <w:t>03</w:t>
            </w:r>
            <w:r w:rsidRPr="005D26DF">
              <w:rPr>
                <w:rFonts w:ascii="Cambria Math" w:eastAsia="Times New Roman" w:hAnsi="Cambria Math" w:cs="Cambria Math"/>
                <w:color w:val="000000"/>
                <w:sz w:val="20"/>
                <w:szCs w:val="20"/>
                <w:lang w:val="en-US"/>
              </w:rPr>
              <w:t>․</w:t>
            </w:r>
            <w:r w:rsidRPr="005D26DF">
              <w:rPr>
                <w:rFonts w:eastAsia="Times New Roman" w:cs="Calibri"/>
                <w:color w:val="000000"/>
                <w:sz w:val="20"/>
                <w:szCs w:val="20"/>
                <w:lang w:val="en-US"/>
              </w:rPr>
              <w:t>2023</w:t>
            </w:r>
          </w:p>
        </w:tc>
        <w:tc>
          <w:tcPr>
            <w:tcW w:w="1306" w:type="dxa"/>
            <w:shd w:val="clear" w:color="000000" w:fill="D9E1F2"/>
            <w:hideMark/>
          </w:tcPr>
          <w:p w14:paraId="4A7FD954"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125</w:t>
            </w:r>
          </w:p>
        </w:tc>
        <w:tc>
          <w:tcPr>
            <w:tcW w:w="989" w:type="dxa"/>
            <w:shd w:val="clear" w:color="000000" w:fill="D9E1F2"/>
            <w:noWrap/>
            <w:hideMark/>
          </w:tcPr>
          <w:p w14:paraId="25C14DF9"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10,3-15,3</w:t>
            </w:r>
          </w:p>
        </w:tc>
        <w:tc>
          <w:tcPr>
            <w:tcW w:w="1483" w:type="dxa"/>
            <w:shd w:val="clear" w:color="000000" w:fill="E2EFDA"/>
            <w:noWrap/>
            <w:hideMark/>
          </w:tcPr>
          <w:p w14:paraId="03D916DD"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ՃԴ-ՀԲՄԱՇՁԲ-2022-Ս-6</w:t>
            </w:r>
          </w:p>
        </w:tc>
        <w:tc>
          <w:tcPr>
            <w:tcW w:w="938" w:type="dxa"/>
            <w:shd w:val="clear" w:color="000000" w:fill="E2EFDA"/>
            <w:noWrap/>
            <w:hideMark/>
          </w:tcPr>
          <w:p w14:paraId="3A4EC1C0"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6,65-18,45</w:t>
            </w:r>
          </w:p>
        </w:tc>
        <w:tc>
          <w:tcPr>
            <w:tcW w:w="1504" w:type="dxa"/>
            <w:shd w:val="clear" w:color="000000" w:fill="E2EFDA"/>
            <w:noWrap/>
            <w:hideMark/>
          </w:tcPr>
          <w:p w14:paraId="7A6BB5B1"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6,407,614</w:t>
            </w:r>
          </w:p>
        </w:tc>
        <w:tc>
          <w:tcPr>
            <w:tcW w:w="1278" w:type="dxa"/>
            <w:shd w:val="clear" w:color="000000" w:fill="E2EFDA"/>
            <w:noWrap/>
            <w:hideMark/>
          </w:tcPr>
          <w:p w14:paraId="11264A6E"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2,715,091</w:t>
            </w:r>
          </w:p>
        </w:tc>
        <w:tc>
          <w:tcPr>
            <w:tcW w:w="1494" w:type="dxa"/>
            <w:shd w:val="clear" w:color="auto" w:fill="auto"/>
            <w:noWrap/>
            <w:hideMark/>
          </w:tcPr>
          <w:p w14:paraId="05020CA5"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5.00</w:t>
            </w:r>
          </w:p>
        </w:tc>
      </w:tr>
      <w:tr w:rsidR="006A4071" w:rsidRPr="005D26DF" w14:paraId="47E74E26" w14:textId="77777777" w:rsidTr="00A21847">
        <w:trPr>
          <w:trHeight w:val="1650"/>
        </w:trPr>
        <w:tc>
          <w:tcPr>
            <w:tcW w:w="3261" w:type="dxa"/>
            <w:shd w:val="clear" w:color="auto" w:fill="auto"/>
            <w:hideMark/>
          </w:tcPr>
          <w:p w14:paraId="6C4974CE" w14:textId="77777777" w:rsidR="006A4071" w:rsidRPr="002A6AF5" w:rsidRDefault="006A4071" w:rsidP="00A21847">
            <w:pPr>
              <w:spacing w:after="0" w:line="240" w:lineRule="auto"/>
              <w:ind w:firstLine="0"/>
              <w:rPr>
                <w:rFonts w:eastAsia="Times New Roman" w:cs="Calibri"/>
                <w:color w:val="000000"/>
                <w:sz w:val="20"/>
                <w:szCs w:val="20"/>
              </w:rPr>
            </w:pPr>
            <w:r w:rsidRPr="002A6AF5">
              <w:rPr>
                <w:rFonts w:eastAsia="Times New Roman" w:cs="Calibri"/>
                <w:color w:val="000000"/>
                <w:sz w:val="20"/>
                <w:szCs w:val="20"/>
              </w:rPr>
              <w:t>Հ-1, Վ. Պտղնու տրանսպորտային հանգույց - Ջրաբեր-Հրազդան -Հրազդանի քրեակատարողական հիմնարկ հանրապետական նշանակության ավտոճանապարհ</w:t>
            </w:r>
          </w:p>
        </w:tc>
        <w:tc>
          <w:tcPr>
            <w:tcW w:w="1455" w:type="dxa"/>
            <w:shd w:val="clear" w:color="000000" w:fill="D9E1F2"/>
            <w:noWrap/>
            <w:hideMark/>
          </w:tcPr>
          <w:p w14:paraId="591305CF"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ՏԿԵՆ-ԲՄԱՇՁԲ-2023/7Շ</w:t>
            </w:r>
          </w:p>
        </w:tc>
        <w:tc>
          <w:tcPr>
            <w:tcW w:w="1460" w:type="dxa"/>
            <w:shd w:val="clear" w:color="000000" w:fill="D9E1F2"/>
            <w:hideMark/>
          </w:tcPr>
          <w:p w14:paraId="49D2C385"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15/06/23</w:t>
            </w:r>
          </w:p>
        </w:tc>
        <w:tc>
          <w:tcPr>
            <w:tcW w:w="1306" w:type="dxa"/>
            <w:shd w:val="clear" w:color="000000" w:fill="D9E1F2"/>
            <w:hideMark/>
          </w:tcPr>
          <w:p w14:paraId="35A39FAE"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310</w:t>
            </w:r>
          </w:p>
        </w:tc>
        <w:tc>
          <w:tcPr>
            <w:tcW w:w="989" w:type="dxa"/>
            <w:shd w:val="clear" w:color="000000" w:fill="D9E1F2"/>
            <w:noWrap/>
            <w:hideMark/>
          </w:tcPr>
          <w:p w14:paraId="6131B24C"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21,7-24,0</w:t>
            </w:r>
          </w:p>
        </w:tc>
        <w:tc>
          <w:tcPr>
            <w:tcW w:w="1483" w:type="dxa"/>
            <w:shd w:val="clear" w:color="000000" w:fill="E2EFDA"/>
            <w:noWrap/>
            <w:hideMark/>
          </w:tcPr>
          <w:p w14:paraId="4A91F084"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ՃԴ-ՀԲՄԱՇՁԲ-2022-Ս-21</w:t>
            </w:r>
          </w:p>
        </w:tc>
        <w:tc>
          <w:tcPr>
            <w:tcW w:w="938" w:type="dxa"/>
            <w:shd w:val="clear" w:color="000000" w:fill="E2EFDA"/>
            <w:noWrap/>
            <w:hideMark/>
          </w:tcPr>
          <w:p w14:paraId="5BC4C8CD"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21,7-42,5</w:t>
            </w:r>
          </w:p>
        </w:tc>
        <w:tc>
          <w:tcPr>
            <w:tcW w:w="1504" w:type="dxa"/>
            <w:shd w:val="clear" w:color="000000" w:fill="E2EFDA"/>
            <w:noWrap/>
            <w:hideMark/>
          </w:tcPr>
          <w:p w14:paraId="275839F0"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24,408,950</w:t>
            </w:r>
          </w:p>
        </w:tc>
        <w:tc>
          <w:tcPr>
            <w:tcW w:w="1278" w:type="dxa"/>
            <w:shd w:val="clear" w:color="000000" w:fill="E2EFDA"/>
            <w:noWrap/>
            <w:hideMark/>
          </w:tcPr>
          <w:p w14:paraId="7EB38161"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2,699,066</w:t>
            </w:r>
          </w:p>
        </w:tc>
        <w:tc>
          <w:tcPr>
            <w:tcW w:w="1494" w:type="dxa"/>
            <w:shd w:val="clear" w:color="auto" w:fill="auto"/>
            <w:noWrap/>
            <w:hideMark/>
          </w:tcPr>
          <w:p w14:paraId="4777543C"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2.30</w:t>
            </w:r>
          </w:p>
        </w:tc>
      </w:tr>
      <w:tr w:rsidR="006A4071" w:rsidRPr="005D26DF" w14:paraId="7789CDCC" w14:textId="77777777" w:rsidTr="00A21847">
        <w:trPr>
          <w:trHeight w:val="1320"/>
        </w:trPr>
        <w:tc>
          <w:tcPr>
            <w:tcW w:w="3261" w:type="dxa"/>
            <w:shd w:val="clear" w:color="auto" w:fill="auto"/>
            <w:hideMark/>
          </w:tcPr>
          <w:p w14:paraId="0FADE52B"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lastRenderedPageBreak/>
              <w:t>Հ-3, Երևան (Ջրաշխարհ, Մ-4-ի հետ հատման տեղ)-Գառնի –Գեղարդի վանք հանրապետական նշանակության ավտոճանապարհ</w:t>
            </w:r>
          </w:p>
        </w:tc>
        <w:tc>
          <w:tcPr>
            <w:tcW w:w="1455" w:type="dxa"/>
            <w:shd w:val="clear" w:color="000000" w:fill="D9E1F2"/>
            <w:noWrap/>
            <w:hideMark/>
          </w:tcPr>
          <w:p w14:paraId="1D3D628A"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ՏԿԵՆ-ԲՄԱՇՁԲ-2023/7Շ</w:t>
            </w:r>
          </w:p>
        </w:tc>
        <w:tc>
          <w:tcPr>
            <w:tcW w:w="1460" w:type="dxa"/>
            <w:shd w:val="clear" w:color="000000" w:fill="D9E1F2"/>
            <w:hideMark/>
          </w:tcPr>
          <w:p w14:paraId="56F9F949"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15/06/23</w:t>
            </w:r>
          </w:p>
        </w:tc>
        <w:tc>
          <w:tcPr>
            <w:tcW w:w="1306" w:type="dxa"/>
            <w:shd w:val="clear" w:color="000000" w:fill="D9E1F2"/>
            <w:hideMark/>
          </w:tcPr>
          <w:p w14:paraId="4EDD455A"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310</w:t>
            </w:r>
          </w:p>
        </w:tc>
        <w:tc>
          <w:tcPr>
            <w:tcW w:w="989" w:type="dxa"/>
            <w:shd w:val="clear" w:color="000000" w:fill="D9E1F2"/>
            <w:noWrap/>
            <w:hideMark/>
          </w:tcPr>
          <w:p w14:paraId="19BA73C0"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33,5-38,1</w:t>
            </w:r>
          </w:p>
        </w:tc>
        <w:tc>
          <w:tcPr>
            <w:tcW w:w="1483" w:type="dxa"/>
            <w:shd w:val="clear" w:color="000000" w:fill="E2EFDA"/>
            <w:noWrap/>
            <w:hideMark/>
          </w:tcPr>
          <w:p w14:paraId="20F74F5D"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ՃԴ-ՀԲՄԱՇՁԲ-2022-Ս-10</w:t>
            </w:r>
          </w:p>
        </w:tc>
        <w:tc>
          <w:tcPr>
            <w:tcW w:w="938" w:type="dxa"/>
            <w:shd w:val="clear" w:color="000000" w:fill="E2EFDA"/>
            <w:noWrap/>
            <w:hideMark/>
          </w:tcPr>
          <w:p w14:paraId="4AAC689E"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10,77-38,1</w:t>
            </w:r>
          </w:p>
        </w:tc>
        <w:tc>
          <w:tcPr>
            <w:tcW w:w="1504" w:type="dxa"/>
            <w:shd w:val="clear" w:color="000000" w:fill="E2EFDA"/>
            <w:noWrap/>
            <w:hideMark/>
          </w:tcPr>
          <w:p w14:paraId="53365A53"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37,650,505</w:t>
            </w:r>
          </w:p>
        </w:tc>
        <w:tc>
          <w:tcPr>
            <w:tcW w:w="1278" w:type="dxa"/>
            <w:shd w:val="clear" w:color="000000" w:fill="E2EFDA"/>
            <w:noWrap/>
            <w:hideMark/>
          </w:tcPr>
          <w:p w14:paraId="673415B1"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6,337,077</w:t>
            </w:r>
          </w:p>
        </w:tc>
        <w:tc>
          <w:tcPr>
            <w:tcW w:w="1494" w:type="dxa"/>
            <w:shd w:val="clear" w:color="auto" w:fill="auto"/>
            <w:noWrap/>
            <w:hideMark/>
          </w:tcPr>
          <w:p w14:paraId="54310496"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4.60</w:t>
            </w:r>
          </w:p>
        </w:tc>
      </w:tr>
      <w:tr w:rsidR="006A4071" w:rsidRPr="005D26DF" w14:paraId="0F4E9612" w14:textId="77777777" w:rsidTr="00A21847">
        <w:trPr>
          <w:trHeight w:val="990"/>
        </w:trPr>
        <w:tc>
          <w:tcPr>
            <w:tcW w:w="3261" w:type="dxa"/>
            <w:shd w:val="clear" w:color="auto" w:fill="auto"/>
            <w:hideMark/>
          </w:tcPr>
          <w:p w14:paraId="7CA90D1B"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Հ-7,/Հ-5/ - Կարենիս - Չարենցավան /Հ-1/ (Ֆանտան) հանրապետական նշանակության ավտոճանապարհ</w:t>
            </w:r>
          </w:p>
        </w:tc>
        <w:tc>
          <w:tcPr>
            <w:tcW w:w="1455" w:type="dxa"/>
            <w:shd w:val="clear" w:color="000000" w:fill="D9E1F2"/>
            <w:noWrap/>
            <w:hideMark/>
          </w:tcPr>
          <w:p w14:paraId="7C68CAB4"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ՏԿԵՆ-ԲՄԱՇՁԲ-2023/7Շ</w:t>
            </w:r>
          </w:p>
        </w:tc>
        <w:tc>
          <w:tcPr>
            <w:tcW w:w="1460" w:type="dxa"/>
            <w:shd w:val="clear" w:color="000000" w:fill="D9E1F2"/>
            <w:hideMark/>
          </w:tcPr>
          <w:p w14:paraId="5B354C02"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15/06/23</w:t>
            </w:r>
          </w:p>
        </w:tc>
        <w:tc>
          <w:tcPr>
            <w:tcW w:w="1306" w:type="dxa"/>
            <w:shd w:val="clear" w:color="000000" w:fill="D9E1F2"/>
            <w:hideMark/>
          </w:tcPr>
          <w:p w14:paraId="26B1C2DE"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310</w:t>
            </w:r>
          </w:p>
        </w:tc>
        <w:tc>
          <w:tcPr>
            <w:tcW w:w="989" w:type="dxa"/>
            <w:shd w:val="clear" w:color="000000" w:fill="D9E1F2"/>
            <w:noWrap/>
            <w:hideMark/>
          </w:tcPr>
          <w:p w14:paraId="0C8D85D5"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7,58-10,2</w:t>
            </w:r>
          </w:p>
        </w:tc>
        <w:tc>
          <w:tcPr>
            <w:tcW w:w="1483" w:type="dxa"/>
            <w:shd w:val="clear" w:color="000000" w:fill="E2EFDA"/>
            <w:noWrap/>
            <w:hideMark/>
          </w:tcPr>
          <w:p w14:paraId="2C540549"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ՃԴ-ՀԲՄԱՇՁԲ-2022-Ս-10</w:t>
            </w:r>
          </w:p>
        </w:tc>
        <w:tc>
          <w:tcPr>
            <w:tcW w:w="938" w:type="dxa"/>
            <w:shd w:val="clear" w:color="000000" w:fill="E2EFDA"/>
            <w:noWrap/>
            <w:hideMark/>
          </w:tcPr>
          <w:p w14:paraId="2E5B913F"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0-13,0</w:t>
            </w:r>
          </w:p>
        </w:tc>
        <w:tc>
          <w:tcPr>
            <w:tcW w:w="1504" w:type="dxa"/>
            <w:shd w:val="clear" w:color="000000" w:fill="E2EFDA"/>
            <w:noWrap/>
            <w:hideMark/>
          </w:tcPr>
          <w:p w14:paraId="09DFDB8E"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18,734,431</w:t>
            </w:r>
          </w:p>
        </w:tc>
        <w:tc>
          <w:tcPr>
            <w:tcW w:w="1278" w:type="dxa"/>
            <w:shd w:val="clear" w:color="000000" w:fill="E2EFDA"/>
            <w:noWrap/>
            <w:hideMark/>
          </w:tcPr>
          <w:p w14:paraId="6BF69CDE"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3,775,708</w:t>
            </w:r>
          </w:p>
        </w:tc>
        <w:tc>
          <w:tcPr>
            <w:tcW w:w="1494" w:type="dxa"/>
            <w:shd w:val="clear" w:color="auto" w:fill="auto"/>
            <w:noWrap/>
            <w:hideMark/>
          </w:tcPr>
          <w:p w14:paraId="6EECD905"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2.62</w:t>
            </w:r>
          </w:p>
        </w:tc>
      </w:tr>
      <w:tr w:rsidR="006A4071" w:rsidRPr="005D26DF" w14:paraId="7BAD07B8" w14:textId="77777777" w:rsidTr="00A21847">
        <w:trPr>
          <w:trHeight w:val="990"/>
        </w:trPr>
        <w:tc>
          <w:tcPr>
            <w:tcW w:w="3261" w:type="dxa"/>
            <w:shd w:val="clear" w:color="auto" w:fill="auto"/>
            <w:hideMark/>
          </w:tcPr>
          <w:p w14:paraId="54DFF0C0"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Հ-28,/Հ-55/ - Ջրառատ – Մեղրաձոր - Հանքավան հանրապետական նշանակության ավտոճանապարհ</w:t>
            </w:r>
          </w:p>
        </w:tc>
        <w:tc>
          <w:tcPr>
            <w:tcW w:w="1455" w:type="dxa"/>
            <w:shd w:val="clear" w:color="000000" w:fill="D9E1F2"/>
            <w:noWrap/>
            <w:hideMark/>
          </w:tcPr>
          <w:p w14:paraId="2E23E924"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ՏԿԵՆ-ԲՄԱՇՁԲ-2023/7Շ</w:t>
            </w:r>
          </w:p>
        </w:tc>
        <w:tc>
          <w:tcPr>
            <w:tcW w:w="1460" w:type="dxa"/>
            <w:shd w:val="clear" w:color="000000" w:fill="D9E1F2"/>
            <w:hideMark/>
          </w:tcPr>
          <w:p w14:paraId="32B3D96E"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15/06/23</w:t>
            </w:r>
          </w:p>
        </w:tc>
        <w:tc>
          <w:tcPr>
            <w:tcW w:w="1306" w:type="dxa"/>
            <w:shd w:val="clear" w:color="000000" w:fill="D9E1F2"/>
            <w:hideMark/>
          </w:tcPr>
          <w:p w14:paraId="38A91226"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310</w:t>
            </w:r>
          </w:p>
        </w:tc>
        <w:tc>
          <w:tcPr>
            <w:tcW w:w="989" w:type="dxa"/>
            <w:shd w:val="clear" w:color="000000" w:fill="D9E1F2"/>
            <w:noWrap/>
            <w:hideMark/>
          </w:tcPr>
          <w:p w14:paraId="492A16B1"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17-19</w:t>
            </w:r>
          </w:p>
        </w:tc>
        <w:tc>
          <w:tcPr>
            <w:tcW w:w="1483" w:type="dxa"/>
            <w:shd w:val="clear" w:color="000000" w:fill="E2EFDA"/>
            <w:noWrap/>
            <w:hideMark/>
          </w:tcPr>
          <w:p w14:paraId="6EB56ACD"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ՃԴ-ՀԲՄԱՇՁԲ-2022-Ս-21</w:t>
            </w:r>
          </w:p>
        </w:tc>
        <w:tc>
          <w:tcPr>
            <w:tcW w:w="938" w:type="dxa"/>
            <w:shd w:val="clear" w:color="000000" w:fill="E2EFDA"/>
            <w:noWrap/>
            <w:hideMark/>
          </w:tcPr>
          <w:p w14:paraId="40CF26E5"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0-32,0</w:t>
            </w:r>
          </w:p>
        </w:tc>
        <w:tc>
          <w:tcPr>
            <w:tcW w:w="1504" w:type="dxa"/>
            <w:shd w:val="clear" w:color="000000" w:fill="E2EFDA"/>
            <w:noWrap/>
            <w:hideMark/>
          </w:tcPr>
          <w:p w14:paraId="6613F2BC"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2,151,922</w:t>
            </w:r>
          </w:p>
        </w:tc>
        <w:tc>
          <w:tcPr>
            <w:tcW w:w="1278" w:type="dxa"/>
            <w:shd w:val="clear" w:color="000000" w:fill="E2EFDA"/>
            <w:noWrap/>
            <w:hideMark/>
          </w:tcPr>
          <w:p w14:paraId="26540471"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134,495</w:t>
            </w:r>
          </w:p>
        </w:tc>
        <w:tc>
          <w:tcPr>
            <w:tcW w:w="1494" w:type="dxa"/>
            <w:shd w:val="clear" w:color="auto" w:fill="auto"/>
            <w:noWrap/>
            <w:hideMark/>
          </w:tcPr>
          <w:p w14:paraId="003B3D58"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2.00</w:t>
            </w:r>
          </w:p>
        </w:tc>
      </w:tr>
      <w:tr w:rsidR="006A4071" w:rsidRPr="005D26DF" w14:paraId="165BC47D" w14:textId="77777777" w:rsidTr="00A21847">
        <w:trPr>
          <w:trHeight w:val="1320"/>
        </w:trPr>
        <w:tc>
          <w:tcPr>
            <w:tcW w:w="3261" w:type="dxa"/>
            <w:shd w:val="clear" w:color="auto" w:fill="auto"/>
            <w:hideMark/>
          </w:tcPr>
          <w:p w14:paraId="380E2B3C"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Մ4, Երևան - Սևան - Իջևան – Ադրբեջանի Հանրապետության սահման միջպետական նշանակության ավտոճանապարհ</w:t>
            </w:r>
          </w:p>
        </w:tc>
        <w:tc>
          <w:tcPr>
            <w:tcW w:w="1455" w:type="dxa"/>
            <w:shd w:val="clear" w:color="000000" w:fill="D9E1F2"/>
            <w:noWrap/>
            <w:hideMark/>
          </w:tcPr>
          <w:p w14:paraId="129D7BBC"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ՏԿԵՆ-ԲՄԱՇՁԲ-2023/7Շ</w:t>
            </w:r>
          </w:p>
        </w:tc>
        <w:tc>
          <w:tcPr>
            <w:tcW w:w="1460" w:type="dxa"/>
            <w:shd w:val="clear" w:color="000000" w:fill="D9E1F2"/>
            <w:hideMark/>
          </w:tcPr>
          <w:p w14:paraId="3EA09418"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15/06/23</w:t>
            </w:r>
          </w:p>
        </w:tc>
        <w:tc>
          <w:tcPr>
            <w:tcW w:w="1306" w:type="dxa"/>
            <w:shd w:val="clear" w:color="000000" w:fill="D9E1F2"/>
            <w:hideMark/>
          </w:tcPr>
          <w:p w14:paraId="315E2A6C"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310</w:t>
            </w:r>
          </w:p>
        </w:tc>
        <w:tc>
          <w:tcPr>
            <w:tcW w:w="989" w:type="dxa"/>
            <w:shd w:val="clear" w:color="000000" w:fill="D9E1F2"/>
            <w:noWrap/>
            <w:hideMark/>
          </w:tcPr>
          <w:p w14:paraId="048E3293"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144,24-148,2</w:t>
            </w:r>
          </w:p>
        </w:tc>
        <w:tc>
          <w:tcPr>
            <w:tcW w:w="1483" w:type="dxa"/>
            <w:shd w:val="clear" w:color="000000" w:fill="E2EFDA"/>
            <w:noWrap/>
            <w:hideMark/>
          </w:tcPr>
          <w:p w14:paraId="5E36F3DD"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ՃԴ-ՀԲՄԱՇՁԲ-2022-Ս-31</w:t>
            </w:r>
          </w:p>
        </w:tc>
        <w:tc>
          <w:tcPr>
            <w:tcW w:w="938" w:type="dxa"/>
            <w:shd w:val="clear" w:color="000000" w:fill="E2EFDA"/>
            <w:noWrap/>
            <w:hideMark/>
          </w:tcPr>
          <w:p w14:paraId="7D36438B"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111,7-148,2</w:t>
            </w:r>
          </w:p>
        </w:tc>
        <w:tc>
          <w:tcPr>
            <w:tcW w:w="1504" w:type="dxa"/>
            <w:shd w:val="clear" w:color="000000" w:fill="E2EFDA"/>
            <w:noWrap/>
            <w:hideMark/>
          </w:tcPr>
          <w:p w14:paraId="25CA18AB"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34,849,218</w:t>
            </w:r>
          </w:p>
        </w:tc>
        <w:tc>
          <w:tcPr>
            <w:tcW w:w="1278" w:type="dxa"/>
            <w:shd w:val="clear" w:color="000000" w:fill="E2EFDA"/>
            <w:noWrap/>
            <w:hideMark/>
          </w:tcPr>
          <w:p w14:paraId="5521249F"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3,780,901</w:t>
            </w:r>
          </w:p>
        </w:tc>
        <w:tc>
          <w:tcPr>
            <w:tcW w:w="1494" w:type="dxa"/>
            <w:shd w:val="clear" w:color="auto" w:fill="auto"/>
            <w:noWrap/>
            <w:hideMark/>
          </w:tcPr>
          <w:p w14:paraId="7386D30E"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3.96</w:t>
            </w:r>
          </w:p>
        </w:tc>
      </w:tr>
      <w:tr w:rsidR="006A4071" w:rsidRPr="005D26DF" w14:paraId="7869EF18" w14:textId="77777777" w:rsidTr="00A21847">
        <w:trPr>
          <w:trHeight w:val="990"/>
        </w:trPr>
        <w:tc>
          <w:tcPr>
            <w:tcW w:w="3261" w:type="dxa"/>
            <w:shd w:val="clear" w:color="auto" w:fill="auto"/>
            <w:hideMark/>
          </w:tcPr>
          <w:p w14:paraId="598DA163"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Հ-30, /Մ-4/ - Ճամբարակ - /Մ-14/ հանրապետական նշանակության ավտոճանապարհ</w:t>
            </w:r>
          </w:p>
        </w:tc>
        <w:tc>
          <w:tcPr>
            <w:tcW w:w="1455" w:type="dxa"/>
            <w:shd w:val="clear" w:color="000000" w:fill="D9E1F2"/>
            <w:noWrap/>
            <w:hideMark/>
          </w:tcPr>
          <w:p w14:paraId="297532BA"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ՏԿԵՆ-ՀԲՄԱՇՁԲ-2022/23Շ</w:t>
            </w:r>
          </w:p>
        </w:tc>
        <w:tc>
          <w:tcPr>
            <w:tcW w:w="1460" w:type="dxa"/>
            <w:shd w:val="clear" w:color="000000" w:fill="D9E1F2"/>
            <w:hideMark/>
          </w:tcPr>
          <w:p w14:paraId="1027C24B"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14</w:t>
            </w:r>
            <w:r w:rsidRPr="005D26DF">
              <w:rPr>
                <w:rFonts w:ascii="Cambria Math" w:eastAsia="Times New Roman" w:hAnsi="Cambria Math" w:cs="Cambria Math"/>
                <w:color w:val="000000"/>
                <w:sz w:val="20"/>
                <w:szCs w:val="20"/>
                <w:lang w:val="en-US"/>
              </w:rPr>
              <w:t>․</w:t>
            </w:r>
            <w:r w:rsidRPr="005D26DF">
              <w:rPr>
                <w:rFonts w:eastAsia="Times New Roman" w:cs="Calibri"/>
                <w:color w:val="000000"/>
                <w:sz w:val="20"/>
                <w:szCs w:val="20"/>
                <w:lang w:val="en-US"/>
              </w:rPr>
              <w:t>03</w:t>
            </w:r>
            <w:r w:rsidRPr="005D26DF">
              <w:rPr>
                <w:rFonts w:ascii="Cambria Math" w:eastAsia="Times New Roman" w:hAnsi="Cambria Math" w:cs="Cambria Math"/>
                <w:color w:val="000000"/>
                <w:sz w:val="20"/>
                <w:szCs w:val="20"/>
                <w:lang w:val="en-US"/>
              </w:rPr>
              <w:t>․</w:t>
            </w:r>
            <w:r w:rsidRPr="005D26DF">
              <w:rPr>
                <w:rFonts w:eastAsia="Times New Roman" w:cs="Calibri"/>
                <w:color w:val="000000"/>
                <w:sz w:val="20"/>
                <w:szCs w:val="20"/>
                <w:lang w:val="en-US"/>
              </w:rPr>
              <w:t>2023</w:t>
            </w:r>
          </w:p>
        </w:tc>
        <w:tc>
          <w:tcPr>
            <w:tcW w:w="1306" w:type="dxa"/>
            <w:shd w:val="clear" w:color="000000" w:fill="D9E1F2"/>
            <w:hideMark/>
          </w:tcPr>
          <w:p w14:paraId="60557DFA"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190</w:t>
            </w:r>
          </w:p>
        </w:tc>
        <w:tc>
          <w:tcPr>
            <w:tcW w:w="989" w:type="dxa"/>
            <w:shd w:val="clear" w:color="000000" w:fill="D9E1F2"/>
            <w:noWrap/>
            <w:hideMark/>
          </w:tcPr>
          <w:p w14:paraId="4ACECBA4"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32-35</w:t>
            </w:r>
          </w:p>
        </w:tc>
        <w:tc>
          <w:tcPr>
            <w:tcW w:w="1483" w:type="dxa"/>
            <w:shd w:val="clear" w:color="000000" w:fill="E2EFDA"/>
            <w:noWrap/>
            <w:hideMark/>
          </w:tcPr>
          <w:p w14:paraId="7A673B06"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ՃԴ-ՀԲՄԱՇՁԲ-2022-Ս-14</w:t>
            </w:r>
          </w:p>
        </w:tc>
        <w:tc>
          <w:tcPr>
            <w:tcW w:w="938" w:type="dxa"/>
            <w:shd w:val="clear" w:color="000000" w:fill="E2EFDA"/>
            <w:noWrap/>
            <w:hideMark/>
          </w:tcPr>
          <w:p w14:paraId="65505D53"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10,1-55,2</w:t>
            </w:r>
          </w:p>
        </w:tc>
        <w:tc>
          <w:tcPr>
            <w:tcW w:w="1504" w:type="dxa"/>
            <w:shd w:val="clear" w:color="000000" w:fill="E2EFDA"/>
            <w:noWrap/>
            <w:hideMark/>
          </w:tcPr>
          <w:p w14:paraId="571914A4"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72,799,850</w:t>
            </w:r>
          </w:p>
        </w:tc>
        <w:tc>
          <w:tcPr>
            <w:tcW w:w="1278" w:type="dxa"/>
            <w:shd w:val="clear" w:color="000000" w:fill="E2EFDA"/>
            <w:noWrap/>
            <w:hideMark/>
          </w:tcPr>
          <w:p w14:paraId="7839A919"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4,842,562</w:t>
            </w:r>
          </w:p>
        </w:tc>
        <w:tc>
          <w:tcPr>
            <w:tcW w:w="1494" w:type="dxa"/>
            <w:shd w:val="clear" w:color="auto" w:fill="auto"/>
            <w:noWrap/>
            <w:hideMark/>
          </w:tcPr>
          <w:p w14:paraId="571915E6"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3.00</w:t>
            </w:r>
          </w:p>
        </w:tc>
      </w:tr>
      <w:tr w:rsidR="006A4071" w:rsidRPr="005D26DF" w14:paraId="42E46DAD" w14:textId="77777777" w:rsidTr="00A21847">
        <w:trPr>
          <w:trHeight w:val="990"/>
        </w:trPr>
        <w:tc>
          <w:tcPr>
            <w:tcW w:w="3261" w:type="dxa"/>
            <w:shd w:val="clear" w:color="auto" w:fill="auto"/>
            <w:hideMark/>
          </w:tcPr>
          <w:p w14:paraId="1306640F"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lastRenderedPageBreak/>
              <w:t>Մ-2, Երևան-Երասխ-Գորիս-Մեղրի-Իրանի սահման միջպետական նշանակության ավտոճանապարհ</w:t>
            </w:r>
          </w:p>
        </w:tc>
        <w:tc>
          <w:tcPr>
            <w:tcW w:w="1455" w:type="dxa"/>
            <w:shd w:val="clear" w:color="000000" w:fill="D9E1F2"/>
            <w:noWrap/>
            <w:hideMark/>
          </w:tcPr>
          <w:p w14:paraId="77393C22"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ՏԿԵՆ-ԲՄԱՇՁԲ-2023/35Շ</w:t>
            </w:r>
          </w:p>
        </w:tc>
        <w:tc>
          <w:tcPr>
            <w:tcW w:w="1460" w:type="dxa"/>
            <w:shd w:val="clear" w:color="000000" w:fill="D9E1F2"/>
            <w:hideMark/>
          </w:tcPr>
          <w:p w14:paraId="69C4D664"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16/01/23</w:t>
            </w:r>
          </w:p>
        </w:tc>
        <w:tc>
          <w:tcPr>
            <w:tcW w:w="1306" w:type="dxa"/>
            <w:shd w:val="clear" w:color="000000" w:fill="D9E1F2"/>
            <w:hideMark/>
          </w:tcPr>
          <w:p w14:paraId="3F61A5DA"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300</w:t>
            </w:r>
          </w:p>
        </w:tc>
        <w:tc>
          <w:tcPr>
            <w:tcW w:w="989" w:type="dxa"/>
            <w:shd w:val="clear" w:color="000000" w:fill="D9E1F2"/>
            <w:noWrap/>
            <w:hideMark/>
          </w:tcPr>
          <w:p w14:paraId="202468C6"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77,35-82,0</w:t>
            </w:r>
          </w:p>
        </w:tc>
        <w:tc>
          <w:tcPr>
            <w:tcW w:w="1483" w:type="dxa"/>
            <w:shd w:val="clear" w:color="000000" w:fill="E2EFDA"/>
            <w:noWrap/>
            <w:hideMark/>
          </w:tcPr>
          <w:p w14:paraId="2FD43FD5"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ՃԴ-ՀԲՄԱՇՁԲ-2022-Ս-7</w:t>
            </w:r>
          </w:p>
        </w:tc>
        <w:tc>
          <w:tcPr>
            <w:tcW w:w="938" w:type="dxa"/>
            <w:shd w:val="clear" w:color="000000" w:fill="E2EFDA"/>
            <w:noWrap/>
            <w:hideMark/>
          </w:tcPr>
          <w:p w14:paraId="7CA1A84A"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47,3-91,5</w:t>
            </w:r>
          </w:p>
        </w:tc>
        <w:tc>
          <w:tcPr>
            <w:tcW w:w="1504" w:type="dxa"/>
            <w:shd w:val="clear" w:color="000000" w:fill="E2EFDA"/>
            <w:noWrap/>
            <w:hideMark/>
          </w:tcPr>
          <w:p w14:paraId="60C21DE2"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32,341,247</w:t>
            </w:r>
          </w:p>
        </w:tc>
        <w:tc>
          <w:tcPr>
            <w:tcW w:w="1278" w:type="dxa"/>
            <w:shd w:val="clear" w:color="000000" w:fill="E2EFDA"/>
            <w:noWrap/>
            <w:hideMark/>
          </w:tcPr>
          <w:p w14:paraId="120162D0"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3,402,416</w:t>
            </w:r>
          </w:p>
        </w:tc>
        <w:tc>
          <w:tcPr>
            <w:tcW w:w="1494" w:type="dxa"/>
            <w:shd w:val="clear" w:color="auto" w:fill="auto"/>
            <w:noWrap/>
            <w:hideMark/>
          </w:tcPr>
          <w:p w14:paraId="5A3874C4"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4.65</w:t>
            </w:r>
          </w:p>
        </w:tc>
      </w:tr>
      <w:tr w:rsidR="006A4071" w:rsidRPr="005D26DF" w14:paraId="735D6B5F" w14:textId="77777777" w:rsidTr="00A21847">
        <w:trPr>
          <w:trHeight w:val="990"/>
        </w:trPr>
        <w:tc>
          <w:tcPr>
            <w:tcW w:w="3261" w:type="dxa"/>
            <w:shd w:val="clear" w:color="auto" w:fill="auto"/>
            <w:hideMark/>
          </w:tcPr>
          <w:p w14:paraId="505063F5"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Մ-2, Երևան-Երասխ-Գորիս-Մեղրի-Իրանի սահման միջպետական նշանակության ավտոճանապարհ</w:t>
            </w:r>
          </w:p>
        </w:tc>
        <w:tc>
          <w:tcPr>
            <w:tcW w:w="1455" w:type="dxa"/>
            <w:shd w:val="clear" w:color="000000" w:fill="D9E1F2"/>
            <w:noWrap/>
            <w:hideMark/>
          </w:tcPr>
          <w:p w14:paraId="37178D3D"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ՏԿԵՆ-ԲՄԱՇՁԲ-2023/35Շ</w:t>
            </w:r>
          </w:p>
        </w:tc>
        <w:tc>
          <w:tcPr>
            <w:tcW w:w="1460" w:type="dxa"/>
            <w:shd w:val="clear" w:color="000000" w:fill="D9E1F2"/>
            <w:hideMark/>
          </w:tcPr>
          <w:p w14:paraId="1D9231D5"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16/01/23</w:t>
            </w:r>
          </w:p>
        </w:tc>
        <w:tc>
          <w:tcPr>
            <w:tcW w:w="1306" w:type="dxa"/>
            <w:shd w:val="clear" w:color="000000" w:fill="D9E1F2"/>
            <w:hideMark/>
          </w:tcPr>
          <w:p w14:paraId="0C8E7599"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300</w:t>
            </w:r>
          </w:p>
        </w:tc>
        <w:tc>
          <w:tcPr>
            <w:tcW w:w="989" w:type="dxa"/>
            <w:shd w:val="clear" w:color="000000" w:fill="D9E1F2"/>
            <w:noWrap/>
            <w:hideMark/>
          </w:tcPr>
          <w:p w14:paraId="5042316B"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131,5-139,0</w:t>
            </w:r>
          </w:p>
        </w:tc>
        <w:tc>
          <w:tcPr>
            <w:tcW w:w="1483" w:type="dxa"/>
            <w:shd w:val="clear" w:color="000000" w:fill="E2EFDA"/>
            <w:noWrap/>
            <w:hideMark/>
          </w:tcPr>
          <w:p w14:paraId="166EB09D"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ՃԴ-ՀԲՄԱՇՁԲ-2022-Ս-35</w:t>
            </w:r>
          </w:p>
        </w:tc>
        <w:tc>
          <w:tcPr>
            <w:tcW w:w="938" w:type="dxa"/>
            <w:shd w:val="clear" w:color="000000" w:fill="E2EFDA"/>
            <w:noWrap/>
            <w:hideMark/>
          </w:tcPr>
          <w:p w14:paraId="2F7A293D"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134,6-167,6</w:t>
            </w:r>
          </w:p>
        </w:tc>
        <w:tc>
          <w:tcPr>
            <w:tcW w:w="1504" w:type="dxa"/>
            <w:shd w:val="clear" w:color="000000" w:fill="E2EFDA"/>
            <w:noWrap/>
            <w:hideMark/>
          </w:tcPr>
          <w:p w14:paraId="7C8CD775"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12,679,225</w:t>
            </w:r>
          </w:p>
        </w:tc>
        <w:tc>
          <w:tcPr>
            <w:tcW w:w="1278" w:type="dxa"/>
            <w:shd w:val="clear" w:color="000000" w:fill="E2EFDA"/>
            <w:noWrap/>
            <w:hideMark/>
          </w:tcPr>
          <w:p w14:paraId="42329C97"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1,690,563</w:t>
            </w:r>
          </w:p>
        </w:tc>
        <w:tc>
          <w:tcPr>
            <w:tcW w:w="1494" w:type="dxa"/>
            <w:shd w:val="clear" w:color="auto" w:fill="auto"/>
            <w:noWrap/>
            <w:hideMark/>
          </w:tcPr>
          <w:p w14:paraId="2AAE14B7"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4.40</w:t>
            </w:r>
          </w:p>
        </w:tc>
      </w:tr>
      <w:tr w:rsidR="006A4071" w:rsidRPr="005D26DF" w14:paraId="700B23B8" w14:textId="77777777" w:rsidTr="00A21847">
        <w:trPr>
          <w:trHeight w:val="990"/>
        </w:trPr>
        <w:tc>
          <w:tcPr>
            <w:tcW w:w="3261" w:type="dxa"/>
            <w:shd w:val="clear" w:color="auto" w:fill="auto"/>
            <w:hideMark/>
          </w:tcPr>
          <w:p w14:paraId="61ED12DF"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Մ-2, Երևան-Երասխ-Գորիս-Մեղրի-Իրանի սահման միջպետական նշանակության ավտոճանապարհ</w:t>
            </w:r>
          </w:p>
        </w:tc>
        <w:tc>
          <w:tcPr>
            <w:tcW w:w="1455" w:type="dxa"/>
            <w:shd w:val="clear" w:color="000000" w:fill="D9E1F2"/>
            <w:noWrap/>
            <w:hideMark/>
          </w:tcPr>
          <w:p w14:paraId="5EF9DC7C"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ՏԿԵՆ-ԲՄԱՇՁԲ-2023/35Շ</w:t>
            </w:r>
          </w:p>
        </w:tc>
        <w:tc>
          <w:tcPr>
            <w:tcW w:w="1460" w:type="dxa"/>
            <w:shd w:val="clear" w:color="000000" w:fill="D9E1F2"/>
            <w:hideMark/>
          </w:tcPr>
          <w:p w14:paraId="328C7B55"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16/01/23</w:t>
            </w:r>
          </w:p>
        </w:tc>
        <w:tc>
          <w:tcPr>
            <w:tcW w:w="1306" w:type="dxa"/>
            <w:shd w:val="clear" w:color="000000" w:fill="D9E1F2"/>
            <w:hideMark/>
          </w:tcPr>
          <w:p w14:paraId="52643023"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300</w:t>
            </w:r>
          </w:p>
        </w:tc>
        <w:tc>
          <w:tcPr>
            <w:tcW w:w="989" w:type="dxa"/>
            <w:shd w:val="clear" w:color="000000" w:fill="D9E1F2"/>
            <w:noWrap/>
            <w:hideMark/>
          </w:tcPr>
          <w:p w14:paraId="68979AC2"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142-150,7</w:t>
            </w:r>
          </w:p>
        </w:tc>
        <w:tc>
          <w:tcPr>
            <w:tcW w:w="1483" w:type="dxa"/>
            <w:shd w:val="clear" w:color="000000" w:fill="E2EFDA"/>
            <w:noWrap/>
            <w:hideMark/>
          </w:tcPr>
          <w:p w14:paraId="1B1901D6"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ՃԴ-ՀԲՄԱՇՁԲ-2022-Ս-35</w:t>
            </w:r>
          </w:p>
        </w:tc>
        <w:tc>
          <w:tcPr>
            <w:tcW w:w="938" w:type="dxa"/>
            <w:shd w:val="clear" w:color="000000" w:fill="E2EFDA"/>
            <w:noWrap/>
            <w:hideMark/>
          </w:tcPr>
          <w:p w14:paraId="29681DCD"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134,6-167,6</w:t>
            </w:r>
          </w:p>
        </w:tc>
        <w:tc>
          <w:tcPr>
            <w:tcW w:w="1504" w:type="dxa"/>
            <w:shd w:val="clear" w:color="000000" w:fill="E2EFDA"/>
            <w:noWrap/>
            <w:hideMark/>
          </w:tcPr>
          <w:p w14:paraId="1A4BF7A6"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12,679,225</w:t>
            </w:r>
          </w:p>
        </w:tc>
        <w:tc>
          <w:tcPr>
            <w:tcW w:w="1278" w:type="dxa"/>
            <w:shd w:val="clear" w:color="000000" w:fill="E2EFDA"/>
            <w:noWrap/>
            <w:hideMark/>
          </w:tcPr>
          <w:p w14:paraId="6F685B4A"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3,342,704</w:t>
            </w:r>
          </w:p>
        </w:tc>
        <w:tc>
          <w:tcPr>
            <w:tcW w:w="1494" w:type="dxa"/>
            <w:shd w:val="clear" w:color="auto" w:fill="auto"/>
            <w:noWrap/>
            <w:hideMark/>
          </w:tcPr>
          <w:p w14:paraId="11832ABC"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8.70</w:t>
            </w:r>
          </w:p>
        </w:tc>
      </w:tr>
      <w:tr w:rsidR="006A4071" w:rsidRPr="005D26DF" w14:paraId="016BF1ED" w14:textId="77777777" w:rsidTr="00A21847">
        <w:trPr>
          <w:trHeight w:val="990"/>
        </w:trPr>
        <w:tc>
          <w:tcPr>
            <w:tcW w:w="3261" w:type="dxa"/>
            <w:shd w:val="clear" w:color="auto" w:fill="auto"/>
            <w:hideMark/>
          </w:tcPr>
          <w:p w14:paraId="7666373C"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Մ-2, Երևան-Երասխ-Գորիս-Մեղրի-Իրանի սահման միջպետական նշանակության ավտոճանապարհ</w:t>
            </w:r>
          </w:p>
        </w:tc>
        <w:tc>
          <w:tcPr>
            <w:tcW w:w="1455" w:type="dxa"/>
            <w:shd w:val="clear" w:color="000000" w:fill="D9E1F2"/>
            <w:noWrap/>
            <w:hideMark/>
          </w:tcPr>
          <w:p w14:paraId="4A62007E"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ՏԿԵՆ-ԲՄԱՇՁԲ-2023/35Շ</w:t>
            </w:r>
          </w:p>
        </w:tc>
        <w:tc>
          <w:tcPr>
            <w:tcW w:w="1460" w:type="dxa"/>
            <w:shd w:val="clear" w:color="000000" w:fill="D9E1F2"/>
            <w:hideMark/>
          </w:tcPr>
          <w:p w14:paraId="2CB9B9D1"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16/01/23</w:t>
            </w:r>
          </w:p>
        </w:tc>
        <w:tc>
          <w:tcPr>
            <w:tcW w:w="1306" w:type="dxa"/>
            <w:shd w:val="clear" w:color="000000" w:fill="D9E1F2"/>
            <w:hideMark/>
          </w:tcPr>
          <w:p w14:paraId="6C1A4ACF"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300</w:t>
            </w:r>
          </w:p>
        </w:tc>
        <w:tc>
          <w:tcPr>
            <w:tcW w:w="989" w:type="dxa"/>
            <w:shd w:val="clear" w:color="000000" w:fill="D9E1F2"/>
            <w:noWrap/>
            <w:hideMark/>
          </w:tcPr>
          <w:p w14:paraId="47B4D6C4"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182,532-190,0</w:t>
            </w:r>
          </w:p>
        </w:tc>
        <w:tc>
          <w:tcPr>
            <w:tcW w:w="1483" w:type="dxa"/>
            <w:shd w:val="clear" w:color="000000" w:fill="E2EFDA"/>
            <w:noWrap/>
            <w:hideMark/>
          </w:tcPr>
          <w:p w14:paraId="7FA008DF"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ՃԴ-ՀԲՄԱՇՁԲ-2022-Ս-26</w:t>
            </w:r>
          </w:p>
        </w:tc>
        <w:tc>
          <w:tcPr>
            <w:tcW w:w="938" w:type="dxa"/>
            <w:shd w:val="clear" w:color="000000" w:fill="E2EFDA"/>
            <w:noWrap/>
            <w:hideMark/>
          </w:tcPr>
          <w:p w14:paraId="398153E4"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167,6-219,6</w:t>
            </w:r>
          </w:p>
        </w:tc>
        <w:tc>
          <w:tcPr>
            <w:tcW w:w="1504" w:type="dxa"/>
            <w:shd w:val="clear" w:color="000000" w:fill="E2EFDA"/>
            <w:noWrap/>
            <w:hideMark/>
          </w:tcPr>
          <w:p w14:paraId="317C157D"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44,614,812</w:t>
            </w:r>
          </w:p>
        </w:tc>
        <w:tc>
          <w:tcPr>
            <w:tcW w:w="1278" w:type="dxa"/>
            <w:shd w:val="clear" w:color="000000" w:fill="E2EFDA"/>
            <w:noWrap/>
            <w:hideMark/>
          </w:tcPr>
          <w:p w14:paraId="00513714"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6,407,373</w:t>
            </w:r>
          </w:p>
        </w:tc>
        <w:tc>
          <w:tcPr>
            <w:tcW w:w="1494" w:type="dxa"/>
            <w:shd w:val="clear" w:color="auto" w:fill="auto"/>
            <w:noWrap/>
            <w:hideMark/>
          </w:tcPr>
          <w:p w14:paraId="46BAA580"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7.47</w:t>
            </w:r>
          </w:p>
        </w:tc>
      </w:tr>
      <w:tr w:rsidR="006A4071" w:rsidRPr="005D26DF" w14:paraId="7E91F111" w14:textId="77777777" w:rsidTr="00A21847">
        <w:trPr>
          <w:trHeight w:val="990"/>
        </w:trPr>
        <w:tc>
          <w:tcPr>
            <w:tcW w:w="3261" w:type="dxa"/>
            <w:shd w:val="clear" w:color="auto" w:fill="auto"/>
            <w:hideMark/>
          </w:tcPr>
          <w:p w14:paraId="252CCB78" w14:textId="77777777" w:rsidR="006A4071" w:rsidRPr="002A6AF5" w:rsidRDefault="006A4071" w:rsidP="00A21847">
            <w:pPr>
              <w:spacing w:after="0" w:line="240" w:lineRule="auto"/>
              <w:ind w:firstLine="0"/>
              <w:jc w:val="left"/>
              <w:rPr>
                <w:rFonts w:eastAsia="Times New Roman" w:cs="Calibri"/>
                <w:color w:val="000000"/>
                <w:sz w:val="20"/>
                <w:szCs w:val="20"/>
              </w:rPr>
            </w:pPr>
            <w:r w:rsidRPr="002A6AF5">
              <w:rPr>
                <w:rFonts w:eastAsia="Times New Roman" w:cs="Calibri"/>
                <w:color w:val="000000"/>
                <w:sz w:val="20"/>
                <w:szCs w:val="20"/>
              </w:rPr>
              <w:t>Մ-11, Մարտունի - Վարդենիս - ԼՂՀ սահման միջպետական նշանակության ավտոճանապարհ</w:t>
            </w:r>
          </w:p>
        </w:tc>
        <w:tc>
          <w:tcPr>
            <w:tcW w:w="1455" w:type="dxa"/>
            <w:shd w:val="clear" w:color="000000" w:fill="D9E1F2"/>
            <w:noWrap/>
            <w:hideMark/>
          </w:tcPr>
          <w:p w14:paraId="4286812D"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ՏԿԵՆ-ԲՄԱՇՁԲ-2023/35Շ</w:t>
            </w:r>
          </w:p>
        </w:tc>
        <w:tc>
          <w:tcPr>
            <w:tcW w:w="1460" w:type="dxa"/>
            <w:shd w:val="clear" w:color="000000" w:fill="D9E1F2"/>
            <w:hideMark/>
          </w:tcPr>
          <w:p w14:paraId="3D1684BC"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16/01/23</w:t>
            </w:r>
          </w:p>
        </w:tc>
        <w:tc>
          <w:tcPr>
            <w:tcW w:w="1306" w:type="dxa"/>
            <w:shd w:val="clear" w:color="000000" w:fill="D9E1F2"/>
            <w:hideMark/>
          </w:tcPr>
          <w:p w14:paraId="23EEF950" w14:textId="77777777" w:rsidR="006A4071" w:rsidRPr="005D26DF" w:rsidRDefault="006A4071" w:rsidP="00A21847">
            <w:pPr>
              <w:spacing w:after="0" w:line="240" w:lineRule="auto"/>
              <w:ind w:firstLine="0"/>
              <w:jc w:val="center"/>
              <w:rPr>
                <w:rFonts w:eastAsia="Times New Roman" w:cs="Calibri"/>
                <w:color w:val="000000"/>
                <w:sz w:val="20"/>
                <w:szCs w:val="20"/>
                <w:lang w:val="en-US"/>
              </w:rPr>
            </w:pPr>
            <w:r w:rsidRPr="005D26DF">
              <w:rPr>
                <w:rFonts w:eastAsia="Times New Roman" w:cs="Calibri"/>
                <w:color w:val="000000"/>
                <w:sz w:val="20"/>
                <w:szCs w:val="20"/>
                <w:lang w:val="en-US"/>
              </w:rPr>
              <w:t>300</w:t>
            </w:r>
          </w:p>
        </w:tc>
        <w:tc>
          <w:tcPr>
            <w:tcW w:w="989" w:type="dxa"/>
            <w:shd w:val="clear" w:color="000000" w:fill="D9E1F2"/>
            <w:noWrap/>
            <w:hideMark/>
          </w:tcPr>
          <w:p w14:paraId="21DF43D0"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25,5-29,2</w:t>
            </w:r>
          </w:p>
        </w:tc>
        <w:tc>
          <w:tcPr>
            <w:tcW w:w="1483" w:type="dxa"/>
            <w:shd w:val="clear" w:color="000000" w:fill="E2EFDA"/>
            <w:noWrap/>
            <w:hideMark/>
          </w:tcPr>
          <w:p w14:paraId="0D393C8F"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ՃԴ-ՀԲՄԱՇՁԲ-2022-Ս-13</w:t>
            </w:r>
          </w:p>
        </w:tc>
        <w:tc>
          <w:tcPr>
            <w:tcW w:w="938" w:type="dxa"/>
            <w:shd w:val="clear" w:color="000000" w:fill="E2EFDA"/>
            <w:noWrap/>
            <w:hideMark/>
          </w:tcPr>
          <w:p w14:paraId="67D5040D"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20,7-56,2</w:t>
            </w:r>
          </w:p>
        </w:tc>
        <w:tc>
          <w:tcPr>
            <w:tcW w:w="1504" w:type="dxa"/>
            <w:shd w:val="clear" w:color="000000" w:fill="E2EFDA"/>
            <w:noWrap/>
            <w:hideMark/>
          </w:tcPr>
          <w:p w14:paraId="72095936"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48,897,886</w:t>
            </w:r>
          </w:p>
        </w:tc>
        <w:tc>
          <w:tcPr>
            <w:tcW w:w="1278" w:type="dxa"/>
            <w:shd w:val="clear" w:color="000000" w:fill="E2EFDA"/>
            <w:noWrap/>
            <w:hideMark/>
          </w:tcPr>
          <w:p w14:paraId="6BB05B6F" w14:textId="77777777" w:rsidR="006A4071" w:rsidRPr="005D26DF" w:rsidRDefault="006A4071" w:rsidP="00A21847">
            <w:pPr>
              <w:spacing w:after="0" w:line="240" w:lineRule="auto"/>
              <w:ind w:firstLine="0"/>
              <w:jc w:val="left"/>
              <w:rPr>
                <w:rFonts w:eastAsia="Times New Roman" w:cs="Calibri"/>
                <w:color w:val="000000"/>
                <w:sz w:val="20"/>
                <w:szCs w:val="20"/>
                <w:lang w:val="en-US"/>
              </w:rPr>
            </w:pPr>
            <w:r w:rsidRPr="005D26DF">
              <w:rPr>
                <w:rFonts w:eastAsia="Times New Roman" w:cs="Calibri"/>
                <w:color w:val="000000"/>
                <w:sz w:val="20"/>
                <w:szCs w:val="20"/>
                <w:lang w:val="en-US"/>
              </w:rPr>
              <w:t>5,096,399</w:t>
            </w:r>
          </w:p>
        </w:tc>
        <w:tc>
          <w:tcPr>
            <w:tcW w:w="1494" w:type="dxa"/>
            <w:shd w:val="clear" w:color="auto" w:fill="auto"/>
            <w:noWrap/>
            <w:hideMark/>
          </w:tcPr>
          <w:p w14:paraId="67B0A40A" w14:textId="77777777" w:rsidR="006A4071" w:rsidRPr="005D26DF" w:rsidRDefault="006A4071" w:rsidP="00A21847">
            <w:pPr>
              <w:spacing w:after="0" w:line="240" w:lineRule="auto"/>
              <w:ind w:firstLine="0"/>
              <w:jc w:val="right"/>
              <w:rPr>
                <w:rFonts w:eastAsia="Times New Roman" w:cs="Calibri"/>
                <w:color w:val="000000"/>
                <w:sz w:val="20"/>
                <w:szCs w:val="20"/>
                <w:lang w:val="en-US"/>
              </w:rPr>
            </w:pPr>
            <w:r w:rsidRPr="005D26DF">
              <w:rPr>
                <w:rFonts w:eastAsia="Times New Roman" w:cs="Calibri"/>
                <w:color w:val="000000"/>
                <w:sz w:val="20"/>
                <w:szCs w:val="20"/>
                <w:lang w:val="en-US"/>
              </w:rPr>
              <w:t>3.70</w:t>
            </w:r>
          </w:p>
        </w:tc>
      </w:tr>
      <w:tr w:rsidR="006A4071" w:rsidRPr="005D26DF" w14:paraId="0C604064" w14:textId="77777777" w:rsidTr="00A21847">
        <w:trPr>
          <w:trHeight w:val="330"/>
        </w:trPr>
        <w:tc>
          <w:tcPr>
            <w:tcW w:w="3261" w:type="dxa"/>
            <w:shd w:val="clear" w:color="auto" w:fill="auto"/>
            <w:hideMark/>
          </w:tcPr>
          <w:p w14:paraId="3FDA066C" w14:textId="77777777" w:rsidR="006A4071" w:rsidRPr="005D26DF" w:rsidRDefault="006A4071" w:rsidP="00A21847">
            <w:pPr>
              <w:spacing w:after="0" w:line="240" w:lineRule="auto"/>
              <w:ind w:firstLine="0"/>
              <w:jc w:val="left"/>
              <w:rPr>
                <w:rFonts w:eastAsia="Times New Roman" w:cs="Calibri"/>
                <w:b/>
                <w:bCs/>
                <w:color w:val="000000"/>
                <w:sz w:val="20"/>
                <w:szCs w:val="20"/>
                <w:lang w:val="en-US"/>
              </w:rPr>
            </w:pPr>
            <w:proofErr w:type="spellStart"/>
            <w:r w:rsidRPr="005D26DF">
              <w:rPr>
                <w:rFonts w:eastAsia="Times New Roman" w:cs="Calibri"/>
                <w:b/>
                <w:bCs/>
                <w:color w:val="000000"/>
                <w:sz w:val="20"/>
                <w:szCs w:val="20"/>
                <w:lang w:val="en-US"/>
              </w:rPr>
              <w:t>Ընդամենը</w:t>
            </w:r>
            <w:proofErr w:type="spellEnd"/>
          </w:p>
        </w:tc>
        <w:tc>
          <w:tcPr>
            <w:tcW w:w="1455" w:type="dxa"/>
            <w:shd w:val="clear" w:color="000000" w:fill="D9E1F2"/>
            <w:noWrap/>
            <w:hideMark/>
          </w:tcPr>
          <w:p w14:paraId="2A3530C8" w14:textId="77777777" w:rsidR="006A4071" w:rsidRPr="005D26DF" w:rsidRDefault="006A4071" w:rsidP="00A21847">
            <w:pPr>
              <w:spacing w:after="0" w:line="240" w:lineRule="auto"/>
              <w:ind w:firstLine="0"/>
              <w:jc w:val="left"/>
              <w:rPr>
                <w:rFonts w:eastAsia="Times New Roman" w:cs="Calibri"/>
                <w:b/>
                <w:bCs/>
                <w:color w:val="000000"/>
                <w:sz w:val="20"/>
                <w:szCs w:val="20"/>
                <w:lang w:val="en-US"/>
              </w:rPr>
            </w:pPr>
            <w:r w:rsidRPr="005D26DF">
              <w:rPr>
                <w:rFonts w:ascii="Calibri" w:eastAsia="Times New Roman" w:hAnsi="Calibri" w:cs="Calibri"/>
                <w:b/>
                <w:bCs/>
                <w:color w:val="000000"/>
                <w:sz w:val="20"/>
                <w:szCs w:val="20"/>
                <w:lang w:val="en-US"/>
              </w:rPr>
              <w:t> </w:t>
            </w:r>
          </w:p>
        </w:tc>
        <w:tc>
          <w:tcPr>
            <w:tcW w:w="1460" w:type="dxa"/>
            <w:shd w:val="clear" w:color="000000" w:fill="D9E1F2"/>
            <w:hideMark/>
          </w:tcPr>
          <w:p w14:paraId="559D3070" w14:textId="77777777" w:rsidR="006A4071" w:rsidRPr="005D26DF" w:rsidRDefault="006A4071" w:rsidP="00A21847">
            <w:pPr>
              <w:spacing w:after="0" w:line="240" w:lineRule="auto"/>
              <w:ind w:firstLine="0"/>
              <w:jc w:val="center"/>
              <w:rPr>
                <w:rFonts w:eastAsia="Times New Roman" w:cs="Calibri"/>
                <w:b/>
                <w:bCs/>
                <w:color w:val="000000"/>
                <w:sz w:val="20"/>
                <w:szCs w:val="20"/>
                <w:lang w:val="en-US"/>
              </w:rPr>
            </w:pPr>
            <w:r w:rsidRPr="005D26DF">
              <w:rPr>
                <w:rFonts w:ascii="Calibri" w:eastAsia="Times New Roman" w:hAnsi="Calibri" w:cs="Calibri"/>
                <w:b/>
                <w:bCs/>
                <w:color w:val="000000"/>
                <w:sz w:val="20"/>
                <w:szCs w:val="20"/>
                <w:lang w:val="en-US"/>
              </w:rPr>
              <w:t> </w:t>
            </w:r>
          </w:p>
        </w:tc>
        <w:tc>
          <w:tcPr>
            <w:tcW w:w="1306" w:type="dxa"/>
            <w:shd w:val="clear" w:color="000000" w:fill="D9E1F2"/>
            <w:hideMark/>
          </w:tcPr>
          <w:p w14:paraId="0A5812FB" w14:textId="77777777" w:rsidR="006A4071" w:rsidRPr="005D26DF" w:rsidRDefault="006A4071" w:rsidP="00A21847">
            <w:pPr>
              <w:spacing w:after="0" w:line="240" w:lineRule="auto"/>
              <w:ind w:firstLine="0"/>
              <w:jc w:val="center"/>
              <w:rPr>
                <w:rFonts w:eastAsia="Times New Roman" w:cs="Calibri"/>
                <w:b/>
                <w:bCs/>
                <w:color w:val="000000"/>
                <w:sz w:val="20"/>
                <w:szCs w:val="20"/>
                <w:lang w:val="en-US"/>
              </w:rPr>
            </w:pPr>
            <w:r w:rsidRPr="005D26DF">
              <w:rPr>
                <w:rFonts w:ascii="Calibri" w:eastAsia="Times New Roman" w:hAnsi="Calibri" w:cs="Calibri"/>
                <w:b/>
                <w:bCs/>
                <w:color w:val="000000"/>
                <w:sz w:val="20"/>
                <w:szCs w:val="20"/>
                <w:lang w:val="en-US"/>
              </w:rPr>
              <w:t> </w:t>
            </w:r>
          </w:p>
        </w:tc>
        <w:tc>
          <w:tcPr>
            <w:tcW w:w="989" w:type="dxa"/>
            <w:shd w:val="clear" w:color="000000" w:fill="D9E1F2"/>
            <w:noWrap/>
            <w:hideMark/>
          </w:tcPr>
          <w:p w14:paraId="6FDCD5F0" w14:textId="77777777" w:rsidR="006A4071" w:rsidRPr="005D26DF" w:rsidRDefault="006A4071" w:rsidP="00A21847">
            <w:pPr>
              <w:spacing w:after="0" w:line="240" w:lineRule="auto"/>
              <w:ind w:firstLine="0"/>
              <w:jc w:val="left"/>
              <w:rPr>
                <w:rFonts w:eastAsia="Times New Roman" w:cs="Calibri"/>
                <w:b/>
                <w:bCs/>
                <w:color w:val="000000"/>
                <w:sz w:val="20"/>
                <w:szCs w:val="20"/>
                <w:lang w:val="en-US"/>
              </w:rPr>
            </w:pPr>
            <w:r w:rsidRPr="005D26DF">
              <w:rPr>
                <w:rFonts w:ascii="Calibri" w:eastAsia="Times New Roman" w:hAnsi="Calibri" w:cs="Calibri"/>
                <w:b/>
                <w:bCs/>
                <w:color w:val="000000"/>
                <w:sz w:val="20"/>
                <w:szCs w:val="20"/>
                <w:lang w:val="en-US"/>
              </w:rPr>
              <w:t> </w:t>
            </w:r>
          </w:p>
        </w:tc>
        <w:tc>
          <w:tcPr>
            <w:tcW w:w="1483" w:type="dxa"/>
            <w:shd w:val="clear" w:color="000000" w:fill="E2EFDA"/>
            <w:noWrap/>
            <w:hideMark/>
          </w:tcPr>
          <w:p w14:paraId="06083F38" w14:textId="77777777" w:rsidR="006A4071" w:rsidRPr="005D26DF" w:rsidRDefault="006A4071" w:rsidP="00A21847">
            <w:pPr>
              <w:spacing w:after="0" w:line="240" w:lineRule="auto"/>
              <w:ind w:firstLine="0"/>
              <w:jc w:val="left"/>
              <w:rPr>
                <w:rFonts w:eastAsia="Times New Roman" w:cs="Calibri"/>
                <w:b/>
                <w:bCs/>
                <w:color w:val="000000"/>
                <w:sz w:val="20"/>
                <w:szCs w:val="20"/>
                <w:lang w:val="en-US"/>
              </w:rPr>
            </w:pPr>
          </w:p>
        </w:tc>
        <w:tc>
          <w:tcPr>
            <w:tcW w:w="938" w:type="dxa"/>
            <w:shd w:val="clear" w:color="000000" w:fill="E2EFDA"/>
            <w:noWrap/>
            <w:hideMark/>
          </w:tcPr>
          <w:p w14:paraId="056DF188" w14:textId="77777777" w:rsidR="006A4071" w:rsidRPr="005D26DF" w:rsidRDefault="006A4071" w:rsidP="00A21847">
            <w:pPr>
              <w:spacing w:after="0" w:line="240" w:lineRule="auto"/>
              <w:ind w:firstLine="0"/>
              <w:jc w:val="left"/>
              <w:rPr>
                <w:rFonts w:eastAsia="Times New Roman" w:cs="Calibri"/>
                <w:b/>
                <w:bCs/>
                <w:color w:val="000000"/>
                <w:sz w:val="20"/>
                <w:szCs w:val="20"/>
                <w:lang w:val="en-US"/>
              </w:rPr>
            </w:pPr>
          </w:p>
        </w:tc>
        <w:tc>
          <w:tcPr>
            <w:tcW w:w="1504" w:type="dxa"/>
            <w:shd w:val="clear" w:color="000000" w:fill="E2EFDA"/>
            <w:noWrap/>
            <w:hideMark/>
          </w:tcPr>
          <w:p w14:paraId="65D7ABFF" w14:textId="77777777" w:rsidR="006A4071" w:rsidRPr="005D26DF" w:rsidRDefault="006A4071" w:rsidP="00A21847">
            <w:pPr>
              <w:spacing w:after="0" w:line="240" w:lineRule="auto"/>
              <w:ind w:firstLine="0"/>
              <w:jc w:val="left"/>
              <w:rPr>
                <w:rFonts w:eastAsia="Times New Roman" w:cs="Calibri"/>
                <w:b/>
                <w:bCs/>
                <w:color w:val="000000"/>
                <w:sz w:val="20"/>
                <w:szCs w:val="20"/>
                <w:lang w:val="en-US"/>
              </w:rPr>
            </w:pPr>
            <w:r w:rsidRPr="005D26DF">
              <w:rPr>
                <w:rFonts w:eastAsia="Times New Roman" w:cs="Calibri"/>
                <w:b/>
                <w:bCs/>
                <w:color w:val="000000"/>
                <w:sz w:val="20"/>
                <w:szCs w:val="20"/>
                <w:lang w:val="en-US"/>
              </w:rPr>
              <w:t>550,257,938</w:t>
            </w:r>
          </w:p>
        </w:tc>
        <w:tc>
          <w:tcPr>
            <w:tcW w:w="1278" w:type="dxa"/>
            <w:shd w:val="clear" w:color="000000" w:fill="E2EFDA"/>
            <w:noWrap/>
            <w:hideMark/>
          </w:tcPr>
          <w:p w14:paraId="1DEE3B51" w14:textId="77777777" w:rsidR="006A4071" w:rsidRPr="005D26DF" w:rsidRDefault="006A4071" w:rsidP="00A21847">
            <w:pPr>
              <w:spacing w:after="0" w:line="240" w:lineRule="auto"/>
              <w:ind w:firstLine="0"/>
              <w:jc w:val="left"/>
              <w:rPr>
                <w:rFonts w:eastAsia="Times New Roman" w:cs="Calibri"/>
                <w:b/>
                <w:bCs/>
                <w:color w:val="000000"/>
                <w:sz w:val="20"/>
                <w:szCs w:val="20"/>
                <w:lang w:val="en-US"/>
              </w:rPr>
            </w:pPr>
            <w:r w:rsidRPr="005D26DF">
              <w:rPr>
                <w:rFonts w:eastAsia="Times New Roman" w:cs="Calibri"/>
                <w:b/>
                <w:bCs/>
                <w:color w:val="000000"/>
                <w:sz w:val="20"/>
                <w:szCs w:val="20"/>
                <w:lang w:val="en-US"/>
              </w:rPr>
              <w:t>83,193,576</w:t>
            </w:r>
          </w:p>
        </w:tc>
        <w:tc>
          <w:tcPr>
            <w:tcW w:w="1494" w:type="dxa"/>
            <w:shd w:val="clear" w:color="auto" w:fill="auto"/>
            <w:noWrap/>
            <w:hideMark/>
          </w:tcPr>
          <w:p w14:paraId="5766588F" w14:textId="77777777" w:rsidR="006A4071" w:rsidRPr="005D26DF" w:rsidRDefault="006A4071" w:rsidP="00A21847">
            <w:pPr>
              <w:spacing w:after="0" w:line="240" w:lineRule="auto"/>
              <w:ind w:firstLine="0"/>
              <w:jc w:val="right"/>
              <w:rPr>
                <w:rFonts w:eastAsia="Times New Roman" w:cs="Calibri"/>
                <w:b/>
                <w:bCs/>
                <w:color w:val="000000"/>
                <w:sz w:val="20"/>
                <w:szCs w:val="20"/>
                <w:lang w:val="en-US"/>
              </w:rPr>
            </w:pPr>
            <w:r w:rsidRPr="005D26DF">
              <w:rPr>
                <w:rFonts w:eastAsia="Times New Roman" w:cs="Calibri"/>
                <w:b/>
                <w:bCs/>
                <w:color w:val="000000"/>
                <w:sz w:val="20"/>
                <w:szCs w:val="20"/>
                <w:lang w:val="en-US"/>
              </w:rPr>
              <w:t>136.92</w:t>
            </w:r>
          </w:p>
        </w:tc>
      </w:tr>
    </w:tbl>
    <w:p w14:paraId="6392F905" w14:textId="77777777" w:rsidR="006A4071" w:rsidRPr="00881C54" w:rsidRDefault="006A4071" w:rsidP="006A4071">
      <w:pPr>
        <w:ind w:firstLine="0"/>
      </w:pPr>
    </w:p>
    <w:p w14:paraId="378212B2" w14:textId="77777777" w:rsidR="00D2165A" w:rsidRDefault="00D2165A">
      <w:pPr>
        <w:spacing w:after="160" w:line="259" w:lineRule="auto"/>
        <w:ind w:firstLine="0"/>
        <w:jc w:val="left"/>
        <w:rPr>
          <w:rFonts w:eastAsiaTheme="majorEastAsia" w:cstheme="majorBidi"/>
          <w:i/>
          <w:iCs/>
          <w:color w:val="002060"/>
        </w:rPr>
      </w:pPr>
      <w:r>
        <w:br w:type="page"/>
      </w:r>
    </w:p>
    <w:p w14:paraId="1B9F961E" w14:textId="77777777" w:rsidR="00905BC4" w:rsidRDefault="00905BC4" w:rsidP="0013258C">
      <w:pPr>
        <w:pStyle w:val="Heading4"/>
        <w:sectPr w:rsidR="00905BC4" w:rsidSect="007A1FA2">
          <w:pgSz w:w="16840" w:h="11907" w:orient="landscape" w:code="9"/>
          <w:pgMar w:top="1304" w:right="1304" w:bottom="1304" w:left="1304" w:header="709" w:footer="709" w:gutter="0"/>
          <w:cols w:space="708"/>
          <w:docGrid w:linePitch="360"/>
        </w:sectPr>
      </w:pPr>
    </w:p>
    <w:p w14:paraId="2BDE481E" w14:textId="4429AFEB" w:rsidR="00D2165A" w:rsidRDefault="00905BC4" w:rsidP="0013258C">
      <w:pPr>
        <w:pStyle w:val="Heading4"/>
      </w:pPr>
      <w:r>
        <w:rPr>
          <w:noProof/>
        </w:rPr>
        <w:lastRenderedPageBreak/>
        <w:drawing>
          <wp:anchor distT="0" distB="0" distL="114300" distR="114300" simplePos="0" relativeHeight="251658240" behindDoc="1" locked="0" layoutInCell="1" allowOverlap="1" wp14:anchorId="47DD7058" wp14:editId="659CCC9C">
            <wp:simplePos x="0" y="0"/>
            <wp:positionH relativeFrom="column">
              <wp:posOffset>-237490</wp:posOffset>
            </wp:positionH>
            <wp:positionV relativeFrom="paragraph">
              <wp:posOffset>124460</wp:posOffset>
            </wp:positionV>
            <wp:extent cx="6178438" cy="9077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78438" cy="907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65A">
        <w:t>Հավելված 4</w:t>
      </w:r>
      <w:r>
        <w:t xml:space="preserve"> </w:t>
      </w:r>
      <w:r w:rsidR="00FD6AA3">
        <w:t>-</w:t>
      </w:r>
      <w:r>
        <w:t xml:space="preserve"> Հանձնման-ընդունման արձանագրությ</w:t>
      </w:r>
      <w:r w:rsidR="0059272E">
        <w:t>ան նմուշ</w:t>
      </w:r>
    </w:p>
    <w:p w14:paraId="441B7389" w14:textId="2B1A710E" w:rsidR="00D2165A" w:rsidRPr="00D2165A" w:rsidRDefault="00D2165A" w:rsidP="00D2165A"/>
    <w:p w14:paraId="72D45717" w14:textId="77777777" w:rsidR="00D2165A" w:rsidRDefault="00D2165A">
      <w:pPr>
        <w:spacing w:after="160" w:line="259" w:lineRule="auto"/>
        <w:ind w:firstLine="0"/>
        <w:jc w:val="left"/>
        <w:rPr>
          <w:rFonts w:eastAsiaTheme="majorEastAsia" w:cstheme="majorBidi"/>
          <w:i/>
          <w:iCs/>
          <w:color w:val="002060"/>
        </w:rPr>
      </w:pPr>
      <w:r>
        <w:br w:type="page"/>
      </w:r>
    </w:p>
    <w:p w14:paraId="6DEA63BA" w14:textId="77777777" w:rsidR="00905BC4" w:rsidRDefault="00905BC4" w:rsidP="0013258C">
      <w:pPr>
        <w:pStyle w:val="Heading4"/>
        <w:sectPr w:rsidR="00905BC4" w:rsidSect="00905BC4">
          <w:pgSz w:w="11907" w:h="16840" w:code="9"/>
          <w:pgMar w:top="1304" w:right="1304" w:bottom="1304" w:left="1304" w:header="709" w:footer="709" w:gutter="0"/>
          <w:cols w:space="708"/>
          <w:docGrid w:linePitch="360"/>
        </w:sectPr>
      </w:pPr>
    </w:p>
    <w:p w14:paraId="529AA929" w14:textId="544ECBB9" w:rsidR="0013258C" w:rsidRDefault="0013258C" w:rsidP="0013258C">
      <w:pPr>
        <w:pStyle w:val="Heading4"/>
        <w:rPr>
          <w:highlight w:val="yellow"/>
        </w:rPr>
      </w:pPr>
      <w:r w:rsidRPr="00502FD8">
        <w:lastRenderedPageBreak/>
        <w:t xml:space="preserve">Հավելված </w:t>
      </w:r>
      <w:r w:rsidR="00AB56C1">
        <w:t>5</w:t>
      </w:r>
      <w:r w:rsidRPr="00502FD8">
        <w:t xml:space="preserve"> </w:t>
      </w:r>
      <w:r w:rsidR="00831D35">
        <w:t>-</w:t>
      </w:r>
      <w:r w:rsidRPr="00502FD8">
        <w:t xml:space="preserve"> Նախարարության կողմից շահագործվող տեղեկատվական </w:t>
      </w:r>
      <w:r w:rsidRPr="00FC6BC9">
        <w:t>շտեմարանների վերաբերյալ</w:t>
      </w:r>
    </w:p>
    <w:tbl>
      <w:tblPr>
        <w:tblStyle w:val="GridTable4-Accent11"/>
        <w:tblW w:w="15168" w:type="dxa"/>
        <w:tblInd w:w="-714" w:type="dxa"/>
        <w:tblLayout w:type="fixed"/>
        <w:tblLook w:val="0420" w:firstRow="1" w:lastRow="0" w:firstColumn="0" w:lastColumn="0" w:noHBand="0" w:noVBand="1"/>
      </w:tblPr>
      <w:tblGrid>
        <w:gridCol w:w="3403"/>
        <w:gridCol w:w="3827"/>
        <w:gridCol w:w="1210"/>
        <w:gridCol w:w="6728"/>
      </w:tblGrid>
      <w:tr w:rsidR="0013258C" w:rsidRPr="00502FD8" w14:paraId="4116490A" w14:textId="77777777" w:rsidTr="00327D0E">
        <w:trPr>
          <w:cnfStyle w:val="100000000000" w:firstRow="1" w:lastRow="0" w:firstColumn="0" w:lastColumn="0" w:oddVBand="0" w:evenVBand="0" w:oddHBand="0" w:evenHBand="0" w:firstRowFirstColumn="0" w:firstRowLastColumn="0" w:lastRowFirstColumn="0" w:lastRowLastColumn="0"/>
          <w:trHeight w:val="70"/>
          <w:tblHeader/>
        </w:trPr>
        <w:tc>
          <w:tcPr>
            <w:tcW w:w="3403" w:type="dxa"/>
            <w:vAlign w:val="center"/>
          </w:tcPr>
          <w:p w14:paraId="12585966" w14:textId="77777777" w:rsidR="0013258C" w:rsidRPr="00CD2566" w:rsidRDefault="0013258C" w:rsidP="00327D0E">
            <w:pPr>
              <w:rPr>
                <w:sz w:val="28"/>
                <w:szCs w:val="30"/>
              </w:rPr>
            </w:pPr>
            <w:r w:rsidRPr="00CD2566">
              <w:rPr>
                <w:sz w:val="20"/>
                <w:szCs w:val="18"/>
              </w:rPr>
              <w:t>Շտեմարանի/էլ. համակարգի անվանումը</w:t>
            </w:r>
          </w:p>
        </w:tc>
        <w:tc>
          <w:tcPr>
            <w:tcW w:w="3827" w:type="dxa"/>
            <w:vAlign w:val="center"/>
          </w:tcPr>
          <w:p w14:paraId="626A46D0" w14:textId="77777777" w:rsidR="0013258C" w:rsidRPr="00502FD8" w:rsidRDefault="0013258C" w:rsidP="00327D0E">
            <w:pPr>
              <w:ind w:firstLine="0"/>
              <w:jc w:val="center"/>
              <w:rPr>
                <w:sz w:val="20"/>
                <w:szCs w:val="20"/>
              </w:rPr>
            </w:pPr>
            <w:r w:rsidRPr="00502FD8">
              <w:rPr>
                <w:sz w:val="20"/>
                <w:szCs w:val="20"/>
              </w:rPr>
              <w:t>Շտեմարանի հակիրճ նկարագրությունը</w:t>
            </w:r>
          </w:p>
        </w:tc>
        <w:tc>
          <w:tcPr>
            <w:tcW w:w="1210" w:type="dxa"/>
            <w:vAlign w:val="center"/>
          </w:tcPr>
          <w:p w14:paraId="222B9293" w14:textId="77777777" w:rsidR="0013258C" w:rsidRPr="00502FD8" w:rsidRDefault="0013258C" w:rsidP="00327D0E">
            <w:pPr>
              <w:ind w:left="-93" w:right="-93" w:firstLine="0"/>
              <w:jc w:val="center"/>
              <w:rPr>
                <w:b w:val="0"/>
                <w:bCs w:val="0"/>
                <w:sz w:val="20"/>
                <w:szCs w:val="20"/>
              </w:rPr>
            </w:pPr>
            <w:r w:rsidRPr="00502FD8">
              <w:rPr>
                <w:sz w:val="20"/>
                <w:szCs w:val="20"/>
              </w:rPr>
              <w:t>Տեսակը, ներդրման ամսաթիվը</w:t>
            </w:r>
          </w:p>
        </w:tc>
        <w:tc>
          <w:tcPr>
            <w:tcW w:w="6728" w:type="dxa"/>
            <w:vAlign w:val="center"/>
          </w:tcPr>
          <w:p w14:paraId="7CA2D249" w14:textId="77777777" w:rsidR="0013258C" w:rsidRPr="00502FD8" w:rsidRDefault="0013258C" w:rsidP="00327D0E">
            <w:pPr>
              <w:ind w:firstLine="0"/>
              <w:jc w:val="center"/>
              <w:rPr>
                <w:sz w:val="20"/>
                <w:szCs w:val="20"/>
              </w:rPr>
            </w:pPr>
            <w:r w:rsidRPr="00502FD8">
              <w:rPr>
                <w:sz w:val="20"/>
                <w:szCs w:val="20"/>
              </w:rPr>
              <w:t>Շտեմարանի կիրառմամբ իրականացվող գործընթացների/</w:t>
            </w:r>
          </w:p>
          <w:p w14:paraId="0D6A4644" w14:textId="77777777" w:rsidR="0013258C" w:rsidRPr="00502FD8" w:rsidRDefault="0013258C" w:rsidP="00327D0E">
            <w:pPr>
              <w:ind w:firstLine="0"/>
              <w:jc w:val="center"/>
              <w:rPr>
                <w:sz w:val="20"/>
                <w:szCs w:val="20"/>
              </w:rPr>
            </w:pPr>
            <w:r w:rsidRPr="00502FD8">
              <w:rPr>
                <w:sz w:val="20"/>
                <w:szCs w:val="20"/>
              </w:rPr>
              <w:t>գործառույթների հակիրճ նկարագրություն</w:t>
            </w:r>
          </w:p>
        </w:tc>
      </w:tr>
      <w:tr w:rsidR="0013258C" w:rsidRPr="00502FD8" w14:paraId="0BE7EF02" w14:textId="77777777" w:rsidTr="00327D0E">
        <w:trPr>
          <w:cnfStyle w:val="000000100000" w:firstRow="0" w:lastRow="0" w:firstColumn="0" w:lastColumn="0" w:oddVBand="0" w:evenVBand="0" w:oddHBand="1" w:evenHBand="0" w:firstRowFirstColumn="0" w:firstRowLastColumn="0" w:lastRowFirstColumn="0" w:lastRowLastColumn="0"/>
        </w:trPr>
        <w:tc>
          <w:tcPr>
            <w:tcW w:w="3403" w:type="dxa"/>
          </w:tcPr>
          <w:p w14:paraId="0EFCD02A" w14:textId="77777777" w:rsidR="0013258C" w:rsidRPr="00502FD8" w:rsidRDefault="0013258C" w:rsidP="00327D0E">
            <w:pPr>
              <w:ind w:firstLine="0"/>
              <w:jc w:val="left"/>
              <w:rPr>
                <w:sz w:val="20"/>
                <w:szCs w:val="20"/>
              </w:rPr>
            </w:pPr>
            <w:r w:rsidRPr="00502FD8">
              <w:rPr>
                <w:sz w:val="20"/>
                <w:szCs w:val="20"/>
              </w:rPr>
              <w:t>Քաղաքացիական ծառայության տեղեկատվական հարթակ (ՔԾՏՀ)</w:t>
            </w:r>
          </w:p>
        </w:tc>
        <w:tc>
          <w:tcPr>
            <w:tcW w:w="3827" w:type="dxa"/>
          </w:tcPr>
          <w:p w14:paraId="13CA9255" w14:textId="77777777" w:rsidR="0013258C" w:rsidRPr="00502FD8" w:rsidRDefault="0013258C" w:rsidP="00327D0E">
            <w:pPr>
              <w:ind w:firstLine="0"/>
              <w:rPr>
                <w:sz w:val="20"/>
                <w:szCs w:val="20"/>
              </w:rPr>
            </w:pPr>
            <w:r w:rsidRPr="00502FD8">
              <w:rPr>
                <w:sz w:val="20"/>
                <w:szCs w:val="20"/>
              </w:rPr>
              <w:t>Հարթակում գրանցվում են Նախարարության աշխատակիցների վերաբերյալ անձնական և աշխատանքային գործունեությանը վերաբերվող բոլոր տվյալները։</w:t>
            </w:r>
          </w:p>
        </w:tc>
        <w:tc>
          <w:tcPr>
            <w:tcW w:w="1210" w:type="dxa"/>
          </w:tcPr>
          <w:p w14:paraId="5D5C8DC2" w14:textId="77777777" w:rsidR="0013258C" w:rsidRPr="00502FD8" w:rsidRDefault="0013258C" w:rsidP="00327D0E">
            <w:pPr>
              <w:ind w:firstLine="0"/>
              <w:rPr>
                <w:sz w:val="20"/>
                <w:szCs w:val="20"/>
              </w:rPr>
            </w:pPr>
            <w:r w:rsidRPr="00502FD8">
              <w:rPr>
                <w:sz w:val="20"/>
                <w:szCs w:val="20"/>
              </w:rPr>
              <w:t>Էլեկտրոնային, 2021</w:t>
            </w:r>
          </w:p>
        </w:tc>
        <w:tc>
          <w:tcPr>
            <w:tcW w:w="6728" w:type="dxa"/>
          </w:tcPr>
          <w:p w14:paraId="42B7453C" w14:textId="77777777" w:rsidR="0013258C" w:rsidRPr="00502FD8" w:rsidRDefault="0013258C" w:rsidP="00327D0E">
            <w:pPr>
              <w:ind w:firstLine="0"/>
              <w:rPr>
                <w:sz w:val="20"/>
                <w:szCs w:val="20"/>
              </w:rPr>
            </w:pPr>
            <w:r w:rsidRPr="00502FD8">
              <w:rPr>
                <w:sz w:val="20"/>
                <w:szCs w:val="20"/>
              </w:rPr>
              <w:t>Քաղաքացիական ծառայության ՀՀ օրենսդրությամբ սահմանված բոլոր գործառույթները։</w:t>
            </w:r>
          </w:p>
        </w:tc>
      </w:tr>
      <w:tr w:rsidR="0013258C" w:rsidRPr="00502FD8" w14:paraId="3DA43EF4" w14:textId="77777777" w:rsidTr="00327D0E">
        <w:tc>
          <w:tcPr>
            <w:tcW w:w="3403" w:type="dxa"/>
          </w:tcPr>
          <w:p w14:paraId="5BC8DBE5" w14:textId="77777777" w:rsidR="0013258C" w:rsidRPr="00502FD8" w:rsidRDefault="0013258C" w:rsidP="00327D0E">
            <w:pPr>
              <w:ind w:firstLine="0"/>
              <w:jc w:val="left"/>
              <w:rPr>
                <w:rFonts w:ascii="Sylfaen" w:hAnsi="Sylfaen"/>
                <w:sz w:val="20"/>
                <w:szCs w:val="20"/>
              </w:rPr>
            </w:pPr>
            <w:r w:rsidRPr="00502FD8">
              <w:rPr>
                <w:sz w:val="20"/>
                <w:szCs w:val="20"/>
              </w:rPr>
              <w:t>ՀԾ ծրագիր</w:t>
            </w:r>
          </w:p>
        </w:tc>
        <w:tc>
          <w:tcPr>
            <w:tcW w:w="3827" w:type="dxa"/>
          </w:tcPr>
          <w:p w14:paraId="43A8B490" w14:textId="77777777" w:rsidR="0013258C" w:rsidRPr="00502FD8" w:rsidRDefault="0013258C" w:rsidP="00327D0E">
            <w:pPr>
              <w:ind w:firstLine="0"/>
              <w:rPr>
                <w:sz w:val="20"/>
                <w:szCs w:val="20"/>
              </w:rPr>
            </w:pPr>
            <w:r w:rsidRPr="00502FD8">
              <w:rPr>
                <w:sz w:val="20"/>
                <w:szCs w:val="20"/>
              </w:rPr>
              <w:t>Ծրագրում գրանցվում են Նախարարության աշխատակիցների վերաբերյալ անձնական և աշխատանքային գործունեությանը վերաբերվող տվյալներ։</w:t>
            </w:r>
          </w:p>
        </w:tc>
        <w:tc>
          <w:tcPr>
            <w:tcW w:w="1210" w:type="dxa"/>
          </w:tcPr>
          <w:p w14:paraId="3A23C005" w14:textId="77777777" w:rsidR="0013258C" w:rsidRPr="00502FD8" w:rsidRDefault="0013258C" w:rsidP="00327D0E">
            <w:pPr>
              <w:ind w:firstLine="0"/>
              <w:rPr>
                <w:sz w:val="20"/>
                <w:szCs w:val="20"/>
              </w:rPr>
            </w:pPr>
            <w:r w:rsidRPr="00502FD8">
              <w:rPr>
                <w:sz w:val="20"/>
                <w:szCs w:val="20"/>
              </w:rPr>
              <w:t>Էլեկտրոնային, 2022</w:t>
            </w:r>
          </w:p>
        </w:tc>
        <w:tc>
          <w:tcPr>
            <w:tcW w:w="6728" w:type="dxa"/>
          </w:tcPr>
          <w:p w14:paraId="088A5324" w14:textId="77777777" w:rsidR="0013258C" w:rsidRPr="00502FD8" w:rsidRDefault="0013258C" w:rsidP="00327D0E">
            <w:pPr>
              <w:ind w:firstLine="0"/>
              <w:rPr>
                <w:sz w:val="20"/>
                <w:szCs w:val="20"/>
              </w:rPr>
            </w:pPr>
            <w:r w:rsidRPr="00502FD8">
              <w:rPr>
                <w:sz w:val="20"/>
                <w:szCs w:val="20"/>
              </w:rPr>
              <w:t>Նախարարության աշխատակիցների ընդունման, ազատման, գործուղման հրամանների, անաշխատունակության թերթիկների և աշխատաժամանակի հաշվակի տեղեկագրերի մուտքագրում ՀԾ ծրագիր։</w:t>
            </w:r>
          </w:p>
        </w:tc>
      </w:tr>
      <w:tr w:rsidR="0013258C" w:rsidRPr="00502FD8" w14:paraId="0A68FC38" w14:textId="77777777" w:rsidTr="00327D0E">
        <w:trPr>
          <w:cnfStyle w:val="000000100000" w:firstRow="0" w:lastRow="0" w:firstColumn="0" w:lastColumn="0" w:oddVBand="0" w:evenVBand="0" w:oddHBand="1" w:evenHBand="0" w:firstRowFirstColumn="0" w:firstRowLastColumn="0" w:lastRowFirstColumn="0" w:lastRowLastColumn="0"/>
        </w:trPr>
        <w:tc>
          <w:tcPr>
            <w:tcW w:w="3403" w:type="dxa"/>
          </w:tcPr>
          <w:p w14:paraId="610FFD4A" w14:textId="77777777" w:rsidR="0013258C" w:rsidRPr="00502FD8" w:rsidRDefault="0013258C" w:rsidP="00327D0E">
            <w:pPr>
              <w:ind w:firstLine="0"/>
              <w:jc w:val="left"/>
              <w:rPr>
                <w:sz w:val="20"/>
                <w:szCs w:val="20"/>
              </w:rPr>
            </w:pPr>
            <w:r w:rsidRPr="00502FD8">
              <w:rPr>
                <w:sz w:val="20"/>
                <w:szCs w:val="20"/>
              </w:rPr>
              <w:t>Գազաբալոնների վկայագրման էլեկտրոնային շտեմարան</w:t>
            </w:r>
          </w:p>
        </w:tc>
        <w:tc>
          <w:tcPr>
            <w:tcW w:w="3827" w:type="dxa"/>
          </w:tcPr>
          <w:p w14:paraId="3D74FA3E" w14:textId="77777777" w:rsidR="0013258C" w:rsidRPr="00502FD8" w:rsidRDefault="0013258C" w:rsidP="00327D0E">
            <w:pPr>
              <w:ind w:firstLine="0"/>
              <w:rPr>
                <w:sz w:val="20"/>
                <w:szCs w:val="20"/>
              </w:rPr>
            </w:pPr>
            <w:r w:rsidRPr="00502FD8">
              <w:rPr>
                <w:sz w:val="20"/>
                <w:szCs w:val="20"/>
              </w:rPr>
              <w:t>Պարունակում է ՀՀ-ում տրանսպորտային միջոցների վրա գազաբալոնային սարքավորումների տեղադրման և պարբերական վկայագրման վերաբերյալ տեղեկատվությունը։</w:t>
            </w:r>
          </w:p>
        </w:tc>
        <w:tc>
          <w:tcPr>
            <w:tcW w:w="1210" w:type="dxa"/>
          </w:tcPr>
          <w:p w14:paraId="4BB0E7C0" w14:textId="77777777" w:rsidR="0013258C" w:rsidRPr="00502FD8" w:rsidRDefault="0013258C" w:rsidP="00327D0E">
            <w:pPr>
              <w:ind w:firstLine="0"/>
              <w:rPr>
                <w:sz w:val="20"/>
                <w:szCs w:val="20"/>
              </w:rPr>
            </w:pPr>
            <w:r w:rsidRPr="00502FD8">
              <w:rPr>
                <w:sz w:val="20"/>
                <w:szCs w:val="20"/>
              </w:rPr>
              <w:t>Էլեկտրոնային, 2022</w:t>
            </w:r>
          </w:p>
        </w:tc>
        <w:tc>
          <w:tcPr>
            <w:tcW w:w="6728" w:type="dxa"/>
          </w:tcPr>
          <w:p w14:paraId="5CB798AD" w14:textId="77777777" w:rsidR="0013258C" w:rsidRPr="00502FD8" w:rsidRDefault="0013258C" w:rsidP="00327D0E">
            <w:pPr>
              <w:ind w:firstLine="0"/>
              <w:rPr>
                <w:sz w:val="20"/>
                <w:szCs w:val="20"/>
              </w:rPr>
            </w:pPr>
            <w:r w:rsidRPr="00502FD8">
              <w:rPr>
                <w:sz w:val="20"/>
                <w:szCs w:val="20"/>
              </w:rPr>
              <w:t>Գազաբալոնների տեղադրում և վկայագրում իրականացնող լիցենզավորված կազմակերպությունները շտեմարան են մուտքագրում իրենց կողմից իրականացված գազաբալոնների տեղադրման կամ վկայագրման վերաբերյալ տվյալները։</w:t>
            </w:r>
          </w:p>
        </w:tc>
      </w:tr>
      <w:tr w:rsidR="0013258C" w:rsidRPr="00502FD8" w14:paraId="32C62256" w14:textId="77777777" w:rsidTr="00327D0E">
        <w:tc>
          <w:tcPr>
            <w:tcW w:w="3403" w:type="dxa"/>
          </w:tcPr>
          <w:p w14:paraId="78A09BE0" w14:textId="77777777" w:rsidR="0013258C" w:rsidRPr="00502FD8" w:rsidRDefault="0013258C" w:rsidP="00327D0E">
            <w:pPr>
              <w:ind w:firstLine="0"/>
              <w:jc w:val="left"/>
              <w:rPr>
                <w:sz w:val="20"/>
                <w:szCs w:val="20"/>
              </w:rPr>
            </w:pPr>
            <w:r w:rsidRPr="00502FD8">
              <w:rPr>
                <w:sz w:val="20"/>
                <w:szCs w:val="20"/>
              </w:rPr>
              <w:t>Բեռնափոխադրման թույլտվությունների տրամադրման վերաբերյալ գրանցամատյաններ՝</w:t>
            </w:r>
          </w:p>
          <w:p w14:paraId="4488CEAB" w14:textId="77777777" w:rsidR="0013258C" w:rsidRPr="00502FD8" w:rsidRDefault="0013258C" w:rsidP="00327D0E">
            <w:pPr>
              <w:ind w:firstLine="0"/>
              <w:jc w:val="left"/>
              <w:rPr>
                <w:sz w:val="20"/>
                <w:szCs w:val="20"/>
              </w:rPr>
            </w:pPr>
            <w:r w:rsidRPr="00502FD8">
              <w:rPr>
                <w:i/>
                <w:iCs/>
                <w:sz w:val="20"/>
                <w:szCs w:val="20"/>
              </w:rPr>
              <w:t>ըստ թույլտվությունների առանձին տեսակների</w:t>
            </w:r>
          </w:p>
        </w:tc>
        <w:tc>
          <w:tcPr>
            <w:tcW w:w="3827" w:type="dxa"/>
          </w:tcPr>
          <w:p w14:paraId="4F6D5E59" w14:textId="77777777" w:rsidR="0013258C" w:rsidRPr="00502FD8" w:rsidRDefault="0013258C" w:rsidP="00327D0E">
            <w:pPr>
              <w:ind w:firstLine="0"/>
              <w:rPr>
                <w:sz w:val="20"/>
                <w:szCs w:val="20"/>
              </w:rPr>
            </w:pPr>
            <w:r w:rsidRPr="00502FD8">
              <w:rPr>
                <w:sz w:val="20"/>
                <w:szCs w:val="20"/>
              </w:rPr>
              <w:t>Պարունակում են միջպետական պայմանագրերով և ՏՆԵԿ սահմանված միջազգային բեռնափոխադրումների թույլտվությունների տրամադրման տվյալները։</w:t>
            </w:r>
          </w:p>
        </w:tc>
        <w:tc>
          <w:tcPr>
            <w:tcW w:w="1210" w:type="dxa"/>
          </w:tcPr>
          <w:p w14:paraId="31C94936" w14:textId="77777777" w:rsidR="0013258C" w:rsidRPr="00502FD8" w:rsidRDefault="0013258C" w:rsidP="00327D0E">
            <w:pPr>
              <w:ind w:firstLine="0"/>
              <w:rPr>
                <w:sz w:val="20"/>
                <w:szCs w:val="20"/>
              </w:rPr>
            </w:pPr>
            <w:r w:rsidRPr="00502FD8">
              <w:rPr>
                <w:sz w:val="20"/>
                <w:szCs w:val="20"/>
              </w:rPr>
              <w:t>Թղթային, ըստ տարիների</w:t>
            </w:r>
          </w:p>
        </w:tc>
        <w:tc>
          <w:tcPr>
            <w:tcW w:w="6728" w:type="dxa"/>
          </w:tcPr>
          <w:p w14:paraId="120A5E08" w14:textId="77777777" w:rsidR="0013258C" w:rsidRPr="00502FD8" w:rsidRDefault="0013258C" w:rsidP="00327D0E">
            <w:pPr>
              <w:ind w:firstLine="0"/>
              <w:rPr>
                <w:sz w:val="20"/>
                <w:szCs w:val="20"/>
              </w:rPr>
            </w:pPr>
            <w:r w:rsidRPr="00502FD8">
              <w:rPr>
                <w:sz w:val="20"/>
                <w:szCs w:val="20"/>
              </w:rPr>
              <w:t>Գրանցամատյան է մուտքագրվում թույլտվություն ստացած կազմակերպության և տրանսպորտային միջոցի վերաբերյալ տվյալները։</w:t>
            </w:r>
          </w:p>
        </w:tc>
      </w:tr>
      <w:tr w:rsidR="0013258C" w:rsidRPr="00502FD8" w14:paraId="5600CB19" w14:textId="77777777" w:rsidTr="00327D0E">
        <w:trPr>
          <w:cnfStyle w:val="000000100000" w:firstRow="0" w:lastRow="0" w:firstColumn="0" w:lastColumn="0" w:oddVBand="0" w:evenVBand="0" w:oddHBand="1" w:evenHBand="0" w:firstRowFirstColumn="0" w:firstRowLastColumn="0" w:lastRowFirstColumn="0" w:lastRowLastColumn="0"/>
        </w:trPr>
        <w:tc>
          <w:tcPr>
            <w:tcW w:w="3403" w:type="dxa"/>
          </w:tcPr>
          <w:p w14:paraId="76201761" w14:textId="77777777" w:rsidR="0013258C" w:rsidRPr="00502FD8" w:rsidRDefault="0013258C" w:rsidP="00327D0E">
            <w:pPr>
              <w:ind w:firstLine="0"/>
              <w:jc w:val="left"/>
              <w:rPr>
                <w:sz w:val="20"/>
                <w:szCs w:val="20"/>
              </w:rPr>
            </w:pPr>
            <w:r w:rsidRPr="00502FD8">
              <w:rPr>
                <w:rFonts w:cs="Sylfaen"/>
                <w:sz w:val="20"/>
                <w:szCs w:val="20"/>
              </w:rPr>
              <w:lastRenderedPageBreak/>
              <w:t>Երթուղային</w:t>
            </w:r>
            <w:r w:rsidRPr="00502FD8">
              <w:rPr>
                <w:sz w:val="20"/>
                <w:szCs w:val="20"/>
              </w:rPr>
              <w:t xml:space="preserve"> </w:t>
            </w:r>
            <w:r w:rsidRPr="00502FD8">
              <w:rPr>
                <w:rFonts w:cs="Sylfaen"/>
                <w:sz w:val="20"/>
                <w:szCs w:val="20"/>
              </w:rPr>
              <w:t>ցանցի</w:t>
            </w:r>
            <w:r w:rsidRPr="00502FD8">
              <w:rPr>
                <w:sz w:val="20"/>
                <w:szCs w:val="20"/>
              </w:rPr>
              <w:t xml:space="preserve"> </w:t>
            </w:r>
            <w:r w:rsidRPr="00502FD8">
              <w:rPr>
                <w:rFonts w:cs="Sylfaen"/>
                <w:sz w:val="20"/>
                <w:szCs w:val="20"/>
              </w:rPr>
              <w:t>մոդելավորման</w:t>
            </w:r>
            <w:r w:rsidRPr="00502FD8">
              <w:rPr>
                <w:sz w:val="20"/>
                <w:szCs w:val="20"/>
              </w:rPr>
              <w:t xml:space="preserve"> </w:t>
            </w:r>
            <w:r w:rsidRPr="00502FD8">
              <w:rPr>
                <w:rFonts w:cs="Sylfaen"/>
                <w:sz w:val="20"/>
                <w:szCs w:val="20"/>
              </w:rPr>
              <w:t>և</w:t>
            </w:r>
            <w:r w:rsidRPr="00502FD8">
              <w:rPr>
                <w:sz w:val="20"/>
                <w:szCs w:val="20"/>
              </w:rPr>
              <w:t xml:space="preserve"> </w:t>
            </w:r>
            <w:r w:rsidRPr="00502FD8">
              <w:rPr>
                <w:rFonts w:cs="Sylfaen"/>
                <w:sz w:val="20"/>
                <w:szCs w:val="20"/>
              </w:rPr>
              <w:t>ճանապարհային</w:t>
            </w:r>
            <w:r w:rsidRPr="00502FD8">
              <w:rPr>
                <w:sz w:val="20"/>
                <w:szCs w:val="20"/>
              </w:rPr>
              <w:t xml:space="preserve"> </w:t>
            </w:r>
            <w:r w:rsidRPr="00502FD8">
              <w:rPr>
                <w:rFonts w:cs="Sylfaen"/>
                <w:sz w:val="20"/>
                <w:szCs w:val="20"/>
              </w:rPr>
              <w:t>ցանցի</w:t>
            </w:r>
            <w:r w:rsidRPr="00502FD8">
              <w:rPr>
                <w:sz w:val="20"/>
                <w:szCs w:val="20"/>
              </w:rPr>
              <w:t xml:space="preserve"> </w:t>
            </w:r>
            <w:r w:rsidRPr="00502FD8">
              <w:rPr>
                <w:rFonts w:cs="Sylfaen"/>
                <w:sz w:val="20"/>
                <w:szCs w:val="20"/>
              </w:rPr>
              <w:t>ակտիվների</w:t>
            </w:r>
            <w:r w:rsidRPr="00502FD8">
              <w:rPr>
                <w:sz w:val="20"/>
                <w:szCs w:val="20"/>
              </w:rPr>
              <w:t xml:space="preserve"> </w:t>
            </w:r>
            <w:r w:rsidRPr="00502FD8">
              <w:rPr>
                <w:rFonts w:cs="Sylfaen"/>
                <w:sz w:val="20"/>
                <w:szCs w:val="20"/>
              </w:rPr>
              <w:t>կառավարման</w:t>
            </w:r>
            <w:r w:rsidRPr="00502FD8">
              <w:rPr>
                <w:sz w:val="20"/>
                <w:szCs w:val="20"/>
              </w:rPr>
              <w:t xml:space="preserve"> </w:t>
            </w:r>
            <w:r w:rsidRPr="00502FD8">
              <w:rPr>
                <w:rFonts w:cs="Sylfaen"/>
                <w:sz w:val="20"/>
                <w:szCs w:val="20"/>
              </w:rPr>
              <w:t>եվ</w:t>
            </w:r>
            <w:r w:rsidRPr="00502FD8">
              <w:rPr>
                <w:sz w:val="20"/>
                <w:szCs w:val="20"/>
              </w:rPr>
              <w:t xml:space="preserve"> </w:t>
            </w:r>
            <w:r w:rsidRPr="00502FD8">
              <w:rPr>
                <w:rFonts w:cs="Sylfaen"/>
                <w:sz w:val="20"/>
                <w:szCs w:val="20"/>
              </w:rPr>
              <w:t>սպասարկման</w:t>
            </w:r>
            <w:r w:rsidRPr="00502FD8">
              <w:rPr>
                <w:sz w:val="20"/>
                <w:szCs w:val="20"/>
              </w:rPr>
              <w:t xml:space="preserve"> ա</w:t>
            </w:r>
            <w:r w:rsidRPr="00502FD8">
              <w:rPr>
                <w:rFonts w:cs="Sylfaen"/>
                <w:sz w:val="20"/>
                <w:szCs w:val="20"/>
              </w:rPr>
              <w:t>շխատանքների</w:t>
            </w:r>
            <w:r w:rsidRPr="00502FD8">
              <w:rPr>
                <w:sz w:val="20"/>
                <w:szCs w:val="20"/>
              </w:rPr>
              <w:t xml:space="preserve"> </w:t>
            </w:r>
            <w:r w:rsidRPr="00502FD8">
              <w:rPr>
                <w:rFonts w:cs="Sylfaen"/>
                <w:sz w:val="20"/>
                <w:szCs w:val="20"/>
              </w:rPr>
              <w:t>պլանավորման</w:t>
            </w:r>
            <w:r w:rsidRPr="00502FD8">
              <w:rPr>
                <w:sz w:val="20"/>
                <w:szCs w:val="20"/>
              </w:rPr>
              <w:t xml:space="preserve"> </w:t>
            </w:r>
            <w:r w:rsidRPr="00502FD8">
              <w:rPr>
                <w:rFonts w:cs="Sylfaen"/>
                <w:sz w:val="20"/>
                <w:szCs w:val="20"/>
              </w:rPr>
              <w:t>և</w:t>
            </w:r>
            <w:r w:rsidRPr="00502FD8">
              <w:rPr>
                <w:sz w:val="20"/>
                <w:szCs w:val="20"/>
              </w:rPr>
              <w:t xml:space="preserve"> </w:t>
            </w:r>
            <w:r w:rsidRPr="00502FD8">
              <w:rPr>
                <w:rFonts w:cs="Sylfaen"/>
                <w:sz w:val="20"/>
                <w:szCs w:val="20"/>
              </w:rPr>
              <w:t>վերահսկման</w:t>
            </w:r>
            <w:r w:rsidRPr="00502FD8">
              <w:rPr>
                <w:sz w:val="20"/>
                <w:szCs w:val="20"/>
              </w:rPr>
              <w:t xml:space="preserve"> </w:t>
            </w:r>
            <w:r w:rsidRPr="00502FD8">
              <w:rPr>
                <w:rFonts w:cs="Sylfaen"/>
                <w:sz w:val="20"/>
                <w:szCs w:val="20"/>
              </w:rPr>
              <w:t>համակարգ:</w:t>
            </w:r>
          </w:p>
        </w:tc>
        <w:tc>
          <w:tcPr>
            <w:tcW w:w="3827" w:type="dxa"/>
          </w:tcPr>
          <w:p w14:paraId="482DD1C9" w14:textId="77777777" w:rsidR="0013258C" w:rsidRPr="00502FD8" w:rsidRDefault="0013258C" w:rsidP="00327D0E">
            <w:pPr>
              <w:ind w:firstLine="0"/>
              <w:rPr>
                <w:sz w:val="20"/>
                <w:szCs w:val="20"/>
              </w:rPr>
            </w:pPr>
            <w:r w:rsidRPr="00502FD8">
              <w:rPr>
                <w:sz w:val="20"/>
                <w:szCs w:val="20"/>
              </w:rPr>
              <w:t>Համակարգում մուտքագրվում են միջմարզային և ներմարզային կանոնավոր երթուղիերի տվյաները:</w:t>
            </w:r>
          </w:p>
        </w:tc>
        <w:tc>
          <w:tcPr>
            <w:tcW w:w="1210" w:type="dxa"/>
          </w:tcPr>
          <w:p w14:paraId="20D5D514" w14:textId="77777777" w:rsidR="0013258C" w:rsidRPr="00502FD8" w:rsidRDefault="0013258C" w:rsidP="00327D0E">
            <w:pPr>
              <w:ind w:firstLine="0"/>
              <w:rPr>
                <w:sz w:val="20"/>
                <w:szCs w:val="20"/>
              </w:rPr>
            </w:pPr>
            <w:r w:rsidRPr="00502FD8">
              <w:rPr>
                <w:sz w:val="20"/>
                <w:szCs w:val="20"/>
              </w:rPr>
              <w:t>Էլեկտրոնային, 2019</w:t>
            </w:r>
          </w:p>
        </w:tc>
        <w:tc>
          <w:tcPr>
            <w:tcW w:w="6728" w:type="dxa"/>
          </w:tcPr>
          <w:p w14:paraId="465C1790" w14:textId="77777777" w:rsidR="0013258C" w:rsidRPr="00502FD8" w:rsidRDefault="0013258C" w:rsidP="00327D0E">
            <w:pPr>
              <w:ind w:firstLine="0"/>
              <w:rPr>
                <w:sz w:val="20"/>
                <w:szCs w:val="20"/>
              </w:rPr>
            </w:pPr>
            <w:r w:rsidRPr="00502FD8">
              <w:rPr>
                <w:sz w:val="20"/>
                <w:szCs w:val="20"/>
              </w:rPr>
              <w:t>Շտեմարանում մուտքագրվում են միջմարզային և ներմարզային կանոնավոր երթուղիերի տվյաները /չվացուցակներ, երթուղու սխեմաներ, տրանսպորտային միջոցների տվյալները, երթուղիները սպասարկող կազմակերպությունների տվյաները/: Շտեմարանի միջոցով կիրականացվի էլեկտրոնային երթակարգավարական ծառայությունը և վերահսկողությունը: Շտերամանի ամբողջական գործարկումից հետո կստեղծվի բջջային հավելված, որի միջոցով երթուղիների վերաբերյալ տեղեկքատվությունը հասավելի կլինի ուղևորներին:</w:t>
            </w:r>
          </w:p>
        </w:tc>
      </w:tr>
      <w:tr w:rsidR="0013258C" w:rsidRPr="00502FD8" w14:paraId="77FCE770" w14:textId="77777777" w:rsidTr="00327D0E">
        <w:tc>
          <w:tcPr>
            <w:tcW w:w="3403" w:type="dxa"/>
          </w:tcPr>
          <w:p w14:paraId="777C6B79" w14:textId="77777777" w:rsidR="0013258C" w:rsidRPr="00502FD8" w:rsidRDefault="0013258C" w:rsidP="00327D0E">
            <w:pPr>
              <w:ind w:firstLine="0"/>
              <w:jc w:val="left"/>
              <w:rPr>
                <w:sz w:val="20"/>
                <w:szCs w:val="20"/>
              </w:rPr>
            </w:pPr>
            <w:r w:rsidRPr="00502FD8">
              <w:rPr>
                <w:rFonts w:eastAsia="Times New Roman" w:cs="Times New Roman"/>
                <w:sz w:val="20"/>
                <w:szCs w:val="20"/>
                <w:lang w:eastAsia="ru-RU"/>
              </w:rPr>
              <w:t>Մարդատար-տաքսի ավտոմոբիլներով ուղևորափոխադրումների բնագավառում լիցենզավորված անձանց վերաբերյալ տեղեկատվական բազա</w:t>
            </w:r>
          </w:p>
        </w:tc>
        <w:tc>
          <w:tcPr>
            <w:tcW w:w="3827" w:type="dxa"/>
          </w:tcPr>
          <w:p w14:paraId="7B3408A6" w14:textId="77777777" w:rsidR="0013258C" w:rsidRPr="00502FD8" w:rsidRDefault="0013258C" w:rsidP="00327D0E">
            <w:pPr>
              <w:ind w:firstLine="0"/>
              <w:rPr>
                <w:sz w:val="20"/>
                <w:szCs w:val="20"/>
              </w:rPr>
            </w:pPr>
            <w:r w:rsidRPr="00502FD8">
              <w:rPr>
                <w:sz w:val="20"/>
                <w:szCs w:val="20"/>
              </w:rPr>
              <w:t>Պարունակում է տեղեկություն՝ մարդատար-տաքսի ավտոմոբիլներով ուղևորափոխադրումների բնագավառում լիցենզավորված անձանց վերաբերյալ։</w:t>
            </w:r>
          </w:p>
        </w:tc>
        <w:tc>
          <w:tcPr>
            <w:tcW w:w="1210" w:type="dxa"/>
          </w:tcPr>
          <w:p w14:paraId="163CC6B6" w14:textId="77777777" w:rsidR="0013258C" w:rsidRPr="00502FD8" w:rsidRDefault="0013258C" w:rsidP="00327D0E">
            <w:pPr>
              <w:ind w:firstLine="0"/>
              <w:rPr>
                <w:sz w:val="20"/>
                <w:szCs w:val="20"/>
                <w:lang w:val="en-US"/>
              </w:rPr>
            </w:pPr>
            <w:r w:rsidRPr="00502FD8">
              <w:rPr>
                <w:sz w:val="20"/>
                <w:szCs w:val="20"/>
              </w:rPr>
              <w:t>Էլեկտրոնային, 2015</w:t>
            </w:r>
          </w:p>
        </w:tc>
        <w:tc>
          <w:tcPr>
            <w:tcW w:w="6728" w:type="dxa"/>
          </w:tcPr>
          <w:p w14:paraId="349FF814" w14:textId="77777777" w:rsidR="0013258C" w:rsidRPr="00502FD8" w:rsidRDefault="0013258C" w:rsidP="00327D0E">
            <w:pPr>
              <w:ind w:firstLine="0"/>
              <w:rPr>
                <w:sz w:val="20"/>
                <w:szCs w:val="20"/>
                <w:lang w:val="en-US"/>
              </w:rPr>
            </w:pPr>
            <w:r w:rsidRPr="00502FD8">
              <w:rPr>
                <w:rFonts w:eastAsia="Times New Roman" w:cs="Times New Roman"/>
                <w:sz w:val="20"/>
                <w:szCs w:val="20"/>
                <w:lang w:eastAsia="ru-RU"/>
              </w:rPr>
              <w:t>Մարդատար-տաքսի ավտոմոբիլներով ուղևորափոխադրումների բնագավառում լիցենզիա և ներդիր/ներ/ տրամադրելուց հետո բազա է մուտքագրվում ուղևորոփոխադրումներում ներգրավվող տրանսպորտային միջոցների տվյալները</w:t>
            </w:r>
            <w:r w:rsidRPr="00502FD8">
              <w:rPr>
                <w:rFonts w:eastAsia="Times New Roman" w:cs="Times New Roman"/>
                <w:sz w:val="20"/>
                <w:szCs w:val="20"/>
                <w:lang w:val="en-US" w:eastAsia="ru-RU"/>
              </w:rPr>
              <w:t>:</w:t>
            </w:r>
          </w:p>
        </w:tc>
      </w:tr>
      <w:tr w:rsidR="0013258C" w:rsidRPr="00502FD8" w14:paraId="76B59845" w14:textId="77777777" w:rsidTr="00327D0E">
        <w:trPr>
          <w:cnfStyle w:val="000000100000" w:firstRow="0" w:lastRow="0" w:firstColumn="0" w:lastColumn="0" w:oddVBand="0" w:evenVBand="0" w:oddHBand="1" w:evenHBand="0" w:firstRowFirstColumn="0" w:firstRowLastColumn="0" w:lastRowFirstColumn="0" w:lastRowLastColumn="0"/>
        </w:trPr>
        <w:tc>
          <w:tcPr>
            <w:tcW w:w="3403" w:type="dxa"/>
          </w:tcPr>
          <w:p w14:paraId="3C479B2A" w14:textId="77777777" w:rsidR="0013258C" w:rsidRPr="00502FD8" w:rsidRDefault="0013258C" w:rsidP="00327D0E">
            <w:pPr>
              <w:ind w:firstLine="0"/>
              <w:jc w:val="left"/>
              <w:rPr>
                <w:sz w:val="20"/>
                <w:szCs w:val="20"/>
              </w:rPr>
            </w:pPr>
            <w:r w:rsidRPr="00502FD8">
              <w:rPr>
                <w:sz w:val="20"/>
                <w:szCs w:val="20"/>
              </w:rPr>
              <w:t>Միջպետական ոչ կանոնավոր փոխադրումների գրանցամատյան</w:t>
            </w:r>
          </w:p>
        </w:tc>
        <w:tc>
          <w:tcPr>
            <w:tcW w:w="3827" w:type="dxa"/>
          </w:tcPr>
          <w:p w14:paraId="22186E41" w14:textId="77777777" w:rsidR="0013258C" w:rsidRPr="00502FD8" w:rsidRDefault="0013258C" w:rsidP="00327D0E">
            <w:pPr>
              <w:ind w:firstLine="0"/>
              <w:rPr>
                <w:sz w:val="20"/>
                <w:szCs w:val="20"/>
              </w:rPr>
            </w:pPr>
            <w:r w:rsidRPr="00502FD8">
              <w:rPr>
                <w:sz w:val="20"/>
                <w:szCs w:val="20"/>
              </w:rPr>
              <w:t>Պարունակում է ՀՀ-ՌԴ ոչ կանոնավոր ուղևորափոխադրության համար տրամադրված թույլտվությունների վերաբերյալ տեղեկատվությունը։</w:t>
            </w:r>
          </w:p>
        </w:tc>
        <w:tc>
          <w:tcPr>
            <w:tcW w:w="1210" w:type="dxa"/>
          </w:tcPr>
          <w:p w14:paraId="1E4A7ED8" w14:textId="77777777" w:rsidR="0013258C" w:rsidRPr="00502FD8" w:rsidRDefault="0013258C" w:rsidP="00327D0E">
            <w:pPr>
              <w:ind w:firstLine="0"/>
              <w:rPr>
                <w:sz w:val="20"/>
                <w:szCs w:val="20"/>
              </w:rPr>
            </w:pPr>
            <w:r w:rsidRPr="00502FD8">
              <w:rPr>
                <w:sz w:val="20"/>
                <w:szCs w:val="20"/>
              </w:rPr>
              <w:t>Թղթային</w:t>
            </w:r>
            <w:r w:rsidRPr="00502FD8">
              <w:rPr>
                <w:sz w:val="20"/>
                <w:szCs w:val="20"/>
                <w:lang w:val="en-US"/>
              </w:rPr>
              <w:t xml:space="preserve">, </w:t>
            </w:r>
            <w:r w:rsidRPr="00502FD8">
              <w:rPr>
                <w:sz w:val="20"/>
                <w:szCs w:val="20"/>
              </w:rPr>
              <w:t>ըստ տարիների</w:t>
            </w:r>
          </w:p>
        </w:tc>
        <w:tc>
          <w:tcPr>
            <w:tcW w:w="6728" w:type="dxa"/>
          </w:tcPr>
          <w:p w14:paraId="2AF0E608" w14:textId="77777777" w:rsidR="0013258C" w:rsidRPr="00502FD8" w:rsidRDefault="0013258C" w:rsidP="00327D0E">
            <w:pPr>
              <w:ind w:firstLine="0"/>
              <w:rPr>
                <w:sz w:val="20"/>
                <w:szCs w:val="20"/>
              </w:rPr>
            </w:pPr>
            <w:r w:rsidRPr="00502FD8">
              <w:rPr>
                <w:sz w:val="20"/>
                <w:szCs w:val="20"/>
              </w:rPr>
              <w:t>Միջպետական ոչ կանոնավոր փոխադրման թույլտվություն տրամադրելուց հետո գրանցամատյանում արձանագրվում են տրանսպորտային միջոցի և երթուղու վերաբերյալ տվյալները:</w:t>
            </w:r>
          </w:p>
        </w:tc>
      </w:tr>
      <w:tr w:rsidR="0013258C" w:rsidRPr="00502FD8" w14:paraId="7C102C1E" w14:textId="77777777" w:rsidTr="00327D0E">
        <w:tc>
          <w:tcPr>
            <w:tcW w:w="3403" w:type="dxa"/>
          </w:tcPr>
          <w:p w14:paraId="2F9F8754" w14:textId="77777777" w:rsidR="0013258C" w:rsidRPr="00502FD8" w:rsidRDefault="0013258C" w:rsidP="00327D0E">
            <w:pPr>
              <w:ind w:firstLine="0"/>
              <w:jc w:val="left"/>
              <w:rPr>
                <w:sz w:val="20"/>
                <w:szCs w:val="20"/>
              </w:rPr>
            </w:pPr>
            <w:r w:rsidRPr="00502FD8">
              <w:rPr>
                <w:sz w:val="20"/>
                <w:szCs w:val="20"/>
                <w:shd w:val="clear" w:color="auto" w:fill="FFFFFF"/>
              </w:rPr>
              <w:t xml:space="preserve">Ինքնագնաց ճանապարհաշինարարական մեքենաների և մեխանիզմների, ձյունագնաց, ջրային, երկաթուղային տրանսպորտային </w:t>
            </w:r>
            <w:r w:rsidRPr="00502FD8">
              <w:rPr>
                <w:sz w:val="20"/>
                <w:szCs w:val="20"/>
                <w:shd w:val="clear" w:color="auto" w:fill="FFFFFF"/>
              </w:rPr>
              <w:lastRenderedPageBreak/>
              <w:t xml:space="preserve">միջոցների կադաստրի վարման </w:t>
            </w:r>
            <w:r w:rsidRPr="00502FD8">
              <w:rPr>
                <w:sz w:val="20"/>
                <w:szCs w:val="20"/>
              </w:rPr>
              <w:t>գրանցամատյան</w:t>
            </w:r>
          </w:p>
        </w:tc>
        <w:tc>
          <w:tcPr>
            <w:tcW w:w="3827" w:type="dxa"/>
          </w:tcPr>
          <w:p w14:paraId="16176986" w14:textId="77777777" w:rsidR="0013258C" w:rsidRPr="00502FD8" w:rsidRDefault="0013258C" w:rsidP="00327D0E">
            <w:pPr>
              <w:ind w:firstLine="0"/>
              <w:rPr>
                <w:sz w:val="20"/>
                <w:szCs w:val="20"/>
              </w:rPr>
            </w:pPr>
            <w:r w:rsidRPr="00502FD8">
              <w:rPr>
                <w:sz w:val="20"/>
                <w:szCs w:val="20"/>
                <w:shd w:val="clear" w:color="auto" w:fill="FFFFFF"/>
              </w:rPr>
              <w:lastRenderedPageBreak/>
              <w:t xml:space="preserve">Պարունակում է ՀՀ-ում հաշվառված Ինքնագնաց ճանապարհաշինարարական մեքենաների և մեխանիզմների, ձյունագնաց, ջրային, երկաթուղային </w:t>
            </w:r>
            <w:r w:rsidRPr="00502FD8">
              <w:rPr>
                <w:sz w:val="20"/>
                <w:szCs w:val="20"/>
                <w:shd w:val="clear" w:color="auto" w:fill="FFFFFF"/>
              </w:rPr>
              <w:lastRenderedPageBreak/>
              <w:t>տրանսպորտային միջոցների վերաբերյալ տեղեկատվություն։</w:t>
            </w:r>
          </w:p>
        </w:tc>
        <w:tc>
          <w:tcPr>
            <w:tcW w:w="1210" w:type="dxa"/>
          </w:tcPr>
          <w:p w14:paraId="1B380283" w14:textId="77777777" w:rsidR="0013258C" w:rsidRPr="00502FD8" w:rsidRDefault="0013258C" w:rsidP="00327D0E">
            <w:pPr>
              <w:ind w:firstLine="0"/>
              <w:rPr>
                <w:sz w:val="20"/>
                <w:szCs w:val="20"/>
              </w:rPr>
            </w:pPr>
            <w:r w:rsidRPr="00502FD8">
              <w:rPr>
                <w:sz w:val="20"/>
                <w:szCs w:val="20"/>
              </w:rPr>
              <w:lastRenderedPageBreak/>
              <w:t>Թղթային, 2004</w:t>
            </w:r>
          </w:p>
        </w:tc>
        <w:tc>
          <w:tcPr>
            <w:tcW w:w="6728" w:type="dxa"/>
          </w:tcPr>
          <w:p w14:paraId="4EC52458" w14:textId="77777777" w:rsidR="0013258C" w:rsidRPr="00502FD8" w:rsidRDefault="0013258C" w:rsidP="00327D0E">
            <w:pPr>
              <w:ind w:firstLine="0"/>
              <w:rPr>
                <w:sz w:val="20"/>
                <w:szCs w:val="20"/>
              </w:rPr>
            </w:pPr>
            <w:r w:rsidRPr="00502FD8">
              <w:rPr>
                <w:sz w:val="20"/>
                <w:szCs w:val="20"/>
              </w:rPr>
              <w:t>Տեխնիկան հաշվառելուց և տեխնիկական անձնագիր և համարանիշ տրամադրելուց հետո գրանցամատյանում գրանցվում են տեխնիկայի վերաբերյալ տվյալները:</w:t>
            </w:r>
          </w:p>
        </w:tc>
      </w:tr>
      <w:tr w:rsidR="0013258C" w:rsidRPr="00502FD8" w14:paraId="6775CCF9" w14:textId="77777777" w:rsidTr="00327D0E">
        <w:trPr>
          <w:cnfStyle w:val="000000100000" w:firstRow="0" w:lastRow="0" w:firstColumn="0" w:lastColumn="0" w:oddVBand="0" w:evenVBand="0" w:oddHBand="1" w:evenHBand="0" w:firstRowFirstColumn="0" w:firstRowLastColumn="0" w:lastRowFirstColumn="0" w:lastRowLastColumn="0"/>
        </w:trPr>
        <w:tc>
          <w:tcPr>
            <w:tcW w:w="3403" w:type="dxa"/>
          </w:tcPr>
          <w:p w14:paraId="1379672C" w14:textId="77777777" w:rsidR="0013258C" w:rsidRPr="00502FD8" w:rsidRDefault="0013258C" w:rsidP="00327D0E">
            <w:pPr>
              <w:ind w:firstLine="0"/>
              <w:jc w:val="left"/>
              <w:rPr>
                <w:sz w:val="20"/>
                <w:szCs w:val="20"/>
              </w:rPr>
            </w:pPr>
            <w:r w:rsidRPr="00502FD8">
              <w:rPr>
                <w:sz w:val="20"/>
                <w:szCs w:val="20"/>
              </w:rPr>
              <w:t>Քաղաքացիներին անվճար երթևեկության իրավունքի վկայականների տրամադրման գրանցամատյան</w:t>
            </w:r>
          </w:p>
        </w:tc>
        <w:tc>
          <w:tcPr>
            <w:tcW w:w="3827" w:type="dxa"/>
          </w:tcPr>
          <w:p w14:paraId="3377C898" w14:textId="77777777" w:rsidR="0013258C" w:rsidRPr="00502FD8" w:rsidRDefault="0013258C" w:rsidP="00327D0E">
            <w:pPr>
              <w:ind w:firstLine="0"/>
              <w:rPr>
                <w:sz w:val="20"/>
                <w:szCs w:val="20"/>
              </w:rPr>
            </w:pPr>
            <w:r w:rsidRPr="00502FD8">
              <w:rPr>
                <w:sz w:val="20"/>
                <w:szCs w:val="20"/>
              </w:rPr>
              <w:t>Պարունակում է քաղաքացիներին անվճար երթևեկության իրավունքի վկայականների վերաբերյալ տեղեկատվություն։</w:t>
            </w:r>
          </w:p>
        </w:tc>
        <w:tc>
          <w:tcPr>
            <w:tcW w:w="1210" w:type="dxa"/>
          </w:tcPr>
          <w:p w14:paraId="15573F3F" w14:textId="77777777" w:rsidR="0013258C" w:rsidRPr="00502FD8" w:rsidRDefault="0013258C" w:rsidP="00327D0E">
            <w:pPr>
              <w:ind w:firstLine="0"/>
              <w:rPr>
                <w:sz w:val="20"/>
                <w:szCs w:val="20"/>
              </w:rPr>
            </w:pPr>
            <w:r w:rsidRPr="00502FD8">
              <w:rPr>
                <w:sz w:val="20"/>
                <w:szCs w:val="20"/>
              </w:rPr>
              <w:t>Թղթային, ըստ տարիների</w:t>
            </w:r>
          </w:p>
        </w:tc>
        <w:tc>
          <w:tcPr>
            <w:tcW w:w="6728" w:type="dxa"/>
          </w:tcPr>
          <w:p w14:paraId="4F220710" w14:textId="77777777" w:rsidR="0013258C" w:rsidRPr="00502FD8" w:rsidRDefault="0013258C" w:rsidP="00327D0E">
            <w:pPr>
              <w:ind w:firstLine="0"/>
              <w:rPr>
                <w:sz w:val="20"/>
                <w:szCs w:val="20"/>
              </w:rPr>
            </w:pPr>
          </w:p>
        </w:tc>
      </w:tr>
      <w:tr w:rsidR="0013258C" w:rsidRPr="00502FD8" w14:paraId="0F1F4FB7" w14:textId="77777777" w:rsidTr="00327D0E">
        <w:tc>
          <w:tcPr>
            <w:tcW w:w="3403" w:type="dxa"/>
          </w:tcPr>
          <w:p w14:paraId="2D455655" w14:textId="77777777" w:rsidR="0013258C" w:rsidRPr="00502FD8" w:rsidRDefault="0013258C" w:rsidP="00327D0E">
            <w:pPr>
              <w:ind w:firstLine="0"/>
              <w:jc w:val="left"/>
              <w:rPr>
                <w:sz w:val="20"/>
                <w:szCs w:val="20"/>
              </w:rPr>
            </w:pPr>
            <w:r w:rsidRPr="00502FD8">
              <w:rPr>
                <w:rFonts w:eastAsia="Times New Roman" w:cs="Times New Roman"/>
                <w:sz w:val="20"/>
                <w:szCs w:val="20"/>
                <w:lang w:eastAsia="ru-RU"/>
              </w:rPr>
              <w:t>Չմասնատվող բեռ փոխադրող թույլատրելի առավելագույն զանգվածը գերազանցող</w:t>
            </w:r>
            <w:r w:rsidRPr="00502FD8">
              <w:rPr>
                <w:rFonts w:ascii="Calibri" w:eastAsia="Times New Roman" w:hAnsi="Calibri" w:cs="Calibri"/>
                <w:sz w:val="20"/>
                <w:szCs w:val="20"/>
                <w:lang w:eastAsia="ru-RU"/>
              </w:rPr>
              <w:t> </w:t>
            </w:r>
            <w:r w:rsidRPr="00502FD8">
              <w:rPr>
                <w:rFonts w:eastAsia="Times New Roman" w:cs="GHEA Grapalat"/>
                <w:sz w:val="20"/>
                <w:szCs w:val="20"/>
                <w:lang w:eastAsia="ru-RU"/>
              </w:rPr>
              <w:t>և</w:t>
            </w:r>
            <w:r w:rsidRPr="00502FD8">
              <w:rPr>
                <w:rFonts w:eastAsia="Times New Roman" w:cs="Times New Roman"/>
                <w:sz w:val="20"/>
                <w:szCs w:val="20"/>
                <w:lang w:eastAsia="ru-RU"/>
              </w:rPr>
              <w:t xml:space="preserve"> (</w:t>
            </w:r>
            <w:r w:rsidRPr="00502FD8">
              <w:rPr>
                <w:rFonts w:eastAsia="Times New Roman" w:cs="GHEA Grapalat"/>
                <w:sz w:val="20"/>
                <w:szCs w:val="20"/>
                <w:lang w:eastAsia="ru-RU"/>
              </w:rPr>
              <w:t>կամ</w:t>
            </w:r>
            <w:r w:rsidRPr="00502FD8">
              <w:rPr>
                <w:rFonts w:eastAsia="Times New Roman" w:cs="Times New Roman"/>
                <w:sz w:val="20"/>
                <w:szCs w:val="20"/>
                <w:lang w:eastAsia="ru-RU"/>
              </w:rPr>
              <w:t xml:space="preserve">) </w:t>
            </w:r>
            <w:r w:rsidRPr="00502FD8">
              <w:rPr>
                <w:rFonts w:eastAsia="Times New Roman" w:cs="GHEA Grapalat"/>
                <w:sz w:val="20"/>
                <w:szCs w:val="20"/>
                <w:lang w:eastAsia="ru-RU"/>
              </w:rPr>
              <w:t>մեկ</w:t>
            </w:r>
            <w:r w:rsidRPr="00502FD8">
              <w:rPr>
                <w:rFonts w:eastAsia="Times New Roman" w:cs="Times New Roman"/>
                <w:sz w:val="20"/>
                <w:szCs w:val="20"/>
                <w:lang w:eastAsia="ru-RU"/>
              </w:rPr>
              <w:t xml:space="preserve"> </w:t>
            </w:r>
            <w:r w:rsidRPr="00502FD8">
              <w:rPr>
                <w:rFonts w:eastAsia="Times New Roman" w:cs="GHEA Grapalat"/>
                <w:sz w:val="20"/>
                <w:szCs w:val="20"/>
                <w:lang w:eastAsia="ru-RU"/>
              </w:rPr>
              <w:t>սռնու</w:t>
            </w:r>
            <w:r w:rsidRPr="00502FD8">
              <w:rPr>
                <w:rFonts w:eastAsia="Times New Roman" w:cs="Times New Roman"/>
                <w:sz w:val="20"/>
                <w:szCs w:val="20"/>
                <w:lang w:eastAsia="ru-RU"/>
              </w:rPr>
              <w:t xml:space="preserve"> </w:t>
            </w:r>
            <w:r w:rsidRPr="00502FD8">
              <w:rPr>
                <w:rFonts w:eastAsia="Times New Roman" w:cs="GHEA Grapalat"/>
                <w:sz w:val="20"/>
                <w:szCs w:val="20"/>
                <w:lang w:eastAsia="ru-RU"/>
              </w:rPr>
              <w:t>վրա</w:t>
            </w:r>
            <w:r w:rsidRPr="00502FD8">
              <w:rPr>
                <w:rFonts w:eastAsia="Times New Roman" w:cs="Times New Roman"/>
                <w:sz w:val="20"/>
                <w:szCs w:val="20"/>
                <w:lang w:eastAsia="ru-RU"/>
              </w:rPr>
              <w:t xml:space="preserve"> </w:t>
            </w:r>
            <w:r w:rsidRPr="00502FD8">
              <w:rPr>
                <w:rFonts w:eastAsia="Times New Roman" w:cs="GHEA Grapalat"/>
                <w:sz w:val="20"/>
                <w:szCs w:val="20"/>
                <w:lang w:eastAsia="ru-RU"/>
              </w:rPr>
              <w:t>ընկնող</w:t>
            </w:r>
            <w:r w:rsidRPr="00502FD8">
              <w:rPr>
                <w:rFonts w:eastAsia="Times New Roman" w:cs="Times New Roman"/>
                <w:sz w:val="20"/>
                <w:szCs w:val="20"/>
                <w:lang w:eastAsia="ru-RU"/>
              </w:rPr>
              <w:t xml:space="preserve"> </w:t>
            </w:r>
            <w:r w:rsidRPr="00502FD8">
              <w:rPr>
                <w:rFonts w:eastAsia="Times New Roman" w:cs="GHEA Grapalat"/>
                <w:sz w:val="20"/>
                <w:szCs w:val="20"/>
                <w:lang w:eastAsia="ru-RU"/>
              </w:rPr>
              <w:t>բեռնվածքը</w:t>
            </w:r>
            <w:r w:rsidRPr="00502FD8">
              <w:rPr>
                <w:rFonts w:eastAsia="Times New Roman" w:cs="Times New Roman"/>
                <w:sz w:val="20"/>
                <w:szCs w:val="20"/>
                <w:lang w:eastAsia="ru-RU"/>
              </w:rPr>
              <w:t xml:space="preserve"> </w:t>
            </w:r>
            <w:r w:rsidRPr="00502FD8">
              <w:rPr>
                <w:rFonts w:eastAsia="Times New Roman" w:cs="GHEA Grapalat"/>
                <w:sz w:val="20"/>
                <w:szCs w:val="20"/>
                <w:lang w:eastAsia="ru-RU"/>
              </w:rPr>
              <w:t>գերազանցող</w:t>
            </w:r>
            <w:r w:rsidRPr="00502FD8">
              <w:rPr>
                <w:rFonts w:eastAsia="Times New Roman" w:cs="Times New Roman"/>
                <w:sz w:val="20"/>
                <w:szCs w:val="20"/>
                <w:lang w:eastAsia="ru-RU"/>
              </w:rPr>
              <w:t xml:space="preserve"> </w:t>
            </w:r>
            <w:r w:rsidRPr="00502FD8">
              <w:rPr>
                <w:rFonts w:eastAsia="Times New Roman" w:cs="GHEA Grapalat"/>
                <w:sz w:val="20"/>
                <w:szCs w:val="20"/>
                <w:lang w:eastAsia="ru-RU"/>
              </w:rPr>
              <w:t xml:space="preserve">ծանրաքաշ և </w:t>
            </w:r>
            <w:r w:rsidRPr="00502FD8">
              <w:rPr>
                <w:rFonts w:eastAsia="Times New Roman" w:cs="Times New Roman"/>
                <w:sz w:val="20"/>
                <w:szCs w:val="20"/>
                <w:lang w:eastAsia="ru-RU"/>
              </w:rPr>
              <w:t>(</w:t>
            </w:r>
            <w:r w:rsidRPr="00502FD8">
              <w:rPr>
                <w:rFonts w:eastAsia="Times New Roman" w:cs="GHEA Grapalat"/>
                <w:sz w:val="20"/>
                <w:szCs w:val="20"/>
                <w:lang w:eastAsia="ru-RU"/>
              </w:rPr>
              <w:t>կամ</w:t>
            </w:r>
            <w:r w:rsidRPr="00502FD8">
              <w:rPr>
                <w:rFonts w:eastAsia="Times New Roman" w:cs="Times New Roman"/>
                <w:sz w:val="20"/>
                <w:szCs w:val="20"/>
                <w:lang w:eastAsia="ru-RU"/>
              </w:rPr>
              <w:t xml:space="preserve">) </w:t>
            </w:r>
            <w:r w:rsidRPr="00502FD8">
              <w:rPr>
                <w:rFonts w:eastAsia="Times New Roman" w:cs="GHEA Grapalat"/>
                <w:sz w:val="20"/>
                <w:szCs w:val="20"/>
                <w:lang w:eastAsia="ru-RU"/>
              </w:rPr>
              <w:t>մեծ</w:t>
            </w:r>
            <w:r w:rsidRPr="00502FD8">
              <w:rPr>
                <w:rFonts w:eastAsia="Times New Roman" w:cs="Times New Roman"/>
                <w:sz w:val="20"/>
                <w:szCs w:val="20"/>
                <w:lang w:eastAsia="ru-RU"/>
              </w:rPr>
              <w:t xml:space="preserve"> </w:t>
            </w:r>
            <w:r w:rsidRPr="00502FD8">
              <w:rPr>
                <w:rFonts w:eastAsia="Times New Roman" w:cs="GHEA Grapalat"/>
                <w:sz w:val="20"/>
                <w:szCs w:val="20"/>
                <w:lang w:eastAsia="ru-RU"/>
              </w:rPr>
              <w:t>եզրաչափերը</w:t>
            </w:r>
            <w:r w:rsidRPr="00502FD8">
              <w:rPr>
                <w:rFonts w:eastAsia="Times New Roman" w:cs="Times New Roman"/>
                <w:sz w:val="20"/>
                <w:szCs w:val="20"/>
                <w:lang w:eastAsia="ru-RU"/>
              </w:rPr>
              <w:t xml:space="preserve"> </w:t>
            </w:r>
            <w:r w:rsidRPr="00502FD8">
              <w:rPr>
                <w:rFonts w:eastAsia="Times New Roman" w:cs="GHEA Grapalat"/>
                <w:sz w:val="20"/>
                <w:szCs w:val="20"/>
                <w:lang w:eastAsia="ru-RU"/>
              </w:rPr>
              <w:t>գերազանցող</w:t>
            </w:r>
            <w:r w:rsidRPr="00502FD8">
              <w:rPr>
                <w:rFonts w:eastAsia="Times New Roman" w:cs="Times New Roman"/>
                <w:sz w:val="20"/>
                <w:szCs w:val="20"/>
                <w:lang w:eastAsia="ru-RU"/>
              </w:rPr>
              <w:t xml:space="preserve"> </w:t>
            </w:r>
            <w:r w:rsidRPr="00502FD8">
              <w:rPr>
                <w:rFonts w:eastAsia="Times New Roman" w:cs="GHEA Grapalat"/>
                <w:sz w:val="20"/>
                <w:szCs w:val="20"/>
                <w:lang w:eastAsia="ru-RU"/>
              </w:rPr>
              <w:t>տրանսպորտային</w:t>
            </w:r>
            <w:r w:rsidRPr="00502FD8">
              <w:rPr>
                <w:rFonts w:eastAsia="Times New Roman" w:cs="Times New Roman"/>
                <w:sz w:val="20"/>
                <w:szCs w:val="20"/>
                <w:lang w:eastAsia="ru-RU"/>
              </w:rPr>
              <w:t xml:space="preserve"> </w:t>
            </w:r>
            <w:r w:rsidRPr="00502FD8">
              <w:rPr>
                <w:rFonts w:eastAsia="Times New Roman" w:cs="GHEA Grapalat"/>
                <w:sz w:val="20"/>
                <w:szCs w:val="20"/>
                <w:lang w:eastAsia="ru-RU"/>
              </w:rPr>
              <w:t>միջոցին</w:t>
            </w:r>
            <w:r w:rsidRPr="00502FD8">
              <w:rPr>
                <w:rFonts w:eastAsia="Times New Roman" w:cs="Times New Roman"/>
                <w:sz w:val="20"/>
                <w:szCs w:val="20"/>
                <w:lang w:eastAsia="ru-RU"/>
              </w:rPr>
              <w:t xml:space="preserve"> մեկանգամյա երթուղու թույլտվության </w:t>
            </w:r>
            <w:r w:rsidRPr="00502FD8">
              <w:rPr>
                <w:sz w:val="20"/>
                <w:szCs w:val="20"/>
              </w:rPr>
              <w:t>գրանցամատյան</w:t>
            </w:r>
          </w:p>
        </w:tc>
        <w:tc>
          <w:tcPr>
            <w:tcW w:w="3827" w:type="dxa"/>
          </w:tcPr>
          <w:p w14:paraId="580DC79B" w14:textId="77777777" w:rsidR="0013258C" w:rsidRPr="00502FD8" w:rsidRDefault="0013258C" w:rsidP="00327D0E">
            <w:pPr>
              <w:ind w:firstLine="0"/>
              <w:rPr>
                <w:sz w:val="20"/>
                <w:szCs w:val="20"/>
              </w:rPr>
            </w:pPr>
            <w:r w:rsidRPr="00502FD8">
              <w:rPr>
                <w:sz w:val="20"/>
                <w:szCs w:val="20"/>
              </w:rPr>
              <w:t>Պարունակում է ՀՀ տարածքով ծանրաքաշ կամ մեծ եզրաչափերով բեռների փոխադրման թույլտվությունների վերաբերյալ տեղեկատվություն։</w:t>
            </w:r>
          </w:p>
        </w:tc>
        <w:tc>
          <w:tcPr>
            <w:tcW w:w="1210" w:type="dxa"/>
          </w:tcPr>
          <w:p w14:paraId="23AF5F26" w14:textId="77777777" w:rsidR="0013258C" w:rsidRPr="00502FD8" w:rsidRDefault="0013258C" w:rsidP="00327D0E">
            <w:pPr>
              <w:ind w:firstLine="0"/>
              <w:rPr>
                <w:sz w:val="20"/>
                <w:szCs w:val="20"/>
              </w:rPr>
            </w:pPr>
            <w:r w:rsidRPr="00502FD8">
              <w:rPr>
                <w:sz w:val="20"/>
                <w:szCs w:val="20"/>
              </w:rPr>
              <w:t>Թղթային, ըստ տարիների</w:t>
            </w:r>
          </w:p>
        </w:tc>
        <w:tc>
          <w:tcPr>
            <w:tcW w:w="6728" w:type="dxa"/>
          </w:tcPr>
          <w:p w14:paraId="19E2067B" w14:textId="77777777" w:rsidR="0013258C" w:rsidRPr="00502FD8" w:rsidRDefault="0013258C" w:rsidP="00327D0E">
            <w:pPr>
              <w:ind w:firstLine="0"/>
              <w:rPr>
                <w:sz w:val="20"/>
                <w:szCs w:val="20"/>
              </w:rPr>
            </w:pPr>
          </w:p>
        </w:tc>
      </w:tr>
      <w:tr w:rsidR="0013258C" w:rsidRPr="00502FD8" w14:paraId="0EAFB587" w14:textId="77777777" w:rsidTr="00327D0E">
        <w:trPr>
          <w:cnfStyle w:val="000000100000" w:firstRow="0" w:lastRow="0" w:firstColumn="0" w:lastColumn="0" w:oddVBand="0" w:evenVBand="0" w:oddHBand="1" w:evenHBand="0" w:firstRowFirstColumn="0" w:firstRowLastColumn="0" w:lastRowFirstColumn="0" w:lastRowLastColumn="0"/>
        </w:trPr>
        <w:tc>
          <w:tcPr>
            <w:tcW w:w="3403" w:type="dxa"/>
          </w:tcPr>
          <w:p w14:paraId="3F41C758" w14:textId="77777777" w:rsidR="0013258C" w:rsidRPr="00502FD8" w:rsidRDefault="00970815" w:rsidP="00327D0E">
            <w:pPr>
              <w:ind w:firstLine="0"/>
              <w:jc w:val="left"/>
              <w:rPr>
                <w:sz w:val="20"/>
                <w:szCs w:val="20"/>
              </w:rPr>
            </w:pPr>
            <w:hyperlink r:id="rId14" w:history="1">
              <w:r w:rsidR="0013258C" w:rsidRPr="00502FD8">
                <w:rPr>
                  <w:rStyle w:val="Hyperlink"/>
                  <w:sz w:val="20"/>
                  <w:szCs w:val="20"/>
                </w:rPr>
                <w:t>www.trade.gov.am</w:t>
              </w:r>
            </w:hyperlink>
            <w:r w:rsidR="0013258C" w:rsidRPr="00502FD8">
              <w:rPr>
                <w:sz w:val="20"/>
                <w:szCs w:val="20"/>
              </w:rPr>
              <w:t>, sw.gov.am</w:t>
            </w:r>
          </w:p>
        </w:tc>
        <w:tc>
          <w:tcPr>
            <w:tcW w:w="3827" w:type="dxa"/>
          </w:tcPr>
          <w:p w14:paraId="598946B8" w14:textId="77777777" w:rsidR="0013258C" w:rsidRPr="00502FD8" w:rsidRDefault="0013258C" w:rsidP="00327D0E">
            <w:pPr>
              <w:ind w:firstLine="0"/>
              <w:rPr>
                <w:sz w:val="20"/>
                <w:szCs w:val="20"/>
              </w:rPr>
            </w:pPr>
            <w:r w:rsidRPr="00502FD8">
              <w:rPr>
                <w:sz w:val="20"/>
                <w:szCs w:val="20"/>
              </w:rPr>
              <w:t>«ՀՀ արտաքին առևտրի ազգային մեկ պատուհան» էլեկտրոնային հարթակում հասանելի «Թույլատվական փաստաթղթեր» (sw.gov.am) էլեկտրոնային համակարգ, որը ներդրվել է ՊԵԿ-ի կողմից:</w:t>
            </w:r>
          </w:p>
        </w:tc>
        <w:tc>
          <w:tcPr>
            <w:tcW w:w="1210" w:type="dxa"/>
          </w:tcPr>
          <w:p w14:paraId="026AF330" w14:textId="77777777" w:rsidR="0013258C" w:rsidRPr="00502FD8" w:rsidRDefault="0013258C" w:rsidP="00327D0E">
            <w:pPr>
              <w:ind w:firstLine="0"/>
              <w:rPr>
                <w:sz w:val="20"/>
                <w:szCs w:val="20"/>
              </w:rPr>
            </w:pPr>
            <w:r w:rsidRPr="00502FD8">
              <w:rPr>
                <w:sz w:val="20"/>
                <w:szCs w:val="20"/>
              </w:rPr>
              <w:t>Էլեկտրոնային, 2015</w:t>
            </w:r>
          </w:p>
        </w:tc>
        <w:tc>
          <w:tcPr>
            <w:tcW w:w="6728" w:type="dxa"/>
          </w:tcPr>
          <w:p w14:paraId="5C0032F5" w14:textId="77777777" w:rsidR="0013258C" w:rsidRPr="00502FD8" w:rsidRDefault="0013258C" w:rsidP="00327D0E">
            <w:pPr>
              <w:ind w:firstLine="0"/>
              <w:rPr>
                <w:sz w:val="20"/>
                <w:szCs w:val="20"/>
              </w:rPr>
            </w:pPr>
            <w:r w:rsidRPr="00502FD8">
              <w:rPr>
                <w:sz w:val="20"/>
                <w:szCs w:val="20"/>
              </w:rPr>
              <w:t>ՀՀ կողմից արտաքին առևտրի դեպքում սահմանափակումների ենթակա հանքային հումքի տեսակների և ընդերքի մասին տեղեկատվության արտահանման լիցենզիաներըներկայումս տրամադրվում են ՀՀ էներգետիկայի և բնական պաշարների նախարարի 2015 թվականի մայիսի 6-ի N 139-Ն և 140-Ն հրամանների համաձայն:</w:t>
            </w:r>
          </w:p>
        </w:tc>
      </w:tr>
      <w:tr w:rsidR="0013258C" w:rsidRPr="00502FD8" w14:paraId="389846E6" w14:textId="77777777" w:rsidTr="00327D0E">
        <w:tc>
          <w:tcPr>
            <w:tcW w:w="3403" w:type="dxa"/>
          </w:tcPr>
          <w:p w14:paraId="05D3C254" w14:textId="77777777" w:rsidR="0013258C" w:rsidRPr="00502FD8" w:rsidRDefault="0013258C" w:rsidP="00327D0E">
            <w:pPr>
              <w:ind w:firstLine="0"/>
              <w:jc w:val="left"/>
              <w:rPr>
                <w:rStyle w:val="Hyperlink"/>
                <w:sz w:val="20"/>
                <w:szCs w:val="20"/>
                <w:u w:val="none"/>
              </w:rPr>
            </w:pPr>
            <w:r w:rsidRPr="00502FD8">
              <w:rPr>
                <w:rStyle w:val="Hyperlink"/>
                <w:color w:val="auto"/>
                <w:sz w:val="20"/>
                <w:szCs w:val="20"/>
                <w:u w:val="none"/>
              </w:rPr>
              <w:t>Ճանապարհային ցանցի կառավարման համակարգ</w:t>
            </w:r>
          </w:p>
        </w:tc>
        <w:tc>
          <w:tcPr>
            <w:tcW w:w="3827" w:type="dxa"/>
          </w:tcPr>
          <w:p w14:paraId="27D2D287" w14:textId="77777777" w:rsidR="0013258C" w:rsidRPr="00502FD8" w:rsidRDefault="0013258C" w:rsidP="00327D0E">
            <w:pPr>
              <w:ind w:firstLine="0"/>
              <w:rPr>
                <w:sz w:val="20"/>
                <w:szCs w:val="20"/>
              </w:rPr>
            </w:pPr>
            <w:r w:rsidRPr="00502FD8">
              <w:rPr>
                <w:sz w:val="20"/>
                <w:szCs w:val="20"/>
              </w:rPr>
              <w:t xml:space="preserve">Ճանապարհների գույքագրման շտեմարան: Ճանապարհների շահագործման մոնիթորինգի ընթացքի </w:t>
            </w:r>
            <w:r w:rsidRPr="00502FD8">
              <w:rPr>
                <w:sz w:val="20"/>
                <w:szCs w:val="20"/>
              </w:rPr>
              <w:lastRenderedPageBreak/>
              <w:t>հսկողություն շտեմարան և մոբայլ հավելված: Վերականգնմանը առաջարկվող տնտեսապես հիմնավորված ճանապարհների շտեմարան: Քաղաքացիների իրազեկում ճանապարհների վիճակի վերաբերյալ մոբայլ հավելվածով: Շինարական աշխատանքների վերաբերյալ շտեմարան:</w:t>
            </w:r>
          </w:p>
        </w:tc>
        <w:tc>
          <w:tcPr>
            <w:tcW w:w="1210" w:type="dxa"/>
          </w:tcPr>
          <w:p w14:paraId="5DE35FDB" w14:textId="77777777" w:rsidR="0013258C" w:rsidRPr="00502FD8" w:rsidRDefault="0013258C" w:rsidP="00327D0E">
            <w:pPr>
              <w:ind w:firstLine="0"/>
              <w:rPr>
                <w:sz w:val="20"/>
                <w:szCs w:val="20"/>
              </w:rPr>
            </w:pPr>
            <w:r w:rsidRPr="00502FD8">
              <w:rPr>
                <w:sz w:val="20"/>
                <w:szCs w:val="20"/>
              </w:rPr>
              <w:lastRenderedPageBreak/>
              <w:t>Էլեկտրոնային, 2018-2019</w:t>
            </w:r>
          </w:p>
        </w:tc>
        <w:tc>
          <w:tcPr>
            <w:tcW w:w="6728" w:type="dxa"/>
          </w:tcPr>
          <w:p w14:paraId="76E13417" w14:textId="77777777" w:rsidR="0013258C" w:rsidRPr="00502FD8" w:rsidRDefault="0013258C" w:rsidP="00327D0E">
            <w:pPr>
              <w:ind w:firstLine="0"/>
              <w:rPr>
                <w:sz w:val="20"/>
                <w:szCs w:val="20"/>
              </w:rPr>
            </w:pPr>
            <w:r w:rsidRPr="00502FD8">
              <w:rPr>
                <w:sz w:val="20"/>
                <w:szCs w:val="20"/>
              </w:rPr>
              <w:t>Ճանապարհային ակտիվների կառավարման մասնագիտական համակարգ։</w:t>
            </w:r>
          </w:p>
        </w:tc>
      </w:tr>
      <w:tr w:rsidR="0013258C" w:rsidRPr="00502FD8" w14:paraId="37EC2AAF" w14:textId="77777777" w:rsidTr="00327D0E">
        <w:trPr>
          <w:cnfStyle w:val="000000100000" w:firstRow="0" w:lastRow="0" w:firstColumn="0" w:lastColumn="0" w:oddVBand="0" w:evenVBand="0" w:oddHBand="1" w:evenHBand="0" w:firstRowFirstColumn="0" w:firstRowLastColumn="0" w:lastRowFirstColumn="0" w:lastRowLastColumn="0"/>
        </w:trPr>
        <w:tc>
          <w:tcPr>
            <w:tcW w:w="3403" w:type="dxa"/>
          </w:tcPr>
          <w:p w14:paraId="44E4B8CD" w14:textId="77777777" w:rsidR="0013258C" w:rsidRPr="00502FD8" w:rsidRDefault="0013258C" w:rsidP="00327D0E">
            <w:pPr>
              <w:ind w:firstLine="0"/>
              <w:jc w:val="left"/>
              <w:rPr>
                <w:rStyle w:val="Hyperlink"/>
                <w:color w:val="auto"/>
                <w:sz w:val="20"/>
                <w:szCs w:val="20"/>
                <w:u w:val="none"/>
              </w:rPr>
            </w:pPr>
            <w:r w:rsidRPr="00502FD8">
              <w:rPr>
                <w:rStyle w:val="Hyperlink"/>
                <w:color w:val="auto"/>
                <w:sz w:val="20"/>
                <w:szCs w:val="20"/>
                <w:u w:val="none"/>
              </w:rPr>
              <w:t>Տրանսպորտային միջոցների տեխնիկական զննության միասնական շտեմարան (inspect.am)</w:t>
            </w:r>
          </w:p>
        </w:tc>
        <w:tc>
          <w:tcPr>
            <w:tcW w:w="3827" w:type="dxa"/>
          </w:tcPr>
          <w:p w14:paraId="159262BF" w14:textId="77777777" w:rsidR="0013258C" w:rsidRPr="00502FD8" w:rsidRDefault="0013258C" w:rsidP="00327D0E">
            <w:pPr>
              <w:ind w:firstLine="0"/>
              <w:rPr>
                <w:sz w:val="20"/>
                <w:szCs w:val="20"/>
              </w:rPr>
            </w:pPr>
            <w:r w:rsidRPr="00502FD8">
              <w:rPr>
                <w:sz w:val="20"/>
                <w:szCs w:val="20"/>
              </w:rPr>
              <w:t>Ավտոմոբիլային տրանսպորտային միջոցների տեխնիկական զննության համակարգ։</w:t>
            </w:r>
          </w:p>
        </w:tc>
        <w:tc>
          <w:tcPr>
            <w:tcW w:w="1210" w:type="dxa"/>
          </w:tcPr>
          <w:p w14:paraId="2BE2FDCC" w14:textId="77777777" w:rsidR="0013258C" w:rsidRPr="00502FD8" w:rsidRDefault="0013258C" w:rsidP="00327D0E">
            <w:pPr>
              <w:ind w:firstLine="0"/>
              <w:rPr>
                <w:sz w:val="20"/>
                <w:szCs w:val="20"/>
              </w:rPr>
            </w:pPr>
            <w:r w:rsidRPr="00502FD8">
              <w:rPr>
                <w:sz w:val="20"/>
                <w:szCs w:val="20"/>
              </w:rPr>
              <w:t>Էլեկտրոնային</w:t>
            </w:r>
          </w:p>
        </w:tc>
        <w:tc>
          <w:tcPr>
            <w:tcW w:w="6728" w:type="dxa"/>
          </w:tcPr>
          <w:p w14:paraId="3E2F4EBB" w14:textId="77777777" w:rsidR="0013258C" w:rsidRPr="00502FD8" w:rsidRDefault="0013258C" w:rsidP="00327D0E">
            <w:pPr>
              <w:ind w:firstLine="0"/>
              <w:rPr>
                <w:sz w:val="20"/>
                <w:szCs w:val="20"/>
              </w:rPr>
            </w:pPr>
            <w:r w:rsidRPr="00502FD8">
              <w:rPr>
                <w:rStyle w:val="Hyperlink"/>
                <w:color w:val="auto"/>
                <w:sz w:val="20"/>
                <w:szCs w:val="20"/>
                <w:u w:val="none"/>
              </w:rPr>
              <w:t xml:space="preserve">Համակարգը տրանսպորտային միջոցների տեխնիկական զննության միասնական շտեմարան է, որտեղ հաշվառվում են տեխնիկական զննության դեպքերը, լրացվում են դրանց հետ կապված անհրաժեշտ տվյալներ, ինչպես նաև տրամադրում է տեղեկատվություն տրանսպորտային միջոցների մասով առկա ԴԱՀԿ պարտավորությունների և չմարված գույքահարկի վերաբերյալ։ </w:t>
            </w:r>
          </w:p>
        </w:tc>
      </w:tr>
      <w:tr w:rsidR="0013258C" w:rsidRPr="00502FD8" w14:paraId="0042E10D" w14:textId="77777777" w:rsidTr="00327D0E">
        <w:tc>
          <w:tcPr>
            <w:tcW w:w="3403" w:type="dxa"/>
          </w:tcPr>
          <w:p w14:paraId="7A2E51BD" w14:textId="77777777" w:rsidR="0013258C" w:rsidRPr="00502FD8" w:rsidRDefault="0013258C" w:rsidP="00327D0E">
            <w:pPr>
              <w:ind w:firstLine="0"/>
              <w:jc w:val="left"/>
              <w:rPr>
                <w:rStyle w:val="Hyperlink"/>
                <w:color w:val="auto"/>
                <w:sz w:val="20"/>
                <w:szCs w:val="20"/>
                <w:u w:val="none"/>
              </w:rPr>
            </w:pPr>
            <w:r w:rsidRPr="00502FD8">
              <w:rPr>
                <w:rStyle w:val="Hyperlink"/>
                <w:color w:val="auto"/>
                <w:sz w:val="20"/>
                <w:szCs w:val="20"/>
                <w:u w:val="none"/>
              </w:rPr>
              <w:t>Համայնքների/բնակավայրերի վարչական տվյալների շտեմարանի հարթակ</w:t>
            </w:r>
          </w:p>
        </w:tc>
        <w:tc>
          <w:tcPr>
            <w:tcW w:w="3827" w:type="dxa"/>
          </w:tcPr>
          <w:p w14:paraId="5E02BB84" w14:textId="77777777" w:rsidR="0013258C" w:rsidRPr="00502FD8" w:rsidRDefault="0013258C" w:rsidP="00327D0E">
            <w:pPr>
              <w:ind w:firstLine="0"/>
              <w:rPr>
                <w:sz w:val="20"/>
                <w:szCs w:val="20"/>
              </w:rPr>
            </w:pPr>
            <w:r w:rsidRPr="00502FD8">
              <w:rPr>
                <w:sz w:val="20"/>
                <w:szCs w:val="20"/>
              </w:rPr>
              <w:t>Շտեմարանը ստեղծվել է համայնքների վարչական տվյալների ամբողջականացման ու թվայնացման, առկա ռեսուրսների ճշգրիտ գույքագրման և էլեկտրոնային հարթակում պահպանման նպատակով։</w:t>
            </w:r>
          </w:p>
        </w:tc>
        <w:tc>
          <w:tcPr>
            <w:tcW w:w="1210" w:type="dxa"/>
          </w:tcPr>
          <w:p w14:paraId="29E09A89" w14:textId="77777777" w:rsidR="0013258C" w:rsidRPr="00502FD8" w:rsidRDefault="0013258C" w:rsidP="00327D0E">
            <w:pPr>
              <w:ind w:firstLine="0"/>
              <w:rPr>
                <w:sz w:val="20"/>
                <w:szCs w:val="20"/>
              </w:rPr>
            </w:pPr>
            <w:r w:rsidRPr="00502FD8">
              <w:rPr>
                <w:sz w:val="20"/>
                <w:szCs w:val="20"/>
              </w:rPr>
              <w:t>Էլեկտրոնային</w:t>
            </w:r>
          </w:p>
        </w:tc>
        <w:tc>
          <w:tcPr>
            <w:tcW w:w="6728" w:type="dxa"/>
          </w:tcPr>
          <w:p w14:paraId="28953C9B" w14:textId="77777777" w:rsidR="0013258C" w:rsidRPr="00502FD8" w:rsidRDefault="0013258C" w:rsidP="00327D0E">
            <w:pPr>
              <w:ind w:firstLine="0"/>
              <w:rPr>
                <w:sz w:val="20"/>
                <w:szCs w:val="20"/>
              </w:rPr>
            </w:pPr>
            <w:r w:rsidRPr="00502FD8">
              <w:rPr>
                <w:sz w:val="20"/>
                <w:szCs w:val="20"/>
              </w:rPr>
              <w:t>Հարթակը ներառում է հետևյալ ուղղությունները. ընդհանուր տվյալներ, բնակավայրի սոցիալ-ժողովրդական բնութագիր, սոցիալական խմբեր, մանկատուն, գործազրկություն, զբաղվածություն, միգրացիա, կրթություն, մշակույթ, սպորտ, մամուլ, հեռուստատեսություն, առողջապահություն, շահագործվող և չշահագործվող օգտակար հանածոների հանքավայրեր, բնակավայրի հողային ֆոնդ, բնակավայրի կազմակերպությունները, գյուղացիական տնտեսություններ, գյուղատնտեսական հիմնական ուղղվածությունը (կլաստր), չմշակվող գյուղ</w:t>
            </w:r>
            <w:r w:rsidRPr="00502FD8">
              <w:rPr>
                <w:rFonts w:ascii="Cambria Math" w:hAnsi="Cambria Math" w:cs="Cambria Math"/>
                <w:sz w:val="20"/>
                <w:szCs w:val="20"/>
              </w:rPr>
              <w:t>․</w:t>
            </w:r>
            <w:r w:rsidRPr="00502FD8">
              <w:rPr>
                <w:sz w:val="20"/>
                <w:szCs w:val="20"/>
              </w:rPr>
              <w:t xml:space="preserve"> նշանակության հողերը և պատճառները, քաղաքացիների և իրավաբանական անձանց սեփականություն </w:t>
            </w:r>
            <w:r w:rsidRPr="00502FD8">
              <w:rPr>
                <w:sz w:val="20"/>
                <w:szCs w:val="20"/>
              </w:rPr>
              <w:lastRenderedPageBreak/>
              <w:t>հանդիսացող չօգտագործվող գյուղատնտեսական նշանակության հողեր, հողերի բաշխվածությունն ըստ գյուղատնտեսական մշակաբույսերի ցանքատարածությունների, հողերի բաշխվածությունն ըստ տտ-ների, հողի միջին շուկայական գինը, գյուղատնտեսական կենդանիներ, տոհմային անասնաբուծական տնտեսություն, սեփականություն հանդիսացող հակակարկտային կայաններ, գյուղ. նշանակության հողամասերի վարձակալություն, համայնքի սեփականություն հանդիսացող շենք-շինություններ, տրանսպորտ, կապ, ջրամատակարարում, գազաֆիկացում, էլեկտրամատակարարում, համայնքի ղեկավարի կողմից տրված շինարարության թույլտվություններ և աղբահանություն։</w:t>
            </w:r>
          </w:p>
        </w:tc>
      </w:tr>
    </w:tbl>
    <w:p w14:paraId="20C061ED" w14:textId="77777777" w:rsidR="0013258C" w:rsidRPr="00464522" w:rsidRDefault="0013258C" w:rsidP="0013258C">
      <w:pPr>
        <w:rPr>
          <w:highlight w:val="yellow"/>
        </w:rPr>
      </w:pPr>
    </w:p>
    <w:p w14:paraId="351DE75D" w14:textId="3753FF84" w:rsidR="0013258C" w:rsidRPr="00D07E92" w:rsidRDefault="0013258C">
      <w:pPr>
        <w:spacing w:after="160" w:line="259" w:lineRule="auto"/>
        <w:ind w:firstLine="0"/>
        <w:jc w:val="left"/>
        <w:rPr>
          <w:rFonts w:eastAsiaTheme="majorEastAsia" w:cstheme="majorBidi"/>
          <w:i/>
          <w:iCs/>
          <w:color w:val="002060"/>
          <w:highlight w:val="yellow"/>
        </w:rPr>
      </w:pPr>
    </w:p>
    <w:sectPr w:rsidR="0013258C" w:rsidRPr="00D07E92" w:rsidSect="00905BC4">
      <w:pgSz w:w="16840" w:h="11907" w:orient="landscape"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A8584" w14:textId="77777777" w:rsidR="00970815" w:rsidRDefault="00970815" w:rsidP="000F6776">
      <w:pPr>
        <w:spacing w:after="0" w:line="240" w:lineRule="auto"/>
      </w:pPr>
      <w:r>
        <w:separator/>
      </w:r>
    </w:p>
  </w:endnote>
  <w:endnote w:type="continuationSeparator" w:id="0">
    <w:p w14:paraId="046F9793" w14:textId="77777777" w:rsidR="00970815" w:rsidRDefault="00970815" w:rsidP="000F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3927" w14:textId="739D74B3" w:rsidR="000611B5" w:rsidRPr="00FB2112" w:rsidRDefault="000611B5" w:rsidP="00FB2112">
    <w:pPr>
      <w:pStyle w:val="Footer"/>
      <w:ind w:right="85" w:firstLine="0"/>
      <w:jc w:val="right"/>
      <w:rPr>
        <w:b/>
        <w:bCs/>
        <w:color w:val="2F5496" w:themeColor="accent1" w:themeShade="BF"/>
        <w:sz w:val="22"/>
        <w:szCs w:val="20"/>
        <w:lang w:val="en-US"/>
      </w:rPr>
    </w:pPr>
    <w:r w:rsidRPr="00FF000B">
      <w:rPr>
        <w:b/>
        <w:bCs/>
        <w:color w:val="2F5496" w:themeColor="accent1" w:themeShade="BF"/>
        <w:sz w:val="22"/>
        <w:szCs w:val="20"/>
      </w:rPr>
      <w:t>ՀՀ ՀԱՇՎԵՔՆՆԻՉ ՊԱԼԱՏԻ ԸՆԹԱՑԻԿ ԵԶՐԱԿԱՑՈՒԹՅՈՒՆ</w:t>
    </w:r>
    <w:r>
      <w:rPr>
        <w:b/>
        <w:bCs/>
        <w:color w:val="2F5496" w:themeColor="accent1" w:themeShade="BF"/>
        <w:sz w:val="22"/>
        <w:szCs w:val="20"/>
        <w:lang w:val="en-US"/>
      </w:rPr>
      <w:t xml:space="preserve"> </w:t>
    </w:r>
    <w:r>
      <w:rPr>
        <w:b/>
        <w:bCs/>
        <w:color w:val="2F5496" w:themeColor="accent1" w:themeShade="BF"/>
        <w:sz w:val="22"/>
        <w:szCs w:val="20"/>
      </w:rPr>
      <w:t xml:space="preserve"> </w:t>
    </w:r>
    <w:r>
      <w:rPr>
        <w:b/>
        <w:bCs/>
        <w:color w:val="2F5496" w:themeColor="accent1" w:themeShade="BF"/>
        <w:sz w:val="22"/>
        <w:szCs w:val="20"/>
        <w:lang w:val="en-US"/>
      </w:rPr>
      <w:t xml:space="preserve">|  </w:t>
    </w:r>
    <w:r w:rsidRPr="00FF000B">
      <w:rPr>
        <w:b/>
        <w:bCs/>
        <w:color w:val="2F5496" w:themeColor="accent1" w:themeShade="BF"/>
        <w:sz w:val="22"/>
        <w:szCs w:val="20"/>
        <w:lang w:val="en-US"/>
      </w:rPr>
      <w:t>202</w:t>
    </w:r>
    <w:r>
      <w:rPr>
        <w:b/>
        <w:bCs/>
        <w:color w:val="2F5496" w:themeColor="accent1" w:themeShade="BF"/>
        <w:sz w:val="22"/>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52D7" w14:textId="77777777" w:rsidR="00970815" w:rsidRDefault="00970815" w:rsidP="000F6776">
      <w:pPr>
        <w:spacing w:after="0" w:line="240" w:lineRule="auto"/>
      </w:pPr>
      <w:r>
        <w:separator/>
      </w:r>
    </w:p>
  </w:footnote>
  <w:footnote w:type="continuationSeparator" w:id="0">
    <w:p w14:paraId="641BDB88" w14:textId="77777777" w:rsidR="00970815" w:rsidRDefault="00970815" w:rsidP="000F6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4496" w14:textId="77777777" w:rsidR="000611B5" w:rsidRPr="000F6776" w:rsidRDefault="000611B5" w:rsidP="00750692">
    <w:pPr>
      <w:pStyle w:val="Header"/>
      <w:ind w:firstLine="0"/>
      <w:rPr>
        <w:i/>
        <w:iCs/>
      </w:rPr>
    </w:pPr>
    <w:r w:rsidRPr="00750692">
      <w:rPr>
        <w:i/>
        <w:iCs/>
        <w:noProof/>
        <w:lang w:val="ru-RU" w:eastAsia="ru-RU"/>
      </w:rPr>
      <mc:AlternateContent>
        <mc:Choice Requires="wps">
          <w:drawing>
            <wp:anchor distT="226695" distB="226695" distL="114300" distR="114300" simplePos="0" relativeHeight="251663360" behindDoc="1" locked="0" layoutInCell="1" allowOverlap="0" wp14:anchorId="0280CEA4" wp14:editId="44C60876">
              <wp:simplePos x="0" y="0"/>
              <wp:positionH relativeFrom="margin">
                <wp:posOffset>5791835</wp:posOffset>
              </wp:positionH>
              <wp:positionV relativeFrom="page">
                <wp:align>top</wp:align>
              </wp:positionV>
              <wp:extent cx="447675" cy="720000"/>
              <wp:effectExtent l="0" t="0" r="9525"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61C5FA" w14:textId="4FC0822A" w:rsidR="000611B5" w:rsidRPr="00263110" w:rsidRDefault="000611B5" w:rsidP="00750692">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C239BA">
                            <w:rPr>
                              <w:noProof/>
                              <w:color w:val="FFFFFF"/>
                              <w:sz w:val="28"/>
                              <w:szCs w:val="28"/>
                            </w:rPr>
                            <w:t>57</w:t>
                          </w:r>
                          <w:r w:rsidRPr="00263110">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80CEA4" id="Rectangle 3" o:spid="_x0000_s1026" style="position:absolute;left:0;text-align:left;margin-left:456.05pt;margin-top:0;width:35.25pt;height:56.7pt;z-index:-251653120;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" o:allowoverlap="f" fillcolor="#4472c4 [3204]" stroked="f" strokeweight="1pt">
              <v:textbox>
                <w:txbxContent>
                  <w:p w14:paraId="5861C5FA" w14:textId="4FC0822A" w:rsidR="000611B5" w:rsidRPr="00263110" w:rsidRDefault="000611B5" w:rsidP="00750692">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C239BA">
                      <w:rPr>
                        <w:noProof/>
                        <w:color w:val="FFFFFF"/>
                        <w:sz w:val="28"/>
                        <w:szCs w:val="28"/>
                      </w:rPr>
                      <w:t>57</w:t>
                    </w:r>
                    <w:r w:rsidRPr="00263110">
                      <w:rPr>
                        <w:noProof/>
                        <w:color w:val="FFFFFF"/>
                        <w:sz w:val="28"/>
                        <w:szCs w:val="28"/>
                      </w:rPr>
                      <w:fldChar w:fldCharType="end"/>
                    </w: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647C" w14:textId="30135F36" w:rsidR="000611B5" w:rsidRPr="00406637" w:rsidRDefault="00406637" w:rsidP="00406637">
    <w:pPr>
      <w:pStyle w:val="Header"/>
    </w:pPr>
    <w:r w:rsidRPr="00750692">
      <w:rPr>
        <w:i/>
        <w:iCs/>
        <w:noProof/>
        <w:lang w:val="ru-RU" w:eastAsia="ru-RU"/>
      </w:rPr>
      <mc:AlternateContent>
        <mc:Choice Requires="wps">
          <w:drawing>
            <wp:anchor distT="226695" distB="226695" distL="114300" distR="114300" simplePos="0" relativeHeight="251667456" behindDoc="1" locked="0" layoutInCell="1" allowOverlap="0" wp14:anchorId="723873DB" wp14:editId="7AC17F35">
              <wp:simplePos x="0" y="0"/>
              <wp:positionH relativeFrom="margin">
                <wp:posOffset>5791835</wp:posOffset>
              </wp:positionH>
              <wp:positionV relativeFrom="page">
                <wp:posOffset>0</wp:posOffset>
              </wp:positionV>
              <wp:extent cx="447675" cy="720000"/>
              <wp:effectExtent l="0" t="0" r="9525"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7EED8A" w14:textId="77777777" w:rsidR="00406637" w:rsidRPr="00263110" w:rsidRDefault="00406637" w:rsidP="00406637">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Pr>
                              <w:noProof/>
                              <w:color w:val="FFFFFF"/>
                              <w:sz w:val="28"/>
                              <w:szCs w:val="28"/>
                            </w:rPr>
                            <w:t>5</w:t>
                          </w:r>
                          <w:r>
                            <w:rPr>
                              <w:noProof/>
                              <w:color w:val="FFFFFF"/>
                              <w:sz w:val="28"/>
                              <w:szCs w:val="28"/>
                            </w:rPr>
                            <w:t>7</w:t>
                          </w:r>
                          <w:r w:rsidRPr="00263110">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3873DB" id="Rectangle 5" o:spid="_x0000_s1027" style="position:absolute;left:0;text-align:left;margin-left:456.05pt;margin-top:0;width:35.25pt;height:56.7pt;z-index:-251649024;visibility:visible;mso-wrap-style:square;mso-width-percent:0;mso-height-percent:0;mso-wrap-distance-left:9pt;mso-wrap-distance-top:17.85pt;mso-wrap-distance-right:9pt;mso-wrap-distance-bottom:17.85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" o:allowoverlap="f" fillcolor="#4472c4 [3204]" stroked="f" strokeweight="1pt">
              <v:textbox>
                <w:txbxContent>
                  <w:p w14:paraId="497EED8A" w14:textId="77777777" w:rsidR="00406637" w:rsidRPr="00263110" w:rsidRDefault="00406637" w:rsidP="00406637">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Pr>
                        <w:noProof/>
                        <w:color w:val="FFFFFF"/>
                        <w:sz w:val="28"/>
                        <w:szCs w:val="28"/>
                      </w:rPr>
                      <w:t>5</w:t>
                    </w:r>
                    <w:r>
                      <w:rPr>
                        <w:noProof/>
                        <w:color w:val="FFFFFF"/>
                        <w:sz w:val="28"/>
                        <w:szCs w:val="28"/>
                      </w:rPr>
                      <w:t>7</w:t>
                    </w:r>
                    <w:r w:rsidRPr="00263110">
                      <w:rPr>
                        <w:noProof/>
                        <w:color w:val="FFFFFF"/>
                        <w:sz w:val="28"/>
                        <w:szCs w:val="28"/>
                      </w:rPr>
                      <w:fldChar w:fldCharType="end"/>
                    </w:r>
                  </w:p>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D570" w14:textId="50DF20D7" w:rsidR="000611B5" w:rsidRPr="00971967" w:rsidRDefault="000611B5" w:rsidP="00971967">
    <w:pPr>
      <w:pStyle w:val="Header"/>
      <w:ind w:firstLine="0"/>
      <w:rPr>
        <w:i/>
        <w:sz w:val="20"/>
      </w:rPr>
    </w:pPr>
    <w:r w:rsidRPr="00750692">
      <w:rPr>
        <w:i/>
        <w:iCs/>
        <w:noProof/>
        <w:lang w:val="ru-RU" w:eastAsia="ru-RU"/>
      </w:rPr>
      <mc:AlternateContent>
        <mc:Choice Requires="wps">
          <w:drawing>
            <wp:anchor distT="226695" distB="226695" distL="114300" distR="114300" simplePos="0" relativeHeight="251665408" behindDoc="1" locked="0" layoutInCell="1" allowOverlap="0" wp14:anchorId="5EA82312" wp14:editId="73564D44">
              <wp:simplePos x="0" y="0"/>
              <wp:positionH relativeFrom="margin">
                <wp:posOffset>5829300</wp:posOffset>
              </wp:positionH>
              <wp:positionV relativeFrom="page">
                <wp:align>top</wp:align>
              </wp:positionV>
              <wp:extent cx="396000" cy="720000"/>
              <wp:effectExtent l="0" t="0" r="4445"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00"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4C8445" w14:textId="3C798070" w:rsidR="000611B5" w:rsidRPr="00263110" w:rsidRDefault="000611B5" w:rsidP="00971967">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C239BA">
                            <w:rPr>
                              <w:noProof/>
                              <w:color w:val="FFFFFF"/>
                              <w:sz w:val="28"/>
                              <w:szCs w:val="28"/>
                            </w:rPr>
                            <w:t>47</w:t>
                          </w:r>
                          <w:r w:rsidRPr="00263110">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82312" id="Rectangle 4" o:spid="_x0000_s1028" style="position:absolute;left:0;text-align:left;margin-left:459pt;margin-top:0;width:31.2pt;height:56.7pt;z-index:-251651072;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" o:allowoverlap="f" fillcolor="#4472c4 [3204]" stroked="f" strokeweight="1pt">
              <v:textbox>
                <w:txbxContent>
                  <w:p w14:paraId="6D4C8445" w14:textId="3C798070" w:rsidR="000611B5" w:rsidRPr="00263110" w:rsidRDefault="000611B5" w:rsidP="00971967">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C239BA">
                      <w:rPr>
                        <w:noProof/>
                        <w:color w:val="FFFFFF"/>
                        <w:sz w:val="28"/>
                        <w:szCs w:val="28"/>
                      </w:rPr>
                      <w:t>47</w:t>
                    </w:r>
                    <w:r w:rsidRPr="00263110">
                      <w:rPr>
                        <w:noProof/>
                        <w:color w:val="FFFFFF"/>
                        <w:sz w:val="28"/>
                        <w:szCs w:val="28"/>
                      </w:rPr>
                      <w:fldChar w:fldCharType="end"/>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14F"/>
    <w:multiLevelType w:val="hybridMultilevel"/>
    <w:tmpl w:val="FBE41486"/>
    <w:lvl w:ilvl="0" w:tplc="C2B421BE">
      <w:start w:val="1"/>
      <w:numFmt w:val="upperRoman"/>
      <w:pStyle w:val="a"/>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5F050D1"/>
    <w:multiLevelType w:val="hybridMultilevel"/>
    <w:tmpl w:val="3CC01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476A42"/>
    <w:multiLevelType w:val="hybridMultilevel"/>
    <w:tmpl w:val="B04A8690"/>
    <w:lvl w:ilvl="0" w:tplc="04090001">
      <w:start w:val="1"/>
      <w:numFmt w:val="bullet"/>
      <w:lvlText w:val=""/>
      <w:lvlJc w:val="left"/>
      <w:pPr>
        <w:ind w:left="1287" w:hanging="360"/>
      </w:pPr>
      <w:rPr>
        <w:rFonts w:ascii="Symbol" w:hAnsi="Symbol" w:hint="default"/>
      </w:rPr>
    </w:lvl>
    <w:lvl w:ilvl="1" w:tplc="A2BA4E92">
      <w:numFmt w:val="bullet"/>
      <w:lvlText w:val="•"/>
      <w:lvlJc w:val="left"/>
      <w:pPr>
        <w:ind w:left="2007" w:hanging="360"/>
      </w:pPr>
      <w:rPr>
        <w:rFonts w:ascii="GHEA Grapalat" w:eastAsiaTheme="minorHAnsi" w:hAnsi="GHEA Grapalat" w:cstheme="minorBidi"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D393A72"/>
    <w:multiLevelType w:val="hybridMultilevel"/>
    <w:tmpl w:val="45C4013E"/>
    <w:lvl w:ilvl="0" w:tplc="0409000F">
      <w:start w:val="1"/>
      <w:numFmt w:val="decimal"/>
      <w:lvlText w:val="%1."/>
      <w:lvlJc w:val="left"/>
      <w:pPr>
        <w:ind w:left="1287" w:hanging="360"/>
      </w:pPr>
    </w:lvl>
    <w:lvl w:ilvl="1" w:tplc="04090001">
      <w:start w:val="1"/>
      <w:numFmt w:val="bullet"/>
      <w:lvlText w:val=""/>
      <w:lvlJc w:val="left"/>
      <w:pPr>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FC20E69"/>
    <w:multiLevelType w:val="hybridMultilevel"/>
    <w:tmpl w:val="2DAECC1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FCB2E74"/>
    <w:multiLevelType w:val="hybridMultilevel"/>
    <w:tmpl w:val="C7D01E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B696D20"/>
    <w:multiLevelType w:val="hybridMultilevel"/>
    <w:tmpl w:val="45D44F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0EC589F"/>
    <w:multiLevelType w:val="hybridMultilevel"/>
    <w:tmpl w:val="2AEC24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7EA1282"/>
    <w:multiLevelType w:val="hybridMultilevel"/>
    <w:tmpl w:val="95A2FDDC"/>
    <w:lvl w:ilvl="0" w:tplc="04090001">
      <w:start w:val="1"/>
      <w:numFmt w:val="bullet"/>
      <w:lvlText w:val=""/>
      <w:lvlJc w:val="left"/>
      <w:pPr>
        <w:ind w:left="1287" w:hanging="360"/>
      </w:pPr>
      <w:rPr>
        <w:rFonts w:ascii="Symbol" w:hAnsi="Symbol" w:hint="default"/>
      </w:rPr>
    </w:lvl>
    <w:lvl w:ilvl="1" w:tplc="7F8CAF7A">
      <w:numFmt w:val="bullet"/>
      <w:lvlText w:val="-"/>
      <w:lvlJc w:val="left"/>
      <w:pPr>
        <w:ind w:left="2007" w:hanging="360"/>
      </w:pPr>
      <w:rPr>
        <w:rFonts w:ascii="GHEA Grapalat" w:eastAsiaTheme="minorHAnsi" w:hAnsi="GHEA Grapalat" w:cstheme="minorBidi"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9242BCD"/>
    <w:multiLevelType w:val="hybridMultilevel"/>
    <w:tmpl w:val="422C2168"/>
    <w:lvl w:ilvl="0" w:tplc="0409000F">
      <w:start w:val="1"/>
      <w:numFmt w:val="decimal"/>
      <w:lvlText w:val="%1."/>
      <w:lvlJc w:val="left"/>
      <w:pPr>
        <w:ind w:left="1287" w:hanging="360"/>
      </w:pPr>
    </w:lvl>
    <w:lvl w:ilvl="1" w:tplc="04090001">
      <w:start w:val="1"/>
      <w:numFmt w:val="bullet"/>
      <w:lvlText w:val=""/>
      <w:lvlJc w:val="left"/>
      <w:pPr>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AC6628C"/>
    <w:multiLevelType w:val="hybridMultilevel"/>
    <w:tmpl w:val="D80E1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7549E"/>
    <w:multiLevelType w:val="hybridMultilevel"/>
    <w:tmpl w:val="6270FFFC"/>
    <w:lvl w:ilvl="0" w:tplc="0409000F">
      <w:start w:val="1"/>
      <w:numFmt w:val="decimal"/>
      <w:lvlText w:val="%1."/>
      <w:lvlJc w:val="left"/>
      <w:pPr>
        <w:ind w:left="1287" w:hanging="360"/>
      </w:pPr>
    </w:lvl>
    <w:lvl w:ilvl="1" w:tplc="04090001">
      <w:start w:val="1"/>
      <w:numFmt w:val="bullet"/>
      <w:lvlText w:val=""/>
      <w:lvlJc w:val="left"/>
      <w:pPr>
        <w:ind w:left="2007" w:hanging="360"/>
      </w:pPr>
      <w:rPr>
        <w:rFonts w:ascii="Symbol" w:hAnsi="Symbol" w:hint="default"/>
      </w:rPr>
    </w:lvl>
    <w:lvl w:ilvl="2" w:tplc="26BAFD54">
      <w:numFmt w:val="bullet"/>
      <w:lvlText w:val="•"/>
      <w:lvlJc w:val="left"/>
      <w:pPr>
        <w:ind w:left="2907" w:hanging="360"/>
      </w:pPr>
      <w:rPr>
        <w:rFonts w:ascii="GHEA Grapalat" w:eastAsiaTheme="minorHAnsi" w:hAnsi="GHEA Grapalat" w:cstheme="minorBidi"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E9B4A59"/>
    <w:multiLevelType w:val="hybridMultilevel"/>
    <w:tmpl w:val="FC62F7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0452BCB"/>
    <w:multiLevelType w:val="multilevel"/>
    <w:tmpl w:val="DC2AD3CE"/>
    <w:lvl w:ilvl="0">
      <w:start w:val="1"/>
      <w:numFmt w:val="decimal"/>
      <w:pStyle w:val="VP2"/>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isLgl/>
      <w:lvlText w:val="%1.%2."/>
      <w:lvlJc w:val="left"/>
      <w:pPr>
        <w:ind w:left="128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14" w15:restartNumberingAfterBreak="0">
    <w:nsid w:val="53E40AF7"/>
    <w:multiLevelType w:val="hybridMultilevel"/>
    <w:tmpl w:val="8F40FE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60E02F8F"/>
    <w:multiLevelType w:val="hybridMultilevel"/>
    <w:tmpl w:val="991A25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16A69CB"/>
    <w:multiLevelType w:val="multilevel"/>
    <w:tmpl w:val="2E5C09CE"/>
    <w:lvl w:ilvl="0">
      <w:start w:val="1"/>
      <w:numFmt w:val="decimal"/>
      <w:pStyle w:val="VP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7832626"/>
    <w:multiLevelType w:val="hybridMultilevel"/>
    <w:tmpl w:val="899477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7832C3E"/>
    <w:multiLevelType w:val="hybridMultilevel"/>
    <w:tmpl w:val="BC244944"/>
    <w:lvl w:ilvl="0" w:tplc="1B4C8C1E">
      <w:start w:val="1"/>
      <w:numFmt w:val="decimal"/>
      <w:pStyle w:val="Heading2"/>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B181DE1"/>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3"/>
  </w:num>
  <w:num w:numId="3">
    <w:abstractNumId w:val="0"/>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5"/>
  </w:num>
  <w:num w:numId="8">
    <w:abstractNumId w:val="18"/>
  </w:num>
  <w:num w:numId="9">
    <w:abstractNumId w:val="7"/>
  </w:num>
  <w:num w:numId="10">
    <w:abstractNumId w:val="17"/>
  </w:num>
  <w:num w:numId="11">
    <w:abstractNumId w:val="1"/>
  </w:num>
  <w:num w:numId="12">
    <w:abstractNumId w:val="14"/>
  </w:num>
  <w:num w:numId="13">
    <w:abstractNumId w:val="11"/>
  </w:num>
  <w:num w:numId="14">
    <w:abstractNumId w:val="9"/>
  </w:num>
  <w:num w:numId="15">
    <w:abstractNumId w:val="2"/>
  </w:num>
  <w:num w:numId="16">
    <w:abstractNumId w:val="5"/>
  </w:num>
  <w:num w:numId="17">
    <w:abstractNumId w:val="12"/>
  </w:num>
  <w:num w:numId="18">
    <w:abstractNumId w:val="8"/>
  </w:num>
  <w:num w:numId="19">
    <w:abstractNumId w:val="10"/>
  </w:num>
  <w:num w:numId="20">
    <w:abstractNumId w:val="4"/>
  </w:num>
  <w:num w:numId="2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6F"/>
    <w:rsid w:val="0000097D"/>
    <w:rsid w:val="00000A7D"/>
    <w:rsid w:val="00001940"/>
    <w:rsid w:val="000019A8"/>
    <w:rsid w:val="00001A5D"/>
    <w:rsid w:val="0000277C"/>
    <w:rsid w:val="00002A0B"/>
    <w:rsid w:val="00002C1C"/>
    <w:rsid w:val="00002DFA"/>
    <w:rsid w:val="00003126"/>
    <w:rsid w:val="0000341F"/>
    <w:rsid w:val="00003425"/>
    <w:rsid w:val="00003465"/>
    <w:rsid w:val="000044A2"/>
    <w:rsid w:val="00004E94"/>
    <w:rsid w:val="0000513C"/>
    <w:rsid w:val="0000537D"/>
    <w:rsid w:val="0000563E"/>
    <w:rsid w:val="00005FE4"/>
    <w:rsid w:val="0000615F"/>
    <w:rsid w:val="0000617E"/>
    <w:rsid w:val="000062A9"/>
    <w:rsid w:val="00006A9D"/>
    <w:rsid w:val="00007980"/>
    <w:rsid w:val="00010464"/>
    <w:rsid w:val="0001065E"/>
    <w:rsid w:val="000107A0"/>
    <w:rsid w:val="00010F38"/>
    <w:rsid w:val="0001107B"/>
    <w:rsid w:val="000116E3"/>
    <w:rsid w:val="000116F2"/>
    <w:rsid w:val="00011DB5"/>
    <w:rsid w:val="00011F2D"/>
    <w:rsid w:val="00012285"/>
    <w:rsid w:val="00012F83"/>
    <w:rsid w:val="00013333"/>
    <w:rsid w:val="000135BD"/>
    <w:rsid w:val="00013840"/>
    <w:rsid w:val="000144F2"/>
    <w:rsid w:val="0001480C"/>
    <w:rsid w:val="000149B7"/>
    <w:rsid w:val="00015225"/>
    <w:rsid w:val="000153B1"/>
    <w:rsid w:val="00015748"/>
    <w:rsid w:val="000159CB"/>
    <w:rsid w:val="00015CED"/>
    <w:rsid w:val="000161D0"/>
    <w:rsid w:val="00016716"/>
    <w:rsid w:val="0001786A"/>
    <w:rsid w:val="00017ABC"/>
    <w:rsid w:val="00017CC9"/>
    <w:rsid w:val="000202F6"/>
    <w:rsid w:val="00020398"/>
    <w:rsid w:val="00020BA3"/>
    <w:rsid w:val="00020BAF"/>
    <w:rsid w:val="00020F0A"/>
    <w:rsid w:val="00021712"/>
    <w:rsid w:val="000217EB"/>
    <w:rsid w:val="00022012"/>
    <w:rsid w:val="000225D3"/>
    <w:rsid w:val="00022B74"/>
    <w:rsid w:val="000243CA"/>
    <w:rsid w:val="00024C2E"/>
    <w:rsid w:val="00024F57"/>
    <w:rsid w:val="00025550"/>
    <w:rsid w:val="000258E0"/>
    <w:rsid w:val="00025D99"/>
    <w:rsid w:val="00025E85"/>
    <w:rsid w:val="0002610D"/>
    <w:rsid w:val="00026142"/>
    <w:rsid w:val="0002638F"/>
    <w:rsid w:val="00026955"/>
    <w:rsid w:val="00026F26"/>
    <w:rsid w:val="00030829"/>
    <w:rsid w:val="00030F5D"/>
    <w:rsid w:val="0003105E"/>
    <w:rsid w:val="00031232"/>
    <w:rsid w:val="0003222A"/>
    <w:rsid w:val="0003240E"/>
    <w:rsid w:val="0003248B"/>
    <w:rsid w:val="00032F3E"/>
    <w:rsid w:val="000337CC"/>
    <w:rsid w:val="00033B94"/>
    <w:rsid w:val="00033EE6"/>
    <w:rsid w:val="000341F1"/>
    <w:rsid w:val="0003437F"/>
    <w:rsid w:val="0003460E"/>
    <w:rsid w:val="0003478B"/>
    <w:rsid w:val="00034798"/>
    <w:rsid w:val="00034957"/>
    <w:rsid w:val="00034CB7"/>
    <w:rsid w:val="00035465"/>
    <w:rsid w:val="000356E1"/>
    <w:rsid w:val="00035722"/>
    <w:rsid w:val="00035FFE"/>
    <w:rsid w:val="00036102"/>
    <w:rsid w:val="00036DB7"/>
    <w:rsid w:val="000374E8"/>
    <w:rsid w:val="0003780F"/>
    <w:rsid w:val="00037C60"/>
    <w:rsid w:val="000400D4"/>
    <w:rsid w:val="0004031D"/>
    <w:rsid w:val="00040409"/>
    <w:rsid w:val="00040637"/>
    <w:rsid w:val="00040906"/>
    <w:rsid w:val="00041135"/>
    <w:rsid w:val="00041388"/>
    <w:rsid w:val="0004165D"/>
    <w:rsid w:val="00041DEC"/>
    <w:rsid w:val="0004205D"/>
    <w:rsid w:val="000420E1"/>
    <w:rsid w:val="000421ED"/>
    <w:rsid w:val="00042D1A"/>
    <w:rsid w:val="00042EAA"/>
    <w:rsid w:val="00043782"/>
    <w:rsid w:val="00043BF8"/>
    <w:rsid w:val="0004454C"/>
    <w:rsid w:val="00044603"/>
    <w:rsid w:val="00044DF3"/>
    <w:rsid w:val="00044EEE"/>
    <w:rsid w:val="000454FF"/>
    <w:rsid w:val="00045952"/>
    <w:rsid w:val="000465E3"/>
    <w:rsid w:val="000467B4"/>
    <w:rsid w:val="00047B17"/>
    <w:rsid w:val="00047D4A"/>
    <w:rsid w:val="000503BC"/>
    <w:rsid w:val="00050B38"/>
    <w:rsid w:val="00050C6B"/>
    <w:rsid w:val="00051177"/>
    <w:rsid w:val="000512FD"/>
    <w:rsid w:val="0005177D"/>
    <w:rsid w:val="000517A1"/>
    <w:rsid w:val="00051901"/>
    <w:rsid w:val="00052960"/>
    <w:rsid w:val="000529E9"/>
    <w:rsid w:val="00052A9B"/>
    <w:rsid w:val="00052B25"/>
    <w:rsid w:val="00053259"/>
    <w:rsid w:val="00053A64"/>
    <w:rsid w:val="00053CEA"/>
    <w:rsid w:val="00054101"/>
    <w:rsid w:val="0005427F"/>
    <w:rsid w:val="00054772"/>
    <w:rsid w:val="00054D1A"/>
    <w:rsid w:val="00054FD8"/>
    <w:rsid w:val="0005503E"/>
    <w:rsid w:val="000551FC"/>
    <w:rsid w:val="000556A4"/>
    <w:rsid w:val="00055D4F"/>
    <w:rsid w:val="0005666C"/>
    <w:rsid w:val="00056DE0"/>
    <w:rsid w:val="000572A9"/>
    <w:rsid w:val="00057971"/>
    <w:rsid w:val="00057C67"/>
    <w:rsid w:val="000603A5"/>
    <w:rsid w:val="000611B5"/>
    <w:rsid w:val="000611D0"/>
    <w:rsid w:val="00061377"/>
    <w:rsid w:val="00061559"/>
    <w:rsid w:val="000616F8"/>
    <w:rsid w:val="000617E2"/>
    <w:rsid w:val="00061D73"/>
    <w:rsid w:val="00061D74"/>
    <w:rsid w:val="0006221B"/>
    <w:rsid w:val="000626CE"/>
    <w:rsid w:val="000628E8"/>
    <w:rsid w:val="00062BD5"/>
    <w:rsid w:val="00063096"/>
    <w:rsid w:val="0006312B"/>
    <w:rsid w:val="00063917"/>
    <w:rsid w:val="00063F72"/>
    <w:rsid w:val="0006491C"/>
    <w:rsid w:val="00065038"/>
    <w:rsid w:val="00065181"/>
    <w:rsid w:val="00065184"/>
    <w:rsid w:val="00065187"/>
    <w:rsid w:val="0006584D"/>
    <w:rsid w:val="00065940"/>
    <w:rsid w:val="00065BD0"/>
    <w:rsid w:val="00065CD2"/>
    <w:rsid w:val="00065CE8"/>
    <w:rsid w:val="00065DCB"/>
    <w:rsid w:val="00066619"/>
    <w:rsid w:val="000666FD"/>
    <w:rsid w:val="00066A9B"/>
    <w:rsid w:val="00066B5B"/>
    <w:rsid w:val="00067CDD"/>
    <w:rsid w:val="00067FE0"/>
    <w:rsid w:val="00070244"/>
    <w:rsid w:val="00070B8A"/>
    <w:rsid w:val="00070CE3"/>
    <w:rsid w:val="00071DDC"/>
    <w:rsid w:val="000722A5"/>
    <w:rsid w:val="00072F4E"/>
    <w:rsid w:val="0007369D"/>
    <w:rsid w:val="00073782"/>
    <w:rsid w:val="00074B7F"/>
    <w:rsid w:val="00074BFD"/>
    <w:rsid w:val="00075104"/>
    <w:rsid w:val="000752DF"/>
    <w:rsid w:val="00075B0F"/>
    <w:rsid w:val="00075C85"/>
    <w:rsid w:val="000765E5"/>
    <w:rsid w:val="00076960"/>
    <w:rsid w:val="00076B02"/>
    <w:rsid w:val="00077615"/>
    <w:rsid w:val="00080052"/>
    <w:rsid w:val="00080057"/>
    <w:rsid w:val="0008037A"/>
    <w:rsid w:val="00080549"/>
    <w:rsid w:val="00080B5D"/>
    <w:rsid w:val="00080B8B"/>
    <w:rsid w:val="0008146F"/>
    <w:rsid w:val="00081660"/>
    <w:rsid w:val="00081D71"/>
    <w:rsid w:val="000820A9"/>
    <w:rsid w:val="000820CD"/>
    <w:rsid w:val="00082224"/>
    <w:rsid w:val="00082C00"/>
    <w:rsid w:val="0008305F"/>
    <w:rsid w:val="000833E4"/>
    <w:rsid w:val="00083BFC"/>
    <w:rsid w:val="00083C8C"/>
    <w:rsid w:val="00084B7E"/>
    <w:rsid w:val="00084D05"/>
    <w:rsid w:val="0008576A"/>
    <w:rsid w:val="00085BE6"/>
    <w:rsid w:val="00086152"/>
    <w:rsid w:val="000861BC"/>
    <w:rsid w:val="0008685A"/>
    <w:rsid w:val="00086ABD"/>
    <w:rsid w:val="00086E6B"/>
    <w:rsid w:val="00087B4A"/>
    <w:rsid w:val="00087BB5"/>
    <w:rsid w:val="00087CA0"/>
    <w:rsid w:val="0009026E"/>
    <w:rsid w:val="00091064"/>
    <w:rsid w:val="000910CD"/>
    <w:rsid w:val="0009116B"/>
    <w:rsid w:val="00091231"/>
    <w:rsid w:val="00091605"/>
    <w:rsid w:val="000928D6"/>
    <w:rsid w:val="00092ED1"/>
    <w:rsid w:val="000931E9"/>
    <w:rsid w:val="00093541"/>
    <w:rsid w:val="0009377E"/>
    <w:rsid w:val="0009380F"/>
    <w:rsid w:val="000939FC"/>
    <w:rsid w:val="00094266"/>
    <w:rsid w:val="0009435E"/>
    <w:rsid w:val="000944FC"/>
    <w:rsid w:val="00094878"/>
    <w:rsid w:val="00094C99"/>
    <w:rsid w:val="000953D5"/>
    <w:rsid w:val="00095DA1"/>
    <w:rsid w:val="00096F49"/>
    <w:rsid w:val="0009732A"/>
    <w:rsid w:val="00097376"/>
    <w:rsid w:val="00097605"/>
    <w:rsid w:val="000976E3"/>
    <w:rsid w:val="00097D7D"/>
    <w:rsid w:val="000A017D"/>
    <w:rsid w:val="000A06CF"/>
    <w:rsid w:val="000A06D2"/>
    <w:rsid w:val="000A1079"/>
    <w:rsid w:val="000A12AB"/>
    <w:rsid w:val="000A1713"/>
    <w:rsid w:val="000A1DE7"/>
    <w:rsid w:val="000A2B18"/>
    <w:rsid w:val="000A324B"/>
    <w:rsid w:val="000A35BD"/>
    <w:rsid w:val="000A37BB"/>
    <w:rsid w:val="000A398C"/>
    <w:rsid w:val="000A5658"/>
    <w:rsid w:val="000A5931"/>
    <w:rsid w:val="000A5C18"/>
    <w:rsid w:val="000A6A17"/>
    <w:rsid w:val="000A6DB1"/>
    <w:rsid w:val="000A6DE4"/>
    <w:rsid w:val="000A74CE"/>
    <w:rsid w:val="000A7FFA"/>
    <w:rsid w:val="000B0043"/>
    <w:rsid w:val="000B028F"/>
    <w:rsid w:val="000B05E4"/>
    <w:rsid w:val="000B0B59"/>
    <w:rsid w:val="000B0E18"/>
    <w:rsid w:val="000B0EF7"/>
    <w:rsid w:val="000B168F"/>
    <w:rsid w:val="000B186F"/>
    <w:rsid w:val="000B18F8"/>
    <w:rsid w:val="000B1E09"/>
    <w:rsid w:val="000B28BF"/>
    <w:rsid w:val="000B2E35"/>
    <w:rsid w:val="000B2EAF"/>
    <w:rsid w:val="000B31DA"/>
    <w:rsid w:val="000B326B"/>
    <w:rsid w:val="000B3CBB"/>
    <w:rsid w:val="000B3F28"/>
    <w:rsid w:val="000B4241"/>
    <w:rsid w:val="000B4D95"/>
    <w:rsid w:val="000B4DA2"/>
    <w:rsid w:val="000B570A"/>
    <w:rsid w:val="000B5ACE"/>
    <w:rsid w:val="000B5B07"/>
    <w:rsid w:val="000B5E78"/>
    <w:rsid w:val="000B6114"/>
    <w:rsid w:val="000B63D9"/>
    <w:rsid w:val="000B646A"/>
    <w:rsid w:val="000B65BE"/>
    <w:rsid w:val="000B7289"/>
    <w:rsid w:val="000B733D"/>
    <w:rsid w:val="000B746A"/>
    <w:rsid w:val="000B7879"/>
    <w:rsid w:val="000C0120"/>
    <w:rsid w:val="000C0253"/>
    <w:rsid w:val="000C0539"/>
    <w:rsid w:val="000C0C94"/>
    <w:rsid w:val="000C0E42"/>
    <w:rsid w:val="000C0E66"/>
    <w:rsid w:val="000C12E7"/>
    <w:rsid w:val="000C17F9"/>
    <w:rsid w:val="000C2A8A"/>
    <w:rsid w:val="000C2AA3"/>
    <w:rsid w:val="000C3736"/>
    <w:rsid w:val="000C4163"/>
    <w:rsid w:val="000C4196"/>
    <w:rsid w:val="000C44CD"/>
    <w:rsid w:val="000C4A24"/>
    <w:rsid w:val="000C51EF"/>
    <w:rsid w:val="000C52A0"/>
    <w:rsid w:val="000C5986"/>
    <w:rsid w:val="000C5BA5"/>
    <w:rsid w:val="000C6153"/>
    <w:rsid w:val="000C68B3"/>
    <w:rsid w:val="000C6BE2"/>
    <w:rsid w:val="000C7519"/>
    <w:rsid w:val="000C7648"/>
    <w:rsid w:val="000C77DD"/>
    <w:rsid w:val="000C7BFB"/>
    <w:rsid w:val="000C7D9B"/>
    <w:rsid w:val="000C7ECA"/>
    <w:rsid w:val="000D014B"/>
    <w:rsid w:val="000D019D"/>
    <w:rsid w:val="000D024D"/>
    <w:rsid w:val="000D0BDD"/>
    <w:rsid w:val="000D2596"/>
    <w:rsid w:val="000D2C89"/>
    <w:rsid w:val="000D2D0A"/>
    <w:rsid w:val="000D306C"/>
    <w:rsid w:val="000D3936"/>
    <w:rsid w:val="000D3B8C"/>
    <w:rsid w:val="000D3F99"/>
    <w:rsid w:val="000D4706"/>
    <w:rsid w:val="000D4D30"/>
    <w:rsid w:val="000D4DDA"/>
    <w:rsid w:val="000D57A4"/>
    <w:rsid w:val="000D6193"/>
    <w:rsid w:val="000D69D7"/>
    <w:rsid w:val="000D6A42"/>
    <w:rsid w:val="000D6CBF"/>
    <w:rsid w:val="000D71D0"/>
    <w:rsid w:val="000D737C"/>
    <w:rsid w:val="000D74F7"/>
    <w:rsid w:val="000D7569"/>
    <w:rsid w:val="000E0181"/>
    <w:rsid w:val="000E0589"/>
    <w:rsid w:val="000E0B7D"/>
    <w:rsid w:val="000E0BC4"/>
    <w:rsid w:val="000E0CED"/>
    <w:rsid w:val="000E130C"/>
    <w:rsid w:val="000E1763"/>
    <w:rsid w:val="000E2909"/>
    <w:rsid w:val="000E2C6D"/>
    <w:rsid w:val="000E3667"/>
    <w:rsid w:val="000E38AF"/>
    <w:rsid w:val="000E42FF"/>
    <w:rsid w:val="000E4447"/>
    <w:rsid w:val="000E46B7"/>
    <w:rsid w:val="000E4A04"/>
    <w:rsid w:val="000E4CDC"/>
    <w:rsid w:val="000E4D5C"/>
    <w:rsid w:val="000E4FEE"/>
    <w:rsid w:val="000E5967"/>
    <w:rsid w:val="000E62D3"/>
    <w:rsid w:val="000E63A7"/>
    <w:rsid w:val="000E64C1"/>
    <w:rsid w:val="000E6901"/>
    <w:rsid w:val="000E7AFF"/>
    <w:rsid w:val="000E7B25"/>
    <w:rsid w:val="000F03CA"/>
    <w:rsid w:val="000F03FE"/>
    <w:rsid w:val="000F0DE8"/>
    <w:rsid w:val="000F189B"/>
    <w:rsid w:val="000F1C7C"/>
    <w:rsid w:val="000F1CB1"/>
    <w:rsid w:val="000F1F0D"/>
    <w:rsid w:val="000F21C8"/>
    <w:rsid w:val="000F248D"/>
    <w:rsid w:val="000F282B"/>
    <w:rsid w:val="000F2C13"/>
    <w:rsid w:val="000F2D2F"/>
    <w:rsid w:val="000F2E38"/>
    <w:rsid w:val="000F42FC"/>
    <w:rsid w:val="000F47EA"/>
    <w:rsid w:val="000F5257"/>
    <w:rsid w:val="000F58DC"/>
    <w:rsid w:val="000F59FE"/>
    <w:rsid w:val="000F5A85"/>
    <w:rsid w:val="000F5AEE"/>
    <w:rsid w:val="000F5CE6"/>
    <w:rsid w:val="000F5D6F"/>
    <w:rsid w:val="000F64E0"/>
    <w:rsid w:val="000F6776"/>
    <w:rsid w:val="000F6BB4"/>
    <w:rsid w:val="000F7113"/>
    <w:rsid w:val="000F72D5"/>
    <w:rsid w:val="000F743E"/>
    <w:rsid w:val="000F7CB1"/>
    <w:rsid w:val="000F7E83"/>
    <w:rsid w:val="00100431"/>
    <w:rsid w:val="001007AB"/>
    <w:rsid w:val="0010083B"/>
    <w:rsid w:val="00100B08"/>
    <w:rsid w:val="001023A7"/>
    <w:rsid w:val="001024BC"/>
    <w:rsid w:val="001027AB"/>
    <w:rsid w:val="001035E6"/>
    <w:rsid w:val="00104318"/>
    <w:rsid w:val="001043E5"/>
    <w:rsid w:val="001044BD"/>
    <w:rsid w:val="0010483B"/>
    <w:rsid w:val="00105270"/>
    <w:rsid w:val="001054A2"/>
    <w:rsid w:val="00105601"/>
    <w:rsid w:val="00106093"/>
    <w:rsid w:val="001062C9"/>
    <w:rsid w:val="0010677D"/>
    <w:rsid w:val="00106A38"/>
    <w:rsid w:val="00107302"/>
    <w:rsid w:val="00107646"/>
    <w:rsid w:val="00107DB7"/>
    <w:rsid w:val="00110463"/>
    <w:rsid w:val="001106B1"/>
    <w:rsid w:val="00110C67"/>
    <w:rsid w:val="00110DFC"/>
    <w:rsid w:val="001110E9"/>
    <w:rsid w:val="00111494"/>
    <w:rsid w:val="00111A3C"/>
    <w:rsid w:val="00111E67"/>
    <w:rsid w:val="00111EC5"/>
    <w:rsid w:val="00111FC3"/>
    <w:rsid w:val="0011240E"/>
    <w:rsid w:val="0011267C"/>
    <w:rsid w:val="00112894"/>
    <w:rsid w:val="00112B0C"/>
    <w:rsid w:val="00112BE5"/>
    <w:rsid w:val="00113501"/>
    <w:rsid w:val="0011358D"/>
    <w:rsid w:val="00114205"/>
    <w:rsid w:val="00114217"/>
    <w:rsid w:val="00114264"/>
    <w:rsid w:val="00114740"/>
    <w:rsid w:val="00114CE1"/>
    <w:rsid w:val="001159B6"/>
    <w:rsid w:val="00115C75"/>
    <w:rsid w:val="00115D84"/>
    <w:rsid w:val="00116F3E"/>
    <w:rsid w:val="00116F65"/>
    <w:rsid w:val="00117067"/>
    <w:rsid w:val="001175A8"/>
    <w:rsid w:val="001175B6"/>
    <w:rsid w:val="001175DB"/>
    <w:rsid w:val="00117C20"/>
    <w:rsid w:val="00120586"/>
    <w:rsid w:val="001206A8"/>
    <w:rsid w:val="00120C39"/>
    <w:rsid w:val="00120D69"/>
    <w:rsid w:val="00120FCC"/>
    <w:rsid w:val="0012207F"/>
    <w:rsid w:val="0012229D"/>
    <w:rsid w:val="001222E5"/>
    <w:rsid w:val="0012232D"/>
    <w:rsid w:val="001227CE"/>
    <w:rsid w:val="001228F1"/>
    <w:rsid w:val="00122FDE"/>
    <w:rsid w:val="00123776"/>
    <w:rsid w:val="00123EB0"/>
    <w:rsid w:val="001241AA"/>
    <w:rsid w:val="001251F5"/>
    <w:rsid w:val="001252E6"/>
    <w:rsid w:val="00125832"/>
    <w:rsid w:val="00125FF6"/>
    <w:rsid w:val="00126091"/>
    <w:rsid w:val="001262F4"/>
    <w:rsid w:val="001267D2"/>
    <w:rsid w:val="00126805"/>
    <w:rsid w:val="0012682E"/>
    <w:rsid w:val="0012698F"/>
    <w:rsid w:val="00126D90"/>
    <w:rsid w:val="00126E62"/>
    <w:rsid w:val="001272FD"/>
    <w:rsid w:val="001276AE"/>
    <w:rsid w:val="00130F22"/>
    <w:rsid w:val="00130F5C"/>
    <w:rsid w:val="00131750"/>
    <w:rsid w:val="00131F77"/>
    <w:rsid w:val="001320BF"/>
    <w:rsid w:val="0013258C"/>
    <w:rsid w:val="00132B45"/>
    <w:rsid w:val="00132FC2"/>
    <w:rsid w:val="001332E1"/>
    <w:rsid w:val="00133777"/>
    <w:rsid w:val="00133843"/>
    <w:rsid w:val="001338F1"/>
    <w:rsid w:val="00133E35"/>
    <w:rsid w:val="00133FCD"/>
    <w:rsid w:val="0013408D"/>
    <w:rsid w:val="001340E0"/>
    <w:rsid w:val="00134313"/>
    <w:rsid w:val="0013443B"/>
    <w:rsid w:val="00134505"/>
    <w:rsid w:val="00134F50"/>
    <w:rsid w:val="00134FFE"/>
    <w:rsid w:val="00135055"/>
    <w:rsid w:val="001357D2"/>
    <w:rsid w:val="00135B63"/>
    <w:rsid w:val="00135D60"/>
    <w:rsid w:val="00136725"/>
    <w:rsid w:val="00136728"/>
    <w:rsid w:val="00136737"/>
    <w:rsid w:val="001367C3"/>
    <w:rsid w:val="00136959"/>
    <w:rsid w:val="0013760B"/>
    <w:rsid w:val="00137931"/>
    <w:rsid w:val="00137B96"/>
    <w:rsid w:val="0014035D"/>
    <w:rsid w:val="001406A6"/>
    <w:rsid w:val="00140D55"/>
    <w:rsid w:val="00140EF4"/>
    <w:rsid w:val="00140FB2"/>
    <w:rsid w:val="00141641"/>
    <w:rsid w:val="00141649"/>
    <w:rsid w:val="00141779"/>
    <w:rsid w:val="00141785"/>
    <w:rsid w:val="00141DD2"/>
    <w:rsid w:val="00141FD3"/>
    <w:rsid w:val="0014201C"/>
    <w:rsid w:val="00142314"/>
    <w:rsid w:val="0014232F"/>
    <w:rsid w:val="001425CF"/>
    <w:rsid w:val="00142980"/>
    <w:rsid w:val="00142D34"/>
    <w:rsid w:val="00142F10"/>
    <w:rsid w:val="00143746"/>
    <w:rsid w:val="00143815"/>
    <w:rsid w:val="00143B08"/>
    <w:rsid w:val="00143C68"/>
    <w:rsid w:val="00143D80"/>
    <w:rsid w:val="00143F59"/>
    <w:rsid w:val="00144632"/>
    <w:rsid w:val="00145373"/>
    <w:rsid w:val="001457DD"/>
    <w:rsid w:val="00145EB4"/>
    <w:rsid w:val="00146156"/>
    <w:rsid w:val="0014660D"/>
    <w:rsid w:val="0014660F"/>
    <w:rsid w:val="00146C6E"/>
    <w:rsid w:val="00147B38"/>
    <w:rsid w:val="00147D88"/>
    <w:rsid w:val="00147DB4"/>
    <w:rsid w:val="00150D3A"/>
    <w:rsid w:val="00151D49"/>
    <w:rsid w:val="001521B5"/>
    <w:rsid w:val="001522A1"/>
    <w:rsid w:val="00152413"/>
    <w:rsid w:val="0015249F"/>
    <w:rsid w:val="001528EF"/>
    <w:rsid w:val="0015297F"/>
    <w:rsid w:val="00152CC8"/>
    <w:rsid w:val="00152DBB"/>
    <w:rsid w:val="00153722"/>
    <w:rsid w:val="001537D4"/>
    <w:rsid w:val="001537E4"/>
    <w:rsid w:val="00153A2D"/>
    <w:rsid w:val="00153D06"/>
    <w:rsid w:val="00153D17"/>
    <w:rsid w:val="00153EF2"/>
    <w:rsid w:val="0015403E"/>
    <w:rsid w:val="001540B4"/>
    <w:rsid w:val="00154616"/>
    <w:rsid w:val="0015510F"/>
    <w:rsid w:val="00155BB8"/>
    <w:rsid w:val="00155CA2"/>
    <w:rsid w:val="00155F35"/>
    <w:rsid w:val="00155F49"/>
    <w:rsid w:val="00156476"/>
    <w:rsid w:val="00156EAF"/>
    <w:rsid w:val="00157D54"/>
    <w:rsid w:val="00157E6A"/>
    <w:rsid w:val="00157F5C"/>
    <w:rsid w:val="00157FF8"/>
    <w:rsid w:val="00160821"/>
    <w:rsid w:val="00161FD8"/>
    <w:rsid w:val="00162503"/>
    <w:rsid w:val="00162A05"/>
    <w:rsid w:val="00162AD5"/>
    <w:rsid w:val="001636BA"/>
    <w:rsid w:val="00163FF1"/>
    <w:rsid w:val="001643D7"/>
    <w:rsid w:val="00164646"/>
    <w:rsid w:val="00164929"/>
    <w:rsid w:val="00165031"/>
    <w:rsid w:val="001650C1"/>
    <w:rsid w:val="001669B4"/>
    <w:rsid w:val="00166A12"/>
    <w:rsid w:val="00166CB5"/>
    <w:rsid w:val="00166D09"/>
    <w:rsid w:val="001702BC"/>
    <w:rsid w:val="0017043D"/>
    <w:rsid w:val="00171155"/>
    <w:rsid w:val="0017187D"/>
    <w:rsid w:val="00171A02"/>
    <w:rsid w:val="00171A3F"/>
    <w:rsid w:val="00171B22"/>
    <w:rsid w:val="00171B5B"/>
    <w:rsid w:val="00171D86"/>
    <w:rsid w:val="00171F27"/>
    <w:rsid w:val="001723F9"/>
    <w:rsid w:val="0017242C"/>
    <w:rsid w:val="001726C3"/>
    <w:rsid w:val="001728AB"/>
    <w:rsid w:val="00172A9C"/>
    <w:rsid w:val="00172B75"/>
    <w:rsid w:val="00172B93"/>
    <w:rsid w:val="00172D72"/>
    <w:rsid w:val="00172F7A"/>
    <w:rsid w:val="00173685"/>
    <w:rsid w:val="0017399C"/>
    <w:rsid w:val="00173CEA"/>
    <w:rsid w:val="0017402B"/>
    <w:rsid w:val="001743B5"/>
    <w:rsid w:val="00174AF4"/>
    <w:rsid w:val="00174F2C"/>
    <w:rsid w:val="001751D9"/>
    <w:rsid w:val="00175899"/>
    <w:rsid w:val="00175D3F"/>
    <w:rsid w:val="0017748C"/>
    <w:rsid w:val="00177929"/>
    <w:rsid w:val="00177C16"/>
    <w:rsid w:val="00177E8F"/>
    <w:rsid w:val="00180052"/>
    <w:rsid w:val="001807E6"/>
    <w:rsid w:val="00180C5B"/>
    <w:rsid w:val="00180DCD"/>
    <w:rsid w:val="00180EF2"/>
    <w:rsid w:val="00180F5D"/>
    <w:rsid w:val="00181D5D"/>
    <w:rsid w:val="001825EA"/>
    <w:rsid w:val="00182B16"/>
    <w:rsid w:val="00182E98"/>
    <w:rsid w:val="00182EF3"/>
    <w:rsid w:val="00182FC1"/>
    <w:rsid w:val="0018327A"/>
    <w:rsid w:val="001837AF"/>
    <w:rsid w:val="0018401A"/>
    <w:rsid w:val="00184D87"/>
    <w:rsid w:val="00184F18"/>
    <w:rsid w:val="00185406"/>
    <w:rsid w:val="00185500"/>
    <w:rsid w:val="001865D8"/>
    <w:rsid w:val="00186614"/>
    <w:rsid w:val="00187DDC"/>
    <w:rsid w:val="00187ECF"/>
    <w:rsid w:val="00187EE6"/>
    <w:rsid w:val="00187FA3"/>
    <w:rsid w:val="00190257"/>
    <w:rsid w:val="0019059F"/>
    <w:rsid w:val="001908EF"/>
    <w:rsid w:val="00190AAF"/>
    <w:rsid w:val="00190AEA"/>
    <w:rsid w:val="001912C1"/>
    <w:rsid w:val="00191610"/>
    <w:rsid w:val="00191729"/>
    <w:rsid w:val="00192129"/>
    <w:rsid w:val="00192D6F"/>
    <w:rsid w:val="00193333"/>
    <w:rsid w:val="001938A3"/>
    <w:rsid w:val="00193EF0"/>
    <w:rsid w:val="00193F46"/>
    <w:rsid w:val="0019400F"/>
    <w:rsid w:val="001940FA"/>
    <w:rsid w:val="00194128"/>
    <w:rsid w:val="0019423F"/>
    <w:rsid w:val="00194525"/>
    <w:rsid w:val="00195288"/>
    <w:rsid w:val="00195972"/>
    <w:rsid w:val="00196674"/>
    <w:rsid w:val="00196CBC"/>
    <w:rsid w:val="00196DB6"/>
    <w:rsid w:val="0019705C"/>
    <w:rsid w:val="001970DE"/>
    <w:rsid w:val="00197E4A"/>
    <w:rsid w:val="001A04B1"/>
    <w:rsid w:val="001A082D"/>
    <w:rsid w:val="001A0872"/>
    <w:rsid w:val="001A0950"/>
    <w:rsid w:val="001A0A2E"/>
    <w:rsid w:val="001A1E9E"/>
    <w:rsid w:val="001A231B"/>
    <w:rsid w:val="001A2EE4"/>
    <w:rsid w:val="001A2EF6"/>
    <w:rsid w:val="001A2F33"/>
    <w:rsid w:val="001A3301"/>
    <w:rsid w:val="001A3A3C"/>
    <w:rsid w:val="001A3DE7"/>
    <w:rsid w:val="001A3F44"/>
    <w:rsid w:val="001A3FF5"/>
    <w:rsid w:val="001A4469"/>
    <w:rsid w:val="001A4527"/>
    <w:rsid w:val="001A505C"/>
    <w:rsid w:val="001A5201"/>
    <w:rsid w:val="001A5331"/>
    <w:rsid w:val="001A54E7"/>
    <w:rsid w:val="001A558B"/>
    <w:rsid w:val="001A5FA9"/>
    <w:rsid w:val="001A640C"/>
    <w:rsid w:val="001A6A5F"/>
    <w:rsid w:val="001A7400"/>
    <w:rsid w:val="001A76DD"/>
    <w:rsid w:val="001A7E24"/>
    <w:rsid w:val="001A7EDC"/>
    <w:rsid w:val="001B00E2"/>
    <w:rsid w:val="001B0236"/>
    <w:rsid w:val="001B0237"/>
    <w:rsid w:val="001B0DAA"/>
    <w:rsid w:val="001B107A"/>
    <w:rsid w:val="001B13EB"/>
    <w:rsid w:val="001B1983"/>
    <w:rsid w:val="001B1A74"/>
    <w:rsid w:val="001B1C50"/>
    <w:rsid w:val="001B2821"/>
    <w:rsid w:val="001B2D93"/>
    <w:rsid w:val="001B31C5"/>
    <w:rsid w:val="001B32FF"/>
    <w:rsid w:val="001B351F"/>
    <w:rsid w:val="001B3945"/>
    <w:rsid w:val="001B3AD6"/>
    <w:rsid w:val="001B3B65"/>
    <w:rsid w:val="001B4255"/>
    <w:rsid w:val="001B42D6"/>
    <w:rsid w:val="001B4606"/>
    <w:rsid w:val="001B463B"/>
    <w:rsid w:val="001B55C8"/>
    <w:rsid w:val="001B67CE"/>
    <w:rsid w:val="001B67D0"/>
    <w:rsid w:val="001B67E0"/>
    <w:rsid w:val="001B707D"/>
    <w:rsid w:val="001B7171"/>
    <w:rsid w:val="001B7349"/>
    <w:rsid w:val="001B748F"/>
    <w:rsid w:val="001B7B12"/>
    <w:rsid w:val="001C07FC"/>
    <w:rsid w:val="001C18AE"/>
    <w:rsid w:val="001C1A0F"/>
    <w:rsid w:val="001C2311"/>
    <w:rsid w:val="001C29F1"/>
    <w:rsid w:val="001C2A54"/>
    <w:rsid w:val="001C2C57"/>
    <w:rsid w:val="001C31C8"/>
    <w:rsid w:val="001C34AF"/>
    <w:rsid w:val="001C3DE4"/>
    <w:rsid w:val="001C3E81"/>
    <w:rsid w:val="001C3F25"/>
    <w:rsid w:val="001C463D"/>
    <w:rsid w:val="001C4980"/>
    <w:rsid w:val="001C4B0E"/>
    <w:rsid w:val="001C4CE2"/>
    <w:rsid w:val="001C5578"/>
    <w:rsid w:val="001C561D"/>
    <w:rsid w:val="001C73AC"/>
    <w:rsid w:val="001C7869"/>
    <w:rsid w:val="001C7AF3"/>
    <w:rsid w:val="001C7D90"/>
    <w:rsid w:val="001C7F7A"/>
    <w:rsid w:val="001D0A26"/>
    <w:rsid w:val="001D0B57"/>
    <w:rsid w:val="001D0BAE"/>
    <w:rsid w:val="001D0C4D"/>
    <w:rsid w:val="001D0FC9"/>
    <w:rsid w:val="001D1111"/>
    <w:rsid w:val="001D14D0"/>
    <w:rsid w:val="001D21DA"/>
    <w:rsid w:val="001D2478"/>
    <w:rsid w:val="001D3700"/>
    <w:rsid w:val="001D45AF"/>
    <w:rsid w:val="001D498E"/>
    <w:rsid w:val="001D4AF0"/>
    <w:rsid w:val="001D4C7F"/>
    <w:rsid w:val="001D4F4C"/>
    <w:rsid w:val="001D50DA"/>
    <w:rsid w:val="001D549D"/>
    <w:rsid w:val="001D5DD1"/>
    <w:rsid w:val="001D5F13"/>
    <w:rsid w:val="001D5FC5"/>
    <w:rsid w:val="001D5FED"/>
    <w:rsid w:val="001D617A"/>
    <w:rsid w:val="001D62E1"/>
    <w:rsid w:val="001D632F"/>
    <w:rsid w:val="001D6B62"/>
    <w:rsid w:val="001D6F06"/>
    <w:rsid w:val="001D6F83"/>
    <w:rsid w:val="001D6FB3"/>
    <w:rsid w:val="001E0661"/>
    <w:rsid w:val="001E068A"/>
    <w:rsid w:val="001E0CC6"/>
    <w:rsid w:val="001E0D8B"/>
    <w:rsid w:val="001E0F03"/>
    <w:rsid w:val="001E0F88"/>
    <w:rsid w:val="001E1214"/>
    <w:rsid w:val="001E1AEF"/>
    <w:rsid w:val="001E1F6E"/>
    <w:rsid w:val="001E2804"/>
    <w:rsid w:val="001E2FAF"/>
    <w:rsid w:val="001E3387"/>
    <w:rsid w:val="001E343B"/>
    <w:rsid w:val="001E3492"/>
    <w:rsid w:val="001E3652"/>
    <w:rsid w:val="001E3857"/>
    <w:rsid w:val="001E3CD6"/>
    <w:rsid w:val="001E4919"/>
    <w:rsid w:val="001E4D32"/>
    <w:rsid w:val="001E4E6E"/>
    <w:rsid w:val="001E5035"/>
    <w:rsid w:val="001E50F6"/>
    <w:rsid w:val="001E5451"/>
    <w:rsid w:val="001E54CA"/>
    <w:rsid w:val="001E5AD0"/>
    <w:rsid w:val="001E5C62"/>
    <w:rsid w:val="001E6770"/>
    <w:rsid w:val="001E6859"/>
    <w:rsid w:val="001E7014"/>
    <w:rsid w:val="001E703F"/>
    <w:rsid w:val="001E70D2"/>
    <w:rsid w:val="001E7319"/>
    <w:rsid w:val="001E73FD"/>
    <w:rsid w:val="001E7510"/>
    <w:rsid w:val="001E7A77"/>
    <w:rsid w:val="001E7BC6"/>
    <w:rsid w:val="001E7C24"/>
    <w:rsid w:val="001F02B8"/>
    <w:rsid w:val="001F045A"/>
    <w:rsid w:val="001F064D"/>
    <w:rsid w:val="001F0696"/>
    <w:rsid w:val="001F0974"/>
    <w:rsid w:val="001F0AD1"/>
    <w:rsid w:val="001F1021"/>
    <w:rsid w:val="001F11D3"/>
    <w:rsid w:val="001F1304"/>
    <w:rsid w:val="001F1859"/>
    <w:rsid w:val="001F1BDF"/>
    <w:rsid w:val="001F35AC"/>
    <w:rsid w:val="001F48B9"/>
    <w:rsid w:val="001F4BE9"/>
    <w:rsid w:val="001F4C46"/>
    <w:rsid w:val="001F4C47"/>
    <w:rsid w:val="001F4CD6"/>
    <w:rsid w:val="001F4DA4"/>
    <w:rsid w:val="001F53FE"/>
    <w:rsid w:val="001F5862"/>
    <w:rsid w:val="001F5A30"/>
    <w:rsid w:val="001F6076"/>
    <w:rsid w:val="001F6B65"/>
    <w:rsid w:val="001F7250"/>
    <w:rsid w:val="001F7574"/>
    <w:rsid w:val="00201B99"/>
    <w:rsid w:val="002021A8"/>
    <w:rsid w:val="002022DA"/>
    <w:rsid w:val="0020261A"/>
    <w:rsid w:val="00202708"/>
    <w:rsid w:val="0020302E"/>
    <w:rsid w:val="002031F5"/>
    <w:rsid w:val="002034A2"/>
    <w:rsid w:val="0020382D"/>
    <w:rsid w:val="0020384D"/>
    <w:rsid w:val="00203F9E"/>
    <w:rsid w:val="00204719"/>
    <w:rsid w:val="002047A3"/>
    <w:rsid w:val="00204918"/>
    <w:rsid w:val="00205713"/>
    <w:rsid w:val="00205D8F"/>
    <w:rsid w:val="00205E90"/>
    <w:rsid w:val="00205EFE"/>
    <w:rsid w:val="00206057"/>
    <w:rsid w:val="0020615D"/>
    <w:rsid w:val="002062CD"/>
    <w:rsid w:val="00206ABE"/>
    <w:rsid w:val="00206FCD"/>
    <w:rsid w:val="002076EB"/>
    <w:rsid w:val="00207A03"/>
    <w:rsid w:val="00207D35"/>
    <w:rsid w:val="00207F64"/>
    <w:rsid w:val="0021022E"/>
    <w:rsid w:val="00210326"/>
    <w:rsid w:val="00210708"/>
    <w:rsid w:val="00211207"/>
    <w:rsid w:val="00211597"/>
    <w:rsid w:val="002115FD"/>
    <w:rsid w:val="00211638"/>
    <w:rsid w:val="002118B0"/>
    <w:rsid w:val="00211A7A"/>
    <w:rsid w:val="00211BEC"/>
    <w:rsid w:val="00211EDF"/>
    <w:rsid w:val="00212545"/>
    <w:rsid w:val="00213E09"/>
    <w:rsid w:val="00213E62"/>
    <w:rsid w:val="00215392"/>
    <w:rsid w:val="002154DD"/>
    <w:rsid w:val="002156B1"/>
    <w:rsid w:val="00216677"/>
    <w:rsid w:val="002168EE"/>
    <w:rsid w:val="0021702D"/>
    <w:rsid w:val="002172AE"/>
    <w:rsid w:val="00217E32"/>
    <w:rsid w:val="00217F87"/>
    <w:rsid w:val="00217FD2"/>
    <w:rsid w:val="00217FDF"/>
    <w:rsid w:val="0022047E"/>
    <w:rsid w:val="0022058D"/>
    <w:rsid w:val="00220697"/>
    <w:rsid w:val="002211F8"/>
    <w:rsid w:val="0022165D"/>
    <w:rsid w:val="00221682"/>
    <w:rsid w:val="002217F9"/>
    <w:rsid w:val="00221BCC"/>
    <w:rsid w:val="00221CE1"/>
    <w:rsid w:val="002221E3"/>
    <w:rsid w:val="00222868"/>
    <w:rsid w:val="00222AE2"/>
    <w:rsid w:val="00223103"/>
    <w:rsid w:val="00223287"/>
    <w:rsid w:val="00223AE7"/>
    <w:rsid w:val="00223BB4"/>
    <w:rsid w:val="0022403B"/>
    <w:rsid w:val="00224380"/>
    <w:rsid w:val="00224815"/>
    <w:rsid w:val="00224FA2"/>
    <w:rsid w:val="00225985"/>
    <w:rsid w:val="0022610F"/>
    <w:rsid w:val="00226E38"/>
    <w:rsid w:val="00226EDC"/>
    <w:rsid w:val="00227728"/>
    <w:rsid w:val="00227E29"/>
    <w:rsid w:val="00227EEB"/>
    <w:rsid w:val="00227FB2"/>
    <w:rsid w:val="002303C7"/>
    <w:rsid w:val="00230C44"/>
    <w:rsid w:val="00230E78"/>
    <w:rsid w:val="00230F3F"/>
    <w:rsid w:val="00231ACB"/>
    <w:rsid w:val="0023221C"/>
    <w:rsid w:val="00232374"/>
    <w:rsid w:val="002323B4"/>
    <w:rsid w:val="00232D0B"/>
    <w:rsid w:val="00233101"/>
    <w:rsid w:val="0023330E"/>
    <w:rsid w:val="0023377C"/>
    <w:rsid w:val="00233C93"/>
    <w:rsid w:val="00233EC5"/>
    <w:rsid w:val="00234071"/>
    <w:rsid w:val="0023427B"/>
    <w:rsid w:val="00234658"/>
    <w:rsid w:val="002346E0"/>
    <w:rsid w:val="0023517B"/>
    <w:rsid w:val="00235C93"/>
    <w:rsid w:val="00235DE0"/>
    <w:rsid w:val="0023632E"/>
    <w:rsid w:val="0023641B"/>
    <w:rsid w:val="0023648D"/>
    <w:rsid w:val="002367C6"/>
    <w:rsid w:val="00236E7A"/>
    <w:rsid w:val="0023700C"/>
    <w:rsid w:val="00237430"/>
    <w:rsid w:val="00237FAD"/>
    <w:rsid w:val="00237FDD"/>
    <w:rsid w:val="00240136"/>
    <w:rsid w:val="00240B27"/>
    <w:rsid w:val="0024106A"/>
    <w:rsid w:val="0024136E"/>
    <w:rsid w:val="00241395"/>
    <w:rsid w:val="00241783"/>
    <w:rsid w:val="00241DAC"/>
    <w:rsid w:val="00241FAA"/>
    <w:rsid w:val="0024218D"/>
    <w:rsid w:val="0024232D"/>
    <w:rsid w:val="00242466"/>
    <w:rsid w:val="00242608"/>
    <w:rsid w:val="00242640"/>
    <w:rsid w:val="0024278C"/>
    <w:rsid w:val="00242A75"/>
    <w:rsid w:val="0024332D"/>
    <w:rsid w:val="002435B5"/>
    <w:rsid w:val="00243778"/>
    <w:rsid w:val="00243C61"/>
    <w:rsid w:val="00243CE3"/>
    <w:rsid w:val="00243F7E"/>
    <w:rsid w:val="00243FC4"/>
    <w:rsid w:val="0024510B"/>
    <w:rsid w:val="002452F1"/>
    <w:rsid w:val="00245894"/>
    <w:rsid w:val="00245B9E"/>
    <w:rsid w:val="00245EE2"/>
    <w:rsid w:val="002460BA"/>
    <w:rsid w:val="002464FB"/>
    <w:rsid w:val="002465B4"/>
    <w:rsid w:val="0024682D"/>
    <w:rsid w:val="00247117"/>
    <w:rsid w:val="0024726A"/>
    <w:rsid w:val="00247DA1"/>
    <w:rsid w:val="0025015D"/>
    <w:rsid w:val="002501D7"/>
    <w:rsid w:val="0025060B"/>
    <w:rsid w:val="00250E9B"/>
    <w:rsid w:val="00251410"/>
    <w:rsid w:val="00251754"/>
    <w:rsid w:val="002517C2"/>
    <w:rsid w:val="00251970"/>
    <w:rsid w:val="00251DF3"/>
    <w:rsid w:val="00251FDF"/>
    <w:rsid w:val="00252156"/>
    <w:rsid w:val="00252B88"/>
    <w:rsid w:val="00252C85"/>
    <w:rsid w:val="00252E75"/>
    <w:rsid w:val="00252F16"/>
    <w:rsid w:val="002537AE"/>
    <w:rsid w:val="00253FA3"/>
    <w:rsid w:val="00253FB4"/>
    <w:rsid w:val="00254369"/>
    <w:rsid w:val="002543D9"/>
    <w:rsid w:val="00255096"/>
    <w:rsid w:val="0025547C"/>
    <w:rsid w:val="00255496"/>
    <w:rsid w:val="00255858"/>
    <w:rsid w:val="00256419"/>
    <w:rsid w:val="00256935"/>
    <w:rsid w:val="00256D21"/>
    <w:rsid w:val="002570A8"/>
    <w:rsid w:val="00257B3E"/>
    <w:rsid w:val="00260671"/>
    <w:rsid w:val="002606A7"/>
    <w:rsid w:val="00260CA5"/>
    <w:rsid w:val="002613E8"/>
    <w:rsid w:val="00261A84"/>
    <w:rsid w:val="00263110"/>
    <w:rsid w:val="002633D5"/>
    <w:rsid w:val="002637D3"/>
    <w:rsid w:val="00263E75"/>
    <w:rsid w:val="00264139"/>
    <w:rsid w:val="00264412"/>
    <w:rsid w:val="00264696"/>
    <w:rsid w:val="002647E4"/>
    <w:rsid w:val="00264C15"/>
    <w:rsid w:val="00264F34"/>
    <w:rsid w:val="00265052"/>
    <w:rsid w:val="002652ED"/>
    <w:rsid w:val="00265306"/>
    <w:rsid w:val="00265819"/>
    <w:rsid w:val="00265B10"/>
    <w:rsid w:val="0026632B"/>
    <w:rsid w:val="0026653A"/>
    <w:rsid w:val="002667CD"/>
    <w:rsid w:val="00266DBB"/>
    <w:rsid w:val="00267CE9"/>
    <w:rsid w:val="002702D9"/>
    <w:rsid w:val="002702DC"/>
    <w:rsid w:val="00270678"/>
    <w:rsid w:val="002706BE"/>
    <w:rsid w:val="00270711"/>
    <w:rsid w:val="0027072E"/>
    <w:rsid w:val="0027119F"/>
    <w:rsid w:val="00271272"/>
    <w:rsid w:val="002713F1"/>
    <w:rsid w:val="00272A88"/>
    <w:rsid w:val="00272ADE"/>
    <w:rsid w:val="00272EC0"/>
    <w:rsid w:val="00272EFB"/>
    <w:rsid w:val="00273016"/>
    <w:rsid w:val="0027332C"/>
    <w:rsid w:val="00274164"/>
    <w:rsid w:val="002742FC"/>
    <w:rsid w:val="0027430E"/>
    <w:rsid w:val="00274868"/>
    <w:rsid w:val="002748FC"/>
    <w:rsid w:val="00274C31"/>
    <w:rsid w:val="00275092"/>
    <w:rsid w:val="00275251"/>
    <w:rsid w:val="00275572"/>
    <w:rsid w:val="00275616"/>
    <w:rsid w:val="00275BA8"/>
    <w:rsid w:val="00275D9D"/>
    <w:rsid w:val="0027649E"/>
    <w:rsid w:val="00276AD6"/>
    <w:rsid w:val="00276FBA"/>
    <w:rsid w:val="002774DF"/>
    <w:rsid w:val="00277B2D"/>
    <w:rsid w:val="00280428"/>
    <w:rsid w:val="002805F9"/>
    <w:rsid w:val="00280667"/>
    <w:rsid w:val="00280711"/>
    <w:rsid w:val="00281089"/>
    <w:rsid w:val="00281782"/>
    <w:rsid w:val="00281A03"/>
    <w:rsid w:val="00281A80"/>
    <w:rsid w:val="002823A2"/>
    <w:rsid w:val="002833D8"/>
    <w:rsid w:val="00283762"/>
    <w:rsid w:val="0028386C"/>
    <w:rsid w:val="00283ACA"/>
    <w:rsid w:val="00283CB6"/>
    <w:rsid w:val="00283FD4"/>
    <w:rsid w:val="002845EF"/>
    <w:rsid w:val="00284896"/>
    <w:rsid w:val="00284B3B"/>
    <w:rsid w:val="00284B6A"/>
    <w:rsid w:val="00284C6A"/>
    <w:rsid w:val="00285401"/>
    <w:rsid w:val="002855B2"/>
    <w:rsid w:val="002863B0"/>
    <w:rsid w:val="00286E5F"/>
    <w:rsid w:val="0028710F"/>
    <w:rsid w:val="00287280"/>
    <w:rsid w:val="0028754E"/>
    <w:rsid w:val="00287891"/>
    <w:rsid w:val="00287F7C"/>
    <w:rsid w:val="00290915"/>
    <w:rsid w:val="002910B1"/>
    <w:rsid w:val="00291162"/>
    <w:rsid w:val="00291173"/>
    <w:rsid w:val="002911D7"/>
    <w:rsid w:val="00291560"/>
    <w:rsid w:val="00291646"/>
    <w:rsid w:val="002919C6"/>
    <w:rsid w:val="00291F9B"/>
    <w:rsid w:val="00292C66"/>
    <w:rsid w:val="00293B80"/>
    <w:rsid w:val="00294C91"/>
    <w:rsid w:val="00294E23"/>
    <w:rsid w:val="0029508F"/>
    <w:rsid w:val="00295595"/>
    <w:rsid w:val="0029585B"/>
    <w:rsid w:val="00295B0B"/>
    <w:rsid w:val="0029605C"/>
    <w:rsid w:val="00296C55"/>
    <w:rsid w:val="00297751"/>
    <w:rsid w:val="00297FA7"/>
    <w:rsid w:val="002A007A"/>
    <w:rsid w:val="002A03FC"/>
    <w:rsid w:val="002A0ACE"/>
    <w:rsid w:val="002A0CD4"/>
    <w:rsid w:val="002A0F1A"/>
    <w:rsid w:val="002A1C86"/>
    <w:rsid w:val="002A2062"/>
    <w:rsid w:val="002A2394"/>
    <w:rsid w:val="002A2D9A"/>
    <w:rsid w:val="002A30FD"/>
    <w:rsid w:val="002A3907"/>
    <w:rsid w:val="002A3AF0"/>
    <w:rsid w:val="002A3D98"/>
    <w:rsid w:val="002A3F25"/>
    <w:rsid w:val="002A4127"/>
    <w:rsid w:val="002A4A5C"/>
    <w:rsid w:val="002A4E4E"/>
    <w:rsid w:val="002A5008"/>
    <w:rsid w:val="002A5050"/>
    <w:rsid w:val="002A5225"/>
    <w:rsid w:val="002A5BD8"/>
    <w:rsid w:val="002A5C4F"/>
    <w:rsid w:val="002A627F"/>
    <w:rsid w:val="002A66E3"/>
    <w:rsid w:val="002A686A"/>
    <w:rsid w:val="002A6904"/>
    <w:rsid w:val="002A6AF5"/>
    <w:rsid w:val="002A6BCD"/>
    <w:rsid w:val="002A6ED8"/>
    <w:rsid w:val="002A7622"/>
    <w:rsid w:val="002A7691"/>
    <w:rsid w:val="002A7B21"/>
    <w:rsid w:val="002A7C12"/>
    <w:rsid w:val="002A7C45"/>
    <w:rsid w:val="002B0AAE"/>
    <w:rsid w:val="002B0B6D"/>
    <w:rsid w:val="002B0C7D"/>
    <w:rsid w:val="002B14BF"/>
    <w:rsid w:val="002B16ED"/>
    <w:rsid w:val="002B271A"/>
    <w:rsid w:val="002B2EF6"/>
    <w:rsid w:val="002B306F"/>
    <w:rsid w:val="002B3266"/>
    <w:rsid w:val="002B3B5D"/>
    <w:rsid w:val="002B4B3B"/>
    <w:rsid w:val="002B5394"/>
    <w:rsid w:val="002B58D6"/>
    <w:rsid w:val="002B5E6B"/>
    <w:rsid w:val="002B62BB"/>
    <w:rsid w:val="002B66DA"/>
    <w:rsid w:val="002B6DEF"/>
    <w:rsid w:val="002B6DF4"/>
    <w:rsid w:val="002B775E"/>
    <w:rsid w:val="002C0530"/>
    <w:rsid w:val="002C08CA"/>
    <w:rsid w:val="002C0905"/>
    <w:rsid w:val="002C0B40"/>
    <w:rsid w:val="002C1133"/>
    <w:rsid w:val="002C126E"/>
    <w:rsid w:val="002C1557"/>
    <w:rsid w:val="002C18DF"/>
    <w:rsid w:val="002C1AEC"/>
    <w:rsid w:val="002C1D47"/>
    <w:rsid w:val="002C382D"/>
    <w:rsid w:val="002C41CD"/>
    <w:rsid w:val="002C45EC"/>
    <w:rsid w:val="002C4638"/>
    <w:rsid w:val="002C4655"/>
    <w:rsid w:val="002C46F2"/>
    <w:rsid w:val="002C47B3"/>
    <w:rsid w:val="002C4FD4"/>
    <w:rsid w:val="002C57CD"/>
    <w:rsid w:val="002C6705"/>
    <w:rsid w:val="002C71F7"/>
    <w:rsid w:val="002C73C5"/>
    <w:rsid w:val="002C75DA"/>
    <w:rsid w:val="002D0A9A"/>
    <w:rsid w:val="002D0C51"/>
    <w:rsid w:val="002D0CC7"/>
    <w:rsid w:val="002D0EF4"/>
    <w:rsid w:val="002D1889"/>
    <w:rsid w:val="002D1FE1"/>
    <w:rsid w:val="002D242E"/>
    <w:rsid w:val="002D28FB"/>
    <w:rsid w:val="002D2CDA"/>
    <w:rsid w:val="002D2D95"/>
    <w:rsid w:val="002D2DEC"/>
    <w:rsid w:val="002D3625"/>
    <w:rsid w:val="002D40AA"/>
    <w:rsid w:val="002D492C"/>
    <w:rsid w:val="002D493D"/>
    <w:rsid w:val="002D4D3F"/>
    <w:rsid w:val="002D4E84"/>
    <w:rsid w:val="002D4EA6"/>
    <w:rsid w:val="002D4F56"/>
    <w:rsid w:val="002D4FBF"/>
    <w:rsid w:val="002D561B"/>
    <w:rsid w:val="002D5E25"/>
    <w:rsid w:val="002D639D"/>
    <w:rsid w:val="002D72F9"/>
    <w:rsid w:val="002D7694"/>
    <w:rsid w:val="002E004F"/>
    <w:rsid w:val="002E00F1"/>
    <w:rsid w:val="002E0276"/>
    <w:rsid w:val="002E0602"/>
    <w:rsid w:val="002E0B4A"/>
    <w:rsid w:val="002E1043"/>
    <w:rsid w:val="002E1261"/>
    <w:rsid w:val="002E16C6"/>
    <w:rsid w:val="002E1913"/>
    <w:rsid w:val="002E2088"/>
    <w:rsid w:val="002E2157"/>
    <w:rsid w:val="002E29F5"/>
    <w:rsid w:val="002E2D8A"/>
    <w:rsid w:val="002E2E7E"/>
    <w:rsid w:val="002E3A63"/>
    <w:rsid w:val="002E3BCC"/>
    <w:rsid w:val="002E4D20"/>
    <w:rsid w:val="002E4E01"/>
    <w:rsid w:val="002E4E3A"/>
    <w:rsid w:val="002E522B"/>
    <w:rsid w:val="002E568A"/>
    <w:rsid w:val="002E5C76"/>
    <w:rsid w:val="002E6607"/>
    <w:rsid w:val="002F00D2"/>
    <w:rsid w:val="002F01AA"/>
    <w:rsid w:val="002F0714"/>
    <w:rsid w:val="002F07FD"/>
    <w:rsid w:val="002F0AEA"/>
    <w:rsid w:val="002F17D6"/>
    <w:rsid w:val="002F19CD"/>
    <w:rsid w:val="002F1B05"/>
    <w:rsid w:val="002F1BDB"/>
    <w:rsid w:val="002F1E05"/>
    <w:rsid w:val="002F2F4C"/>
    <w:rsid w:val="002F3149"/>
    <w:rsid w:val="002F39E1"/>
    <w:rsid w:val="002F4C31"/>
    <w:rsid w:val="002F4D21"/>
    <w:rsid w:val="002F5318"/>
    <w:rsid w:val="002F57BB"/>
    <w:rsid w:val="002F5813"/>
    <w:rsid w:val="002F5B4D"/>
    <w:rsid w:val="002F5BA2"/>
    <w:rsid w:val="002F5C1B"/>
    <w:rsid w:val="002F62ED"/>
    <w:rsid w:val="002F6451"/>
    <w:rsid w:val="002F7174"/>
    <w:rsid w:val="002F7706"/>
    <w:rsid w:val="002F781D"/>
    <w:rsid w:val="002F78CB"/>
    <w:rsid w:val="002F7CEB"/>
    <w:rsid w:val="002F7D5D"/>
    <w:rsid w:val="002F7ED4"/>
    <w:rsid w:val="002F7F13"/>
    <w:rsid w:val="00300B20"/>
    <w:rsid w:val="00300E0D"/>
    <w:rsid w:val="003015E5"/>
    <w:rsid w:val="00301878"/>
    <w:rsid w:val="00301C60"/>
    <w:rsid w:val="00302309"/>
    <w:rsid w:val="00302540"/>
    <w:rsid w:val="003027C1"/>
    <w:rsid w:val="00302805"/>
    <w:rsid w:val="00302ACA"/>
    <w:rsid w:val="00302CAF"/>
    <w:rsid w:val="0030302D"/>
    <w:rsid w:val="00303248"/>
    <w:rsid w:val="00303A36"/>
    <w:rsid w:val="003043D1"/>
    <w:rsid w:val="003043FE"/>
    <w:rsid w:val="0030481A"/>
    <w:rsid w:val="00304BD4"/>
    <w:rsid w:val="00305083"/>
    <w:rsid w:val="0030521B"/>
    <w:rsid w:val="003055B1"/>
    <w:rsid w:val="00305F55"/>
    <w:rsid w:val="00306552"/>
    <w:rsid w:val="00307810"/>
    <w:rsid w:val="003078BB"/>
    <w:rsid w:val="00307AE6"/>
    <w:rsid w:val="00307B43"/>
    <w:rsid w:val="00310425"/>
    <w:rsid w:val="00310596"/>
    <w:rsid w:val="003105C3"/>
    <w:rsid w:val="003108E7"/>
    <w:rsid w:val="00310DFD"/>
    <w:rsid w:val="0031194C"/>
    <w:rsid w:val="00311955"/>
    <w:rsid w:val="00311E87"/>
    <w:rsid w:val="003122D1"/>
    <w:rsid w:val="00312554"/>
    <w:rsid w:val="003131EA"/>
    <w:rsid w:val="0031396C"/>
    <w:rsid w:val="0031403D"/>
    <w:rsid w:val="003142FA"/>
    <w:rsid w:val="0031486D"/>
    <w:rsid w:val="00314DA9"/>
    <w:rsid w:val="0031519A"/>
    <w:rsid w:val="003156DC"/>
    <w:rsid w:val="00315A7E"/>
    <w:rsid w:val="0031661C"/>
    <w:rsid w:val="00316824"/>
    <w:rsid w:val="003168B8"/>
    <w:rsid w:val="00316E6C"/>
    <w:rsid w:val="00316F78"/>
    <w:rsid w:val="00317526"/>
    <w:rsid w:val="00317703"/>
    <w:rsid w:val="00317785"/>
    <w:rsid w:val="003177BB"/>
    <w:rsid w:val="00317F7D"/>
    <w:rsid w:val="00320491"/>
    <w:rsid w:val="003217F8"/>
    <w:rsid w:val="00321B6B"/>
    <w:rsid w:val="00321BCF"/>
    <w:rsid w:val="0032279D"/>
    <w:rsid w:val="00322A79"/>
    <w:rsid w:val="00323171"/>
    <w:rsid w:val="0032346D"/>
    <w:rsid w:val="00323AFE"/>
    <w:rsid w:val="00323CCE"/>
    <w:rsid w:val="00323CDF"/>
    <w:rsid w:val="00323CF4"/>
    <w:rsid w:val="00323E18"/>
    <w:rsid w:val="003247C7"/>
    <w:rsid w:val="00325D02"/>
    <w:rsid w:val="00325F59"/>
    <w:rsid w:val="003267DA"/>
    <w:rsid w:val="0032686F"/>
    <w:rsid w:val="003273D1"/>
    <w:rsid w:val="00327468"/>
    <w:rsid w:val="003275EC"/>
    <w:rsid w:val="0032760A"/>
    <w:rsid w:val="00327665"/>
    <w:rsid w:val="003278E6"/>
    <w:rsid w:val="00327D02"/>
    <w:rsid w:val="00327D0E"/>
    <w:rsid w:val="00327FFC"/>
    <w:rsid w:val="00330028"/>
    <w:rsid w:val="00330ED8"/>
    <w:rsid w:val="003312CE"/>
    <w:rsid w:val="0033162B"/>
    <w:rsid w:val="00331EF1"/>
    <w:rsid w:val="00332119"/>
    <w:rsid w:val="00332491"/>
    <w:rsid w:val="00332F1C"/>
    <w:rsid w:val="00333194"/>
    <w:rsid w:val="00333511"/>
    <w:rsid w:val="0033355D"/>
    <w:rsid w:val="00333718"/>
    <w:rsid w:val="003339C2"/>
    <w:rsid w:val="00333ED0"/>
    <w:rsid w:val="00333FD9"/>
    <w:rsid w:val="00334273"/>
    <w:rsid w:val="00334294"/>
    <w:rsid w:val="003342F3"/>
    <w:rsid w:val="003345BB"/>
    <w:rsid w:val="003345F6"/>
    <w:rsid w:val="00334603"/>
    <w:rsid w:val="003348E4"/>
    <w:rsid w:val="00334A19"/>
    <w:rsid w:val="00334A46"/>
    <w:rsid w:val="0033571B"/>
    <w:rsid w:val="003364A5"/>
    <w:rsid w:val="003369A5"/>
    <w:rsid w:val="00336CB1"/>
    <w:rsid w:val="00336FD4"/>
    <w:rsid w:val="0033701C"/>
    <w:rsid w:val="00337066"/>
    <w:rsid w:val="003370F6"/>
    <w:rsid w:val="003373E1"/>
    <w:rsid w:val="00340EBA"/>
    <w:rsid w:val="00341249"/>
    <w:rsid w:val="00341437"/>
    <w:rsid w:val="00341534"/>
    <w:rsid w:val="00341D50"/>
    <w:rsid w:val="0034280D"/>
    <w:rsid w:val="00342A2E"/>
    <w:rsid w:val="00342DB3"/>
    <w:rsid w:val="00343C13"/>
    <w:rsid w:val="00343C3B"/>
    <w:rsid w:val="00343D24"/>
    <w:rsid w:val="00344010"/>
    <w:rsid w:val="003441E1"/>
    <w:rsid w:val="00344203"/>
    <w:rsid w:val="00344219"/>
    <w:rsid w:val="00344517"/>
    <w:rsid w:val="003446DA"/>
    <w:rsid w:val="003448A7"/>
    <w:rsid w:val="003449ED"/>
    <w:rsid w:val="003463EB"/>
    <w:rsid w:val="003465F6"/>
    <w:rsid w:val="00350842"/>
    <w:rsid w:val="00350A25"/>
    <w:rsid w:val="00350DEE"/>
    <w:rsid w:val="00351728"/>
    <w:rsid w:val="00351735"/>
    <w:rsid w:val="00351DE2"/>
    <w:rsid w:val="00351ED9"/>
    <w:rsid w:val="00352547"/>
    <w:rsid w:val="00352677"/>
    <w:rsid w:val="003526A1"/>
    <w:rsid w:val="00352D2A"/>
    <w:rsid w:val="00353970"/>
    <w:rsid w:val="003542D7"/>
    <w:rsid w:val="00354D5D"/>
    <w:rsid w:val="00355132"/>
    <w:rsid w:val="00355504"/>
    <w:rsid w:val="00356440"/>
    <w:rsid w:val="003566FD"/>
    <w:rsid w:val="00356793"/>
    <w:rsid w:val="003568C7"/>
    <w:rsid w:val="0035694D"/>
    <w:rsid w:val="00356E14"/>
    <w:rsid w:val="00356E56"/>
    <w:rsid w:val="00357162"/>
    <w:rsid w:val="003571B7"/>
    <w:rsid w:val="003577E3"/>
    <w:rsid w:val="0035791E"/>
    <w:rsid w:val="00357DCD"/>
    <w:rsid w:val="0036003B"/>
    <w:rsid w:val="00361084"/>
    <w:rsid w:val="003617E1"/>
    <w:rsid w:val="00361946"/>
    <w:rsid w:val="00361F00"/>
    <w:rsid w:val="003623F1"/>
    <w:rsid w:val="003624C7"/>
    <w:rsid w:val="003624DD"/>
    <w:rsid w:val="00362B7A"/>
    <w:rsid w:val="00363045"/>
    <w:rsid w:val="00363339"/>
    <w:rsid w:val="003635E4"/>
    <w:rsid w:val="00363F0F"/>
    <w:rsid w:val="00364081"/>
    <w:rsid w:val="00364207"/>
    <w:rsid w:val="00364A30"/>
    <w:rsid w:val="00364A49"/>
    <w:rsid w:val="003651EC"/>
    <w:rsid w:val="003653F0"/>
    <w:rsid w:val="003657EC"/>
    <w:rsid w:val="00365D66"/>
    <w:rsid w:val="00365E3A"/>
    <w:rsid w:val="0036620E"/>
    <w:rsid w:val="003662D2"/>
    <w:rsid w:val="00366A58"/>
    <w:rsid w:val="0036730B"/>
    <w:rsid w:val="003677C8"/>
    <w:rsid w:val="00367D4A"/>
    <w:rsid w:val="00370217"/>
    <w:rsid w:val="003705C9"/>
    <w:rsid w:val="00370724"/>
    <w:rsid w:val="00370E0E"/>
    <w:rsid w:val="00370ED2"/>
    <w:rsid w:val="00370ED3"/>
    <w:rsid w:val="00371494"/>
    <w:rsid w:val="0037195D"/>
    <w:rsid w:val="0037269B"/>
    <w:rsid w:val="0037292A"/>
    <w:rsid w:val="00372ABA"/>
    <w:rsid w:val="00373624"/>
    <w:rsid w:val="00373949"/>
    <w:rsid w:val="00373953"/>
    <w:rsid w:val="00373CAC"/>
    <w:rsid w:val="003741D8"/>
    <w:rsid w:val="00374470"/>
    <w:rsid w:val="00374B04"/>
    <w:rsid w:val="00374BEF"/>
    <w:rsid w:val="003750DF"/>
    <w:rsid w:val="00375485"/>
    <w:rsid w:val="003754BD"/>
    <w:rsid w:val="003754E7"/>
    <w:rsid w:val="00375AB2"/>
    <w:rsid w:val="00376778"/>
    <w:rsid w:val="0037697F"/>
    <w:rsid w:val="0037766E"/>
    <w:rsid w:val="00377AEC"/>
    <w:rsid w:val="00377D8F"/>
    <w:rsid w:val="00377E5F"/>
    <w:rsid w:val="00377FE8"/>
    <w:rsid w:val="00380B5D"/>
    <w:rsid w:val="00380B6D"/>
    <w:rsid w:val="00380D23"/>
    <w:rsid w:val="00381203"/>
    <w:rsid w:val="003817D9"/>
    <w:rsid w:val="00382032"/>
    <w:rsid w:val="0038231D"/>
    <w:rsid w:val="00382398"/>
    <w:rsid w:val="0038264F"/>
    <w:rsid w:val="003835AB"/>
    <w:rsid w:val="00383D25"/>
    <w:rsid w:val="00383E0C"/>
    <w:rsid w:val="00384806"/>
    <w:rsid w:val="00384CBE"/>
    <w:rsid w:val="0038521C"/>
    <w:rsid w:val="003854AC"/>
    <w:rsid w:val="0038550D"/>
    <w:rsid w:val="00385A45"/>
    <w:rsid w:val="00385D42"/>
    <w:rsid w:val="00385F7A"/>
    <w:rsid w:val="00385FA7"/>
    <w:rsid w:val="00386482"/>
    <w:rsid w:val="00386978"/>
    <w:rsid w:val="00386B8C"/>
    <w:rsid w:val="00386FAB"/>
    <w:rsid w:val="00387230"/>
    <w:rsid w:val="003879AE"/>
    <w:rsid w:val="00387B83"/>
    <w:rsid w:val="00387F5D"/>
    <w:rsid w:val="003907CB"/>
    <w:rsid w:val="003912F0"/>
    <w:rsid w:val="00391996"/>
    <w:rsid w:val="003919B3"/>
    <w:rsid w:val="00391A9A"/>
    <w:rsid w:val="00391C23"/>
    <w:rsid w:val="00391E94"/>
    <w:rsid w:val="00391FC2"/>
    <w:rsid w:val="0039265B"/>
    <w:rsid w:val="00392EDF"/>
    <w:rsid w:val="0039317B"/>
    <w:rsid w:val="00393E2B"/>
    <w:rsid w:val="00393EC6"/>
    <w:rsid w:val="003940E5"/>
    <w:rsid w:val="003944BE"/>
    <w:rsid w:val="00394FAE"/>
    <w:rsid w:val="003955C3"/>
    <w:rsid w:val="00395ACD"/>
    <w:rsid w:val="00395C2C"/>
    <w:rsid w:val="00397814"/>
    <w:rsid w:val="0039799E"/>
    <w:rsid w:val="003A023E"/>
    <w:rsid w:val="003A03E2"/>
    <w:rsid w:val="003A0997"/>
    <w:rsid w:val="003A0D2D"/>
    <w:rsid w:val="003A0DE7"/>
    <w:rsid w:val="003A12B2"/>
    <w:rsid w:val="003A1D51"/>
    <w:rsid w:val="003A1D72"/>
    <w:rsid w:val="003A1DEB"/>
    <w:rsid w:val="003A2099"/>
    <w:rsid w:val="003A2448"/>
    <w:rsid w:val="003A2532"/>
    <w:rsid w:val="003A292C"/>
    <w:rsid w:val="003A2B03"/>
    <w:rsid w:val="003A2BE4"/>
    <w:rsid w:val="003A2C08"/>
    <w:rsid w:val="003A2C37"/>
    <w:rsid w:val="003A2CB5"/>
    <w:rsid w:val="003A301C"/>
    <w:rsid w:val="003A3319"/>
    <w:rsid w:val="003A4180"/>
    <w:rsid w:val="003A41AE"/>
    <w:rsid w:val="003A42FF"/>
    <w:rsid w:val="003A4719"/>
    <w:rsid w:val="003A476F"/>
    <w:rsid w:val="003A47CB"/>
    <w:rsid w:val="003A4A9D"/>
    <w:rsid w:val="003A5846"/>
    <w:rsid w:val="003A5A38"/>
    <w:rsid w:val="003A5C2A"/>
    <w:rsid w:val="003A600C"/>
    <w:rsid w:val="003A62F7"/>
    <w:rsid w:val="003A648C"/>
    <w:rsid w:val="003A68D0"/>
    <w:rsid w:val="003A6D6C"/>
    <w:rsid w:val="003A7610"/>
    <w:rsid w:val="003A7B58"/>
    <w:rsid w:val="003A7F67"/>
    <w:rsid w:val="003B0145"/>
    <w:rsid w:val="003B0987"/>
    <w:rsid w:val="003B0C61"/>
    <w:rsid w:val="003B0F12"/>
    <w:rsid w:val="003B161B"/>
    <w:rsid w:val="003B1ED2"/>
    <w:rsid w:val="003B2BDC"/>
    <w:rsid w:val="003B3850"/>
    <w:rsid w:val="003B387B"/>
    <w:rsid w:val="003B3887"/>
    <w:rsid w:val="003B3FB3"/>
    <w:rsid w:val="003B4779"/>
    <w:rsid w:val="003B5091"/>
    <w:rsid w:val="003B51D9"/>
    <w:rsid w:val="003B5FC0"/>
    <w:rsid w:val="003B6406"/>
    <w:rsid w:val="003B656F"/>
    <w:rsid w:val="003B65F3"/>
    <w:rsid w:val="003B6F70"/>
    <w:rsid w:val="003B7353"/>
    <w:rsid w:val="003B7425"/>
    <w:rsid w:val="003B76D7"/>
    <w:rsid w:val="003B7CE8"/>
    <w:rsid w:val="003C0788"/>
    <w:rsid w:val="003C16FF"/>
    <w:rsid w:val="003C1F04"/>
    <w:rsid w:val="003C2483"/>
    <w:rsid w:val="003C28EE"/>
    <w:rsid w:val="003C2BA8"/>
    <w:rsid w:val="003C30D6"/>
    <w:rsid w:val="003C319C"/>
    <w:rsid w:val="003C33A5"/>
    <w:rsid w:val="003C3A65"/>
    <w:rsid w:val="003C3B88"/>
    <w:rsid w:val="003C3C87"/>
    <w:rsid w:val="003C3CE7"/>
    <w:rsid w:val="003C43C4"/>
    <w:rsid w:val="003C456C"/>
    <w:rsid w:val="003C4966"/>
    <w:rsid w:val="003C4A1D"/>
    <w:rsid w:val="003C4AED"/>
    <w:rsid w:val="003C4C50"/>
    <w:rsid w:val="003C4D94"/>
    <w:rsid w:val="003C526C"/>
    <w:rsid w:val="003C556B"/>
    <w:rsid w:val="003C5C1D"/>
    <w:rsid w:val="003C5D72"/>
    <w:rsid w:val="003C602C"/>
    <w:rsid w:val="003C6185"/>
    <w:rsid w:val="003C640F"/>
    <w:rsid w:val="003C6813"/>
    <w:rsid w:val="003C6FDA"/>
    <w:rsid w:val="003C7003"/>
    <w:rsid w:val="003C70D5"/>
    <w:rsid w:val="003C7728"/>
    <w:rsid w:val="003C7CCB"/>
    <w:rsid w:val="003D0090"/>
    <w:rsid w:val="003D0A9F"/>
    <w:rsid w:val="003D0F58"/>
    <w:rsid w:val="003D117C"/>
    <w:rsid w:val="003D1714"/>
    <w:rsid w:val="003D1AB4"/>
    <w:rsid w:val="003D25F4"/>
    <w:rsid w:val="003D2A03"/>
    <w:rsid w:val="003D2F5D"/>
    <w:rsid w:val="003D300E"/>
    <w:rsid w:val="003D30E3"/>
    <w:rsid w:val="003D315C"/>
    <w:rsid w:val="003D42D3"/>
    <w:rsid w:val="003D43D1"/>
    <w:rsid w:val="003D43D8"/>
    <w:rsid w:val="003D4C11"/>
    <w:rsid w:val="003D51B2"/>
    <w:rsid w:val="003D5217"/>
    <w:rsid w:val="003D567C"/>
    <w:rsid w:val="003D5F2F"/>
    <w:rsid w:val="003D60F3"/>
    <w:rsid w:val="003D6724"/>
    <w:rsid w:val="003D69FF"/>
    <w:rsid w:val="003D722C"/>
    <w:rsid w:val="003D7294"/>
    <w:rsid w:val="003D78BA"/>
    <w:rsid w:val="003E04E2"/>
    <w:rsid w:val="003E0763"/>
    <w:rsid w:val="003E0781"/>
    <w:rsid w:val="003E07A4"/>
    <w:rsid w:val="003E096D"/>
    <w:rsid w:val="003E0AEA"/>
    <w:rsid w:val="003E1FDD"/>
    <w:rsid w:val="003E2605"/>
    <w:rsid w:val="003E30CF"/>
    <w:rsid w:val="003E37F1"/>
    <w:rsid w:val="003E402C"/>
    <w:rsid w:val="003E44FC"/>
    <w:rsid w:val="003E49A0"/>
    <w:rsid w:val="003E4A4E"/>
    <w:rsid w:val="003E505D"/>
    <w:rsid w:val="003E510C"/>
    <w:rsid w:val="003E5185"/>
    <w:rsid w:val="003E5575"/>
    <w:rsid w:val="003E5580"/>
    <w:rsid w:val="003E66FC"/>
    <w:rsid w:val="003E7D07"/>
    <w:rsid w:val="003F0107"/>
    <w:rsid w:val="003F0166"/>
    <w:rsid w:val="003F03F3"/>
    <w:rsid w:val="003F0878"/>
    <w:rsid w:val="003F0AA8"/>
    <w:rsid w:val="003F0C2C"/>
    <w:rsid w:val="003F1431"/>
    <w:rsid w:val="003F15C2"/>
    <w:rsid w:val="003F16FC"/>
    <w:rsid w:val="003F1B09"/>
    <w:rsid w:val="003F1BB9"/>
    <w:rsid w:val="003F1D03"/>
    <w:rsid w:val="003F1DAC"/>
    <w:rsid w:val="003F23BD"/>
    <w:rsid w:val="003F264E"/>
    <w:rsid w:val="003F2738"/>
    <w:rsid w:val="003F292E"/>
    <w:rsid w:val="003F2B6B"/>
    <w:rsid w:val="003F2B7F"/>
    <w:rsid w:val="003F3005"/>
    <w:rsid w:val="003F3917"/>
    <w:rsid w:val="003F4163"/>
    <w:rsid w:val="003F444F"/>
    <w:rsid w:val="003F47D2"/>
    <w:rsid w:val="003F49DD"/>
    <w:rsid w:val="003F4D64"/>
    <w:rsid w:val="003F511C"/>
    <w:rsid w:val="003F5438"/>
    <w:rsid w:val="003F6302"/>
    <w:rsid w:val="003F6913"/>
    <w:rsid w:val="003F6BB1"/>
    <w:rsid w:val="003F6BF5"/>
    <w:rsid w:val="003F789C"/>
    <w:rsid w:val="003F7A4F"/>
    <w:rsid w:val="003F7C7E"/>
    <w:rsid w:val="003F7DF9"/>
    <w:rsid w:val="00400005"/>
    <w:rsid w:val="00400E09"/>
    <w:rsid w:val="00401026"/>
    <w:rsid w:val="004011DC"/>
    <w:rsid w:val="004014F3"/>
    <w:rsid w:val="00402066"/>
    <w:rsid w:val="0040210A"/>
    <w:rsid w:val="00402591"/>
    <w:rsid w:val="00402936"/>
    <w:rsid w:val="00402E9B"/>
    <w:rsid w:val="0040308D"/>
    <w:rsid w:val="0040332B"/>
    <w:rsid w:val="00403850"/>
    <w:rsid w:val="00403CF5"/>
    <w:rsid w:val="00404186"/>
    <w:rsid w:val="004042FE"/>
    <w:rsid w:val="00404AD2"/>
    <w:rsid w:val="00404C8A"/>
    <w:rsid w:val="004052A0"/>
    <w:rsid w:val="004056B1"/>
    <w:rsid w:val="00406637"/>
    <w:rsid w:val="00406745"/>
    <w:rsid w:val="004069E3"/>
    <w:rsid w:val="00406E0D"/>
    <w:rsid w:val="00407A16"/>
    <w:rsid w:val="00407B60"/>
    <w:rsid w:val="00407EFE"/>
    <w:rsid w:val="00407F9C"/>
    <w:rsid w:val="0041146D"/>
    <w:rsid w:val="00411A6B"/>
    <w:rsid w:val="00411D5E"/>
    <w:rsid w:val="00412235"/>
    <w:rsid w:val="004122DE"/>
    <w:rsid w:val="00412344"/>
    <w:rsid w:val="0041252E"/>
    <w:rsid w:val="00412FC0"/>
    <w:rsid w:val="00413296"/>
    <w:rsid w:val="0041348B"/>
    <w:rsid w:val="004137F4"/>
    <w:rsid w:val="00414AAC"/>
    <w:rsid w:val="00414CF3"/>
    <w:rsid w:val="00414CF7"/>
    <w:rsid w:val="004159E9"/>
    <w:rsid w:val="00415C17"/>
    <w:rsid w:val="0041690E"/>
    <w:rsid w:val="00416CF0"/>
    <w:rsid w:val="00417778"/>
    <w:rsid w:val="00417DF6"/>
    <w:rsid w:val="00417EA2"/>
    <w:rsid w:val="00420BB3"/>
    <w:rsid w:val="0042136C"/>
    <w:rsid w:val="00421533"/>
    <w:rsid w:val="004218F6"/>
    <w:rsid w:val="00421974"/>
    <w:rsid w:val="00421993"/>
    <w:rsid w:val="00422521"/>
    <w:rsid w:val="00423479"/>
    <w:rsid w:val="004234D9"/>
    <w:rsid w:val="004235CC"/>
    <w:rsid w:val="004236FD"/>
    <w:rsid w:val="00423A3E"/>
    <w:rsid w:val="004245B8"/>
    <w:rsid w:val="00424752"/>
    <w:rsid w:val="00424BFF"/>
    <w:rsid w:val="00425AF6"/>
    <w:rsid w:val="00425ED1"/>
    <w:rsid w:val="00425F3A"/>
    <w:rsid w:val="00426AB3"/>
    <w:rsid w:val="00426C8C"/>
    <w:rsid w:val="00426CFD"/>
    <w:rsid w:val="00427076"/>
    <w:rsid w:val="00427450"/>
    <w:rsid w:val="00427A3D"/>
    <w:rsid w:val="00427C11"/>
    <w:rsid w:val="00427F57"/>
    <w:rsid w:val="004300ED"/>
    <w:rsid w:val="004308EC"/>
    <w:rsid w:val="00430968"/>
    <w:rsid w:val="00430BE8"/>
    <w:rsid w:val="00430CE0"/>
    <w:rsid w:val="00430F11"/>
    <w:rsid w:val="0043101F"/>
    <w:rsid w:val="004311FD"/>
    <w:rsid w:val="004313B4"/>
    <w:rsid w:val="00432E5A"/>
    <w:rsid w:val="00432F51"/>
    <w:rsid w:val="00432F6D"/>
    <w:rsid w:val="0043373D"/>
    <w:rsid w:val="004340A9"/>
    <w:rsid w:val="00434D5F"/>
    <w:rsid w:val="0043523C"/>
    <w:rsid w:val="004355B5"/>
    <w:rsid w:val="00435A0A"/>
    <w:rsid w:val="00435AE2"/>
    <w:rsid w:val="00436847"/>
    <w:rsid w:val="00436945"/>
    <w:rsid w:val="00436FD5"/>
    <w:rsid w:val="004371F9"/>
    <w:rsid w:val="00437476"/>
    <w:rsid w:val="0043748F"/>
    <w:rsid w:val="0043757B"/>
    <w:rsid w:val="00437E3D"/>
    <w:rsid w:val="00437EA9"/>
    <w:rsid w:val="00437FC4"/>
    <w:rsid w:val="00440544"/>
    <w:rsid w:val="00441386"/>
    <w:rsid w:val="00441426"/>
    <w:rsid w:val="00441940"/>
    <w:rsid w:val="00441A1C"/>
    <w:rsid w:val="00441BA0"/>
    <w:rsid w:val="00442B92"/>
    <w:rsid w:val="00443615"/>
    <w:rsid w:val="0044362C"/>
    <w:rsid w:val="0044381F"/>
    <w:rsid w:val="004440B3"/>
    <w:rsid w:val="0044455B"/>
    <w:rsid w:val="0044485B"/>
    <w:rsid w:val="00444D70"/>
    <w:rsid w:val="0044532A"/>
    <w:rsid w:val="004459EA"/>
    <w:rsid w:val="00445E47"/>
    <w:rsid w:val="00445E83"/>
    <w:rsid w:val="004463FB"/>
    <w:rsid w:val="0044684D"/>
    <w:rsid w:val="00446D4D"/>
    <w:rsid w:val="00447766"/>
    <w:rsid w:val="00447849"/>
    <w:rsid w:val="004501CF"/>
    <w:rsid w:val="00450578"/>
    <w:rsid w:val="00450A04"/>
    <w:rsid w:val="00451CAA"/>
    <w:rsid w:val="00451F35"/>
    <w:rsid w:val="00451FDF"/>
    <w:rsid w:val="0045202B"/>
    <w:rsid w:val="00452473"/>
    <w:rsid w:val="00452948"/>
    <w:rsid w:val="00452F37"/>
    <w:rsid w:val="00453044"/>
    <w:rsid w:val="004530E9"/>
    <w:rsid w:val="00453270"/>
    <w:rsid w:val="00454442"/>
    <w:rsid w:val="0045484A"/>
    <w:rsid w:val="004548AD"/>
    <w:rsid w:val="004551C6"/>
    <w:rsid w:val="00455D9C"/>
    <w:rsid w:val="00455E7A"/>
    <w:rsid w:val="00456042"/>
    <w:rsid w:val="00456988"/>
    <w:rsid w:val="00456F31"/>
    <w:rsid w:val="004579F0"/>
    <w:rsid w:val="00457ACF"/>
    <w:rsid w:val="00457FDF"/>
    <w:rsid w:val="0046017C"/>
    <w:rsid w:val="004601D2"/>
    <w:rsid w:val="004601DE"/>
    <w:rsid w:val="0046021A"/>
    <w:rsid w:val="00460BD7"/>
    <w:rsid w:val="00460D2D"/>
    <w:rsid w:val="004610E6"/>
    <w:rsid w:val="00461C16"/>
    <w:rsid w:val="00461CA3"/>
    <w:rsid w:val="00462058"/>
    <w:rsid w:val="00462286"/>
    <w:rsid w:val="00462616"/>
    <w:rsid w:val="004632F2"/>
    <w:rsid w:val="0046392C"/>
    <w:rsid w:val="00464298"/>
    <w:rsid w:val="004644C1"/>
    <w:rsid w:val="00464522"/>
    <w:rsid w:val="00464771"/>
    <w:rsid w:val="004648D5"/>
    <w:rsid w:val="00464EC6"/>
    <w:rsid w:val="00465CFB"/>
    <w:rsid w:val="00465DA7"/>
    <w:rsid w:val="00465EE8"/>
    <w:rsid w:val="00466386"/>
    <w:rsid w:val="00466CA0"/>
    <w:rsid w:val="004672F3"/>
    <w:rsid w:val="004676CA"/>
    <w:rsid w:val="004677F7"/>
    <w:rsid w:val="00467BE9"/>
    <w:rsid w:val="00467E45"/>
    <w:rsid w:val="0047074C"/>
    <w:rsid w:val="004709F9"/>
    <w:rsid w:val="00470CF4"/>
    <w:rsid w:val="0047138E"/>
    <w:rsid w:val="0047253A"/>
    <w:rsid w:val="0047274B"/>
    <w:rsid w:val="00473539"/>
    <w:rsid w:val="00474320"/>
    <w:rsid w:val="00474341"/>
    <w:rsid w:val="00474A1B"/>
    <w:rsid w:val="00474A41"/>
    <w:rsid w:val="00474EEE"/>
    <w:rsid w:val="004750A6"/>
    <w:rsid w:val="004753DB"/>
    <w:rsid w:val="004755D5"/>
    <w:rsid w:val="00475B06"/>
    <w:rsid w:val="00475BE1"/>
    <w:rsid w:val="00476217"/>
    <w:rsid w:val="004771CB"/>
    <w:rsid w:val="00480206"/>
    <w:rsid w:val="00480E2B"/>
    <w:rsid w:val="00480E37"/>
    <w:rsid w:val="00481472"/>
    <w:rsid w:val="004815D8"/>
    <w:rsid w:val="0048173F"/>
    <w:rsid w:val="004819D4"/>
    <w:rsid w:val="00481F5E"/>
    <w:rsid w:val="004824CD"/>
    <w:rsid w:val="004827D3"/>
    <w:rsid w:val="00482F3B"/>
    <w:rsid w:val="004834A7"/>
    <w:rsid w:val="004850F0"/>
    <w:rsid w:val="00485E03"/>
    <w:rsid w:val="00485ECE"/>
    <w:rsid w:val="004861E5"/>
    <w:rsid w:val="0048693C"/>
    <w:rsid w:val="00486EEC"/>
    <w:rsid w:val="004870FE"/>
    <w:rsid w:val="00487136"/>
    <w:rsid w:val="0048738F"/>
    <w:rsid w:val="0048798B"/>
    <w:rsid w:val="00487BDD"/>
    <w:rsid w:val="00490011"/>
    <w:rsid w:val="00490255"/>
    <w:rsid w:val="0049079B"/>
    <w:rsid w:val="00491031"/>
    <w:rsid w:val="0049132D"/>
    <w:rsid w:val="00491405"/>
    <w:rsid w:val="00491418"/>
    <w:rsid w:val="0049145E"/>
    <w:rsid w:val="00491B15"/>
    <w:rsid w:val="00491F66"/>
    <w:rsid w:val="00492BFB"/>
    <w:rsid w:val="00492CCC"/>
    <w:rsid w:val="004931F4"/>
    <w:rsid w:val="00493344"/>
    <w:rsid w:val="00494563"/>
    <w:rsid w:val="004952A9"/>
    <w:rsid w:val="004957F4"/>
    <w:rsid w:val="00496092"/>
    <w:rsid w:val="004960DC"/>
    <w:rsid w:val="00496641"/>
    <w:rsid w:val="00496A1A"/>
    <w:rsid w:val="0049708F"/>
    <w:rsid w:val="00497779"/>
    <w:rsid w:val="00497B2D"/>
    <w:rsid w:val="004A00EA"/>
    <w:rsid w:val="004A0413"/>
    <w:rsid w:val="004A047A"/>
    <w:rsid w:val="004A06AD"/>
    <w:rsid w:val="004A0E42"/>
    <w:rsid w:val="004A129C"/>
    <w:rsid w:val="004A147E"/>
    <w:rsid w:val="004A156A"/>
    <w:rsid w:val="004A183F"/>
    <w:rsid w:val="004A1F37"/>
    <w:rsid w:val="004A2414"/>
    <w:rsid w:val="004A276E"/>
    <w:rsid w:val="004A2820"/>
    <w:rsid w:val="004A2C00"/>
    <w:rsid w:val="004A378C"/>
    <w:rsid w:val="004A3797"/>
    <w:rsid w:val="004A3F28"/>
    <w:rsid w:val="004A43EE"/>
    <w:rsid w:val="004A4C06"/>
    <w:rsid w:val="004A4CB2"/>
    <w:rsid w:val="004A4F5B"/>
    <w:rsid w:val="004A529D"/>
    <w:rsid w:val="004A536B"/>
    <w:rsid w:val="004A57B4"/>
    <w:rsid w:val="004A59F4"/>
    <w:rsid w:val="004A6401"/>
    <w:rsid w:val="004A648B"/>
    <w:rsid w:val="004A675D"/>
    <w:rsid w:val="004A6799"/>
    <w:rsid w:val="004A6A39"/>
    <w:rsid w:val="004A755E"/>
    <w:rsid w:val="004A757F"/>
    <w:rsid w:val="004A7756"/>
    <w:rsid w:val="004A7C10"/>
    <w:rsid w:val="004B04D1"/>
    <w:rsid w:val="004B0774"/>
    <w:rsid w:val="004B0784"/>
    <w:rsid w:val="004B09D7"/>
    <w:rsid w:val="004B0A8F"/>
    <w:rsid w:val="004B0B25"/>
    <w:rsid w:val="004B0DAA"/>
    <w:rsid w:val="004B2193"/>
    <w:rsid w:val="004B24E4"/>
    <w:rsid w:val="004B252C"/>
    <w:rsid w:val="004B2690"/>
    <w:rsid w:val="004B26F8"/>
    <w:rsid w:val="004B28F6"/>
    <w:rsid w:val="004B2FF5"/>
    <w:rsid w:val="004B3221"/>
    <w:rsid w:val="004B3DAC"/>
    <w:rsid w:val="004B3E64"/>
    <w:rsid w:val="004B4060"/>
    <w:rsid w:val="004B43E9"/>
    <w:rsid w:val="004B4740"/>
    <w:rsid w:val="004B49EB"/>
    <w:rsid w:val="004B50D3"/>
    <w:rsid w:val="004B5181"/>
    <w:rsid w:val="004B5C55"/>
    <w:rsid w:val="004B5C6D"/>
    <w:rsid w:val="004B5CDE"/>
    <w:rsid w:val="004B5DD5"/>
    <w:rsid w:val="004B601B"/>
    <w:rsid w:val="004B601F"/>
    <w:rsid w:val="004B60BE"/>
    <w:rsid w:val="004B60C8"/>
    <w:rsid w:val="004B6243"/>
    <w:rsid w:val="004B6A40"/>
    <w:rsid w:val="004B6C3D"/>
    <w:rsid w:val="004B6DFB"/>
    <w:rsid w:val="004B6E23"/>
    <w:rsid w:val="004B6E9A"/>
    <w:rsid w:val="004B7D28"/>
    <w:rsid w:val="004C08F4"/>
    <w:rsid w:val="004C0BF1"/>
    <w:rsid w:val="004C0E19"/>
    <w:rsid w:val="004C225E"/>
    <w:rsid w:val="004C386C"/>
    <w:rsid w:val="004C3B3F"/>
    <w:rsid w:val="004C3F37"/>
    <w:rsid w:val="004C3FAF"/>
    <w:rsid w:val="004C4354"/>
    <w:rsid w:val="004C4463"/>
    <w:rsid w:val="004C4562"/>
    <w:rsid w:val="004C4A43"/>
    <w:rsid w:val="004C4A94"/>
    <w:rsid w:val="004C4D83"/>
    <w:rsid w:val="004C5896"/>
    <w:rsid w:val="004C594C"/>
    <w:rsid w:val="004C59CD"/>
    <w:rsid w:val="004C5E8B"/>
    <w:rsid w:val="004C5F38"/>
    <w:rsid w:val="004C61E4"/>
    <w:rsid w:val="004C641E"/>
    <w:rsid w:val="004C66AD"/>
    <w:rsid w:val="004C772D"/>
    <w:rsid w:val="004C7C88"/>
    <w:rsid w:val="004D0607"/>
    <w:rsid w:val="004D0C17"/>
    <w:rsid w:val="004D0CAD"/>
    <w:rsid w:val="004D10B1"/>
    <w:rsid w:val="004D1D34"/>
    <w:rsid w:val="004D22C7"/>
    <w:rsid w:val="004D28F8"/>
    <w:rsid w:val="004D2A7C"/>
    <w:rsid w:val="004D2B0F"/>
    <w:rsid w:val="004D2ECA"/>
    <w:rsid w:val="004D349F"/>
    <w:rsid w:val="004D3ACB"/>
    <w:rsid w:val="004D4144"/>
    <w:rsid w:val="004D479F"/>
    <w:rsid w:val="004D4D05"/>
    <w:rsid w:val="004D4F23"/>
    <w:rsid w:val="004D528B"/>
    <w:rsid w:val="004D52E7"/>
    <w:rsid w:val="004D536D"/>
    <w:rsid w:val="004D6038"/>
    <w:rsid w:val="004D6043"/>
    <w:rsid w:val="004D6824"/>
    <w:rsid w:val="004D68E1"/>
    <w:rsid w:val="004D7143"/>
    <w:rsid w:val="004D77AD"/>
    <w:rsid w:val="004D77EE"/>
    <w:rsid w:val="004D7BF5"/>
    <w:rsid w:val="004E0A39"/>
    <w:rsid w:val="004E12D1"/>
    <w:rsid w:val="004E149E"/>
    <w:rsid w:val="004E17C5"/>
    <w:rsid w:val="004E19B3"/>
    <w:rsid w:val="004E1DB6"/>
    <w:rsid w:val="004E2E4D"/>
    <w:rsid w:val="004E3175"/>
    <w:rsid w:val="004E3747"/>
    <w:rsid w:val="004E37D8"/>
    <w:rsid w:val="004E4AB4"/>
    <w:rsid w:val="004E4BAA"/>
    <w:rsid w:val="004E4C71"/>
    <w:rsid w:val="004E54DA"/>
    <w:rsid w:val="004E5613"/>
    <w:rsid w:val="004E5B0B"/>
    <w:rsid w:val="004E5D81"/>
    <w:rsid w:val="004E60ED"/>
    <w:rsid w:val="004E691E"/>
    <w:rsid w:val="004E70B9"/>
    <w:rsid w:val="004E76DA"/>
    <w:rsid w:val="004E77F7"/>
    <w:rsid w:val="004E7EA8"/>
    <w:rsid w:val="004F0B85"/>
    <w:rsid w:val="004F0C61"/>
    <w:rsid w:val="004F0D3D"/>
    <w:rsid w:val="004F1793"/>
    <w:rsid w:val="004F1C74"/>
    <w:rsid w:val="004F20DC"/>
    <w:rsid w:val="004F2330"/>
    <w:rsid w:val="004F2334"/>
    <w:rsid w:val="004F23B5"/>
    <w:rsid w:val="004F2949"/>
    <w:rsid w:val="004F3804"/>
    <w:rsid w:val="004F3818"/>
    <w:rsid w:val="004F3B6E"/>
    <w:rsid w:val="004F3C4B"/>
    <w:rsid w:val="004F3D79"/>
    <w:rsid w:val="004F41A3"/>
    <w:rsid w:val="004F4240"/>
    <w:rsid w:val="004F4473"/>
    <w:rsid w:val="004F45C1"/>
    <w:rsid w:val="004F4D0C"/>
    <w:rsid w:val="004F50A9"/>
    <w:rsid w:val="004F50E0"/>
    <w:rsid w:val="004F52F8"/>
    <w:rsid w:val="004F573B"/>
    <w:rsid w:val="004F5DF5"/>
    <w:rsid w:val="004F5F83"/>
    <w:rsid w:val="004F6079"/>
    <w:rsid w:val="004F656F"/>
    <w:rsid w:val="004F6677"/>
    <w:rsid w:val="004F6A17"/>
    <w:rsid w:val="004F6A37"/>
    <w:rsid w:val="004F6B0E"/>
    <w:rsid w:val="004F6C47"/>
    <w:rsid w:val="004F6F40"/>
    <w:rsid w:val="004F6F66"/>
    <w:rsid w:val="004F77A3"/>
    <w:rsid w:val="005002BB"/>
    <w:rsid w:val="0050064C"/>
    <w:rsid w:val="00500CB5"/>
    <w:rsid w:val="00500E22"/>
    <w:rsid w:val="00501434"/>
    <w:rsid w:val="00501719"/>
    <w:rsid w:val="00501877"/>
    <w:rsid w:val="005019B0"/>
    <w:rsid w:val="00501C77"/>
    <w:rsid w:val="00501F76"/>
    <w:rsid w:val="005038A0"/>
    <w:rsid w:val="005038D7"/>
    <w:rsid w:val="0050421F"/>
    <w:rsid w:val="005042A8"/>
    <w:rsid w:val="00504545"/>
    <w:rsid w:val="005046BF"/>
    <w:rsid w:val="00504856"/>
    <w:rsid w:val="0050496C"/>
    <w:rsid w:val="00504AC6"/>
    <w:rsid w:val="00505085"/>
    <w:rsid w:val="00505461"/>
    <w:rsid w:val="00505769"/>
    <w:rsid w:val="005057EE"/>
    <w:rsid w:val="00505955"/>
    <w:rsid w:val="00506414"/>
    <w:rsid w:val="0050676E"/>
    <w:rsid w:val="005068FC"/>
    <w:rsid w:val="00507094"/>
    <w:rsid w:val="005076FF"/>
    <w:rsid w:val="005078BE"/>
    <w:rsid w:val="0050795A"/>
    <w:rsid w:val="00507C7F"/>
    <w:rsid w:val="0051036E"/>
    <w:rsid w:val="005104AF"/>
    <w:rsid w:val="0051050F"/>
    <w:rsid w:val="00510889"/>
    <w:rsid w:val="00510F3C"/>
    <w:rsid w:val="00511937"/>
    <w:rsid w:val="0051224D"/>
    <w:rsid w:val="00512834"/>
    <w:rsid w:val="00512FCA"/>
    <w:rsid w:val="005131E0"/>
    <w:rsid w:val="0051326A"/>
    <w:rsid w:val="005132FD"/>
    <w:rsid w:val="005146A3"/>
    <w:rsid w:val="00514A43"/>
    <w:rsid w:val="00514F49"/>
    <w:rsid w:val="0051501A"/>
    <w:rsid w:val="00515080"/>
    <w:rsid w:val="00515097"/>
    <w:rsid w:val="005151A9"/>
    <w:rsid w:val="00515200"/>
    <w:rsid w:val="0051522E"/>
    <w:rsid w:val="0051572E"/>
    <w:rsid w:val="00515C45"/>
    <w:rsid w:val="00515CC2"/>
    <w:rsid w:val="0051650B"/>
    <w:rsid w:val="00516758"/>
    <w:rsid w:val="00516769"/>
    <w:rsid w:val="00516BC7"/>
    <w:rsid w:val="0051709D"/>
    <w:rsid w:val="005171F2"/>
    <w:rsid w:val="00517372"/>
    <w:rsid w:val="00517584"/>
    <w:rsid w:val="005175A2"/>
    <w:rsid w:val="00517DE0"/>
    <w:rsid w:val="005202B0"/>
    <w:rsid w:val="00520441"/>
    <w:rsid w:val="0052093A"/>
    <w:rsid w:val="005211D7"/>
    <w:rsid w:val="005215C3"/>
    <w:rsid w:val="005218C2"/>
    <w:rsid w:val="00522268"/>
    <w:rsid w:val="00522952"/>
    <w:rsid w:val="00523425"/>
    <w:rsid w:val="00523909"/>
    <w:rsid w:val="00523C72"/>
    <w:rsid w:val="0052409C"/>
    <w:rsid w:val="00524138"/>
    <w:rsid w:val="0052417C"/>
    <w:rsid w:val="005245E7"/>
    <w:rsid w:val="00524C30"/>
    <w:rsid w:val="00525459"/>
    <w:rsid w:val="005258FE"/>
    <w:rsid w:val="00525A03"/>
    <w:rsid w:val="00525A4A"/>
    <w:rsid w:val="00525D93"/>
    <w:rsid w:val="00525E3B"/>
    <w:rsid w:val="0052630C"/>
    <w:rsid w:val="00526463"/>
    <w:rsid w:val="005265F7"/>
    <w:rsid w:val="00526B90"/>
    <w:rsid w:val="00526CF6"/>
    <w:rsid w:val="00527DAB"/>
    <w:rsid w:val="00527E45"/>
    <w:rsid w:val="00527EDD"/>
    <w:rsid w:val="00527FFD"/>
    <w:rsid w:val="00530018"/>
    <w:rsid w:val="00530038"/>
    <w:rsid w:val="005302CF"/>
    <w:rsid w:val="0053040C"/>
    <w:rsid w:val="00530615"/>
    <w:rsid w:val="0053062E"/>
    <w:rsid w:val="0053072C"/>
    <w:rsid w:val="00530A24"/>
    <w:rsid w:val="00530A36"/>
    <w:rsid w:val="00530CCA"/>
    <w:rsid w:val="00530D0D"/>
    <w:rsid w:val="0053129B"/>
    <w:rsid w:val="005312F9"/>
    <w:rsid w:val="005313A8"/>
    <w:rsid w:val="00531AD7"/>
    <w:rsid w:val="00531C7B"/>
    <w:rsid w:val="0053275A"/>
    <w:rsid w:val="0053287B"/>
    <w:rsid w:val="00533081"/>
    <w:rsid w:val="0053318E"/>
    <w:rsid w:val="00533744"/>
    <w:rsid w:val="00533A3B"/>
    <w:rsid w:val="00533B10"/>
    <w:rsid w:val="0053522B"/>
    <w:rsid w:val="00535D81"/>
    <w:rsid w:val="005361ED"/>
    <w:rsid w:val="00536D90"/>
    <w:rsid w:val="005375DA"/>
    <w:rsid w:val="00537E9B"/>
    <w:rsid w:val="00537F43"/>
    <w:rsid w:val="0054038D"/>
    <w:rsid w:val="00540A4C"/>
    <w:rsid w:val="00540DD6"/>
    <w:rsid w:val="00540F35"/>
    <w:rsid w:val="0054106E"/>
    <w:rsid w:val="0054180E"/>
    <w:rsid w:val="00541A80"/>
    <w:rsid w:val="0054221E"/>
    <w:rsid w:val="00542253"/>
    <w:rsid w:val="00542791"/>
    <w:rsid w:val="005427F2"/>
    <w:rsid w:val="00542983"/>
    <w:rsid w:val="00542BF1"/>
    <w:rsid w:val="00542FF5"/>
    <w:rsid w:val="00542FFD"/>
    <w:rsid w:val="005434FD"/>
    <w:rsid w:val="00543681"/>
    <w:rsid w:val="005439A7"/>
    <w:rsid w:val="00543DDF"/>
    <w:rsid w:val="00543FBC"/>
    <w:rsid w:val="0054410C"/>
    <w:rsid w:val="00544415"/>
    <w:rsid w:val="00544631"/>
    <w:rsid w:val="00544756"/>
    <w:rsid w:val="005448C4"/>
    <w:rsid w:val="00544BBF"/>
    <w:rsid w:val="00545ADF"/>
    <w:rsid w:val="00545E4C"/>
    <w:rsid w:val="005462A3"/>
    <w:rsid w:val="00546D65"/>
    <w:rsid w:val="00547AB8"/>
    <w:rsid w:val="00547B4E"/>
    <w:rsid w:val="00547C23"/>
    <w:rsid w:val="00547D04"/>
    <w:rsid w:val="00547F3E"/>
    <w:rsid w:val="00550095"/>
    <w:rsid w:val="00550389"/>
    <w:rsid w:val="005504BD"/>
    <w:rsid w:val="005506CC"/>
    <w:rsid w:val="00550B93"/>
    <w:rsid w:val="005513AB"/>
    <w:rsid w:val="00551740"/>
    <w:rsid w:val="0055184B"/>
    <w:rsid w:val="00551B99"/>
    <w:rsid w:val="005522A6"/>
    <w:rsid w:val="005522F8"/>
    <w:rsid w:val="00552791"/>
    <w:rsid w:val="005530FF"/>
    <w:rsid w:val="00553A0A"/>
    <w:rsid w:val="005542F0"/>
    <w:rsid w:val="005547A3"/>
    <w:rsid w:val="00554DDF"/>
    <w:rsid w:val="00554F18"/>
    <w:rsid w:val="00555109"/>
    <w:rsid w:val="00555E14"/>
    <w:rsid w:val="0055622E"/>
    <w:rsid w:val="005564F5"/>
    <w:rsid w:val="0055653B"/>
    <w:rsid w:val="0055663C"/>
    <w:rsid w:val="005567FD"/>
    <w:rsid w:val="00556E01"/>
    <w:rsid w:val="0055718E"/>
    <w:rsid w:val="0055748D"/>
    <w:rsid w:val="005579AD"/>
    <w:rsid w:val="00557AF4"/>
    <w:rsid w:val="00557BF7"/>
    <w:rsid w:val="005600BE"/>
    <w:rsid w:val="00560501"/>
    <w:rsid w:val="00560BB5"/>
    <w:rsid w:val="00560C63"/>
    <w:rsid w:val="00561338"/>
    <w:rsid w:val="0056226C"/>
    <w:rsid w:val="00563136"/>
    <w:rsid w:val="0056355B"/>
    <w:rsid w:val="005637FF"/>
    <w:rsid w:val="0056386A"/>
    <w:rsid w:val="0056440F"/>
    <w:rsid w:val="00564A2C"/>
    <w:rsid w:val="00564D54"/>
    <w:rsid w:val="00565226"/>
    <w:rsid w:val="005658C1"/>
    <w:rsid w:val="00565A0E"/>
    <w:rsid w:val="00565C85"/>
    <w:rsid w:val="00565D3E"/>
    <w:rsid w:val="00565D43"/>
    <w:rsid w:val="005673AA"/>
    <w:rsid w:val="00567DCB"/>
    <w:rsid w:val="00571516"/>
    <w:rsid w:val="0057163B"/>
    <w:rsid w:val="00571859"/>
    <w:rsid w:val="0057240B"/>
    <w:rsid w:val="00572428"/>
    <w:rsid w:val="00572557"/>
    <w:rsid w:val="00572AB9"/>
    <w:rsid w:val="00572E8F"/>
    <w:rsid w:val="00573037"/>
    <w:rsid w:val="005730A6"/>
    <w:rsid w:val="00573496"/>
    <w:rsid w:val="005749C5"/>
    <w:rsid w:val="00574A72"/>
    <w:rsid w:val="00574D5C"/>
    <w:rsid w:val="00575FF6"/>
    <w:rsid w:val="005760D8"/>
    <w:rsid w:val="0057663C"/>
    <w:rsid w:val="0057683D"/>
    <w:rsid w:val="00576CD3"/>
    <w:rsid w:val="00576DE0"/>
    <w:rsid w:val="00577279"/>
    <w:rsid w:val="005773A7"/>
    <w:rsid w:val="00577546"/>
    <w:rsid w:val="0057792E"/>
    <w:rsid w:val="005779AC"/>
    <w:rsid w:val="00577E27"/>
    <w:rsid w:val="0058072F"/>
    <w:rsid w:val="0058098B"/>
    <w:rsid w:val="005815E6"/>
    <w:rsid w:val="005816FF"/>
    <w:rsid w:val="00581D92"/>
    <w:rsid w:val="00581E57"/>
    <w:rsid w:val="00581E61"/>
    <w:rsid w:val="00582409"/>
    <w:rsid w:val="00583082"/>
    <w:rsid w:val="00583564"/>
    <w:rsid w:val="0058367E"/>
    <w:rsid w:val="00583AA4"/>
    <w:rsid w:val="00583AF8"/>
    <w:rsid w:val="00584450"/>
    <w:rsid w:val="0058480F"/>
    <w:rsid w:val="005849C0"/>
    <w:rsid w:val="00584DEB"/>
    <w:rsid w:val="005857EC"/>
    <w:rsid w:val="005859D3"/>
    <w:rsid w:val="00585B27"/>
    <w:rsid w:val="00585D2D"/>
    <w:rsid w:val="005869BE"/>
    <w:rsid w:val="00586EB7"/>
    <w:rsid w:val="00587342"/>
    <w:rsid w:val="00587466"/>
    <w:rsid w:val="00587C0C"/>
    <w:rsid w:val="00587E6D"/>
    <w:rsid w:val="00587F15"/>
    <w:rsid w:val="005909DD"/>
    <w:rsid w:val="00590A8A"/>
    <w:rsid w:val="00590AB0"/>
    <w:rsid w:val="00590C28"/>
    <w:rsid w:val="00590CE4"/>
    <w:rsid w:val="005913C1"/>
    <w:rsid w:val="005914AE"/>
    <w:rsid w:val="00591801"/>
    <w:rsid w:val="00591B03"/>
    <w:rsid w:val="0059272E"/>
    <w:rsid w:val="00592ADB"/>
    <w:rsid w:val="00592B3D"/>
    <w:rsid w:val="005931EF"/>
    <w:rsid w:val="00593262"/>
    <w:rsid w:val="00593A9D"/>
    <w:rsid w:val="005940BC"/>
    <w:rsid w:val="0059474D"/>
    <w:rsid w:val="0059485F"/>
    <w:rsid w:val="00594AAC"/>
    <w:rsid w:val="00594B5C"/>
    <w:rsid w:val="00595505"/>
    <w:rsid w:val="005957B6"/>
    <w:rsid w:val="005961E2"/>
    <w:rsid w:val="005966FC"/>
    <w:rsid w:val="005969CC"/>
    <w:rsid w:val="00596A8F"/>
    <w:rsid w:val="00596B7F"/>
    <w:rsid w:val="00596CE6"/>
    <w:rsid w:val="00596D0B"/>
    <w:rsid w:val="005970C1"/>
    <w:rsid w:val="0059716D"/>
    <w:rsid w:val="00597B09"/>
    <w:rsid w:val="005A010E"/>
    <w:rsid w:val="005A015B"/>
    <w:rsid w:val="005A0785"/>
    <w:rsid w:val="005A0DEE"/>
    <w:rsid w:val="005A0E08"/>
    <w:rsid w:val="005A0EF2"/>
    <w:rsid w:val="005A2609"/>
    <w:rsid w:val="005A2883"/>
    <w:rsid w:val="005A29DB"/>
    <w:rsid w:val="005A2A53"/>
    <w:rsid w:val="005A2CD0"/>
    <w:rsid w:val="005A45AF"/>
    <w:rsid w:val="005A49F7"/>
    <w:rsid w:val="005A5319"/>
    <w:rsid w:val="005A5467"/>
    <w:rsid w:val="005A5758"/>
    <w:rsid w:val="005A5890"/>
    <w:rsid w:val="005A62F7"/>
    <w:rsid w:val="005A6916"/>
    <w:rsid w:val="005A6B1B"/>
    <w:rsid w:val="005A6B9F"/>
    <w:rsid w:val="005A6EA9"/>
    <w:rsid w:val="005A71BF"/>
    <w:rsid w:val="005A764B"/>
    <w:rsid w:val="005B030B"/>
    <w:rsid w:val="005B0422"/>
    <w:rsid w:val="005B0FDE"/>
    <w:rsid w:val="005B17E7"/>
    <w:rsid w:val="005B194E"/>
    <w:rsid w:val="005B1E94"/>
    <w:rsid w:val="005B2885"/>
    <w:rsid w:val="005B2BF7"/>
    <w:rsid w:val="005B357A"/>
    <w:rsid w:val="005B36C7"/>
    <w:rsid w:val="005B36CD"/>
    <w:rsid w:val="005B41EC"/>
    <w:rsid w:val="005B4A48"/>
    <w:rsid w:val="005B5177"/>
    <w:rsid w:val="005B520B"/>
    <w:rsid w:val="005B5309"/>
    <w:rsid w:val="005B55A8"/>
    <w:rsid w:val="005B56F2"/>
    <w:rsid w:val="005B5A78"/>
    <w:rsid w:val="005B5C01"/>
    <w:rsid w:val="005B6238"/>
    <w:rsid w:val="005B64E2"/>
    <w:rsid w:val="005B704D"/>
    <w:rsid w:val="005B7A70"/>
    <w:rsid w:val="005B7FF1"/>
    <w:rsid w:val="005C047E"/>
    <w:rsid w:val="005C0AA0"/>
    <w:rsid w:val="005C0DA7"/>
    <w:rsid w:val="005C0E1A"/>
    <w:rsid w:val="005C0FD5"/>
    <w:rsid w:val="005C10CB"/>
    <w:rsid w:val="005C16BD"/>
    <w:rsid w:val="005C1829"/>
    <w:rsid w:val="005C187A"/>
    <w:rsid w:val="005C1BAA"/>
    <w:rsid w:val="005C1F7B"/>
    <w:rsid w:val="005C2221"/>
    <w:rsid w:val="005C2447"/>
    <w:rsid w:val="005C2679"/>
    <w:rsid w:val="005C2A05"/>
    <w:rsid w:val="005C2C63"/>
    <w:rsid w:val="005C3450"/>
    <w:rsid w:val="005C37B9"/>
    <w:rsid w:val="005C3BDC"/>
    <w:rsid w:val="005C3DDA"/>
    <w:rsid w:val="005C4572"/>
    <w:rsid w:val="005C45BE"/>
    <w:rsid w:val="005C4B47"/>
    <w:rsid w:val="005C4B6B"/>
    <w:rsid w:val="005C58F2"/>
    <w:rsid w:val="005C5C1E"/>
    <w:rsid w:val="005C5DD3"/>
    <w:rsid w:val="005C6682"/>
    <w:rsid w:val="005C7302"/>
    <w:rsid w:val="005C74F3"/>
    <w:rsid w:val="005C7FAB"/>
    <w:rsid w:val="005D017F"/>
    <w:rsid w:val="005D07BB"/>
    <w:rsid w:val="005D08A9"/>
    <w:rsid w:val="005D125F"/>
    <w:rsid w:val="005D140D"/>
    <w:rsid w:val="005D168D"/>
    <w:rsid w:val="005D1CDA"/>
    <w:rsid w:val="005D2046"/>
    <w:rsid w:val="005D26DF"/>
    <w:rsid w:val="005D2A7D"/>
    <w:rsid w:val="005D2EE8"/>
    <w:rsid w:val="005D3672"/>
    <w:rsid w:val="005D38E5"/>
    <w:rsid w:val="005D3C6B"/>
    <w:rsid w:val="005D3CAD"/>
    <w:rsid w:val="005D3CB0"/>
    <w:rsid w:val="005D40D3"/>
    <w:rsid w:val="005D4A96"/>
    <w:rsid w:val="005D5175"/>
    <w:rsid w:val="005D5966"/>
    <w:rsid w:val="005D5B2D"/>
    <w:rsid w:val="005D5EBE"/>
    <w:rsid w:val="005D5EC9"/>
    <w:rsid w:val="005D6502"/>
    <w:rsid w:val="005D7929"/>
    <w:rsid w:val="005E0255"/>
    <w:rsid w:val="005E042E"/>
    <w:rsid w:val="005E187B"/>
    <w:rsid w:val="005E1F57"/>
    <w:rsid w:val="005E2241"/>
    <w:rsid w:val="005E2D46"/>
    <w:rsid w:val="005E3078"/>
    <w:rsid w:val="005E34E6"/>
    <w:rsid w:val="005E38F6"/>
    <w:rsid w:val="005E3C4B"/>
    <w:rsid w:val="005E3DF0"/>
    <w:rsid w:val="005E41F5"/>
    <w:rsid w:val="005E4390"/>
    <w:rsid w:val="005E4777"/>
    <w:rsid w:val="005E4B33"/>
    <w:rsid w:val="005E4BB4"/>
    <w:rsid w:val="005E4D54"/>
    <w:rsid w:val="005E4FC0"/>
    <w:rsid w:val="005E5004"/>
    <w:rsid w:val="005E52BB"/>
    <w:rsid w:val="005E5412"/>
    <w:rsid w:val="005E56A3"/>
    <w:rsid w:val="005E5A01"/>
    <w:rsid w:val="005E5C30"/>
    <w:rsid w:val="005E5D70"/>
    <w:rsid w:val="005E674D"/>
    <w:rsid w:val="005E6FF8"/>
    <w:rsid w:val="005E71BC"/>
    <w:rsid w:val="005E72E5"/>
    <w:rsid w:val="005E7823"/>
    <w:rsid w:val="005E79A0"/>
    <w:rsid w:val="005E7CE5"/>
    <w:rsid w:val="005F0092"/>
    <w:rsid w:val="005F01FA"/>
    <w:rsid w:val="005F0270"/>
    <w:rsid w:val="005F0397"/>
    <w:rsid w:val="005F0D09"/>
    <w:rsid w:val="005F0FB6"/>
    <w:rsid w:val="005F0FB7"/>
    <w:rsid w:val="005F16C9"/>
    <w:rsid w:val="005F1BAF"/>
    <w:rsid w:val="005F28E5"/>
    <w:rsid w:val="005F2EC3"/>
    <w:rsid w:val="005F2FDA"/>
    <w:rsid w:val="005F2FF8"/>
    <w:rsid w:val="005F373A"/>
    <w:rsid w:val="005F38B5"/>
    <w:rsid w:val="005F3D32"/>
    <w:rsid w:val="005F3F7C"/>
    <w:rsid w:val="005F512E"/>
    <w:rsid w:val="005F5585"/>
    <w:rsid w:val="005F57B0"/>
    <w:rsid w:val="005F5E38"/>
    <w:rsid w:val="005F66A7"/>
    <w:rsid w:val="005F7020"/>
    <w:rsid w:val="005F710D"/>
    <w:rsid w:val="005F7DCF"/>
    <w:rsid w:val="005F7EB3"/>
    <w:rsid w:val="00600685"/>
    <w:rsid w:val="006007E5"/>
    <w:rsid w:val="00600D4F"/>
    <w:rsid w:val="006013E3"/>
    <w:rsid w:val="00601957"/>
    <w:rsid w:val="00601A74"/>
    <w:rsid w:val="006022F8"/>
    <w:rsid w:val="00602562"/>
    <w:rsid w:val="006029C7"/>
    <w:rsid w:val="00602DE9"/>
    <w:rsid w:val="00602E1D"/>
    <w:rsid w:val="00602E4A"/>
    <w:rsid w:val="00602FB0"/>
    <w:rsid w:val="006032B1"/>
    <w:rsid w:val="00603381"/>
    <w:rsid w:val="006038EC"/>
    <w:rsid w:val="006041BA"/>
    <w:rsid w:val="006044C8"/>
    <w:rsid w:val="00604CFF"/>
    <w:rsid w:val="00604FF2"/>
    <w:rsid w:val="00605032"/>
    <w:rsid w:val="0060507B"/>
    <w:rsid w:val="006051B0"/>
    <w:rsid w:val="00605946"/>
    <w:rsid w:val="00605B4C"/>
    <w:rsid w:val="0060663C"/>
    <w:rsid w:val="006069BD"/>
    <w:rsid w:val="00606A15"/>
    <w:rsid w:val="00606F0E"/>
    <w:rsid w:val="006071D4"/>
    <w:rsid w:val="00607550"/>
    <w:rsid w:val="00607713"/>
    <w:rsid w:val="0060773D"/>
    <w:rsid w:val="00607B47"/>
    <w:rsid w:val="0061006D"/>
    <w:rsid w:val="006103FB"/>
    <w:rsid w:val="00610458"/>
    <w:rsid w:val="00610460"/>
    <w:rsid w:val="0061079E"/>
    <w:rsid w:val="0061097E"/>
    <w:rsid w:val="00610FEB"/>
    <w:rsid w:val="006110FF"/>
    <w:rsid w:val="0061125B"/>
    <w:rsid w:val="0061126A"/>
    <w:rsid w:val="00611382"/>
    <w:rsid w:val="00611610"/>
    <w:rsid w:val="00611F48"/>
    <w:rsid w:val="00612040"/>
    <w:rsid w:val="00612550"/>
    <w:rsid w:val="006126E2"/>
    <w:rsid w:val="0061299E"/>
    <w:rsid w:val="00612D5D"/>
    <w:rsid w:val="00613ADF"/>
    <w:rsid w:val="00613C77"/>
    <w:rsid w:val="00613FEF"/>
    <w:rsid w:val="00614C28"/>
    <w:rsid w:val="0061521E"/>
    <w:rsid w:val="00615333"/>
    <w:rsid w:val="006154A3"/>
    <w:rsid w:val="0061672D"/>
    <w:rsid w:val="00616FB2"/>
    <w:rsid w:val="00616FDB"/>
    <w:rsid w:val="00617188"/>
    <w:rsid w:val="006176B0"/>
    <w:rsid w:val="00617CE4"/>
    <w:rsid w:val="00617DAD"/>
    <w:rsid w:val="00617EB1"/>
    <w:rsid w:val="00620756"/>
    <w:rsid w:val="006209D7"/>
    <w:rsid w:val="00620F1B"/>
    <w:rsid w:val="006212CA"/>
    <w:rsid w:val="0062142F"/>
    <w:rsid w:val="00621FE4"/>
    <w:rsid w:val="00622AB5"/>
    <w:rsid w:val="00622F35"/>
    <w:rsid w:val="0062325A"/>
    <w:rsid w:val="00623321"/>
    <w:rsid w:val="00623427"/>
    <w:rsid w:val="0062371D"/>
    <w:rsid w:val="0062379C"/>
    <w:rsid w:val="00623959"/>
    <w:rsid w:val="00623E43"/>
    <w:rsid w:val="00624A5B"/>
    <w:rsid w:val="00624CFC"/>
    <w:rsid w:val="00624FE5"/>
    <w:rsid w:val="0062523B"/>
    <w:rsid w:val="00625D84"/>
    <w:rsid w:val="00626044"/>
    <w:rsid w:val="0062615B"/>
    <w:rsid w:val="00626C78"/>
    <w:rsid w:val="00626EE1"/>
    <w:rsid w:val="00626F2B"/>
    <w:rsid w:val="00626FB7"/>
    <w:rsid w:val="0062740A"/>
    <w:rsid w:val="00627EE1"/>
    <w:rsid w:val="00630070"/>
    <w:rsid w:val="00630664"/>
    <w:rsid w:val="00630ABA"/>
    <w:rsid w:val="00630C45"/>
    <w:rsid w:val="00630C4F"/>
    <w:rsid w:val="00631049"/>
    <w:rsid w:val="006316E4"/>
    <w:rsid w:val="00632116"/>
    <w:rsid w:val="00632355"/>
    <w:rsid w:val="0063259C"/>
    <w:rsid w:val="00632701"/>
    <w:rsid w:val="00632B98"/>
    <w:rsid w:val="00632C10"/>
    <w:rsid w:val="00632C63"/>
    <w:rsid w:val="00632CD3"/>
    <w:rsid w:val="00632CD4"/>
    <w:rsid w:val="0063315F"/>
    <w:rsid w:val="0063348D"/>
    <w:rsid w:val="006338CF"/>
    <w:rsid w:val="00633A16"/>
    <w:rsid w:val="00633E27"/>
    <w:rsid w:val="00633FEB"/>
    <w:rsid w:val="006356F1"/>
    <w:rsid w:val="00635C06"/>
    <w:rsid w:val="00635F51"/>
    <w:rsid w:val="006368E7"/>
    <w:rsid w:val="00636BB5"/>
    <w:rsid w:val="00636FA7"/>
    <w:rsid w:val="00637871"/>
    <w:rsid w:val="00637879"/>
    <w:rsid w:val="00637A16"/>
    <w:rsid w:val="00640153"/>
    <w:rsid w:val="0064024E"/>
    <w:rsid w:val="006403FA"/>
    <w:rsid w:val="006406AE"/>
    <w:rsid w:val="00640A59"/>
    <w:rsid w:val="00641A83"/>
    <w:rsid w:val="00641BA1"/>
    <w:rsid w:val="00642604"/>
    <w:rsid w:val="00642AA0"/>
    <w:rsid w:val="006431FC"/>
    <w:rsid w:val="00643407"/>
    <w:rsid w:val="0064387C"/>
    <w:rsid w:val="00644262"/>
    <w:rsid w:val="006444AD"/>
    <w:rsid w:val="006446FE"/>
    <w:rsid w:val="0064487A"/>
    <w:rsid w:val="00644D63"/>
    <w:rsid w:val="00644E68"/>
    <w:rsid w:val="006452DB"/>
    <w:rsid w:val="006456DA"/>
    <w:rsid w:val="00646120"/>
    <w:rsid w:val="00646915"/>
    <w:rsid w:val="00646BD8"/>
    <w:rsid w:val="00646C46"/>
    <w:rsid w:val="00646C95"/>
    <w:rsid w:val="00646D20"/>
    <w:rsid w:val="00647B2F"/>
    <w:rsid w:val="00647BD3"/>
    <w:rsid w:val="00647C75"/>
    <w:rsid w:val="00647F22"/>
    <w:rsid w:val="0065037B"/>
    <w:rsid w:val="006504A7"/>
    <w:rsid w:val="00650FAE"/>
    <w:rsid w:val="00651E7A"/>
    <w:rsid w:val="00651F97"/>
    <w:rsid w:val="00652AC9"/>
    <w:rsid w:val="00652C7A"/>
    <w:rsid w:val="00652D0C"/>
    <w:rsid w:val="00652E4A"/>
    <w:rsid w:val="00652EED"/>
    <w:rsid w:val="006535D7"/>
    <w:rsid w:val="00653744"/>
    <w:rsid w:val="00653CEC"/>
    <w:rsid w:val="006542D2"/>
    <w:rsid w:val="00654468"/>
    <w:rsid w:val="00654839"/>
    <w:rsid w:val="00654867"/>
    <w:rsid w:val="00654DD8"/>
    <w:rsid w:val="00655886"/>
    <w:rsid w:val="006558AF"/>
    <w:rsid w:val="00655D5E"/>
    <w:rsid w:val="00655EF5"/>
    <w:rsid w:val="006567EE"/>
    <w:rsid w:val="006568E6"/>
    <w:rsid w:val="0065755D"/>
    <w:rsid w:val="00660919"/>
    <w:rsid w:val="00660D9E"/>
    <w:rsid w:val="00660DA1"/>
    <w:rsid w:val="0066152F"/>
    <w:rsid w:val="006617BC"/>
    <w:rsid w:val="006617E1"/>
    <w:rsid w:val="0066193C"/>
    <w:rsid w:val="006624B7"/>
    <w:rsid w:val="0066280C"/>
    <w:rsid w:val="006632EE"/>
    <w:rsid w:val="00663387"/>
    <w:rsid w:val="006634FF"/>
    <w:rsid w:val="00664164"/>
    <w:rsid w:val="006643FB"/>
    <w:rsid w:val="00664CFC"/>
    <w:rsid w:val="0066501E"/>
    <w:rsid w:val="006650BB"/>
    <w:rsid w:val="00665161"/>
    <w:rsid w:val="0066516B"/>
    <w:rsid w:val="006651CB"/>
    <w:rsid w:val="0066575D"/>
    <w:rsid w:val="006659BD"/>
    <w:rsid w:val="00665B61"/>
    <w:rsid w:val="00665DF5"/>
    <w:rsid w:val="00665F3B"/>
    <w:rsid w:val="00665F45"/>
    <w:rsid w:val="00666292"/>
    <w:rsid w:val="00666380"/>
    <w:rsid w:val="00666415"/>
    <w:rsid w:val="0066645B"/>
    <w:rsid w:val="006664D1"/>
    <w:rsid w:val="00666907"/>
    <w:rsid w:val="00666C67"/>
    <w:rsid w:val="00666DC3"/>
    <w:rsid w:val="00667052"/>
    <w:rsid w:val="00667071"/>
    <w:rsid w:val="006673EB"/>
    <w:rsid w:val="00667D90"/>
    <w:rsid w:val="00667E8E"/>
    <w:rsid w:val="00670420"/>
    <w:rsid w:val="00670514"/>
    <w:rsid w:val="006717FE"/>
    <w:rsid w:val="00671E09"/>
    <w:rsid w:val="00672394"/>
    <w:rsid w:val="006726E7"/>
    <w:rsid w:val="00672801"/>
    <w:rsid w:val="00672C87"/>
    <w:rsid w:val="00672D3D"/>
    <w:rsid w:val="00672E76"/>
    <w:rsid w:val="00673A10"/>
    <w:rsid w:val="00673CAE"/>
    <w:rsid w:val="006742DA"/>
    <w:rsid w:val="00674368"/>
    <w:rsid w:val="006744A5"/>
    <w:rsid w:val="00675365"/>
    <w:rsid w:val="006755A6"/>
    <w:rsid w:val="006755B4"/>
    <w:rsid w:val="006757B4"/>
    <w:rsid w:val="00675BEE"/>
    <w:rsid w:val="006763A4"/>
    <w:rsid w:val="006769DC"/>
    <w:rsid w:val="00676EE4"/>
    <w:rsid w:val="006776F8"/>
    <w:rsid w:val="00677BA3"/>
    <w:rsid w:val="00680D84"/>
    <w:rsid w:val="00680DCF"/>
    <w:rsid w:val="0068129A"/>
    <w:rsid w:val="006813A6"/>
    <w:rsid w:val="00682082"/>
    <w:rsid w:val="00682907"/>
    <w:rsid w:val="00682EC0"/>
    <w:rsid w:val="006833B8"/>
    <w:rsid w:val="00683961"/>
    <w:rsid w:val="006839EF"/>
    <w:rsid w:val="00683A7F"/>
    <w:rsid w:val="00683ABF"/>
    <w:rsid w:val="00683DBB"/>
    <w:rsid w:val="00684020"/>
    <w:rsid w:val="006847FC"/>
    <w:rsid w:val="00684864"/>
    <w:rsid w:val="00684AD3"/>
    <w:rsid w:val="00684F3C"/>
    <w:rsid w:val="006853EA"/>
    <w:rsid w:val="00686136"/>
    <w:rsid w:val="0068647A"/>
    <w:rsid w:val="006871FA"/>
    <w:rsid w:val="00687D0C"/>
    <w:rsid w:val="006902E1"/>
    <w:rsid w:val="00690A3C"/>
    <w:rsid w:val="00691BC6"/>
    <w:rsid w:val="00691BEB"/>
    <w:rsid w:val="00691F1D"/>
    <w:rsid w:val="00691F2A"/>
    <w:rsid w:val="006923DE"/>
    <w:rsid w:val="006924C6"/>
    <w:rsid w:val="0069250E"/>
    <w:rsid w:val="0069353C"/>
    <w:rsid w:val="00693CD9"/>
    <w:rsid w:val="00693EA0"/>
    <w:rsid w:val="006947FC"/>
    <w:rsid w:val="00694D4F"/>
    <w:rsid w:val="00694E40"/>
    <w:rsid w:val="006951F1"/>
    <w:rsid w:val="006955FF"/>
    <w:rsid w:val="00695643"/>
    <w:rsid w:val="0069625E"/>
    <w:rsid w:val="00696CFD"/>
    <w:rsid w:val="006976EE"/>
    <w:rsid w:val="00697A57"/>
    <w:rsid w:val="00697BAA"/>
    <w:rsid w:val="00697CD5"/>
    <w:rsid w:val="006A03C4"/>
    <w:rsid w:val="006A06AD"/>
    <w:rsid w:val="006A07E5"/>
    <w:rsid w:val="006A0988"/>
    <w:rsid w:val="006A0A88"/>
    <w:rsid w:val="006A17CF"/>
    <w:rsid w:val="006A1DD0"/>
    <w:rsid w:val="006A1E4F"/>
    <w:rsid w:val="006A206F"/>
    <w:rsid w:val="006A24D5"/>
    <w:rsid w:val="006A279E"/>
    <w:rsid w:val="006A33E6"/>
    <w:rsid w:val="006A3BEF"/>
    <w:rsid w:val="006A3E7E"/>
    <w:rsid w:val="006A4071"/>
    <w:rsid w:val="006A47CF"/>
    <w:rsid w:val="006A50B3"/>
    <w:rsid w:val="006A51A6"/>
    <w:rsid w:val="006A5D57"/>
    <w:rsid w:val="006A5D8E"/>
    <w:rsid w:val="006A6C7E"/>
    <w:rsid w:val="006A6DC2"/>
    <w:rsid w:val="006A728A"/>
    <w:rsid w:val="006A74AC"/>
    <w:rsid w:val="006A78C0"/>
    <w:rsid w:val="006A7AD1"/>
    <w:rsid w:val="006A7D07"/>
    <w:rsid w:val="006B013F"/>
    <w:rsid w:val="006B0174"/>
    <w:rsid w:val="006B024F"/>
    <w:rsid w:val="006B090A"/>
    <w:rsid w:val="006B13E7"/>
    <w:rsid w:val="006B15EC"/>
    <w:rsid w:val="006B16E2"/>
    <w:rsid w:val="006B1A4E"/>
    <w:rsid w:val="006B1F0A"/>
    <w:rsid w:val="006B219A"/>
    <w:rsid w:val="006B23EB"/>
    <w:rsid w:val="006B2418"/>
    <w:rsid w:val="006B2ADC"/>
    <w:rsid w:val="006B33AF"/>
    <w:rsid w:val="006B35E9"/>
    <w:rsid w:val="006B385E"/>
    <w:rsid w:val="006B3C7D"/>
    <w:rsid w:val="006B3CCD"/>
    <w:rsid w:val="006B3F6E"/>
    <w:rsid w:val="006B4182"/>
    <w:rsid w:val="006B48B1"/>
    <w:rsid w:val="006B4B1C"/>
    <w:rsid w:val="006B4BA0"/>
    <w:rsid w:val="006B4BA1"/>
    <w:rsid w:val="006B54BE"/>
    <w:rsid w:val="006B5700"/>
    <w:rsid w:val="006B5F71"/>
    <w:rsid w:val="006B6118"/>
    <w:rsid w:val="006B6353"/>
    <w:rsid w:val="006B644D"/>
    <w:rsid w:val="006B66F2"/>
    <w:rsid w:val="006B688C"/>
    <w:rsid w:val="006B69B8"/>
    <w:rsid w:val="006B6ACB"/>
    <w:rsid w:val="006B6F1B"/>
    <w:rsid w:val="006B74E3"/>
    <w:rsid w:val="006B77CA"/>
    <w:rsid w:val="006B7B1A"/>
    <w:rsid w:val="006C0062"/>
    <w:rsid w:val="006C16B6"/>
    <w:rsid w:val="006C19CF"/>
    <w:rsid w:val="006C219E"/>
    <w:rsid w:val="006C23B8"/>
    <w:rsid w:val="006C2428"/>
    <w:rsid w:val="006C2C47"/>
    <w:rsid w:val="006C31C9"/>
    <w:rsid w:val="006C31F5"/>
    <w:rsid w:val="006C35AF"/>
    <w:rsid w:val="006C35FF"/>
    <w:rsid w:val="006C37D9"/>
    <w:rsid w:val="006C3D7C"/>
    <w:rsid w:val="006C3F07"/>
    <w:rsid w:val="006C44DB"/>
    <w:rsid w:val="006C45FF"/>
    <w:rsid w:val="006C4659"/>
    <w:rsid w:val="006C49E9"/>
    <w:rsid w:val="006C4AFF"/>
    <w:rsid w:val="006C4D77"/>
    <w:rsid w:val="006C4EBC"/>
    <w:rsid w:val="006C5460"/>
    <w:rsid w:val="006C54BD"/>
    <w:rsid w:val="006C5505"/>
    <w:rsid w:val="006C5883"/>
    <w:rsid w:val="006C5A27"/>
    <w:rsid w:val="006C5E57"/>
    <w:rsid w:val="006C6050"/>
    <w:rsid w:val="006C6879"/>
    <w:rsid w:val="006C6B22"/>
    <w:rsid w:val="006C6CA1"/>
    <w:rsid w:val="006C7086"/>
    <w:rsid w:val="006C7DDE"/>
    <w:rsid w:val="006D0E75"/>
    <w:rsid w:val="006D1131"/>
    <w:rsid w:val="006D13FA"/>
    <w:rsid w:val="006D143F"/>
    <w:rsid w:val="006D1A1D"/>
    <w:rsid w:val="006D21F3"/>
    <w:rsid w:val="006D237C"/>
    <w:rsid w:val="006D2508"/>
    <w:rsid w:val="006D3869"/>
    <w:rsid w:val="006D3D84"/>
    <w:rsid w:val="006D3D9B"/>
    <w:rsid w:val="006D43A5"/>
    <w:rsid w:val="006D449F"/>
    <w:rsid w:val="006D44C7"/>
    <w:rsid w:val="006D44DE"/>
    <w:rsid w:val="006D5122"/>
    <w:rsid w:val="006D5638"/>
    <w:rsid w:val="006D5875"/>
    <w:rsid w:val="006D59F7"/>
    <w:rsid w:val="006D5B5D"/>
    <w:rsid w:val="006D5F08"/>
    <w:rsid w:val="006D6137"/>
    <w:rsid w:val="006D625E"/>
    <w:rsid w:val="006D68CB"/>
    <w:rsid w:val="006D6A99"/>
    <w:rsid w:val="006D6D85"/>
    <w:rsid w:val="006D6EB9"/>
    <w:rsid w:val="006D7062"/>
    <w:rsid w:val="006D721A"/>
    <w:rsid w:val="006D73AE"/>
    <w:rsid w:val="006E019F"/>
    <w:rsid w:val="006E03EE"/>
    <w:rsid w:val="006E08AB"/>
    <w:rsid w:val="006E0AED"/>
    <w:rsid w:val="006E0C5E"/>
    <w:rsid w:val="006E1178"/>
    <w:rsid w:val="006E2A67"/>
    <w:rsid w:val="006E2F61"/>
    <w:rsid w:val="006E34FB"/>
    <w:rsid w:val="006E36F9"/>
    <w:rsid w:val="006E3BA7"/>
    <w:rsid w:val="006E3BC9"/>
    <w:rsid w:val="006E3C01"/>
    <w:rsid w:val="006E4068"/>
    <w:rsid w:val="006E406B"/>
    <w:rsid w:val="006E4121"/>
    <w:rsid w:val="006E4731"/>
    <w:rsid w:val="006E5351"/>
    <w:rsid w:val="006E5B02"/>
    <w:rsid w:val="006E5B2B"/>
    <w:rsid w:val="006E5BAC"/>
    <w:rsid w:val="006E626D"/>
    <w:rsid w:val="006E636A"/>
    <w:rsid w:val="006E652A"/>
    <w:rsid w:val="006E6C0A"/>
    <w:rsid w:val="006E6C72"/>
    <w:rsid w:val="006E6D37"/>
    <w:rsid w:val="006E73E5"/>
    <w:rsid w:val="006F045A"/>
    <w:rsid w:val="006F0709"/>
    <w:rsid w:val="006F0A2F"/>
    <w:rsid w:val="006F0A4D"/>
    <w:rsid w:val="006F0D8A"/>
    <w:rsid w:val="006F129D"/>
    <w:rsid w:val="006F29BD"/>
    <w:rsid w:val="006F3150"/>
    <w:rsid w:val="006F362B"/>
    <w:rsid w:val="006F3E5E"/>
    <w:rsid w:val="006F3FF5"/>
    <w:rsid w:val="006F4F4F"/>
    <w:rsid w:val="006F5034"/>
    <w:rsid w:val="006F571F"/>
    <w:rsid w:val="006F5969"/>
    <w:rsid w:val="006F5AEF"/>
    <w:rsid w:val="006F5BD9"/>
    <w:rsid w:val="006F60B9"/>
    <w:rsid w:val="006F69B2"/>
    <w:rsid w:val="006F6EDE"/>
    <w:rsid w:val="006F7132"/>
    <w:rsid w:val="006F7958"/>
    <w:rsid w:val="006F7FBA"/>
    <w:rsid w:val="00700531"/>
    <w:rsid w:val="00701BEA"/>
    <w:rsid w:val="00701F1B"/>
    <w:rsid w:val="00702642"/>
    <w:rsid w:val="00702BF2"/>
    <w:rsid w:val="00702DE2"/>
    <w:rsid w:val="0070339B"/>
    <w:rsid w:val="00703BFE"/>
    <w:rsid w:val="00703FC0"/>
    <w:rsid w:val="00704389"/>
    <w:rsid w:val="0070449E"/>
    <w:rsid w:val="00704603"/>
    <w:rsid w:val="007046E8"/>
    <w:rsid w:val="00704795"/>
    <w:rsid w:val="00704A13"/>
    <w:rsid w:val="00704C0E"/>
    <w:rsid w:val="00704F66"/>
    <w:rsid w:val="00705487"/>
    <w:rsid w:val="0070580C"/>
    <w:rsid w:val="007059AF"/>
    <w:rsid w:val="00705A18"/>
    <w:rsid w:val="00705FFE"/>
    <w:rsid w:val="0070682B"/>
    <w:rsid w:val="00706C79"/>
    <w:rsid w:val="00706CE8"/>
    <w:rsid w:val="00706D9E"/>
    <w:rsid w:val="0070703C"/>
    <w:rsid w:val="0070740A"/>
    <w:rsid w:val="0070753A"/>
    <w:rsid w:val="0070754E"/>
    <w:rsid w:val="007078DC"/>
    <w:rsid w:val="00707CD7"/>
    <w:rsid w:val="00707F98"/>
    <w:rsid w:val="007102E6"/>
    <w:rsid w:val="007110A9"/>
    <w:rsid w:val="00711629"/>
    <w:rsid w:val="007118EB"/>
    <w:rsid w:val="00711909"/>
    <w:rsid w:val="007119FD"/>
    <w:rsid w:val="00712289"/>
    <w:rsid w:val="00712768"/>
    <w:rsid w:val="00712B73"/>
    <w:rsid w:val="00712CFA"/>
    <w:rsid w:val="0071327F"/>
    <w:rsid w:val="00713784"/>
    <w:rsid w:val="007144B8"/>
    <w:rsid w:val="00714FCE"/>
    <w:rsid w:val="007150B1"/>
    <w:rsid w:val="007150C3"/>
    <w:rsid w:val="0071518B"/>
    <w:rsid w:val="007151D0"/>
    <w:rsid w:val="0071599B"/>
    <w:rsid w:val="00715A83"/>
    <w:rsid w:val="00716106"/>
    <w:rsid w:val="0071624A"/>
    <w:rsid w:val="007162EC"/>
    <w:rsid w:val="0071632A"/>
    <w:rsid w:val="00716D37"/>
    <w:rsid w:val="00716EFC"/>
    <w:rsid w:val="00717774"/>
    <w:rsid w:val="007202FC"/>
    <w:rsid w:val="007204B7"/>
    <w:rsid w:val="00720501"/>
    <w:rsid w:val="00721118"/>
    <w:rsid w:val="00721270"/>
    <w:rsid w:val="00722EFB"/>
    <w:rsid w:val="00723020"/>
    <w:rsid w:val="0072314E"/>
    <w:rsid w:val="00723214"/>
    <w:rsid w:val="007237F0"/>
    <w:rsid w:val="0072382B"/>
    <w:rsid w:val="007239FE"/>
    <w:rsid w:val="00723B7F"/>
    <w:rsid w:val="00723B84"/>
    <w:rsid w:val="00723D11"/>
    <w:rsid w:val="0072462C"/>
    <w:rsid w:val="0072543C"/>
    <w:rsid w:val="00726269"/>
    <w:rsid w:val="00726270"/>
    <w:rsid w:val="00726D3D"/>
    <w:rsid w:val="00726F63"/>
    <w:rsid w:val="00727D43"/>
    <w:rsid w:val="00727DDA"/>
    <w:rsid w:val="007307BD"/>
    <w:rsid w:val="00730BB7"/>
    <w:rsid w:val="00730CE8"/>
    <w:rsid w:val="007312DF"/>
    <w:rsid w:val="00731AD2"/>
    <w:rsid w:val="00731C68"/>
    <w:rsid w:val="00731D9D"/>
    <w:rsid w:val="007320A7"/>
    <w:rsid w:val="007325AF"/>
    <w:rsid w:val="00732C86"/>
    <w:rsid w:val="007331B7"/>
    <w:rsid w:val="00733295"/>
    <w:rsid w:val="00733A30"/>
    <w:rsid w:val="00733BAD"/>
    <w:rsid w:val="00734806"/>
    <w:rsid w:val="00734D4C"/>
    <w:rsid w:val="0073520F"/>
    <w:rsid w:val="00735379"/>
    <w:rsid w:val="0073548C"/>
    <w:rsid w:val="007357A0"/>
    <w:rsid w:val="0073596D"/>
    <w:rsid w:val="00736524"/>
    <w:rsid w:val="007365F0"/>
    <w:rsid w:val="00736747"/>
    <w:rsid w:val="0073680D"/>
    <w:rsid w:val="007368DC"/>
    <w:rsid w:val="007372FC"/>
    <w:rsid w:val="0074009D"/>
    <w:rsid w:val="0074019C"/>
    <w:rsid w:val="007403E3"/>
    <w:rsid w:val="00740756"/>
    <w:rsid w:val="00740D0E"/>
    <w:rsid w:val="007413E7"/>
    <w:rsid w:val="0074164F"/>
    <w:rsid w:val="00741A51"/>
    <w:rsid w:val="00741AC0"/>
    <w:rsid w:val="00742187"/>
    <w:rsid w:val="007422B1"/>
    <w:rsid w:val="007426FD"/>
    <w:rsid w:val="00742FD9"/>
    <w:rsid w:val="0074352B"/>
    <w:rsid w:val="0074362B"/>
    <w:rsid w:val="00743CDD"/>
    <w:rsid w:val="007441BA"/>
    <w:rsid w:val="0074523B"/>
    <w:rsid w:val="00745400"/>
    <w:rsid w:val="007454CD"/>
    <w:rsid w:val="007456FC"/>
    <w:rsid w:val="00745A36"/>
    <w:rsid w:val="00745E09"/>
    <w:rsid w:val="00745E34"/>
    <w:rsid w:val="00745E7D"/>
    <w:rsid w:val="00745F23"/>
    <w:rsid w:val="0074697D"/>
    <w:rsid w:val="0074713C"/>
    <w:rsid w:val="0074735C"/>
    <w:rsid w:val="0074742E"/>
    <w:rsid w:val="00747909"/>
    <w:rsid w:val="00747C71"/>
    <w:rsid w:val="00747ED8"/>
    <w:rsid w:val="00750692"/>
    <w:rsid w:val="007508D0"/>
    <w:rsid w:val="00750A57"/>
    <w:rsid w:val="00751FAF"/>
    <w:rsid w:val="00752213"/>
    <w:rsid w:val="00752334"/>
    <w:rsid w:val="00752B09"/>
    <w:rsid w:val="00753003"/>
    <w:rsid w:val="00753416"/>
    <w:rsid w:val="00753BC2"/>
    <w:rsid w:val="0075453E"/>
    <w:rsid w:val="007546F0"/>
    <w:rsid w:val="0075484E"/>
    <w:rsid w:val="007549A0"/>
    <w:rsid w:val="00754BBA"/>
    <w:rsid w:val="00754D8F"/>
    <w:rsid w:val="0075542F"/>
    <w:rsid w:val="00755AB7"/>
    <w:rsid w:val="00755E2A"/>
    <w:rsid w:val="00756140"/>
    <w:rsid w:val="00756560"/>
    <w:rsid w:val="0075672C"/>
    <w:rsid w:val="00756CD9"/>
    <w:rsid w:val="00756EE1"/>
    <w:rsid w:val="0075752F"/>
    <w:rsid w:val="00760248"/>
    <w:rsid w:val="007607D6"/>
    <w:rsid w:val="0076080B"/>
    <w:rsid w:val="00760ADF"/>
    <w:rsid w:val="00760BE9"/>
    <w:rsid w:val="00761249"/>
    <w:rsid w:val="00761581"/>
    <w:rsid w:val="00762034"/>
    <w:rsid w:val="007626CA"/>
    <w:rsid w:val="0076331C"/>
    <w:rsid w:val="007637C0"/>
    <w:rsid w:val="0076386B"/>
    <w:rsid w:val="007645AD"/>
    <w:rsid w:val="00764AAB"/>
    <w:rsid w:val="00764C1C"/>
    <w:rsid w:val="00764FDC"/>
    <w:rsid w:val="00766EB4"/>
    <w:rsid w:val="00767143"/>
    <w:rsid w:val="00767A32"/>
    <w:rsid w:val="00767BAD"/>
    <w:rsid w:val="0077096D"/>
    <w:rsid w:val="00770A12"/>
    <w:rsid w:val="0077105E"/>
    <w:rsid w:val="00771593"/>
    <w:rsid w:val="00771977"/>
    <w:rsid w:val="007721B0"/>
    <w:rsid w:val="007721EF"/>
    <w:rsid w:val="00772780"/>
    <w:rsid w:val="00772A2B"/>
    <w:rsid w:val="00772DF9"/>
    <w:rsid w:val="007732A0"/>
    <w:rsid w:val="007733B7"/>
    <w:rsid w:val="00773F89"/>
    <w:rsid w:val="0077417B"/>
    <w:rsid w:val="007744BD"/>
    <w:rsid w:val="00774849"/>
    <w:rsid w:val="00774B8C"/>
    <w:rsid w:val="00774BFE"/>
    <w:rsid w:val="00774DE3"/>
    <w:rsid w:val="0077512B"/>
    <w:rsid w:val="00775301"/>
    <w:rsid w:val="007764A2"/>
    <w:rsid w:val="007765F2"/>
    <w:rsid w:val="0077697E"/>
    <w:rsid w:val="00776982"/>
    <w:rsid w:val="00776D95"/>
    <w:rsid w:val="00777282"/>
    <w:rsid w:val="0077731D"/>
    <w:rsid w:val="00777639"/>
    <w:rsid w:val="00777A63"/>
    <w:rsid w:val="00777D58"/>
    <w:rsid w:val="00780607"/>
    <w:rsid w:val="00780993"/>
    <w:rsid w:val="00780B03"/>
    <w:rsid w:val="00781740"/>
    <w:rsid w:val="007817B6"/>
    <w:rsid w:val="0078196A"/>
    <w:rsid w:val="00781AEE"/>
    <w:rsid w:val="00781CA1"/>
    <w:rsid w:val="0078273E"/>
    <w:rsid w:val="00782859"/>
    <w:rsid w:val="00782A55"/>
    <w:rsid w:val="00782B4C"/>
    <w:rsid w:val="00782D1B"/>
    <w:rsid w:val="00782DCF"/>
    <w:rsid w:val="00782DFE"/>
    <w:rsid w:val="007833E7"/>
    <w:rsid w:val="007839DB"/>
    <w:rsid w:val="00783C43"/>
    <w:rsid w:val="00783D31"/>
    <w:rsid w:val="0078414B"/>
    <w:rsid w:val="00784C52"/>
    <w:rsid w:val="00785281"/>
    <w:rsid w:val="007852EE"/>
    <w:rsid w:val="00785DC4"/>
    <w:rsid w:val="007867E3"/>
    <w:rsid w:val="00787AE5"/>
    <w:rsid w:val="0079033F"/>
    <w:rsid w:val="00790632"/>
    <w:rsid w:val="00790702"/>
    <w:rsid w:val="007907B2"/>
    <w:rsid w:val="007908EA"/>
    <w:rsid w:val="0079091C"/>
    <w:rsid w:val="00790D84"/>
    <w:rsid w:val="007914C6"/>
    <w:rsid w:val="007914E1"/>
    <w:rsid w:val="00791ABE"/>
    <w:rsid w:val="00792389"/>
    <w:rsid w:val="00792593"/>
    <w:rsid w:val="00792DC2"/>
    <w:rsid w:val="00792F58"/>
    <w:rsid w:val="00793016"/>
    <w:rsid w:val="00793B13"/>
    <w:rsid w:val="00793D9C"/>
    <w:rsid w:val="00793EBF"/>
    <w:rsid w:val="007940AB"/>
    <w:rsid w:val="007947EC"/>
    <w:rsid w:val="00794C32"/>
    <w:rsid w:val="00795554"/>
    <w:rsid w:val="00795ADB"/>
    <w:rsid w:val="00795B1B"/>
    <w:rsid w:val="00795B5D"/>
    <w:rsid w:val="007964FB"/>
    <w:rsid w:val="007965E5"/>
    <w:rsid w:val="00796706"/>
    <w:rsid w:val="00797078"/>
    <w:rsid w:val="007972BD"/>
    <w:rsid w:val="00797330"/>
    <w:rsid w:val="00797670"/>
    <w:rsid w:val="007978F1"/>
    <w:rsid w:val="00797A4B"/>
    <w:rsid w:val="00797B29"/>
    <w:rsid w:val="00797C2D"/>
    <w:rsid w:val="007A000A"/>
    <w:rsid w:val="007A0585"/>
    <w:rsid w:val="007A09FE"/>
    <w:rsid w:val="007A0C99"/>
    <w:rsid w:val="007A105B"/>
    <w:rsid w:val="007A1226"/>
    <w:rsid w:val="007A1467"/>
    <w:rsid w:val="007A14B1"/>
    <w:rsid w:val="007A159D"/>
    <w:rsid w:val="007A1F20"/>
    <w:rsid w:val="007A1FA2"/>
    <w:rsid w:val="007A2170"/>
    <w:rsid w:val="007A29BD"/>
    <w:rsid w:val="007A2E7F"/>
    <w:rsid w:val="007A2EDD"/>
    <w:rsid w:val="007A3713"/>
    <w:rsid w:val="007A3D06"/>
    <w:rsid w:val="007A4085"/>
    <w:rsid w:val="007A42DC"/>
    <w:rsid w:val="007A46A6"/>
    <w:rsid w:val="007A4C0B"/>
    <w:rsid w:val="007A5521"/>
    <w:rsid w:val="007A58C4"/>
    <w:rsid w:val="007A58DF"/>
    <w:rsid w:val="007A5A9B"/>
    <w:rsid w:val="007A5B88"/>
    <w:rsid w:val="007A5D96"/>
    <w:rsid w:val="007A76EB"/>
    <w:rsid w:val="007A7B5B"/>
    <w:rsid w:val="007A7EE9"/>
    <w:rsid w:val="007B073B"/>
    <w:rsid w:val="007B0B25"/>
    <w:rsid w:val="007B1456"/>
    <w:rsid w:val="007B1CF2"/>
    <w:rsid w:val="007B1EB5"/>
    <w:rsid w:val="007B1F41"/>
    <w:rsid w:val="007B21C5"/>
    <w:rsid w:val="007B29FC"/>
    <w:rsid w:val="007B2BDA"/>
    <w:rsid w:val="007B3453"/>
    <w:rsid w:val="007B34A0"/>
    <w:rsid w:val="007B34D8"/>
    <w:rsid w:val="007B3639"/>
    <w:rsid w:val="007B3686"/>
    <w:rsid w:val="007B4BBB"/>
    <w:rsid w:val="007B4FB2"/>
    <w:rsid w:val="007B6650"/>
    <w:rsid w:val="007B7088"/>
    <w:rsid w:val="007B713D"/>
    <w:rsid w:val="007B778C"/>
    <w:rsid w:val="007B7941"/>
    <w:rsid w:val="007B7DBA"/>
    <w:rsid w:val="007C005F"/>
    <w:rsid w:val="007C02A7"/>
    <w:rsid w:val="007C034D"/>
    <w:rsid w:val="007C0751"/>
    <w:rsid w:val="007C080E"/>
    <w:rsid w:val="007C08FA"/>
    <w:rsid w:val="007C0921"/>
    <w:rsid w:val="007C0A73"/>
    <w:rsid w:val="007C0B64"/>
    <w:rsid w:val="007C0D14"/>
    <w:rsid w:val="007C0E99"/>
    <w:rsid w:val="007C1212"/>
    <w:rsid w:val="007C18CF"/>
    <w:rsid w:val="007C1AA6"/>
    <w:rsid w:val="007C1C77"/>
    <w:rsid w:val="007C291B"/>
    <w:rsid w:val="007C2F93"/>
    <w:rsid w:val="007C320B"/>
    <w:rsid w:val="007C3F6C"/>
    <w:rsid w:val="007C4268"/>
    <w:rsid w:val="007C432B"/>
    <w:rsid w:val="007C4676"/>
    <w:rsid w:val="007C4685"/>
    <w:rsid w:val="007C4833"/>
    <w:rsid w:val="007C4950"/>
    <w:rsid w:val="007C4EAF"/>
    <w:rsid w:val="007C5059"/>
    <w:rsid w:val="007C5323"/>
    <w:rsid w:val="007C5C66"/>
    <w:rsid w:val="007C5DF9"/>
    <w:rsid w:val="007C6012"/>
    <w:rsid w:val="007C6167"/>
    <w:rsid w:val="007C68A4"/>
    <w:rsid w:val="007C727B"/>
    <w:rsid w:val="007C72A2"/>
    <w:rsid w:val="007C7542"/>
    <w:rsid w:val="007C7AD8"/>
    <w:rsid w:val="007C7CBE"/>
    <w:rsid w:val="007C7E71"/>
    <w:rsid w:val="007C7EA0"/>
    <w:rsid w:val="007D00EE"/>
    <w:rsid w:val="007D0AB7"/>
    <w:rsid w:val="007D0D30"/>
    <w:rsid w:val="007D0D52"/>
    <w:rsid w:val="007D0D6B"/>
    <w:rsid w:val="007D0F2C"/>
    <w:rsid w:val="007D1595"/>
    <w:rsid w:val="007D198C"/>
    <w:rsid w:val="007D201C"/>
    <w:rsid w:val="007D2054"/>
    <w:rsid w:val="007D238A"/>
    <w:rsid w:val="007D2416"/>
    <w:rsid w:val="007D256A"/>
    <w:rsid w:val="007D2713"/>
    <w:rsid w:val="007D292A"/>
    <w:rsid w:val="007D3414"/>
    <w:rsid w:val="007D3442"/>
    <w:rsid w:val="007D3A10"/>
    <w:rsid w:val="007D3C55"/>
    <w:rsid w:val="007D3F8B"/>
    <w:rsid w:val="007D42E2"/>
    <w:rsid w:val="007D435F"/>
    <w:rsid w:val="007D497F"/>
    <w:rsid w:val="007D4C3F"/>
    <w:rsid w:val="007D518F"/>
    <w:rsid w:val="007D5F09"/>
    <w:rsid w:val="007D62EF"/>
    <w:rsid w:val="007D6887"/>
    <w:rsid w:val="007D6CA4"/>
    <w:rsid w:val="007D6D5D"/>
    <w:rsid w:val="007D6F6A"/>
    <w:rsid w:val="007D7227"/>
    <w:rsid w:val="007D75C7"/>
    <w:rsid w:val="007D7AC5"/>
    <w:rsid w:val="007E00A2"/>
    <w:rsid w:val="007E011D"/>
    <w:rsid w:val="007E03B3"/>
    <w:rsid w:val="007E05D2"/>
    <w:rsid w:val="007E06A0"/>
    <w:rsid w:val="007E1079"/>
    <w:rsid w:val="007E13FA"/>
    <w:rsid w:val="007E16F6"/>
    <w:rsid w:val="007E1B8A"/>
    <w:rsid w:val="007E1CC3"/>
    <w:rsid w:val="007E1FAB"/>
    <w:rsid w:val="007E20BE"/>
    <w:rsid w:val="007E2AB9"/>
    <w:rsid w:val="007E2EAB"/>
    <w:rsid w:val="007E31EF"/>
    <w:rsid w:val="007E35F6"/>
    <w:rsid w:val="007E4846"/>
    <w:rsid w:val="007E4BAF"/>
    <w:rsid w:val="007E4E2A"/>
    <w:rsid w:val="007E5395"/>
    <w:rsid w:val="007E57E5"/>
    <w:rsid w:val="007E6319"/>
    <w:rsid w:val="007E6376"/>
    <w:rsid w:val="007E6A1B"/>
    <w:rsid w:val="007E6C93"/>
    <w:rsid w:val="007E6EC6"/>
    <w:rsid w:val="007E7D90"/>
    <w:rsid w:val="007F055D"/>
    <w:rsid w:val="007F0B98"/>
    <w:rsid w:val="007F1C53"/>
    <w:rsid w:val="007F1DEA"/>
    <w:rsid w:val="007F204B"/>
    <w:rsid w:val="007F25B7"/>
    <w:rsid w:val="007F2808"/>
    <w:rsid w:val="007F378E"/>
    <w:rsid w:val="007F3C66"/>
    <w:rsid w:val="007F42E6"/>
    <w:rsid w:val="007F4571"/>
    <w:rsid w:val="007F4A6A"/>
    <w:rsid w:val="007F5A9C"/>
    <w:rsid w:val="007F603C"/>
    <w:rsid w:val="007F6C6E"/>
    <w:rsid w:val="007F6D01"/>
    <w:rsid w:val="007F7354"/>
    <w:rsid w:val="007F753D"/>
    <w:rsid w:val="007F769F"/>
    <w:rsid w:val="007F79EF"/>
    <w:rsid w:val="007F7A28"/>
    <w:rsid w:val="007F7F60"/>
    <w:rsid w:val="007F7F7F"/>
    <w:rsid w:val="0080010B"/>
    <w:rsid w:val="00800845"/>
    <w:rsid w:val="00800B0D"/>
    <w:rsid w:val="00800EB0"/>
    <w:rsid w:val="0080122D"/>
    <w:rsid w:val="00801663"/>
    <w:rsid w:val="00801927"/>
    <w:rsid w:val="00801974"/>
    <w:rsid w:val="00801B51"/>
    <w:rsid w:val="00801F81"/>
    <w:rsid w:val="0080259E"/>
    <w:rsid w:val="008028D5"/>
    <w:rsid w:val="00802B76"/>
    <w:rsid w:val="00802F94"/>
    <w:rsid w:val="00802FEE"/>
    <w:rsid w:val="008033B9"/>
    <w:rsid w:val="0080375F"/>
    <w:rsid w:val="00803B0F"/>
    <w:rsid w:val="00803DCC"/>
    <w:rsid w:val="00803F23"/>
    <w:rsid w:val="00804ACB"/>
    <w:rsid w:val="008050CF"/>
    <w:rsid w:val="00805A05"/>
    <w:rsid w:val="00805AFB"/>
    <w:rsid w:val="00806002"/>
    <w:rsid w:val="008061DD"/>
    <w:rsid w:val="00806244"/>
    <w:rsid w:val="008069AD"/>
    <w:rsid w:val="00806CEA"/>
    <w:rsid w:val="008070EE"/>
    <w:rsid w:val="00807962"/>
    <w:rsid w:val="00810C89"/>
    <w:rsid w:val="008114B7"/>
    <w:rsid w:val="008116C5"/>
    <w:rsid w:val="00811DDB"/>
    <w:rsid w:val="008122F0"/>
    <w:rsid w:val="0081251C"/>
    <w:rsid w:val="0081259E"/>
    <w:rsid w:val="00812652"/>
    <w:rsid w:val="008126B7"/>
    <w:rsid w:val="008132A8"/>
    <w:rsid w:val="00813B3B"/>
    <w:rsid w:val="00814B26"/>
    <w:rsid w:val="00814BC5"/>
    <w:rsid w:val="00814DC3"/>
    <w:rsid w:val="00815243"/>
    <w:rsid w:val="0081538F"/>
    <w:rsid w:val="0081587A"/>
    <w:rsid w:val="00815990"/>
    <w:rsid w:val="00815C19"/>
    <w:rsid w:val="00815DD9"/>
    <w:rsid w:val="00815DE7"/>
    <w:rsid w:val="0081605A"/>
    <w:rsid w:val="0081682F"/>
    <w:rsid w:val="00816A98"/>
    <w:rsid w:val="00817301"/>
    <w:rsid w:val="00817C2C"/>
    <w:rsid w:val="00817FC7"/>
    <w:rsid w:val="008205B7"/>
    <w:rsid w:val="0082071B"/>
    <w:rsid w:val="00820799"/>
    <w:rsid w:val="00820BA6"/>
    <w:rsid w:val="008210D8"/>
    <w:rsid w:val="008211FD"/>
    <w:rsid w:val="00821432"/>
    <w:rsid w:val="00821556"/>
    <w:rsid w:val="0082163D"/>
    <w:rsid w:val="0082199A"/>
    <w:rsid w:val="00821C52"/>
    <w:rsid w:val="0082216B"/>
    <w:rsid w:val="00822295"/>
    <w:rsid w:val="00822650"/>
    <w:rsid w:val="00822682"/>
    <w:rsid w:val="00822C66"/>
    <w:rsid w:val="00822E01"/>
    <w:rsid w:val="008231B6"/>
    <w:rsid w:val="008232D3"/>
    <w:rsid w:val="008234F9"/>
    <w:rsid w:val="00823963"/>
    <w:rsid w:val="00823F0A"/>
    <w:rsid w:val="00824A0E"/>
    <w:rsid w:val="00824A8E"/>
    <w:rsid w:val="008250A2"/>
    <w:rsid w:val="008254D6"/>
    <w:rsid w:val="008262B0"/>
    <w:rsid w:val="00826361"/>
    <w:rsid w:val="00826B1E"/>
    <w:rsid w:val="00826D75"/>
    <w:rsid w:val="0082725D"/>
    <w:rsid w:val="008272E3"/>
    <w:rsid w:val="0082734F"/>
    <w:rsid w:val="00827362"/>
    <w:rsid w:val="00827691"/>
    <w:rsid w:val="00827835"/>
    <w:rsid w:val="00827C52"/>
    <w:rsid w:val="00830070"/>
    <w:rsid w:val="008303BF"/>
    <w:rsid w:val="00830567"/>
    <w:rsid w:val="00830654"/>
    <w:rsid w:val="00830A0F"/>
    <w:rsid w:val="00830AA5"/>
    <w:rsid w:val="00831A2E"/>
    <w:rsid w:val="00831BDC"/>
    <w:rsid w:val="00831D35"/>
    <w:rsid w:val="00832235"/>
    <w:rsid w:val="008334DC"/>
    <w:rsid w:val="008337DF"/>
    <w:rsid w:val="00833A95"/>
    <w:rsid w:val="00833B14"/>
    <w:rsid w:val="00833CA1"/>
    <w:rsid w:val="008342A7"/>
    <w:rsid w:val="0083463C"/>
    <w:rsid w:val="00834954"/>
    <w:rsid w:val="00834BE9"/>
    <w:rsid w:val="00834CAE"/>
    <w:rsid w:val="00834E97"/>
    <w:rsid w:val="00835340"/>
    <w:rsid w:val="008357EE"/>
    <w:rsid w:val="00835A3D"/>
    <w:rsid w:val="00835C38"/>
    <w:rsid w:val="00836818"/>
    <w:rsid w:val="00836960"/>
    <w:rsid w:val="00836BE1"/>
    <w:rsid w:val="00836D7C"/>
    <w:rsid w:val="00836F20"/>
    <w:rsid w:val="00837052"/>
    <w:rsid w:val="008371F9"/>
    <w:rsid w:val="008377AB"/>
    <w:rsid w:val="00837802"/>
    <w:rsid w:val="00837DA8"/>
    <w:rsid w:val="00841542"/>
    <w:rsid w:val="0084189C"/>
    <w:rsid w:val="00841BE9"/>
    <w:rsid w:val="008426C3"/>
    <w:rsid w:val="00842A95"/>
    <w:rsid w:val="00842AF7"/>
    <w:rsid w:val="00842E82"/>
    <w:rsid w:val="00843217"/>
    <w:rsid w:val="00843370"/>
    <w:rsid w:val="008433E0"/>
    <w:rsid w:val="00843411"/>
    <w:rsid w:val="00843511"/>
    <w:rsid w:val="0084351C"/>
    <w:rsid w:val="00843A30"/>
    <w:rsid w:val="00843B7D"/>
    <w:rsid w:val="00843E59"/>
    <w:rsid w:val="00844092"/>
    <w:rsid w:val="008440A6"/>
    <w:rsid w:val="0084488E"/>
    <w:rsid w:val="00844D3C"/>
    <w:rsid w:val="00845131"/>
    <w:rsid w:val="008452E8"/>
    <w:rsid w:val="00845B9C"/>
    <w:rsid w:val="00845BF4"/>
    <w:rsid w:val="00845E7C"/>
    <w:rsid w:val="00846077"/>
    <w:rsid w:val="0084626C"/>
    <w:rsid w:val="00846697"/>
    <w:rsid w:val="0084672D"/>
    <w:rsid w:val="008469A1"/>
    <w:rsid w:val="00846CD6"/>
    <w:rsid w:val="00847201"/>
    <w:rsid w:val="0084736C"/>
    <w:rsid w:val="008473C5"/>
    <w:rsid w:val="008475F5"/>
    <w:rsid w:val="0085003E"/>
    <w:rsid w:val="008500F3"/>
    <w:rsid w:val="008504F1"/>
    <w:rsid w:val="00850BD5"/>
    <w:rsid w:val="00851807"/>
    <w:rsid w:val="00851904"/>
    <w:rsid w:val="00851DAD"/>
    <w:rsid w:val="008520D2"/>
    <w:rsid w:val="0085281B"/>
    <w:rsid w:val="008528D8"/>
    <w:rsid w:val="00853240"/>
    <w:rsid w:val="008532AE"/>
    <w:rsid w:val="00853805"/>
    <w:rsid w:val="00853CA8"/>
    <w:rsid w:val="00853DFE"/>
    <w:rsid w:val="008554F6"/>
    <w:rsid w:val="00855A73"/>
    <w:rsid w:val="00855A9B"/>
    <w:rsid w:val="00855AF0"/>
    <w:rsid w:val="00855C4C"/>
    <w:rsid w:val="00856763"/>
    <w:rsid w:val="00856882"/>
    <w:rsid w:val="00856A05"/>
    <w:rsid w:val="00857012"/>
    <w:rsid w:val="008576A0"/>
    <w:rsid w:val="00860018"/>
    <w:rsid w:val="008607C4"/>
    <w:rsid w:val="00861B3E"/>
    <w:rsid w:val="00861FE0"/>
    <w:rsid w:val="00862215"/>
    <w:rsid w:val="00862354"/>
    <w:rsid w:val="0086237B"/>
    <w:rsid w:val="0086249D"/>
    <w:rsid w:val="0086288E"/>
    <w:rsid w:val="00862F04"/>
    <w:rsid w:val="00863E66"/>
    <w:rsid w:val="00863FAB"/>
    <w:rsid w:val="00864165"/>
    <w:rsid w:val="00864548"/>
    <w:rsid w:val="00864557"/>
    <w:rsid w:val="0086473B"/>
    <w:rsid w:val="00865BD1"/>
    <w:rsid w:val="00865EF9"/>
    <w:rsid w:val="00865F69"/>
    <w:rsid w:val="00866309"/>
    <w:rsid w:val="00866B0F"/>
    <w:rsid w:val="008677E7"/>
    <w:rsid w:val="008702D1"/>
    <w:rsid w:val="0087050B"/>
    <w:rsid w:val="008721E1"/>
    <w:rsid w:val="0087291D"/>
    <w:rsid w:val="00872F73"/>
    <w:rsid w:val="0087357C"/>
    <w:rsid w:val="00873C42"/>
    <w:rsid w:val="00873C76"/>
    <w:rsid w:val="0087517A"/>
    <w:rsid w:val="00876013"/>
    <w:rsid w:val="00876128"/>
    <w:rsid w:val="00876908"/>
    <w:rsid w:val="00876A5D"/>
    <w:rsid w:val="00876C11"/>
    <w:rsid w:val="00876E78"/>
    <w:rsid w:val="00877053"/>
    <w:rsid w:val="008771DE"/>
    <w:rsid w:val="0087757D"/>
    <w:rsid w:val="00877CF2"/>
    <w:rsid w:val="00877FE0"/>
    <w:rsid w:val="008804A0"/>
    <w:rsid w:val="008805EF"/>
    <w:rsid w:val="00880709"/>
    <w:rsid w:val="00880792"/>
    <w:rsid w:val="00880C4A"/>
    <w:rsid w:val="008811F5"/>
    <w:rsid w:val="00881312"/>
    <w:rsid w:val="00881C54"/>
    <w:rsid w:val="00881C99"/>
    <w:rsid w:val="0088265A"/>
    <w:rsid w:val="008832A4"/>
    <w:rsid w:val="00883316"/>
    <w:rsid w:val="008833AF"/>
    <w:rsid w:val="0088378B"/>
    <w:rsid w:val="0088388E"/>
    <w:rsid w:val="008838DB"/>
    <w:rsid w:val="008839DF"/>
    <w:rsid w:val="00884805"/>
    <w:rsid w:val="00884BF6"/>
    <w:rsid w:val="0088534D"/>
    <w:rsid w:val="008857BF"/>
    <w:rsid w:val="00885C24"/>
    <w:rsid w:val="00885E2E"/>
    <w:rsid w:val="0088616D"/>
    <w:rsid w:val="008862B5"/>
    <w:rsid w:val="00886566"/>
    <w:rsid w:val="00886918"/>
    <w:rsid w:val="00886C4F"/>
    <w:rsid w:val="00886D21"/>
    <w:rsid w:val="008874B7"/>
    <w:rsid w:val="00887DF9"/>
    <w:rsid w:val="008902C3"/>
    <w:rsid w:val="00890395"/>
    <w:rsid w:val="00890890"/>
    <w:rsid w:val="008909EF"/>
    <w:rsid w:val="00891958"/>
    <w:rsid w:val="0089228C"/>
    <w:rsid w:val="008924A7"/>
    <w:rsid w:val="0089252E"/>
    <w:rsid w:val="008927FD"/>
    <w:rsid w:val="00892F40"/>
    <w:rsid w:val="00893550"/>
    <w:rsid w:val="008935A6"/>
    <w:rsid w:val="0089394F"/>
    <w:rsid w:val="00893D30"/>
    <w:rsid w:val="00893D5C"/>
    <w:rsid w:val="008942B9"/>
    <w:rsid w:val="008944A8"/>
    <w:rsid w:val="00894562"/>
    <w:rsid w:val="00894615"/>
    <w:rsid w:val="008946A3"/>
    <w:rsid w:val="008947CF"/>
    <w:rsid w:val="00894911"/>
    <w:rsid w:val="00894A83"/>
    <w:rsid w:val="00894F0B"/>
    <w:rsid w:val="00895690"/>
    <w:rsid w:val="008956B5"/>
    <w:rsid w:val="008956FF"/>
    <w:rsid w:val="008958AA"/>
    <w:rsid w:val="00895B5E"/>
    <w:rsid w:val="00896000"/>
    <w:rsid w:val="00896C04"/>
    <w:rsid w:val="0089767A"/>
    <w:rsid w:val="00897AC5"/>
    <w:rsid w:val="00897EA2"/>
    <w:rsid w:val="00897EB7"/>
    <w:rsid w:val="00897F43"/>
    <w:rsid w:val="00897FB1"/>
    <w:rsid w:val="008A0284"/>
    <w:rsid w:val="008A03AE"/>
    <w:rsid w:val="008A100F"/>
    <w:rsid w:val="008A143E"/>
    <w:rsid w:val="008A14C2"/>
    <w:rsid w:val="008A1580"/>
    <w:rsid w:val="008A22E8"/>
    <w:rsid w:val="008A2B86"/>
    <w:rsid w:val="008A3002"/>
    <w:rsid w:val="008A345C"/>
    <w:rsid w:val="008A3A7B"/>
    <w:rsid w:val="008A3E8F"/>
    <w:rsid w:val="008A3F2F"/>
    <w:rsid w:val="008A3F9C"/>
    <w:rsid w:val="008A4770"/>
    <w:rsid w:val="008A4830"/>
    <w:rsid w:val="008A51F2"/>
    <w:rsid w:val="008A5412"/>
    <w:rsid w:val="008A6822"/>
    <w:rsid w:val="008A6AED"/>
    <w:rsid w:val="008A6D33"/>
    <w:rsid w:val="008A6FC1"/>
    <w:rsid w:val="008A756D"/>
    <w:rsid w:val="008A76E7"/>
    <w:rsid w:val="008A7DC7"/>
    <w:rsid w:val="008A7E29"/>
    <w:rsid w:val="008A7F4F"/>
    <w:rsid w:val="008A7F9F"/>
    <w:rsid w:val="008B0371"/>
    <w:rsid w:val="008B0CC4"/>
    <w:rsid w:val="008B0D66"/>
    <w:rsid w:val="008B0ED3"/>
    <w:rsid w:val="008B215F"/>
    <w:rsid w:val="008B31EC"/>
    <w:rsid w:val="008B3243"/>
    <w:rsid w:val="008B3330"/>
    <w:rsid w:val="008B33C0"/>
    <w:rsid w:val="008B38DB"/>
    <w:rsid w:val="008B3D66"/>
    <w:rsid w:val="008B3D67"/>
    <w:rsid w:val="008B3D82"/>
    <w:rsid w:val="008B3DF1"/>
    <w:rsid w:val="008B40A8"/>
    <w:rsid w:val="008B40C8"/>
    <w:rsid w:val="008B43F7"/>
    <w:rsid w:val="008B446F"/>
    <w:rsid w:val="008B48AE"/>
    <w:rsid w:val="008B58B6"/>
    <w:rsid w:val="008B5A5F"/>
    <w:rsid w:val="008B681D"/>
    <w:rsid w:val="008B68A2"/>
    <w:rsid w:val="008B6B22"/>
    <w:rsid w:val="008B6CA2"/>
    <w:rsid w:val="008B6DAA"/>
    <w:rsid w:val="008B6E28"/>
    <w:rsid w:val="008B72DD"/>
    <w:rsid w:val="008B7926"/>
    <w:rsid w:val="008C0367"/>
    <w:rsid w:val="008C079A"/>
    <w:rsid w:val="008C1442"/>
    <w:rsid w:val="008C1A4D"/>
    <w:rsid w:val="008C1A72"/>
    <w:rsid w:val="008C28E0"/>
    <w:rsid w:val="008C2B87"/>
    <w:rsid w:val="008C2B9B"/>
    <w:rsid w:val="008C2C06"/>
    <w:rsid w:val="008C2D80"/>
    <w:rsid w:val="008C30EF"/>
    <w:rsid w:val="008C3569"/>
    <w:rsid w:val="008C48AA"/>
    <w:rsid w:val="008C4E96"/>
    <w:rsid w:val="008C4ECE"/>
    <w:rsid w:val="008C53EC"/>
    <w:rsid w:val="008C5621"/>
    <w:rsid w:val="008C5664"/>
    <w:rsid w:val="008C5914"/>
    <w:rsid w:val="008C5A10"/>
    <w:rsid w:val="008C5CC0"/>
    <w:rsid w:val="008C5D3A"/>
    <w:rsid w:val="008C5FA2"/>
    <w:rsid w:val="008C77E2"/>
    <w:rsid w:val="008C78BD"/>
    <w:rsid w:val="008D0A1A"/>
    <w:rsid w:val="008D0BA2"/>
    <w:rsid w:val="008D120C"/>
    <w:rsid w:val="008D1324"/>
    <w:rsid w:val="008D14F8"/>
    <w:rsid w:val="008D16DA"/>
    <w:rsid w:val="008D1C06"/>
    <w:rsid w:val="008D2732"/>
    <w:rsid w:val="008D2ABB"/>
    <w:rsid w:val="008D2EE8"/>
    <w:rsid w:val="008D4121"/>
    <w:rsid w:val="008D4C97"/>
    <w:rsid w:val="008D4ECA"/>
    <w:rsid w:val="008D4F9F"/>
    <w:rsid w:val="008D5B6C"/>
    <w:rsid w:val="008D5F5A"/>
    <w:rsid w:val="008D62A2"/>
    <w:rsid w:val="008D72A2"/>
    <w:rsid w:val="008D74A4"/>
    <w:rsid w:val="008D7522"/>
    <w:rsid w:val="008D7605"/>
    <w:rsid w:val="008D7631"/>
    <w:rsid w:val="008D7806"/>
    <w:rsid w:val="008D7FCB"/>
    <w:rsid w:val="008E01C0"/>
    <w:rsid w:val="008E09C0"/>
    <w:rsid w:val="008E0A2F"/>
    <w:rsid w:val="008E1309"/>
    <w:rsid w:val="008E194A"/>
    <w:rsid w:val="008E1D96"/>
    <w:rsid w:val="008E20AB"/>
    <w:rsid w:val="008E217E"/>
    <w:rsid w:val="008E2AEE"/>
    <w:rsid w:val="008E2FA4"/>
    <w:rsid w:val="008E305D"/>
    <w:rsid w:val="008E3776"/>
    <w:rsid w:val="008E37AC"/>
    <w:rsid w:val="008E39CE"/>
    <w:rsid w:val="008E3D15"/>
    <w:rsid w:val="008E58AA"/>
    <w:rsid w:val="008E5A8E"/>
    <w:rsid w:val="008E5B7F"/>
    <w:rsid w:val="008E5D41"/>
    <w:rsid w:val="008E5F65"/>
    <w:rsid w:val="008E6250"/>
    <w:rsid w:val="008E6630"/>
    <w:rsid w:val="008E724A"/>
    <w:rsid w:val="008E7372"/>
    <w:rsid w:val="008E7C5D"/>
    <w:rsid w:val="008F0090"/>
    <w:rsid w:val="008F0189"/>
    <w:rsid w:val="008F0398"/>
    <w:rsid w:val="008F0C07"/>
    <w:rsid w:val="008F0D5F"/>
    <w:rsid w:val="008F1215"/>
    <w:rsid w:val="008F1279"/>
    <w:rsid w:val="008F1368"/>
    <w:rsid w:val="008F145F"/>
    <w:rsid w:val="008F1479"/>
    <w:rsid w:val="008F15CE"/>
    <w:rsid w:val="008F188E"/>
    <w:rsid w:val="008F1915"/>
    <w:rsid w:val="008F1946"/>
    <w:rsid w:val="008F1AE0"/>
    <w:rsid w:val="008F20A5"/>
    <w:rsid w:val="008F2752"/>
    <w:rsid w:val="008F2B7C"/>
    <w:rsid w:val="008F2D77"/>
    <w:rsid w:val="008F3A7B"/>
    <w:rsid w:val="008F3BBC"/>
    <w:rsid w:val="008F3C82"/>
    <w:rsid w:val="008F4360"/>
    <w:rsid w:val="008F4653"/>
    <w:rsid w:val="008F46D3"/>
    <w:rsid w:val="008F481C"/>
    <w:rsid w:val="008F56AB"/>
    <w:rsid w:val="008F56CB"/>
    <w:rsid w:val="008F584F"/>
    <w:rsid w:val="008F61BD"/>
    <w:rsid w:val="008F759A"/>
    <w:rsid w:val="008F7C53"/>
    <w:rsid w:val="008F7CD7"/>
    <w:rsid w:val="008F7CEC"/>
    <w:rsid w:val="00900550"/>
    <w:rsid w:val="009005E3"/>
    <w:rsid w:val="00900888"/>
    <w:rsid w:val="00900A4D"/>
    <w:rsid w:val="00900D9E"/>
    <w:rsid w:val="00900E28"/>
    <w:rsid w:val="00900EC6"/>
    <w:rsid w:val="009013BE"/>
    <w:rsid w:val="00901408"/>
    <w:rsid w:val="00901570"/>
    <w:rsid w:val="009016A8"/>
    <w:rsid w:val="00901999"/>
    <w:rsid w:val="0090211B"/>
    <w:rsid w:val="0090229F"/>
    <w:rsid w:val="00902508"/>
    <w:rsid w:val="00902552"/>
    <w:rsid w:val="0090289C"/>
    <w:rsid w:val="0090293D"/>
    <w:rsid w:val="009029B1"/>
    <w:rsid w:val="00903157"/>
    <w:rsid w:val="009036D0"/>
    <w:rsid w:val="00904120"/>
    <w:rsid w:val="009042DD"/>
    <w:rsid w:val="0090482B"/>
    <w:rsid w:val="009059F1"/>
    <w:rsid w:val="00905BC4"/>
    <w:rsid w:val="009062D1"/>
    <w:rsid w:val="00906BA3"/>
    <w:rsid w:val="00907B47"/>
    <w:rsid w:val="0091066D"/>
    <w:rsid w:val="00911114"/>
    <w:rsid w:val="00911227"/>
    <w:rsid w:val="009123C2"/>
    <w:rsid w:val="0091275E"/>
    <w:rsid w:val="009127E8"/>
    <w:rsid w:val="00912EE9"/>
    <w:rsid w:val="00913016"/>
    <w:rsid w:val="00913076"/>
    <w:rsid w:val="00915C32"/>
    <w:rsid w:val="00915D90"/>
    <w:rsid w:val="00916292"/>
    <w:rsid w:val="0091664B"/>
    <w:rsid w:val="00916955"/>
    <w:rsid w:val="00916AC1"/>
    <w:rsid w:val="00916D84"/>
    <w:rsid w:val="0091719F"/>
    <w:rsid w:val="0091735D"/>
    <w:rsid w:val="00917A9F"/>
    <w:rsid w:val="00917CE3"/>
    <w:rsid w:val="00920098"/>
    <w:rsid w:val="00920905"/>
    <w:rsid w:val="00921070"/>
    <w:rsid w:val="0092126E"/>
    <w:rsid w:val="0092155E"/>
    <w:rsid w:val="009216EA"/>
    <w:rsid w:val="00921A09"/>
    <w:rsid w:val="00921E51"/>
    <w:rsid w:val="0092212C"/>
    <w:rsid w:val="0092244D"/>
    <w:rsid w:val="00922A06"/>
    <w:rsid w:val="00922B76"/>
    <w:rsid w:val="00922C67"/>
    <w:rsid w:val="00922D3C"/>
    <w:rsid w:val="00922F60"/>
    <w:rsid w:val="00922FE5"/>
    <w:rsid w:val="00923060"/>
    <w:rsid w:val="0092339C"/>
    <w:rsid w:val="0092427D"/>
    <w:rsid w:val="00924308"/>
    <w:rsid w:val="009243E4"/>
    <w:rsid w:val="009247E1"/>
    <w:rsid w:val="009249DF"/>
    <w:rsid w:val="00924C19"/>
    <w:rsid w:val="00924ECA"/>
    <w:rsid w:val="00924F5C"/>
    <w:rsid w:val="00925288"/>
    <w:rsid w:val="00925537"/>
    <w:rsid w:val="00925990"/>
    <w:rsid w:val="00925A3E"/>
    <w:rsid w:val="00925E79"/>
    <w:rsid w:val="009261CD"/>
    <w:rsid w:val="009263CB"/>
    <w:rsid w:val="00926847"/>
    <w:rsid w:val="00926AC9"/>
    <w:rsid w:val="009272E9"/>
    <w:rsid w:val="009279FE"/>
    <w:rsid w:val="00930A1D"/>
    <w:rsid w:val="00931FB2"/>
    <w:rsid w:val="00932157"/>
    <w:rsid w:val="00932CC3"/>
    <w:rsid w:val="00932EAB"/>
    <w:rsid w:val="00932FD9"/>
    <w:rsid w:val="00933360"/>
    <w:rsid w:val="00933471"/>
    <w:rsid w:val="00933735"/>
    <w:rsid w:val="00933983"/>
    <w:rsid w:val="00934160"/>
    <w:rsid w:val="009346E3"/>
    <w:rsid w:val="009349DC"/>
    <w:rsid w:val="00934A02"/>
    <w:rsid w:val="00934FD4"/>
    <w:rsid w:val="00934FEB"/>
    <w:rsid w:val="0093504B"/>
    <w:rsid w:val="0093540F"/>
    <w:rsid w:val="009354B4"/>
    <w:rsid w:val="00935E72"/>
    <w:rsid w:val="00935F2E"/>
    <w:rsid w:val="009366B0"/>
    <w:rsid w:val="0093671D"/>
    <w:rsid w:val="00936A0C"/>
    <w:rsid w:val="00937F86"/>
    <w:rsid w:val="00940392"/>
    <w:rsid w:val="00940D36"/>
    <w:rsid w:val="00940F2E"/>
    <w:rsid w:val="0094101C"/>
    <w:rsid w:val="009412A9"/>
    <w:rsid w:val="0094137A"/>
    <w:rsid w:val="00941BCF"/>
    <w:rsid w:val="009424CC"/>
    <w:rsid w:val="009424DE"/>
    <w:rsid w:val="00942613"/>
    <w:rsid w:val="00942714"/>
    <w:rsid w:val="00942800"/>
    <w:rsid w:val="00942C51"/>
    <w:rsid w:val="00942E38"/>
    <w:rsid w:val="00943AE4"/>
    <w:rsid w:val="0094401A"/>
    <w:rsid w:val="00944658"/>
    <w:rsid w:val="0094566B"/>
    <w:rsid w:val="00945672"/>
    <w:rsid w:val="00945D8D"/>
    <w:rsid w:val="009460AC"/>
    <w:rsid w:val="00946813"/>
    <w:rsid w:val="00946E6E"/>
    <w:rsid w:val="0094745A"/>
    <w:rsid w:val="00947570"/>
    <w:rsid w:val="0094794F"/>
    <w:rsid w:val="00947A37"/>
    <w:rsid w:val="00947AA2"/>
    <w:rsid w:val="00947EB2"/>
    <w:rsid w:val="0095060B"/>
    <w:rsid w:val="00950EA7"/>
    <w:rsid w:val="0095160D"/>
    <w:rsid w:val="00951803"/>
    <w:rsid w:val="00951A56"/>
    <w:rsid w:val="00951C8D"/>
    <w:rsid w:val="00951F51"/>
    <w:rsid w:val="00951FE2"/>
    <w:rsid w:val="0095217F"/>
    <w:rsid w:val="00952A28"/>
    <w:rsid w:val="00952F91"/>
    <w:rsid w:val="009534E2"/>
    <w:rsid w:val="009538AF"/>
    <w:rsid w:val="00953CFE"/>
    <w:rsid w:val="00954079"/>
    <w:rsid w:val="00954625"/>
    <w:rsid w:val="009548B9"/>
    <w:rsid w:val="009549C1"/>
    <w:rsid w:val="0095532B"/>
    <w:rsid w:val="009558E6"/>
    <w:rsid w:val="00955923"/>
    <w:rsid w:val="00955D01"/>
    <w:rsid w:val="00955DC8"/>
    <w:rsid w:val="009563B3"/>
    <w:rsid w:val="00956755"/>
    <w:rsid w:val="009570BF"/>
    <w:rsid w:val="0095766E"/>
    <w:rsid w:val="00957759"/>
    <w:rsid w:val="009577F2"/>
    <w:rsid w:val="0096018A"/>
    <w:rsid w:val="00960756"/>
    <w:rsid w:val="0096085C"/>
    <w:rsid w:val="00960C7A"/>
    <w:rsid w:val="00960E9C"/>
    <w:rsid w:val="00961287"/>
    <w:rsid w:val="00961522"/>
    <w:rsid w:val="009617B6"/>
    <w:rsid w:val="00961E00"/>
    <w:rsid w:val="00962186"/>
    <w:rsid w:val="009627B0"/>
    <w:rsid w:val="00962F0F"/>
    <w:rsid w:val="009633EF"/>
    <w:rsid w:val="00963842"/>
    <w:rsid w:val="00963894"/>
    <w:rsid w:val="00963B8A"/>
    <w:rsid w:val="00964091"/>
    <w:rsid w:val="009643F0"/>
    <w:rsid w:val="0096472D"/>
    <w:rsid w:val="00964DA4"/>
    <w:rsid w:val="009656DB"/>
    <w:rsid w:val="0096577C"/>
    <w:rsid w:val="00965846"/>
    <w:rsid w:val="00965929"/>
    <w:rsid w:val="00965B2C"/>
    <w:rsid w:val="00965C49"/>
    <w:rsid w:val="00965C97"/>
    <w:rsid w:val="00965D6B"/>
    <w:rsid w:val="00965E62"/>
    <w:rsid w:val="00966657"/>
    <w:rsid w:val="00966913"/>
    <w:rsid w:val="00966FEF"/>
    <w:rsid w:val="00967148"/>
    <w:rsid w:val="0096717B"/>
    <w:rsid w:val="009674F5"/>
    <w:rsid w:val="009675B7"/>
    <w:rsid w:val="009675EB"/>
    <w:rsid w:val="009677B2"/>
    <w:rsid w:val="0097057C"/>
    <w:rsid w:val="009705A7"/>
    <w:rsid w:val="00970815"/>
    <w:rsid w:val="0097085D"/>
    <w:rsid w:val="00970989"/>
    <w:rsid w:val="00970AB4"/>
    <w:rsid w:val="0097108D"/>
    <w:rsid w:val="0097179B"/>
    <w:rsid w:val="00971967"/>
    <w:rsid w:val="00972431"/>
    <w:rsid w:val="0097253B"/>
    <w:rsid w:val="009725DD"/>
    <w:rsid w:val="00973B24"/>
    <w:rsid w:val="00973D20"/>
    <w:rsid w:val="00973E5E"/>
    <w:rsid w:val="00974211"/>
    <w:rsid w:val="00974BB7"/>
    <w:rsid w:val="00975382"/>
    <w:rsid w:val="00975427"/>
    <w:rsid w:val="00975597"/>
    <w:rsid w:val="00975940"/>
    <w:rsid w:val="00975CAB"/>
    <w:rsid w:val="009763E0"/>
    <w:rsid w:val="009768F6"/>
    <w:rsid w:val="0097698A"/>
    <w:rsid w:val="00976AE7"/>
    <w:rsid w:val="00976B40"/>
    <w:rsid w:val="00976FEB"/>
    <w:rsid w:val="009771B6"/>
    <w:rsid w:val="00977471"/>
    <w:rsid w:val="009774B8"/>
    <w:rsid w:val="009775E5"/>
    <w:rsid w:val="009776F6"/>
    <w:rsid w:val="0098081A"/>
    <w:rsid w:val="00981B13"/>
    <w:rsid w:val="00981CF3"/>
    <w:rsid w:val="00981ED6"/>
    <w:rsid w:val="00981FE8"/>
    <w:rsid w:val="00981FF3"/>
    <w:rsid w:val="009824D7"/>
    <w:rsid w:val="009825AA"/>
    <w:rsid w:val="00983726"/>
    <w:rsid w:val="00983AC7"/>
    <w:rsid w:val="009845CE"/>
    <w:rsid w:val="009846ED"/>
    <w:rsid w:val="00985042"/>
    <w:rsid w:val="0098607B"/>
    <w:rsid w:val="009863BC"/>
    <w:rsid w:val="00986857"/>
    <w:rsid w:val="00986998"/>
    <w:rsid w:val="00986DDE"/>
    <w:rsid w:val="00986ECF"/>
    <w:rsid w:val="00986F38"/>
    <w:rsid w:val="00987079"/>
    <w:rsid w:val="00987999"/>
    <w:rsid w:val="00987DBD"/>
    <w:rsid w:val="00990BF2"/>
    <w:rsid w:val="0099110E"/>
    <w:rsid w:val="0099128A"/>
    <w:rsid w:val="0099158A"/>
    <w:rsid w:val="00991F50"/>
    <w:rsid w:val="00992554"/>
    <w:rsid w:val="009936F4"/>
    <w:rsid w:val="00993CB4"/>
    <w:rsid w:val="00993FAC"/>
    <w:rsid w:val="0099457B"/>
    <w:rsid w:val="0099458D"/>
    <w:rsid w:val="00994604"/>
    <w:rsid w:val="00994816"/>
    <w:rsid w:val="00994AE9"/>
    <w:rsid w:val="009957E1"/>
    <w:rsid w:val="009959F5"/>
    <w:rsid w:val="00996516"/>
    <w:rsid w:val="0099686A"/>
    <w:rsid w:val="00996E9B"/>
    <w:rsid w:val="009974BB"/>
    <w:rsid w:val="00997D45"/>
    <w:rsid w:val="00997E64"/>
    <w:rsid w:val="009A05A8"/>
    <w:rsid w:val="009A08DA"/>
    <w:rsid w:val="009A0DD3"/>
    <w:rsid w:val="009A1D5D"/>
    <w:rsid w:val="009A231F"/>
    <w:rsid w:val="009A2ED9"/>
    <w:rsid w:val="009A3558"/>
    <w:rsid w:val="009A380E"/>
    <w:rsid w:val="009A3BAC"/>
    <w:rsid w:val="009A429B"/>
    <w:rsid w:val="009A452E"/>
    <w:rsid w:val="009A4BDA"/>
    <w:rsid w:val="009A4CFA"/>
    <w:rsid w:val="009A5394"/>
    <w:rsid w:val="009A58BA"/>
    <w:rsid w:val="009A5BCF"/>
    <w:rsid w:val="009A5C97"/>
    <w:rsid w:val="009A5E70"/>
    <w:rsid w:val="009A6C2C"/>
    <w:rsid w:val="009A702F"/>
    <w:rsid w:val="009A7472"/>
    <w:rsid w:val="009A767F"/>
    <w:rsid w:val="009A7B20"/>
    <w:rsid w:val="009A7C00"/>
    <w:rsid w:val="009A7F27"/>
    <w:rsid w:val="009B0473"/>
    <w:rsid w:val="009B04BE"/>
    <w:rsid w:val="009B05D5"/>
    <w:rsid w:val="009B09A8"/>
    <w:rsid w:val="009B1037"/>
    <w:rsid w:val="009B1421"/>
    <w:rsid w:val="009B1792"/>
    <w:rsid w:val="009B1934"/>
    <w:rsid w:val="009B1C28"/>
    <w:rsid w:val="009B1C38"/>
    <w:rsid w:val="009B26EE"/>
    <w:rsid w:val="009B2C32"/>
    <w:rsid w:val="009B360E"/>
    <w:rsid w:val="009B3828"/>
    <w:rsid w:val="009B444D"/>
    <w:rsid w:val="009B554C"/>
    <w:rsid w:val="009B589D"/>
    <w:rsid w:val="009B653C"/>
    <w:rsid w:val="009B65B9"/>
    <w:rsid w:val="009B67A2"/>
    <w:rsid w:val="009B6926"/>
    <w:rsid w:val="009B6AD5"/>
    <w:rsid w:val="009B6CCC"/>
    <w:rsid w:val="009B6E51"/>
    <w:rsid w:val="009B71D0"/>
    <w:rsid w:val="009B733D"/>
    <w:rsid w:val="009B76B7"/>
    <w:rsid w:val="009B76EC"/>
    <w:rsid w:val="009B781B"/>
    <w:rsid w:val="009B7A3F"/>
    <w:rsid w:val="009B7C7F"/>
    <w:rsid w:val="009B7FE2"/>
    <w:rsid w:val="009C046C"/>
    <w:rsid w:val="009C05B6"/>
    <w:rsid w:val="009C10B2"/>
    <w:rsid w:val="009C1AE6"/>
    <w:rsid w:val="009C1BC4"/>
    <w:rsid w:val="009C2282"/>
    <w:rsid w:val="009C231B"/>
    <w:rsid w:val="009C2349"/>
    <w:rsid w:val="009C2A81"/>
    <w:rsid w:val="009C2BAA"/>
    <w:rsid w:val="009C2FAE"/>
    <w:rsid w:val="009C35E1"/>
    <w:rsid w:val="009C3C7C"/>
    <w:rsid w:val="009C3CE6"/>
    <w:rsid w:val="009C3FAC"/>
    <w:rsid w:val="009C4D89"/>
    <w:rsid w:val="009C5285"/>
    <w:rsid w:val="009C5366"/>
    <w:rsid w:val="009C56F0"/>
    <w:rsid w:val="009C5C4F"/>
    <w:rsid w:val="009C5C56"/>
    <w:rsid w:val="009C5C5D"/>
    <w:rsid w:val="009C64BE"/>
    <w:rsid w:val="009C6B03"/>
    <w:rsid w:val="009D01DC"/>
    <w:rsid w:val="009D0331"/>
    <w:rsid w:val="009D0921"/>
    <w:rsid w:val="009D0A25"/>
    <w:rsid w:val="009D0D99"/>
    <w:rsid w:val="009D1467"/>
    <w:rsid w:val="009D14EA"/>
    <w:rsid w:val="009D1631"/>
    <w:rsid w:val="009D2F83"/>
    <w:rsid w:val="009D3233"/>
    <w:rsid w:val="009D3293"/>
    <w:rsid w:val="009D3490"/>
    <w:rsid w:val="009D3666"/>
    <w:rsid w:val="009D37E5"/>
    <w:rsid w:val="009D3CFB"/>
    <w:rsid w:val="009D419C"/>
    <w:rsid w:val="009D41E9"/>
    <w:rsid w:val="009D450B"/>
    <w:rsid w:val="009D4A7E"/>
    <w:rsid w:val="009D4F58"/>
    <w:rsid w:val="009D5BEA"/>
    <w:rsid w:val="009D5DF0"/>
    <w:rsid w:val="009D6006"/>
    <w:rsid w:val="009D6320"/>
    <w:rsid w:val="009D63DC"/>
    <w:rsid w:val="009D66D7"/>
    <w:rsid w:val="009D675F"/>
    <w:rsid w:val="009D6998"/>
    <w:rsid w:val="009D6B4C"/>
    <w:rsid w:val="009D6E56"/>
    <w:rsid w:val="009D6FCE"/>
    <w:rsid w:val="009D73A4"/>
    <w:rsid w:val="009D774B"/>
    <w:rsid w:val="009D7765"/>
    <w:rsid w:val="009E037C"/>
    <w:rsid w:val="009E0A5A"/>
    <w:rsid w:val="009E11BC"/>
    <w:rsid w:val="009E1531"/>
    <w:rsid w:val="009E1913"/>
    <w:rsid w:val="009E2121"/>
    <w:rsid w:val="009E2F21"/>
    <w:rsid w:val="009E2F35"/>
    <w:rsid w:val="009E323B"/>
    <w:rsid w:val="009E32CA"/>
    <w:rsid w:val="009E33D2"/>
    <w:rsid w:val="009E382E"/>
    <w:rsid w:val="009E3B27"/>
    <w:rsid w:val="009E3CAC"/>
    <w:rsid w:val="009E40DB"/>
    <w:rsid w:val="009E461D"/>
    <w:rsid w:val="009E48BD"/>
    <w:rsid w:val="009E49B0"/>
    <w:rsid w:val="009E57D5"/>
    <w:rsid w:val="009E5843"/>
    <w:rsid w:val="009E6318"/>
    <w:rsid w:val="009E64FA"/>
    <w:rsid w:val="009E6934"/>
    <w:rsid w:val="009E6D66"/>
    <w:rsid w:val="009E7191"/>
    <w:rsid w:val="009E72BD"/>
    <w:rsid w:val="009E75A1"/>
    <w:rsid w:val="009F00AD"/>
    <w:rsid w:val="009F032D"/>
    <w:rsid w:val="009F0803"/>
    <w:rsid w:val="009F211D"/>
    <w:rsid w:val="009F238C"/>
    <w:rsid w:val="009F26C6"/>
    <w:rsid w:val="009F283B"/>
    <w:rsid w:val="009F2967"/>
    <w:rsid w:val="009F359E"/>
    <w:rsid w:val="009F364B"/>
    <w:rsid w:val="009F39BC"/>
    <w:rsid w:val="009F3CA4"/>
    <w:rsid w:val="009F3E41"/>
    <w:rsid w:val="009F40E6"/>
    <w:rsid w:val="009F464D"/>
    <w:rsid w:val="009F48B9"/>
    <w:rsid w:val="009F4967"/>
    <w:rsid w:val="009F4EEB"/>
    <w:rsid w:val="009F4F35"/>
    <w:rsid w:val="009F4FBB"/>
    <w:rsid w:val="009F5502"/>
    <w:rsid w:val="009F5667"/>
    <w:rsid w:val="009F56E0"/>
    <w:rsid w:val="009F5747"/>
    <w:rsid w:val="009F64D7"/>
    <w:rsid w:val="009F673E"/>
    <w:rsid w:val="009F6CA6"/>
    <w:rsid w:val="009F6CE8"/>
    <w:rsid w:val="009F72ED"/>
    <w:rsid w:val="009F7425"/>
    <w:rsid w:val="009F786C"/>
    <w:rsid w:val="009F7B66"/>
    <w:rsid w:val="009F7CAC"/>
    <w:rsid w:val="00A001BB"/>
    <w:rsid w:val="00A001F9"/>
    <w:rsid w:val="00A0028B"/>
    <w:rsid w:val="00A009E0"/>
    <w:rsid w:val="00A00B59"/>
    <w:rsid w:val="00A01857"/>
    <w:rsid w:val="00A01AAD"/>
    <w:rsid w:val="00A01B56"/>
    <w:rsid w:val="00A01D40"/>
    <w:rsid w:val="00A02171"/>
    <w:rsid w:val="00A029E6"/>
    <w:rsid w:val="00A035B6"/>
    <w:rsid w:val="00A03C96"/>
    <w:rsid w:val="00A0490A"/>
    <w:rsid w:val="00A04FCD"/>
    <w:rsid w:val="00A056DE"/>
    <w:rsid w:val="00A05869"/>
    <w:rsid w:val="00A058B9"/>
    <w:rsid w:val="00A05DCE"/>
    <w:rsid w:val="00A05F84"/>
    <w:rsid w:val="00A06305"/>
    <w:rsid w:val="00A06D1B"/>
    <w:rsid w:val="00A07142"/>
    <w:rsid w:val="00A07238"/>
    <w:rsid w:val="00A079B0"/>
    <w:rsid w:val="00A103CF"/>
    <w:rsid w:val="00A106D3"/>
    <w:rsid w:val="00A106D7"/>
    <w:rsid w:val="00A1075C"/>
    <w:rsid w:val="00A11114"/>
    <w:rsid w:val="00A11132"/>
    <w:rsid w:val="00A113FB"/>
    <w:rsid w:val="00A118FA"/>
    <w:rsid w:val="00A12FC2"/>
    <w:rsid w:val="00A1318E"/>
    <w:rsid w:val="00A1331E"/>
    <w:rsid w:val="00A14505"/>
    <w:rsid w:val="00A14678"/>
    <w:rsid w:val="00A148B7"/>
    <w:rsid w:val="00A149B3"/>
    <w:rsid w:val="00A149F0"/>
    <w:rsid w:val="00A14F1A"/>
    <w:rsid w:val="00A154FA"/>
    <w:rsid w:val="00A15DE1"/>
    <w:rsid w:val="00A15F91"/>
    <w:rsid w:val="00A16226"/>
    <w:rsid w:val="00A16D3A"/>
    <w:rsid w:val="00A17331"/>
    <w:rsid w:val="00A17D19"/>
    <w:rsid w:val="00A200E0"/>
    <w:rsid w:val="00A204E3"/>
    <w:rsid w:val="00A209BA"/>
    <w:rsid w:val="00A2136A"/>
    <w:rsid w:val="00A216EF"/>
    <w:rsid w:val="00A21825"/>
    <w:rsid w:val="00A21A9D"/>
    <w:rsid w:val="00A21B7D"/>
    <w:rsid w:val="00A22BAE"/>
    <w:rsid w:val="00A22DEA"/>
    <w:rsid w:val="00A23315"/>
    <w:rsid w:val="00A24572"/>
    <w:rsid w:val="00A24842"/>
    <w:rsid w:val="00A2594D"/>
    <w:rsid w:val="00A25B65"/>
    <w:rsid w:val="00A25F6F"/>
    <w:rsid w:val="00A26233"/>
    <w:rsid w:val="00A26615"/>
    <w:rsid w:val="00A26CC8"/>
    <w:rsid w:val="00A273F2"/>
    <w:rsid w:val="00A2748E"/>
    <w:rsid w:val="00A27A64"/>
    <w:rsid w:val="00A27F75"/>
    <w:rsid w:val="00A3011B"/>
    <w:rsid w:val="00A30434"/>
    <w:rsid w:val="00A30EAB"/>
    <w:rsid w:val="00A30FB2"/>
    <w:rsid w:val="00A315E9"/>
    <w:rsid w:val="00A315F7"/>
    <w:rsid w:val="00A315F9"/>
    <w:rsid w:val="00A32135"/>
    <w:rsid w:val="00A32469"/>
    <w:rsid w:val="00A331C5"/>
    <w:rsid w:val="00A33377"/>
    <w:rsid w:val="00A333A0"/>
    <w:rsid w:val="00A33421"/>
    <w:rsid w:val="00A34099"/>
    <w:rsid w:val="00A3486A"/>
    <w:rsid w:val="00A34972"/>
    <w:rsid w:val="00A34C09"/>
    <w:rsid w:val="00A34C4E"/>
    <w:rsid w:val="00A34F04"/>
    <w:rsid w:val="00A34F42"/>
    <w:rsid w:val="00A35198"/>
    <w:rsid w:val="00A35558"/>
    <w:rsid w:val="00A357BE"/>
    <w:rsid w:val="00A35CA8"/>
    <w:rsid w:val="00A36369"/>
    <w:rsid w:val="00A36691"/>
    <w:rsid w:val="00A36DEB"/>
    <w:rsid w:val="00A36F11"/>
    <w:rsid w:val="00A37728"/>
    <w:rsid w:val="00A3784B"/>
    <w:rsid w:val="00A379D6"/>
    <w:rsid w:val="00A37BF6"/>
    <w:rsid w:val="00A37D7C"/>
    <w:rsid w:val="00A40468"/>
    <w:rsid w:val="00A40D8D"/>
    <w:rsid w:val="00A4106E"/>
    <w:rsid w:val="00A41775"/>
    <w:rsid w:val="00A417E0"/>
    <w:rsid w:val="00A41993"/>
    <w:rsid w:val="00A41C42"/>
    <w:rsid w:val="00A41FFE"/>
    <w:rsid w:val="00A428B8"/>
    <w:rsid w:val="00A42936"/>
    <w:rsid w:val="00A42973"/>
    <w:rsid w:val="00A429F8"/>
    <w:rsid w:val="00A42C28"/>
    <w:rsid w:val="00A42D63"/>
    <w:rsid w:val="00A4324A"/>
    <w:rsid w:val="00A43543"/>
    <w:rsid w:val="00A43651"/>
    <w:rsid w:val="00A43839"/>
    <w:rsid w:val="00A439DD"/>
    <w:rsid w:val="00A43EB4"/>
    <w:rsid w:val="00A43F3F"/>
    <w:rsid w:val="00A43F73"/>
    <w:rsid w:val="00A44825"/>
    <w:rsid w:val="00A44D8A"/>
    <w:rsid w:val="00A44EBB"/>
    <w:rsid w:val="00A45153"/>
    <w:rsid w:val="00A456E5"/>
    <w:rsid w:val="00A458D9"/>
    <w:rsid w:val="00A459B0"/>
    <w:rsid w:val="00A45ABE"/>
    <w:rsid w:val="00A46942"/>
    <w:rsid w:val="00A46D11"/>
    <w:rsid w:val="00A46E0E"/>
    <w:rsid w:val="00A46EBC"/>
    <w:rsid w:val="00A4705A"/>
    <w:rsid w:val="00A4749D"/>
    <w:rsid w:val="00A474F4"/>
    <w:rsid w:val="00A475A0"/>
    <w:rsid w:val="00A47672"/>
    <w:rsid w:val="00A478A8"/>
    <w:rsid w:val="00A50121"/>
    <w:rsid w:val="00A50A68"/>
    <w:rsid w:val="00A51057"/>
    <w:rsid w:val="00A5125C"/>
    <w:rsid w:val="00A512EC"/>
    <w:rsid w:val="00A5196B"/>
    <w:rsid w:val="00A523C0"/>
    <w:rsid w:val="00A529FB"/>
    <w:rsid w:val="00A53223"/>
    <w:rsid w:val="00A5335F"/>
    <w:rsid w:val="00A53825"/>
    <w:rsid w:val="00A53839"/>
    <w:rsid w:val="00A53ABD"/>
    <w:rsid w:val="00A53BAA"/>
    <w:rsid w:val="00A53C1C"/>
    <w:rsid w:val="00A53F36"/>
    <w:rsid w:val="00A549BB"/>
    <w:rsid w:val="00A54A95"/>
    <w:rsid w:val="00A5519D"/>
    <w:rsid w:val="00A55692"/>
    <w:rsid w:val="00A5581B"/>
    <w:rsid w:val="00A562A3"/>
    <w:rsid w:val="00A56A87"/>
    <w:rsid w:val="00A56CC8"/>
    <w:rsid w:val="00A573A2"/>
    <w:rsid w:val="00A57525"/>
    <w:rsid w:val="00A6019A"/>
    <w:rsid w:val="00A60793"/>
    <w:rsid w:val="00A6096C"/>
    <w:rsid w:val="00A610D3"/>
    <w:rsid w:val="00A61411"/>
    <w:rsid w:val="00A61598"/>
    <w:rsid w:val="00A617FF"/>
    <w:rsid w:val="00A6182E"/>
    <w:rsid w:val="00A6187B"/>
    <w:rsid w:val="00A61B04"/>
    <w:rsid w:val="00A61DC0"/>
    <w:rsid w:val="00A620B0"/>
    <w:rsid w:val="00A6241A"/>
    <w:rsid w:val="00A62829"/>
    <w:rsid w:val="00A629D6"/>
    <w:rsid w:val="00A64055"/>
    <w:rsid w:val="00A6413A"/>
    <w:rsid w:val="00A64243"/>
    <w:rsid w:val="00A64511"/>
    <w:rsid w:val="00A646F2"/>
    <w:rsid w:val="00A6494F"/>
    <w:rsid w:val="00A64A96"/>
    <w:rsid w:val="00A64DFA"/>
    <w:rsid w:val="00A64F64"/>
    <w:rsid w:val="00A65BE2"/>
    <w:rsid w:val="00A66397"/>
    <w:rsid w:val="00A66672"/>
    <w:rsid w:val="00A66BC8"/>
    <w:rsid w:val="00A6715A"/>
    <w:rsid w:val="00A676A8"/>
    <w:rsid w:val="00A67BA9"/>
    <w:rsid w:val="00A67C88"/>
    <w:rsid w:val="00A70918"/>
    <w:rsid w:val="00A711DB"/>
    <w:rsid w:val="00A71314"/>
    <w:rsid w:val="00A71F28"/>
    <w:rsid w:val="00A72664"/>
    <w:rsid w:val="00A7292C"/>
    <w:rsid w:val="00A72EB9"/>
    <w:rsid w:val="00A73F09"/>
    <w:rsid w:val="00A74209"/>
    <w:rsid w:val="00A7425F"/>
    <w:rsid w:val="00A74554"/>
    <w:rsid w:val="00A74657"/>
    <w:rsid w:val="00A74678"/>
    <w:rsid w:val="00A74B53"/>
    <w:rsid w:val="00A75348"/>
    <w:rsid w:val="00A75E7C"/>
    <w:rsid w:val="00A765F2"/>
    <w:rsid w:val="00A7681B"/>
    <w:rsid w:val="00A7695E"/>
    <w:rsid w:val="00A76C5C"/>
    <w:rsid w:val="00A76E71"/>
    <w:rsid w:val="00A77269"/>
    <w:rsid w:val="00A77D12"/>
    <w:rsid w:val="00A8065B"/>
    <w:rsid w:val="00A80844"/>
    <w:rsid w:val="00A81535"/>
    <w:rsid w:val="00A81658"/>
    <w:rsid w:val="00A816F7"/>
    <w:rsid w:val="00A81ED6"/>
    <w:rsid w:val="00A820FC"/>
    <w:rsid w:val="00A828EE"/>
    <w:rsid w:val="00A832D2"/>
    <w:rsid w:val="00A832E3"/>
    <w:rsid w:val="00A839A4"/>
    <w:rsid w:val="00A846B0"/>
    <w:rsid w:val="00A84841"/>
    <w:rsid w:val="00A848D0"/>
    <w:rsid w:val="00A84C58"/>
    <w:rsid w:val="00A84EDF"/>
    <w:rsid w:val="00A85405"/>
    <w:rsid w:val="00A8554E"/>
    <w:rsid w:val="00A85707"/>
    <w:rsid w:val="00A859D4"/>
    <w:rsid w:val="00A86526"/>
    <w:rsid w:val="00A8724A"/>
    <w:rsid w:val="00A87412"/>
    <w:rsid w:val="00A901DF"/>
    <w:rsid w:val="00A903E1"/>
    <w:rsid w:val="00A90AD4"/>
    <w:rsid w:val="00A9102A"/>
    <w:rsid w:val="00A913BD"/>
    <w:rsid w:val="00A9185B"/>
    <w:rsid w:val="00A91EDA"/>
    <w:rsid w:val="00A91FA4"/>
    <w:rsid w:val="00A921C0"/>
    <w:rsid w:val="00A92C7D"/>
    <w:rsid w:val="00A935F2"/>
    <w:rsid w:val="00A9367B"/>
    <w:rsid w:val="00A93D0A"/>
    <w:rsid w:val="00A93EDA"/>
    <w:rsid w:val="00A94AF0"/>
    <w:rsid w:val="00A95332"/>
    <w:rsid w:val="00A95593"/>
    <w:rsid w:val="00A95CF0"/>
    <w:rsid w:val="00A95F31"/>
    <w:rsid w:val="00A96307"/>
    <w:rsid w:val="00A9698A"/>
    <w:rsid w:val="00A96B9E"/>
    <w:rsid w:val="00A970E0"/>
    <w:rsid w:val="00A975F9"/>
    <w:rsid w:val="00A97897"/>
    <w:rsid w:val="00A97CC7"/>
    <w:rsid w:val="00A97F53"/>
    <w:rsid w:val="00AA072B"/>
    <w:rsid w:val="00AA1033"/>
    <w:rsid w:val="00AA16B5"/>
    <w:rsid w:val="00AA1BCD"/>
    <w:rsid w:val="00AA1E9F"/>
    <w:rsid w:val="00AA1EAD"/>
    <w:rsid w:val="00AA1EFF"/>
    <w:rsid w:val="00AA1F54"/>
    <w:rsid w:val="00AA26B4"/>
    <w:rsid w:val="00AA26BA"/>
    <w:rsid w:val="00AA3018"/>
    <w:rsid w:val="00AA4236"/>
    <w:rsid w:val="00AA4711"/>
    <w:rsid w:val="00AA4964"/>
    <w:rsid w:val="00AA4A05"/>
    <w:rsid w:val="00AA4B0E"/>
    <w:rsid w:val="00AA4C60"/>
    <w:rsid w:val="00AA4F36"/>
    <w:rsid w:val="00AA5279"/>
    <w:rsid w:val="00AA5EF6"/>
    <w:rsid w:val="00AA6083"/>
    <w:rsid w:val="00AA635A"/>
    <w:rsid w:val="00AA677C"/>
    <w:rsid w:val="00AA6B5B"/>
    <w:rsid w:val="00AA7027"/>
    <w:rsid w:val="00AA7484"/>
    <w:rsid w:val="00AA7968"/>
    <w:rsid w:val="00AA7AA6"/>
    <w:rsid w:val="00AA7F45"/>
    <w:rsid w:val="00AB0272"/>
    <w:rsid w:val="00AB050D"/>
    <w:rsid w:val="00AB090D"/>
    <w:rsid w:val="00AB0D16"/>
    <w:rsid w:val="00AB14F1"/>
    <w:rsid w:val="00AB157C"/>
    <w:rsid w:val="00AB1B27"/>
    <w:rsid w:val="00AB1EAE"/>
    <w:rsid w:val="00AB21B0"/>
    <w:rsid w:val="00AB2685"/>
    <w:rsid w:val="00AB2B4B"/>
    <w:rsid w:val="00AB2C06"/>
    <w:rsid w:val="00AB375E"/>
    <w:rsid w:val="00AB3A24"/>
    <w:rsid w:val="00AB3C8D"/>
    <w:rsid w:val="00AB3D53"/>
    <w:rsid w:val="00AB40CE"/>
    <w:rsid w:val="00AB49FB"/>
    <w:rsid w:val="00AB4C22"/>
    <w:rsid w:val="00AB56C1"/>
    <w:rsid w:val="00AB595B"/>
    <w:rsid w:val="00AB6326"/>
    <w:rsid w:val="00AB6454"/>
    <w:rsid w:val="00AB7159"/>
    <w:rsid w:val="00AB75E1"/>
    <w:rsid w:val="00AB788B"/>
    <w:rsid w:val="00AB7CBE"/>
    <w:rsid w:val="00AB7F37"/>
    <w:rsid w:val="00AC12BA"/>
    <w:rsid w:val="00AC1AE1"/>
    <w:rsid w:val="00AC1D41"/>
    <w:rsid w:val="00AC2883"/>
    <w:rsid w:val="00AC2C94"/>
    <w:rsid w:val="00AC2CF4"/>
    <w:rsid w:val="00AC30DB"/>
    <w:rsid w:val="00AC3217"/>
    <w:rsid w:val="00AC3276"/>
    <w:rsid w:val="00AC351F"/>
    <w:rsid w:val="00AC37D5"/>
    <w:rsid w:val="00AC38FB"/>
    <w:rsid w:val="00AC3B8D"/>
    <w:rsid w:val="00AC41E9"/>
    <w:rsid w:val="00AC483B"/>
    <w:rsid w:val="00AC4EE3"/>
    <w:rsid w:val="00AC58CC"/>
    <w:rsid w:val="00AC5D45"/>
    <w:rsid w:val="00AC5DAC"/>
    <w:rsid w:val="00AC617F"/>
    <w:rsid w:val="00AC61E5"/>
    <w:rsid w:val="00AC63DC"/>
    <w:rsid w:val="00AC64C1"/>
    <w:rsid w:val="00AC6523"/>
    <w:rsid w:val="00AC6B3E"/>
    <w:rsid w:val="00AC73C1"/>
    <w:rsid w:val="00AC74D9"/>
    <w:rsid w:val="00AC7626"/>
    <w:rsid w:val="00AC7E90"/>
    <w:rsid w:val="00AD041C"/>
    <w:rsid w:val="00AD0683"/>
    <w:rsid w:val="00AD0BE6"/>
    <w:rsid w:val="00AD0E74"/>
    <w:rsid w:val="00AD10B5"/>
    <w:rsid w:val="00AD17A2"/>
    <w:rsid w:val="00AD206E"/>
    <w:rsid w:val="00AD20AF"/>
    <w:rsid w:val="00AD21D3"/>
    <w:rsid w:val="00AD23EC"/>
    <w:rsid w:val="00AD2CED"/>
    <w:rsid w:val="00AD2FC2"/>
    <w:rsid w:val="00AD32D3"/>
    <w:rsid w:val="00AD3339"/>
    <w:rsid w:val="00AD3ADF"/>
    <w:rsid w:val="00AD4ED5"/>
    <w:rsid w:val="00AD58BA"/>
    <w:rsid w:val="00AD5BE5"/>
    <w:rsid w:val="00AD764D"/>
    <w:rsid w:val="00AE036E"/>
    <w:rsid w:val="00AE03DE"/>
    <w:rsid w:val="00AE080C"/>
    <w:rsid w:val="00AE08A7"/>
    <w:rsid w:val="00AE1499"/>
    <w:rsid w:val="00AE1614"/>
    <w:rsid w:val="00AE19A6"/>
    <w:rsid w:val="00AE1AD1"/>
    <w:rsid w:val="00AE1C7D"/>
    <w:rsid w:val="00AE21FD"/>
    <w:rsid w:val="00AE39C9"/>
    <w:rsid w:val="00AE3F8C"/>
    <w:rsid w:val="00AE3FD3"/>
    <w:rsid w:val="00AE41AA"/>
    <w:rsid w:val="00AE47E8"/>
    <w:rsid w:val="00AE4B6C"/>
    <w:rsid w:val="00AE4BBF"/>
    <w:rsid w:val="00AE4D12"/>
    <w:rsid w:val="00AE50CE"/>
    <w:rsid w:val="00AE5610"/>
    <w:rsid w:val="00AE5BCE"/>
    <w:rsid w:val="00AE5C4A"/>
    <w:rsid w:val="00AE5DFB"/>
    <w:rsid w:val="00AE62AF"/>
    <w:rsid w:val="00AE6784"/>
    <w:rsid w:val="00AE6B8F"/>
    <w:rsid w:val="00AE721B"/>
    <w:rsid w:val="00AE72F7"/>
    <w:rsid w:val="00AE77FD"/>
    <w:rsid w:val="00AE7817"/>
    <w:rsid w:val="00AE7B64"/>
    <w:rsid w:val="00AE7D87"/>
    <w:rsid w:val="00AF0144"/>
    <w:rsid w:val="00AF0608"/>
    <w:rsid w:val="00AF08A3"/>
    <w:rsid w:val="00AF0DC9"/>
    <w:rsid w:val="00AF0FA2"/>
    <w:rsid w:val="00AF1292"/>
    <w:rsid w:val="00AF1485"/>
    <w:rsid w:val="00AF1488"/>
    <w:rsid w:val="00AF17A2"/>
    <w:rsid w:val="00AF1A78"/>
    <w:rsid w:val="00AF28BD"/>
    <w:rsid w:val="00AF2C9B"/>
    <w:rsid w:val="00AF2CA3"/>
    <w:rsid w:val="00AF339C"/>
    <w:rsid w:val="00AF39B8"/>
    <w:rsid w:val="00AF3F1B"/>
    <w:rsid w:val="00AF49B8"/>
    <w:rsid w:val="00AF4E2C"/>
    <w:rsid w:val="00AF4E4F"/>
    <w:rsid w:val="00AF59A4"/>
    <w:rsid w:val="00AF5CB4"/>
    <w:rsid w:val="00AF5D6E"/>
    <w:rsid w:val="00AF608B"/>
    <w:rsid w:val="00AF62B8"/>
    <w:rsid w:val="00AF6AAA"/>
    <w:rsid w:val="00AF6B9F"/>
    <w:rsid w:val="00AF6E67"/>
    <w:rsid w:val="00AF72B1"/>
    <w:rsid w:val="00AF73D4"/>
    <w:rsid w:val="00AF7916"/>
    <w:rsid w:val="00B00C39"/>
    <w:rsid w:val="00B00C5F"/>
    <w:rsid w:val="00B0141D"/>
    <w:rsid w:val="00B01566"/>
    <w:rsid w:val="00B017D8"/>
    <w:rsid w:val="00B01E7B"/>
    <w:rsid w:val="00B02057"/>
    <w:rsid w:val="00B02110"/>
    <w:rsid w:val="00B02778"/>
    <w:rsid w:val="00B02A58"/>
    <w:rsid w:val="00B02E23"/>
    <w:rsid w:val="00B02EB2"/>
    <w:rsid w:val="00B0313C"/>
    <w:rsid w:val="00B033CB"/>
    <w:rsid w:val="00B03436"/>
    <w:rsid w:val="00B0396F"/>
    <w:rsid w:val="00B03B1B"/>
    <w:rsid w:val="00B03E36"/>
    <w:rsid w:val="00B03E85"/>
    <w:rsid w:val="00B04296"/>
    <w:rsid w:val="00B04851"/>
    <w:rsid w:val="00B0490D"/>
    <w:rsid w:val="00B04E39"/>
    <w:rsid w:val="00B04ECE"/>
    <w:rsid w:val="00B04FDB"/>
    <w:rsid w:val="00B051FB"/>
    <w:rsid w:val="00B05580"/>
    <w:rsid w:val="00B0568E"/>
    <w:rsid w:val="00B0627F"/>
    <w:rsid w:val="00B06375"/>
    <w:rsid w:val="00B066C8"/>
    <w:rsid w:val="00B068DB"/>
    <w:rsid w:val="00B06C10"/>
    <w:rsid w:val="00B0769C"/>
    <w:rsid w:val="00B07754"/>
    <w:rsid w:val="00B1045A"/>
    <w:rsid w:val="00B10BFD"/>
    <w:rsid w:val="00B10C95"/>
    <w:rsid w:val="00B111A7"/>
    <w:rsid w:val="00B1125A"/>
    <w:rsid w:val="00B115E1"/>
    <w:rsid w:val="00B11C4D"/>
    <w:rsid w:val="00B127AA"/>
    <w:rsid w:val="00B1284F"/>
    <w:rsid w:val="00B129D9"/>
    <w:rsid w:val="00B13390"/>
    <w:rsid w:val="00B13469"/>
    <w:rsid w:val="00B1354F"/>
    <w:rsid w:val="00B13AD8"/>
    <w:rsid w:val="00B140C6"/>
    <w:rsid w:val="00B141DE"/>
    <w:rsid w:val="00B145C0"/>
    <w:rsid w:val="00B14C44"/>
    <w:rsid w:val="00B15914"/>
    <w:rsid w:val="00B15D51"/>
    <w:rsid w:val="00B15E99"/>
    <w:rsid w:val="00B15FEC"/>
    <w:rsid w:val="00B16D2B"/>
    <w:rsid w:val="00B16DC7"/>
    <w:rsid w:val="00B16FF5"/>
    <w:rsid w:val="00B17170"/>
    <w:rsid w:val="00B1784E"/>
    <w:rsid w:val="00B17C3A"/>
    <w:rsid w:val="00B17CF0"/>
    <w:rsid w:val="00B17D0D"/>
    <w:rsid w:val="00B17DF3"/>
    <w:rsid w:val="00B17F23"/>
    <w:rsid w:val="00B20A84"/>
    <w:rsid w:val="00B20B7C"/>
    <w:rsid w:val="00B210C0"/>
    <w:rsid w:val="00B21D81"/>
    <w:rsid w:val="00B22285"/>
    <w:rsid w:val="00B22440"/>
    <w:rsid w:val="00B228B0"/>
    <w:rsid w:val="00B228DB"/>
    <w:rsid w:val="00B22A5F"/>
    <w:rsid w:val="00B23014"/>
    <w:rsid w:val="00B2395C"/>
    <w:rsid w:val="00B23C1B"/>
    <w:rsid w:val="00B23D9A"/>
    <w:rsid w:val="00B24088"/>
    <w:rsid w:val="00B241CC"/>
    <w:rsid w:val="00B244AB"/>
    <w:rsid w:val="00B2492A"/>
    <w:rsid w:val="00B24FBF"/>
    <w:rsid w:val="00B2538B"/>
    <w:rsid w:val="00B25556"/>
    <w:rsid w:val="00B25793"/>
    <w:rsid w:val="00B259C4"/>
    <w:rsid w:val="00B25CA1"/>
    <w:rsid w:val="00B25FF2"/>
    <w:rsid w:val="00B2682D"/>
    <w:rsid w:val="00B268CC"/>
    <w:rsid w:val="00B26A16"/>
    <w:rsid w:val="00B26D73"/>
    <w:rsid w:val="00B27466"/>
    <w:rsid w:val="00B30245"/>
    <w:rsid w:val="00B30A50"/>
    <w:rsid w:val="00B30B45"/>
    <w:rsid w:val="00B31809"/>
    <w:rsid w:val="00B31D20"/>
    <w:rsid w:val="00B32526"/>
    <w:rsid w:val="00B3268E"/>
    <w:rsid w:val="00B3338A"/>
    <w:rsid w:val="00B33523"/>
    <w:rsid w:val="00B338EB"/>
    <w:rsid w:val="00B33A62"/>
    <w:rsid w:val="00B34231"/>
    <w:rsid w:val="00B348ED"/>
    <w:rsid w:val="00B34AA9"/>
    <w:rsid w:val="00B35142"/>
    <w:rsid w:val="00B35576"/>
    <w:rsid w:val="00B3577B"/>
    <w:rsid w:val="00B35E52"/>
    <w:rsid w:val="00B36012"/>
    <w:rsid w:val="00B36EB4"/>
    <w:rsid w:val="00B370F5"/>
    <w:rsid w:val="00B3762D"/>
    <w:rsid w:val="00B378EC"/>
    <w:rsid w:val="00B37D16"/>
    <w:rsid w:val="00B40D2D"/>
    <w:rsid w:val="00B416D7"/>
    <w:rsid w:val="00B41A36"/>
    <w:rsid w:val="00B42056"/>
    <w:rsid w:val="00B42645"/>
    <w:rsid w:val="00B42F98"/>
    <w:rsid w:val="00B4341C"/>
    <w:rsid w:val="00B434A4"/>
    <w:rsid w:val="00B435B4"/>
    <w:rsid w:val="00B43D82"/>
    <w:rsid w:val="00B4416F"/>
    <w:rsid w:val="00B454A5"/>
    <w:rsid w:val="00B4671A"/>
    <w:rsid w:val="00B467A2"/>
    <w:rsid w:val="00B473B0"/>
    <w:rsid w:val="00B47841"/>
    <w:rsid w:val="00B47C2F"/>
    <w:rsid w:val="00B501E2"/>
    <w:rsid w:val="00B503DB"/>
    <w:rsid w:val="00B50549"/>
    <w:rsid w:val="00B50CB1"/>
    <w:rsid w:val="00B50F22"/>
    <w:rsid w:val="00B50FD5"/>
    <w:rsid w:val="00B5132B"/>
    <w:rsid w:val="00B514EA"/>
    <w:rsid w:val="00B517B5"/>
    <w:rsid w:val="00B51B5A"/>
    <w:rsid w:val="00B52352"/>
    <w:rsid w:val="00B52550"/>
    <w:rsid w:val="00B52588"/>
    <w:rsid w:val="00B52757"/>
    <w:rsid w:val="00B5276C"/>
    <w:rsid w:val="00B52DC8"/>
    <w:rsid w:val="00B53294"/>
    <w:rsid w:val="00B53806"/>
    <w:rsid w:val="00B5408C"/>
    <w:rsid w:val="00B54375"/>
    <w:rsid w:val="00B545E0"/>
    <w:rsid w:val="00B5461D"/>
    <w:rsid w:val="00B5472B"/>
    <w:rsid w:val="00B54C20"/>
    <w:rsid w:val="00B552AC"/>
    <w:rsid w:val="00B5556C"/>
    <w:rsid w:val="00B557E7"/>
    <w:rsid w:val="00B55A77"/>
    <w:rsid w:val="00B55C8F"/>
    <w:rsid w:val="00B55F86"/>
    <w:rsid w:val="00B56319"/>
    <w:rsid w:val="00B56399"/>
    <w:rsid w:val="00B56B61"/>
    <w:rsid w:val="00B574D5"/>
    <w:rsid w:val="00B576D6"/>
    <w:rsid w:val="00B57C7F"/>
    <w:rsid w:val="00B57EB3"/>
    <w:rsid w:val="00B60253"/>
    <w:rsid w:val="00B6026F"/>
    <w:rsid w:val="00B60EA2"/>
    <w:rsid w:val="00B60FDD"/>
    <w:rsid w:val="00B6112C"/>
    <w:rsid w:val="00B6142F"/>
    <w:rsid w:val="00B61677"/>
    <w:rsid w:val="00B61DBD"/>
    <w:rsid w:val="00B61E35"/>
    <w:rsid w:val="00B62D05"/>
    <w:rsid w:val="00B6312F"/>
    <w:rsid w:val="00B64303"/>
    <w:rsid w:val="00B6446E"/>
    <w:rsid w:val="00B647FD"/>
    <w:rsid w:val="00B648CF"/>
    <w:rsid w:val="00B652FA"/>
    <w:rsid w:val="00B6566A"/>
    <w:rsid w:val="00B65F95"/>
    <w:rsid w:val="00B66137"/>
    <w:rsid w:val="00B66E5C"/>
    <w:rsid w:val="00B67118"/>
    <w:rsid w:val="00B672B2"/>
    <w:rsid w:val="00B67AB8"/>
    <w:rsid w:val="00B70C75"/>
    <w:rsid w:val="00B713ED"/>
    <w:rsid w:val="00B71477"/>
    <w:rsid w:val="00B71671"/>
    <w:rsid w:val="00B71BC4"/>
    <w:rsid w:val="00B71EE4"/>
    <w:rsid w:val="00B72450"/>
    <w:rsid w:val="00B735EE"/>
    <w:rsid w:val="00B7382D"/>
    <w:rsid w:val="00B73A43"/>
    <w:rsid w:val="00B73AA9"/>
    <w:rsid w:val="00B740D3"/>
    <w:rsid w:val="00B7484C"/>
    <w:rsid w:val="00B7485F"/>
    <w:rsid w:val="00B748C2"/>
    <w:rsid w:val="00B74DB2"/>
    <w:rsid w:val="00B74EA0"/>
    <w:rsid w:val="00B74EB4"/>
    <w:rsid w:val="00B75609"/>
    <w:rsid w:val="00B7598A"/>
    <w:rsid w:val="00B771BD"/>
    <w:rsid w:val="00B773DA"/>
    <w:rsid w:val="00B77495"/>
    <w:rsid w:val="00B777FC"/>
    <w:rsid w:val="00B778A7"/>
    <w:rsid w:val="00B778C4"/>
    <w:rsid w:val="00B77E41"/>
    <w:rsid w:val="00B802A1"/>
    <w:rsid w:val="00B804BB"/>
    <w:rsid w:val="00B80C12"/>
    <w:rsid w:val="00B8187B"/>
    <w:rsid w:val="00B81910"/>
    <w:rsid w:val="00B81E1C"/>
    <w:rsid w:val="00B82239"/>
    <w:rsid w:val="00B83969"/>
    <w:rsid w:val="00B83BA1"/>
    <w:rsid w:val="00B84C64"/>
    <w:rsid w:val="00B84F7D"/>
    <w:rsid w:val="00B85BD8"/>
    <w:rsid w:val="00B85E7B"/>
    <w:rsid w:val="00B860E0"/>
    <w:rsid w:val="00B8676D"/>
    <w:rsid w:val="00B867E6"/>
    <w:rsid w:val="00B8702F"/>
    <w:rsid w:val="00B8709A"/>
    <w:rsid w:val="00B8722B"/>
    <w:rsid w:val="00B87C7F"/>
    <w:rsid w:val="00B905EA"/>
    <w:rsid w:val="00B9073F"/>
    <w:rsid w:val="00B90AB6"/>
    <w:rsid w:val="00B90AC8"/>
    <w:rsid w:val="00B90D13"/>
    <w:rsid w:val="00B90FAB"/>
    <w:rsid w:val="00B91091"/>
    <w:rsid w:val="00B91511"/>
    <w:rsid w:val="00B9154F"/>
    <w:rsid w:val="00B9166A"/>
    <w:rsid w:val="00B91853"/>
    <w:rsid w:val="00B91AFA"/>
    <w:rsid w:val="00B92419"/>
    <w:rsid w:val="00B92426"/>
    <w:rsid w:val="00B9271D"/>
    <w:rsid w:val="00B92A83"/>
    <w:rsid w:val="00B92B3F"/>
    <w:rsid w:val="00B934CA"/>
    <w:rsid w:val="00B934F5"/>
    <w:rsid w:val="00B93676"/>
    <w:rsid w:val="00B93C55"/>
    <w:rsid w:val="00B944DF"/>
    <w:rsid w:val="00B951EF"/>
    <w:rsid w:val="00B9529C"/>
    <w:rsid w:val="00B953E9"/>
    <w:rsid w:val="00B953F4"/>
    <w:rsid w:val="00B96E19"/>
    <w:rsid w:val="00B96EDA"/>
    <w:rsid w:val="00B9781C"/>
    <w:rsid w:val="00B97886"/>
    <w:rsid w:val="00B97A7F"/>
    <w:rsid w:val="00BA093F"/>
    <w:rsid w:val="00BA112A"/>
    <w:rsid w:val="00BA1270"/>
    <w:rsid w:val="00BA14B4"/>
    <w:rsid w:val="00BA1581"/>
    <w:rsid w:val="00BA174F"/>
    <w:rsid w:val="00BA17D2"/>
    <w:rsid w:val="00BA19CA"/>
    <w:rsid w:val="00BA1B95"/>
    <w:rsid w:val="00BA2422"/>
    <w:rsid w:val="00BA249F"/>
    <w:rsid w:val="00BA27C1"/>
    <w:rsid w:val="00BA27C5"/>
    <w:rsid w:val="00BA281E"/>
    <w:rsid w:val="00BA2A59"/>
    <w:rsid w:val="00BA2E71"/>
    <w:rsid w:val="00BA2FA8"/>
    <w:rsid w:val="00BA3387"/>
    <w:rsid w:val="00BA34C6"/>
    <w:rsid w:val="00BA38E4"/>
    <w:rsid w:val="00BA3B4D"/>
    <w:rsid w:val="00BA3B7D"/>
    <w:rsid w:val="00BA3BA9"/>
    <w:rsid w:val="00BA3BE3"/>
    <w:rsid w:val="00BA3C6C"/>
    <w:rsid w:val="00BA50D0"/>
    <w:rsid w:val="00BA520A"/>
    <w:rsid w:val="00BA54C2"/>
    <w:rsid w:val="00BA5910"/>
    <w:rsid w:val="00BA5A13"/>
    <w:rsid w:val="00BA5B19"/>
    <w:rsid w:val="00BA5B71"/>
    <w:rsid w:val="00BA5D95"/>
    <w:rsid w:val="00BA64E9"/>
    <w:rsid w:val="00BA6779"/>
    <w:rsid w:val="00BA69AD"/>
    <w:rsid w:val="00BA6F88"/>
    <w:rsid w:val="00BA7587"/>
    <w:rsid w:val="00BA7951"/>
    <w:rsid w:val="00BA7D04"/>
    <w:rsid w:val="00BB06F2"/>
    <w:rsid w:val="00BB0ADC"/>
    <w:rsid w:val="00BB118D"/>
    <w:rsid w:val="00BB126D"/>
    <w:rsid w:val="00BB17D3"/>
    <w:rsid w:val="00BB18D0"/>
    <w:rsid w:val="00BB1D42"/>
    <w:rsid w:val="00BB1F80"/>
    <w:rsid w:val="00BB2020"/>
    <w:rsid w:val="00BB2079"/>
    <w:rsid w:val="00BB2639"/>
    <w:rsid w:val="00BB2A03"/>
    <w:rsid w:val="00BB2D69"/>
    <w:rsid w:val="00BB2F4C"/>
    <w:rsid w:val="00BB3272"/>
    <w:rsid w:val="00BB437F"/>
    <w:rsid w:val="00BB4498"/>
    <w:rsid w:val="00BB4DE6"/>
    <w:rsid w:val="00BB4EC3"/>
    <w:rsid w:val="00BB52EB"/>
    <w:rsid w:val="00BB585E"/>
    <w:rsid w:val="00BB5C18"/>
    <w:rsid w:val="00BB5F03"/>
    <w:rsid w:val="00BB5F3F"/>
    <w:rsid w:val="00BB5FC6"/>
    <w:rsid w:val="00BB5FE6"/>
    <w:rsid w:val="00BB6320"/>
    <w:rsid w:val="00BB64C7"/>
    <w:rsid w:val="00BB6563"/>
    <w:rsid w:val="00BB6864"/>
    <w:rsid w:val="00BB69B8"/>
    <w:rsid w:val="00BB6C22"/>
    <w:rsid w:val="00BB7804"/>
    <w:rsid w:val="00BB7E53"/>
    <w:rsid w:val="00BC035E"/>
    <w:rsid w:val="00BC070F"/>
    <w:rsid w:val="00BC0A6B"/>
    <w:rsid w:val="00BC1354"/>
    <w:rsid w:val="00BC1BCF"/>
    <w:rsid w:val="00BC1DBC"/>
    <w:rsid w:val="00BC2445"/>
    <w:rsid w:val="00BC2490"/>
    <w:rsid w:val="00BC2746"/>
    <w:rsid w:val="00BC3385"/>
    <w:rsid w:val="00BC3789"/>
    <w:rsid w:val="00BC3DBB"/>
    <w:rsid w:val="00BC4036"/>
    <w:rsid w:val="00BC4535"/>
    <w:rsid w:val="00BC480E"/>
    <w:rsid w:val="00BC481F"/>
    <w:rsid w:val="00BC4F0F"/>
    <w:rsid w:val="00BC5110"/>
    <w:rsid w:val="00BC5304"/>
    <w:rsid w:val="00BC5490"/>
    <w:rsid w:val="00BC574B"/>
    <w:rsid w:val="00BC5C9B"/>
    <w:rsid w:val="00BC5D08"/>
    <w:rsid w:val="00BC64D9"/>
    <w:rsid w:val="00BC6711"/>
    <w:rsid w:val="00BC685A"/>
    <w:rsid w:val="00BC6896"/>
    <w:rsid w:val="00BC6A67"/>
    <w:rsid w:val="00BC6C82"/>
    <w:rsid w:val="00BD0A2C"/>
    <w:rsid w:val="00BD0B25"/>
    <w:rsid w:val="00BD0DC7"/>
    <w:rsid w:val="00BD15BB"/>
    <w:rsid w:val="00BD21C0"/>
    <w:rsid w:val="00BD23E6"/>
    <w:rsid w:val="00BD2D83"/>
    <w:rsid w:val="00BD2FB4"/>
    <w:rsid w:val="00BD3926"/>
    <w:rsid w:val="00BD3A39"/>
    <w:rsid w:val="00BD3D60"/>
    <w:rsid w:val="00BD3DBF"/>
    <w:rsid w:val="00BD402B"/>
    <w:rsid w:val="00BD4212"/>
    <w:rsid w:val="00BD4E28"/>
    <w:rsid w:val="00BD4FF9"/>
    <w:rsid w:val="00BD52C0"/>
    <w:rsid w:val="00BD54A6"/>
    <w:rsid w:val="00BD6569"/>
    <w:rsid w:val="00BD69D3"/>
    <w:rsid w:val="00BD723D"/>
    <w:rsid w:val="00BD7636"/>
    <w:rsid w:val="00BD78DF"/>
    <w:rsid w:val="00BE01A6"/>
    <w:rsid w:val="00BE0229"/>
    <w:rsid w:val="00BE0BBF"/>
    <w:rsid w:val="00BE1134"/>
    <w:rsid w:val="00BE1237"/>
    <w:rsid w:val="00BE136F"/>
    <w:rsid w:val="00BE15F7"/>
    <w:rsid w:val="00BE1682"/>
    <w:rsid w:val="00BE182B"/>
    <w:rsid w:val="00BE1A45"/>
    <w:rsid w:val="00BE1D4A"/>
    <w:rsid w:val="00BE20BC"/>
    <w:rsid w:val="00BE2131"/>
    <w:rsid w:val="00BE2415"/>
    <w:rsid w:val="00BE2A8F"/>
    <w:rsid w:val="00BE3CE5"/>
    <w:rsid w:val="00BE3E25"/>
    <w:rsid w:val="00BE41A2"/>
    <w:rsid w:val="00BE476E"/>
    <w:rsid w:val="00BE51E1"/>
    <w:rsid w:val="00BE52B1"/>
    <w:rsid w:val="00BE62A1"/>
    <w:rsid w:val="00BE6319"/>
    <w:rsid w:val="00BE67B0"/>
    <w:rsid w:val="00BE682E"/>
    <w:rsid w:val="00BE68D5"/>
    <w:rsid w:val="00BE6AF9"/>
    <w:rsid w:val="00BE6B71"/>
    <w:rsid w:val="00BE73C6"/>
    <w:rsid w:val="00BE7BF7"/>
    <w:rsid w:val="00BE7E59"/>
    <w:rsid w:val="00BF05D1"/>
    <w:rsid w:val="00BF1291"/>
    <w:rsid w:val="00BF15E5"/>
    <w:rsid w:val="00BF190E"/>
    <w:rsid w:val="00BF1B6C"/>
    <w:rsid w:val="00BF1E06"/>
    <w:rsid w:val="00BF1F7D"/>
    <w:rsid w:val="00BF208A"/>
    <w:rsid w:val="00BF2569"/>
    <w:rsid w:val="00BF25BE"/>
    <w:rsid w:val="00BF261C"/>
    <w:rsid w:val="00BF2A32"/>
    <w:rsid w:val="00BF2B1B"/>
    <w:rsid w:val="00BF2B6B"/>
    <w:rsid w:val="00BF36E5"/>
    <w:rsid w:val="00BF3904"/>
    <w:rsid w:val="00BF3B75"/>
    <w:rsid w:val="00BF43D9"/>
    <w:rsid w:val="00BF51AE"/>
    <w:rsid w:val="00BF612D"/>
    <w:rsid w:val="00BF619E"/>
    <w:rsid w:val="00BF74D1"/>
    <w:rsid w:val="00BF754D"/>
    <w:rsid w:val="00C00796"/>
    <w:rsid w:val="00C01053"/>
    <w:rsid w:val="00C01170"/>
    <w:rsid w:val="00C01206"/>
    <w:rsid w:val="00C0192E"/>
    <w:rsid w:val="00C01A80"/>
    <w:rsid w:val="00C01D49"/>
    <w:rsid w:val="00C01F83"/>
    <w:rsid w:val="00C022BB"/>
    <w:rsid w:val="00C02946"/>
    <w:rsid w:val="00C02B8A"/>
    <w:rsid w:val="00C02DC0"/>
    <w:rsid w:val="00C031BC"/>
    <w:rsid w:val="00C0346E"/>
    <w:rsid w:val="00C03B96"/>
    <w:rsid w:val="00C03E08"/>
    <w:rsid w:val="00C03E76"/>
    <w:rsid w:val="00C0480F"/>
    <w:rsid w:val="00C04ABD"/>
    <w:rsid w:val="00C04EDB"/>
    <w:rsid w:val="00C0501C"/>
    <w:rsid w:val="00C0518E"/>
    <w:rsid w:val="00C057C9"/>
    <w:rsid w:val="00C05974"/>
    <w:rsid w:val="00C05AFB"/>
    <w:rsid w:val="00C05C57"/>
    <w:rsid w:val="00C05E65"/>
    <w:rsid w:val="00C06044"/>
    <w:rsid w:val="00C06642"/>
    <w:rsid w:val="00C06B47"/>
    <w:rsid w:val="00C06E99"/>
    <w:rsid w:val="00C073E7"/>
    <w:rsid w:val="00C07772"/>
    <w:rsid w:val="00C0785E"/>
    <w:rsid w:val="00C1007E"/>
    <w:rsid w:val="00C1015E"/>
    <w:rsid w:val="00C104FA"/>
    <w:rsid w:val="00C108F2"/>
    <w:rsid w:val="00C10934"/>
    <w:rsid w:val="00C11522"/>
    <w:rsid w:val="00C11535"/>
    <w:rsid w:val="00C12355"/>
    <w:rsid w:val="00C125B1"/>
    <w:rsid w:val="00C12619"/>
    <w:rsid w:val="00C129E7"/>
    <w:rsid w:val="00C12C16"/>
    <w:rsid w:val="00C12E0E"/>
    <w:rsid w:val="00C12FD5"/>
    <w:rsid w:val="00C1341D"/>
    <w:rsid w:val="00C135B9"/>
    <w:rsid w:val="00C13827"/>
    <w:rsid w:val="00C13F09"/>
    <w:rsid w:val="00C141D7"/>
    <w:rsid w:val="00C1487E"/>
    <w:rsid w:val="00C14C36"/>
    <w:rsid w:val="00C14D44"/>
    <w:rsid w:val="00C14E16"/>
    <w:rsid w:val="00C14F74"/>
    <w:rsid w:val="00C152C3"/>
    <w:rsid w:val="00C15605"/>
    <w:rsid w:val="00C15A18"/>
    <w:rsid w:val="00C160A0"/>
    <w:rsid w:val="00C166B5"/>
    <w:rsid w:val="00C16932"/>
    <w:rsid w:val="00C1698E"/>
    <w:rsid w:val="00C17DDC"/>
    <w:rsid w:val="00C17F24"/>
    <w:rsid w:val="00C2004E"/>
    <w:rsid w:val="00C203A2"/>
    <w:rsid w:val="00C20821"/>
    <w:rsid w:val="00C20C4D"/>
    <w:rsid w:val="00C20F29"/>
    <w:rsid w:val="00C21091"/>
    <w:rsid w:val="00C21879"/>
    <w:rsid w:val="00C2190E"/>
    <w:rsid w:val="00C227BE"/>
    <w:rsid w:val="00C22BC9"/>
    <w:rsid w:val="00C22E22"/>
    <w:rsid w:val="00C22F90"/>
    <w:rsid w:val="00C23703"/>
    <w:rsid w:val="00C239BA"/>
    <w:rsid w:val="00C24089"/>
    <w:rsid w:val="00C24400"/>
    <w:rsid w:val="00C2496D"/>
    <w:rsid w:val="00C24F64"/>
    <w:rsid w:val="00C25BF4"/>
    <w:rsid w:val="00C25E77"/>
    <w:rsid w:val="00C264CE"/>
    <w:rsid w:val="00C26653"/>
    <w:rsid w:val="00C267EF"/>
    <w:rsid w:val="00C268E0"/>
    <w:rsid w:val="00C27841"/>
    <w:rsid w:val="00C27896"/>
    <w:rsid w:val="00C3028A"/>
    <w:rsid w:val="00C30292"/>
    <w:rsid w:val="00C30533"/>
    <w:rsid w:val="00C3096A"/>
    <w:rsid w:val="00C30E5B"/>
    <w:rsid w:val="00C31C1F"/>
    <w:rsid w:val="00C32001"/>
    <w:rsid w:val="00C3206C"/>
    <w:rsid w:val="00C321CF"/>
    <w:rsid w:val="00C3241E"/>
    <w:rsid w:val="00C326E9"/>
    <w:rsid w:val="00C32F6B"/>
    <w:rsid w:val="00C32F86"/>
    <w:rsid w:val="00C33029"/>
    <w:rsid w:val="00C3368E"/>
    <w:rsid w:val="00C344AF"/>
    <w:rsid w:val="00C34984"/>
    <w:rsid w:val="00C34E25"/>
    <w:rsid w:val="00C35844"/>
    <w:rsid w:val="00C35990"/>
    <w:rsid w:val="00C35C10"/>
    <w:rsid w:val="00C35FEC"/>
    <w:rsid w:val="00C360AF"/>
    <w:rsid w:val="00C36245"/>
    <w:rsid w:val="00C368FE"/>
    <w:rsid w:val="00C36F83"/>
    <w:rsid w:val="00C36F8B"/>
    <w:rsid w:val="00C36FFE"/>
    <w:rsid w:val="00C37F9E"/>
    <w:rsid w:val="00C405C9"/>
    <w:rsid w:val="00C408E0"/>
    <w:rsid w:val="00C409B7"/>
    <w:rsid w:val="00C4130C"/>
    <w:rsid w:val="00C41992"/>
    <w:rsid w:val="00C419BD"/>
    <w:rsid w:val="00C423E9"/>
    <w:rsid w:val="00C426DA"/>
    <w:rsid w:val="00C42A6D"/>
    <w:rsid w:val="00C42AC1"/>
    <w:rsid w:val="00C42BD0"/>
    <w:rsid w:val="00C42F88"/>
    <w:rsid w:val="00C43087"/>
    <w:rsid w:val="00C43321"/>
    <w:rsid w:val="00C435B2"/>
    <w:rsid w:val="00C4386F"/>
    <w:rsid w:val="00C43F48"/>
    <w:rsid w:val="00C43F4F"/>
    <w:rsid w:val="00C44472"/>
    <w:rsid w:val="00C44C74"/>
    <w:rsid w:val="00C46CD0"/>
    <w:rsid w:val="00C473E4"/>
    <w:rsid w:val="00C47530"/>
    <w:rsid w:val="00C47561"/>
    <w:rsid w:val="00C47BB6"/>
    <w:rsid w:val="00C47EC9"/>
    <w:rsid w:val="00C50536"/>
    <w:rsid w:val="00C50850"/>
    <w:rsid w:val="00C5127B"/>
    <w:rsid w:val="00C51CE9"/>
    <w:rsid w:val="00C52475"/>
    <w:rsid w:val="00C5293E"/>
    <w:rsid w:val="00C530FD"/>
    <w:rsid w:val="00C53774"/>
    <w:rsid w:val="00C538A4"/>
    <w:rsid w:val="00C538DF"/>
    <w:rsid w:val="00C53C96"/>
    <w:rsid w:val="00C53D13"/>
    <w:rsid w:val="00C541DC"/>
    <w:rsid w:val="00C5420E"/>
    <w:rsid w:val="00C5425C"/>
    <w:rsid w:val="00C5445F"/>
    <w:rsid w:val="00C5465C"/>
    <w:rsid w:val="00C5476E"/>
    <w:rsid w:val="00C54779"/>
    <w:rsid w:val="00C54B44"/>
    <w:rsid w:val="00C54D40"/>
    <w:rsid w:val="00C55839"/>
    <w:rsid w:val="00C55A35"/>
    <w:rsid w:val="00C5646A"/>
    <w:rsid w:val="00C569F3"/>
    <w:rsid w:val="00C571B3"/>
    <w:rsid w:val="00C57518"/>
    <w:rsid w:val="00C57C0F"/>
    <w:rsid w:val="00C57E51"/>
    <w:rsid w:val="00C6026C"/>
    <w:rsid w:val="00C60637"/>
    <w:rsid w:val="00C61737"/>
    <w:rsid w:val="00C61F67"/>
    <w:rsid w:val="00C61FC4"/>
    <w:rsid w:val="00C62455"/>
    <w:rsid w:val="00C633C5"/>
    <w:rsid w:val="00C636B7"/>
    <w:rsid w:val="00C6371A"/>
    <w:rsid w:val="00C63A51"/>
    <w:rsid w:val="00C6455C"/>
    <w:rsid w:val="00C649E3"/>
    <w:rsid w:val="00C64F6F"/>
    <w:rsid w:val="00C651D6"/>
    <w:rsid w:val="00C65E54"/>
    <w:rsid w:val="00C66C17"/>
    <w:rsid w:val="00C66EAC"/>
    <w:rsid w:val="00C66ECC"/>
    <w:rsid w:val="00C67471"/>
    <w:rsid w:val="00C6752A"/>
    <w:rsid w:val="00C67567"/>
    <w:rsid w:val="00C67C59"/>
    <w:rsid w:val="00C67CF6"/>
    <w:rsid w:val="00C701D3"/>
    <w:rsid w:val="00C70723"/>
    <w:rsid w:val="00C7092C"/>
    <w:rsid w:val="00C70DD6"/>
    <w:rsid w:val="00C70DEE"/>
    <w:rsid w:val="00C71241"/>
    <w:rsid w:val="00C71587"/>
    <w:rsid w:val="00C719A9"/>
    <w:rsid w:val="00C71A2D"/>
    <w:rsid w:val="00C727C3"/>
    <w:rsid w:val="00C7289E"/>
    <w:rsid w:val="00C72F51"/>
    <w:rsid w:val="00C7326F"/>
    <w:rsid w:val="00C736F3"/>
    <w:rsid w:val="00C73F87"/>
    <w:rsid w:val="00C7412B"/>
    <w:rsid w:val="00C74402"/>
    <w:rsid w:val="00C7445B"/>
    <w:rsid w:val="00C747B4"/>
    <w:rsid w:val="00C74BDA"/>
    <w:rsid w:val="00C74BDB"/>
    <w:rsid w:val="00C74E10"/>
    <w:rsid w:val="00C74E79"/>
    <w:rsid w:val="00C7590A"/>
    <w:rsid w:val="00C760BC"/>
    <w:rsid w:val="00C76345"/>
    <w:rsid w:val="00C767F0"/>
    <w:rsid w:val="00C76B76"/>
    <w:rsid w:val="00C77043"/>
    <w:rsid w:val="00C7720D"/>
    <w:rsid w:val="00C80999"/>
    <w:rsid w:val="00C809D8"/>
    <w:rsid w:val="00C815D2"/>
    <w:rsid w:val="00C818F1"/>
    <w:rsid w:val="00C820A4"/>
    <w:rsid w:val="00C82817"/>
    <w:rsid w:val="00C82827"/>
    <w:rsid w:val="00C833E8"/>
    <w:rsid w:val="00C83530"/>
    <w:rsid w:val="00C837CF"/>
    <w:rsid w:val="00C83891"/>
    <w:rsid w:val="00C839A1"/>
    <w:rsid w:val="00C84302"/>
    <w:rsid w:val="00C84767"/>
    <w:rsid w:val="00C85040"/>
    <w:rsid w:val="00C85201"/>
    <w:rsid w:val="00C86568"/>
    <w:rsid w:val="00C86573"/>
    <w:rsid w:val="00C8679C"/>
    <w:rsid w:val="00C86A60"/>
    <w:rsid w:val="00C86B58"/>
    <w:rsid w:val="00C87156"/>
    <w:rsid w:val="00C87CD5"/>
    <w:rsid w:val="00C900A8"/>
    <w:rsid w:val="00C9015E"/>
    <w:rsid w:val="00C9069A"/>
    <w:rsid w:val="00C90808"/>
    <w:rsid w:val="00C909E7"/>
    <w:rsid w:val="00C90A42"/>
    <w:rsid w:val="00C90FA2"/>
    <w:rsid w:val="00C91D63"/>
    <w:rsid w:val="00C92122"/>
    <w:rsid w:val="00C922DF"/>
    <w:rsid w:val="00C9234F"/>
    <w:rsid w:val="00C92B09"/>
    <w:rsid w:val="00C92F1C"/>
    <w:rsid w:val="00C93225"/>
    <w:rsid w:val="00C935F4"/>
    <w:rsid w:val="00C943D9"/>
    <w:rsid w:val="00C94493"/>
    <w:rsid w:val="00C94BDB"/>
    <w:rsid w:val="00C953E9"/>
    <w:rsid w:val="00C9564E"/>
    <w:rsid w:val="00C9586B"/>
    <w:rsid w:val="00C95A8D"/>
    <w:rsid w:val="00C95AB6"/>
    <w:rsid w:val="00C95BED"/>
    <w:rsid w:val="00C95F58"/>
    <w:rsid w:val="00C961A7"/>
    <w:rsid w:val="00C96351"/>
    <w:rsid w:val="00C96621"/>
    <w:rsid w:val="00C96868"/>
    <w:rsid w:val="00C971F5"/>
    <w:rsid w:val="00C9773C"/>
    <w:rsid w:val="00C978E6"/>
    <w:rsid w:val="00C97E33"/>
    <w:rsid w:val="00C97F1B"/>
    <w:rsid w:val="00CA010B"/>
    <w:rsid w:val="00CA0892"/>
    <w:rsid w:val="00CA0A2E"/>
    <w:rsid w:val="00CA14A8"/>
    <w:rsid w:val="00CA164E"/>
    <w:rsid w:val="00CA1781"/>
    <w:rsid w:val="00CA1D00"/>
    <w:rsid w:val="00CA21C4"/>
    <w:rsid w:val="00CA243B"/>
    <w:rsid w:val="00CA24CE"/>
    <w:rsid w:val="00CA2582"/>
    <w:rsid w:val="00CA2B8E"/>
    <w:rsid w:val="00CA2E23"/>
    <w:rsid w:val="00CA3291"/>
    <w:rsid w:val="00CA32BD"/>
    <w:rsid w:val="00CA35D3"/>
    <w:rsid w:val="00CA3940"/>
    <w:rsid w:val="00CA3C4F"/>
    <w:rsid w:val="00CA4055"/>
    <w:rsid w:val="00CA40D0"/>
    <w:rsid w:val="00CA48F3"/>
    <w:rsid w:val="00CA4B4E"/>
    <w:rsid w:val="00CA4C62"/>
    <w:rsid w:val="00CA53EF"/>
    <w:rsid w:val="00CA544E"/>
    <w:rsid w:val="00CA610E"/>
    <w:rsid w:val="00CA696D"/>
    <w:rsid w:val="00CA6B1F"/>
    <w:rsid w:val="00CA7C1D"/>
    <w:rsid w:val="00CB0109"/>
    <w:rsid w:val="00CB0790"/>
    <w:rsid w:val="00CB0E6A"/>
    <w:rsid w:val="00CB16A1"/>
    <w:rsid w:val="00CB170F"/>
    <w:rsid w:val="00CB172B"/>
    <w:rsid w:val="00CB1E8B"/>
    <w:rsid w:val="00CB3905"/>
    <w:rsid w:val="00CB3BA6"/>
    <w:rsid w:val="00CB3BB5"/>
    <w:rsid w:val="00CB41A3"/>
    <w:rsid w:val="00CB4352"/>
    <w:rsid w:val="00CB4B23"/>
    <w:rsid w:val="00CB5775"/>
    <w:rsid w:val="00CB5902"/>
    <w:rsid w:val="00CB5924"/>
    <w:rsid w:val="00CB5A2D"/>
    <w:rsid w:val="00CB6090"/>
    <w:rsid w:val="00CB62C7"/>
    <w:rsid w:val="00CB6698"/>
    <w:rsid w:val="00CB6EEC"/>
    <w:rsid w:val="00CB6F90"/>
    <w:rsid w:val="00CB7349"/>
    <w:rsid w:val="00CB736C"/>
    <w:rsid w:val="00CC020F"/>
    <w:rsid w:val="00CC0852"/>
    <w:rsid w:val="00CC0AFC"/>
    <w:rsid w:val="00CC0EFF"/>
    <w:rsid w:val="00CC105E"/>
    <w:rsid w:val="00CC2B6E"/>
    <w:rsid w:val="00CC2DAB"/>
    <w:rsid w:val="00CC3100"/>
    <w:rsid w:val="00CC36DB"/>
    <w:rsid w:val="00CC42A1"/>
    <w:rsid w:val="00CC436C"/>
    <w:rsid w:val="00CC453E"/>
    <w:rsid w:val="00CC454D"/>
    <w:rsid w:val="00CC4862"/>
    <w:rsid w:val="00CC4F7B"/>
    <w:rsid w:val="00CC5238"/>
    <w:rsid w:val="00CC58A9"/>
    <w:rsid w:val="00CC5C6A"/>
    <w:rsid w:val="00CC64B9"/>
    <w:rsid w:val="00CC67AD"/>
    <w:rsid w:val="00CC6B4F"/>
    <w:rsid w:val="00CC70CA"/>
    <w:rsid w:val="00CC7934"/>
    <w:rsid w:val="00CC7A5C"/>
    <w:rsid w:val="00CC7CCE"/>
    <w:rsid w:val="00CD064D"/>
    <w:rsid w:val="00CD1183"/>
    <w:rsid w:val="00CD240D"/>
    <w:rsid w:val="00CD2566"/>
    <w:rsid w:val="00CD262E"/>
    <w:rsid w:val="00CD26DD"/>
    <w:rsid w:val="00CD27C3"/>
    <w:rsid w:val="00CD285F"/>
    <w:rsid w:val="00CD2FD9"/>
    <w:rsid w:val="00CD3110"/>
    <w:rsid w:val="00CD3DBD"/>
    <w:rsid w:val="00CD4028"/>
    <w:rsid w:val="00CD438E"/>
    <w:rsid w:val="00CD464D"/>
    <w:rsid w:val="00CD49F7"/>
    <w:rsid w:val="00CD4A70"/>
    <w:rsid w:val="00CD557B"/>
    <w:rsid w:val="00CD580B"/>
    <w:rsid w:val="00CD5D21"/>
    <w:rsid w:val="00CD5E85"/>
    <w:rsid w:val="00CD5EA5"/>
    <w:rsid w:val="00CD6224"/>
    <w:rsid w:val="00CD687E"/>
    <w:rsid w:val="00CD68B3"/>
    <w:rsid w:val="00CD6CDE"/>
    <w:rsid w:val="00CD722A"/>
    <w:rsid w:val="00CD73ED"/>
    <w:rsid w:val="00CD7587"/>
    <w:rsid w:val="00CD7830"/>
    <w:rsid w:val="00CE0341"/>
    <w:rsid w:val="00CE0DD4"/>
    <w:rsid w:val="00CE136B"/>
    <w:rsid w:val="00CE1689"/>
    <w:rsid w:val="00CE1C73"/>
    <w:rsid w:val="00CE28F2"/>
    <w:rsid w:val="00CE3A75"/>
    <w:rsid w:val="00CE3D07"/>
    <w:rsid w:val="00CE42A7"/>
    <w:rsid w:val="00CE4427"/>
    <w:rsid w:val="00CE4D42"/>
    <w:rsid w:val="00CE511F"/>
    <w:rsid w:val="00CE5473"/>
    <w:rsid w:val="00CE5696"/>
    <w:rsid w:val="00CE6AAE"/>
    <w:rsid w:val="00CE6C11"/>
    <w:rsid w:val="00CE6D12"/>
    <w:rsid w:val="00CE7EE3"/>
    <w:rsid w:val="00CF03C2"/>
    <w:rsid w:val="00CF067C"/>
    <w:rsid w:val="00CF0B5E"/>
    <w:rsid w:val="00CF0EE9"/>
    <w:rsid w:val="00CF0F84"/>
    <w:rsid w:val="00CF15F9"/>
    <w:rsid w:val="00CF191F"/>
    <w:rsid w:val="00CF1BDA"/>
    <w:rsid w:val="00CF21A9"/>
    <w:rsid w:val="00CF22DE"/>
    <w:rsid w:val="00CF22F6"/>
    <w:rsid w:val="00CF25D5"/>
    <w:rsid w:val="00CF28DD"/>
    <w:rsid w:val="00CF2AAE"/>
    <w:rsid w:val="00CF2F21"/>
    <w:rsid w:val="00CF323B"/>
    <w:rsid w:val="00CF3261"/>
    <w:rsid w:val="00CF3ADD"/>
    <w:rsid w:val="00CF3D76"/>
    <w:rsid w:val="00CF4378"/>
    <w:rsid w:val="00CF43BC"/>
    <w:rsid w:val="00CF4703"/>
    <w:rsid w:val="00CF4B79"/>
    <w:rsid w:val="00CF4DFA"/>
    <w:rsid w:val="00CF5AE1"/>
    <w:rsid w:val="00CF70C1"/>
    <w:rsid w:val="00CF731A"/>
    <w:rsid w:val="00CF7526"/>
    <w:rsid w:val="00CF76C3"/>
    <w:rsid w:val="00D00646"/>
    <w:rsid w:val="00D00719"/>
    <w:rsid w:val="00D007F9"/>
    <w:rsid w:val="00D00853"/>
    <w:rsid w:val="00D009AB"/>
    <w:rsid w:val="00D00AD2"/>
    <w:rsid w:val="00D00E85"/>
    <w:rsid w:val="00D01BB1"/>
    <w:rsid w:val="00D0238B"/>
    <w:rsid w:val="00D02406"/>
    <w:rsid w:val="00D024F3"/>
    <w:rsid w:val="00D02AD0"/>
    <w:rsid w:val="00D03221"/>
    <w:rsid w:val="00D03360"/>
    <w:rsid w:val="00D037CD"/>
    <w:rsid w:val="00D0456D"/>
    <w:rsid w:val="00D04716"/>
    <w:rsid w:val="00D049C5"/>
    <w:rsid w:val="00D04B30"/>
    <w:rsid w:val="00D05080"/>
    <w:rsid w:val="00D05A1D"/>
    <w:rsid w:val="00D05D9C"/>
    <w:rsid w:val="00D05F56"/>
    <w:rsid w:val="00D06DBA"/>
    <w:rsid w:val="00D06F25"/>
    <w:rsid w:val="00D07526"/>
    <w:rsid w:val="00D07984"/>
    <w:rsid w:val="00D07E92"/>
    <w:rsid w:val="00D1085A"/>
    <w:rsid w:val="00D10966"/>
    <w:rsid w:val="00D10A0E"/>
    <w:rsid w:val="00D10B17"/>
    <w:rsid w:val="00D10E9C"/>
    <w:rsid w:val="00D11416"/>
    <w:rsid w:val="00D11B2C"/>
    <w:rsid w:val="00D11DE1"/>
    <w:rsid w:val="00D11E8C"/>
    <w:rsid w:val="00D12B26"/>
    <w:rsid w:val="00D12B47"/>
    <w:rsid w:val="00D12E12"/>
    <w:rsid w:val="00D14A3B"/>
    <w:rsid w:val="00D14BC3"/>
    <w:rsid w:val="00D14CC6"/>
    <w:rsid w:val="00D15449"/>
    <w:rsid w:val="00D157FC"/>
    <w:rsid w:val="00D15DBF"/>
    <w:rsid w:val="00D1632C"/>
    <w:rsid w:val="00D165BC"/>
    <w:rsid w:val="00D16B35"/>
    <w:rsid w:val="00D16DF7"/>
    <w:rsid w:val="00D170AA"/>
    <w:rsid w:val="00D173C7"/>
    <w:rsid w:val="00D17487"/>
    <w:rsid w:val="00D204F1"/>
    <w:rsid w:val="00D207F5"/>
    <w:rsid w:val="00D20ECF"/>
    <w:rsid w:val="00D2165A"/>
    <w:rsid w:val="00D2182E"/>
    <w:rsid w:val="00D22280"/>
    <w:rsid w:val="00D222AD"/>
    <w:rsid w:val="00D22705"/>
    <w:rsid w:val="00D227CF"/>
    <w:rsid w:val="00D237C1"/>
    <w:rsid w:val="00D23CFF"/>
    <w:rsid w:val="00D23F74"/>
    <w:rsid w:val="00D24377"/>
    <w:rsid w:val="00D2490A"/>
    <w:rsid w:val="00D2496F"/>
    <w:rsid w:val="00D249E1"/>
    <w:rsid w:val="00D24ABA"/>
    <w:rsid w:val="00D24F27"/>
    <w:rsid w:val="00D2556A"/>
    <w:rsid w:val="00D25639"/>
    <w:rsid w:val="00D25D4D"/>
    <w:rsid w:val="00D26F46"/>
    <w:rsid w:val="00D27275"/>
    <w:rsid w:val="00D27FE7"/>
    <w:rsid w:val="00D31079"/>
    <w:rsid w:val="00D313DF"/>
    <w:rsid w:val="00D31576"/>
    <w:rsid w:val="00D317C5"/>
    <w:rsid w:val="00D31910"/>
    <w:rsid w:val="00D324AF"/>
    <w:rsid w:val="00D327BA"/>
    <w:rsid w:val="00D32D52"/>
    <w:rsid w:val="00D32FD6"/>
    <w:rsid w:val="00D33135"/>
    <w:rsid w:val="00D33426"/>
    <w:rsid w:val="00D33545"/>
    <w:rsid w:val="00D33754"/>
    <w:rsid w:val="00D34DDC"/>
    <w:rsid w:val="00D34FCD"/>
    <w:rsid w:val="00D3521E"/>
    <w:rsid w:val="00D355AE"/>
    <w:rsid w:val="00D35628"/>
    <w:rsid w:val="00D35C4F"/>
    <w:rsid w:val="00D35CCF"/>
    <w:rsid w:val="00D37213"/>
    <w:rsid w:val="00D37833"/>
    <w:rsid w:val="00D37BBE"/>
    <w:rsid w:val="00D404E1"/>
    <w:rsid w:val="00D40600"/>
    <w:rsid w:val="00D409E0"/>
    <w:rsid w:val="00D40D9D"/>
    <w:rsid w:val="00D40F16"/>
    <w:rsid w:val="00D41046"/>
    <w:rsid w:val="00D4117D"/>
    <w:rsid w:val="00D41431"/>
    <w:rsid w:val="00D42314"/>
    <w:rsid w:val="00D436FF"/>
    <w:rsid w:val="00D43BC1"/>
    <w:rsid w:val="00D43F6A"/>
    <w:rsid w:val="00D44021"/>
    <w:rsid w:val="00D44135"/>
    <w:rsid w:val="00D44167"/>
    <w:rsid w:val="00D44A1D"/>
    <w:rsid w:val="00D44AAE"/>
    <w:rsid w:val="00D44AE6"/>
    <w:rsid w:val="00D44C9C"/>
    <w:rsid w:val="00D44FB7"/>
    <w:rsid w:val="00D4536E"/>
    <w:rsid w:val="00D453D4"/>
    <w:rsid w:val="00D455F7"/>
    <w:rsid w:val="00D45A5B"/>
    <w:rsid w:val="00D45C34"/>
    <w:rsid w:val="00D45D2B"/>
    <w:rsid w:val="00D46A76"/>
    <w:rsid w:val="00D46F2C"/>
    <w:rsid w:val="00D471D3"/>
    <w:rsid w:val="00D47931"/>
    <w:rsid w:val="00D50749"/>
    <w:rsid w:val="00D50AFE"/>
    <w:rsid w:val="00D50F12"/>
    <w:rsid w:val="00D50FAD"/>
    <w:rsid w:val="00D513ED"/>
    <w:rsid w:val="00D51550"/>
    <w:rsid w:val="00D5164B"/>
    <w:rsid w:val="00D51712"/>
    <w:rsid w:val="00D5186B"/>
    <w:rsid w:val="00D518FA"/>
    <w:rsid w:val="00D51F28"/>
    <w:rsid w:val="00D52E07"/>
    <w:rsid w:val="00D52F7A"/>
    <w:rsid w:val="00D5343D"/>
    <w:rsid w:val="00D536A1"/>
    <w:rsid w:val="00D537BE"/>
    <w:rsid w:val="00D53998"/>
    <w:rsid w:val="00D53FEC"/>
    <w:rsid w:val="00D544B5"/>
    <w:rsid w:val="00D544CC"/>
    <w:rsid w:val="00D547C0"/>
    <w:rsid w:val="00D54A99"/>
    <w:rsid w:val="00D54F23"/>
    <w:rsid w:val="00D554DB"/>
    <w:rsid w:val="00D55F66"/>
    <w:rsid w:val="00D560DD"/>
    <w:rsid w:val="00D5623F"/>
    <w:rsid w:val="00D5645B"/>
    <w:rsid w:val="00D5650C"/>
    <w:rsid w:val="00D56AC0"/>
    <w:rsid w:val="00D56E5D"/>
    <w:rsid w:val="00D572D6"/>
    <w:rsid w:val="00D5783B"/>
    <w:rsid w:val="00D57B0F"/>
    <w:rsid w:val="00D57FFC"/>
    <w:rsid w:val="00D609E1"/>
    <w:rsid w:val="00D60DB0"/>
    <w:rsid w:val="00D60FEF"/>
    <w:rsid w:val="00D6112F"/>
    <w:rsid w:val="00D612E8"/>
    <w:rsid w:val="00D61CC4"/>
    <w:rsid w:val="00D62A92"/>
    <w:rsid w:val="00D62D5F"/>
    <w:rsid w:val="00D62F37"/>
    <w:rsid w:val="00D6337D"/>
    <w:rsid w:val="00D6345C"/>
    <w:rsid w:val="00D63839"/>
    <w:rsid w:val="00D64469"/>
    <w:rsid w:val="00D6452A"/>
    <w:rsid w:val="00D64536"/>
    <w:rsid w:val="00D6486F"/>
    <w:rsid w:val="00D6509F"/>
    <w:rsid w:val="00D65924"/>
    <w:rsid w:val="00D65D52"/>
    <w:rsid w:val="00D65FC4"/>
    <w:rsid w:val="00D65FD8"/>
    <w:rsid w:val="00D661BF"/>
    <w:rsid w:val="00D669EC"/>
    <w:rsid w:val="00D66EA2"/>
    <w:rsid w:val="00D66F83"/>
    <w:rsid w:val="00D67038"/>
    <w:rsid w:val="00D672F4"/>
    <w:rsid w:val="00D67577"/>
    <w:rsid w:val="00D6782B"/>
    <w:rsid w:val="00D67833"/>
    <w:rsid w:val="00D679B4"/>
    <w:rsid w:val="00D67E43"/>
    <w:rsid w:val="00D67FCF"/>
    <w:rsid w:val="00D7029B"/>
    <w:rsid w:val="00D703A0"/>
    <w:rsid w:val="00D7046F"/>
    <w:rsid w:val="00D709B9"/>
    <w:rsid w:val="00D70A8D"/>
    <w:rsid w:val="00D71B97"/>
    <w:rsid w:val="00D7263C"/>
    <w:rsid w:val="00D72AC3"/>
    <w:rsid w:val="00D732EB"/>
    <w:rsid w:val="00D73408"/>
    <w:rsid w:val="00D73EBD"/>
    <w:rsid w:val="00D74284"/>
    <w:rsid w:val="00D744DD"/>
    <w:rsid w:val="00D746E4"/>
    <w:rsid w:val="00D74868"/>
    <w:rsid w:val="00D74914"/>
    <w:rsid w:val="00D7572A"/>
    <w:rsid w:val="00D76969"/>
    <w:rsid w:val="00D76A0D"/>
    <w:rsid w:val="00D76B3D"/>
    <w:rsid w:val="00D76CA4"/>
    <w:rsid w:val="00D76E81"/>
    <w:rsid w:val="00D771B4"/>
    <w:rsid w:val="00D77878"/>
    <w:rsid w:val="00D77B52"/>
    <w:rsid w:val="00D77C09"/>
    <w:rsid w:val="00D80301"/>
    <w:rsid w:val="00D8031C"/>
    <w:rsid w:val="00D81591"/>
    <w:rsid w:val="00D81617"/>
    <w:rsid w:val="00D81833"/>
    <w:rsid w:val="00D819AD"/>
    <w:rsid w:val="00D8263C"/>
    <w:rsid w:val="00D82A63"/>
    <w:rsid w:val="00D82C7A"/>
    <w:rsid w:val="00D82EE4"/>
    <w:rsid w:val="00D83164"/>
    <w:rsid w:val="00D833AB"/>
    <w:rsid w:val="00D83DB5"/>
    <w:rsid w:val="00D841BE"/>
    <w:rsid w:val="00D84226"/>
    <w:rsid w:val="00D84327"/>
    <w:rsid w:val="00D84C71"/>
    <w:rsid w:val="00D85500"/>
    <w:rsid w:val="00D85932"/>
    <w:rsid w:val="00D861EC"/>
    <w:rsid w:val="00D8645B"/>
    <w:rsid w:val="00D86D8C"/>
    <w:rsid w:val="00D86DA2"/>
    <w:rsid w:val="00D87003"/>
    <w:rsid w:val="00D871CB"/>
    <w:rsid w:val="00D876F5"/>
    <w:rsid w:val="00D8782E"/>
    <w:rsid w:val="00D87B2A"/>
    <w:rsid w:val="00D87D4A"/>
    <w:rsid w:val="00D87E7D"/>
    <w:rsid w:val="00D90A96"/>
    <w:rsid w:val="00D90DF4"/>
    <w:rsid w:val="00D90E93"/>
    <w:rsid w:val="00D9170D"/>
    <w:rsid w:val="00D91800"/>
    <w:rsid w:val="00D91C55"/>
    <w:rsid w:val="00D91EF2"/>
    <w:rsid w:val="00D91F84"/>
    <w:rsid w:val="00D9200C"/>
    <w:rsid w:val="00D921E4"/>
    <w:rsid w:val="00D92753"/>
    <w:rsid w:val="00D9289A"/>
    <w:rsid w:val="00D931CC"/>
    <w:rsid w:val="00D93427"/>
    <w:rsid w:val="00D93F49"/>
    <w:rsid w:val="00D9411D"/>
    <w:rsid w:val="00D9431F"/>
    <w:rsid w:val="00D94324"/>
    <w:rsid w:val="00D949F9"/>
    <w:rsid w:val="00D9598F"/>
    <w:rsid w:val="00D9650E"/>
    <w:rsid w:val="00D97CAC"/>
    <w:rsid w:val="00DA057E"/>
    <w:rsid w:val="00DA0647"/>
    <w:rsid w:val="00DA0691"/>
    <w:rsid w:val="00DA0CC8"/>
    <w:rsid w:val="00DA0D9B"/>
    <w:rsid w:val="00DA0FA8"/>
    <w:rsid w:val="00DA1177"/>
    <w:rsid w:val="00DA17E1"/>
    <w:rsid w:val="00DA1F47"/>
    <w:rsid w:val="00DA2331"/>
    <w:rsid w:val="00DA2A65"/>
    <w:rsid w:val="00DA2F55"/>
    <w:rsid w:val="00DA308A"/>
    <w:rsid w:val="00DA3129"/>
    <w:rsid w:val="00DA4A1C"/>
    <w:rsid w:val="00DA4B90"/>
    <w:rsid w:val="00DA4BBE"/>
    <w:rsid w:val="00DA4F7E"/>
    <w:rsid w:val="00DA5702"/>
    <w:rsid w:val="00DA5A83"/>
    <w:rsid w:val="00DA5B35"/>
    <w:rsid w:val="00DA5B58"/>
    <w:rsid w:val="00DA5C0C"/>
    <w:rsid w:val="00DA5D65"/>
    <w:rsid w:val="00DA5D89"/>
    <w:rsid w:val="00DA5E72"/>
    <w:rsid w:val="00DA6013"/>
    <w:rsid w:val="00DA616A"/>
    <w:rsid w:val="00DA63B6"/>
    <w:rsid w:val="00DA6BEE"/>
    <w:rsid w:val="00DA73F6"/>
    <w:rsid w:val="00DA7EA4"/>
    <w:rsid w:val="00DB0492"/>
    <w:rsid w:val="00DB091C"/>
    <w:rsid w:val="00DB0A93"/>
    <w:rsid w:val="00DB123C"/>
    <w:rsid w:val="00DB1EC6"/>
    <w:rsid w:val="00DB2842"/>
    <w:rsid w:val="00DB2998"/>
    <w:rsid w:val="00DB2CE7"/>
    <w:rsid w:val="00DB363C"/>
    <w:rsid w:val="00DB4114"/>
    <w:rsid w:val="00DB41E7"/>
    <w:rsid w:val="00DB48EF"/>
    <w:rsid w:val="00DB4D60"/>
    <w:rsid w:val="00DB51DA"/>
    <w:rsid w:val="00DB542F"/>
    <w:rsid w:val="00DB573E"/>
    <w:rsid w:val="00DB57E5"/>
    <w:rsid w:val="00DB672F"/>
    <w:rsid w:val="00DB6812"/>
    <w:rsid w:val="00DB6A23"/>
    <w:rsid w:val="00DB6F50"/>
    <w:rsid w:val="00DB6FDB"/>
    <w:rsid w:val="00DB70A1"/>
    <w:rsid w:val="00DB72F8"/>
    <w:rsid w:val="00DB751F"/>
    <w:rsid w:val="00DB77F8"/>
    <w:rsid w:val="00DB797E"/>
    <w:rsid w:val="00DC06E8"/>
    <w:rsid w:val="00DC0852"/>
    <w:rsid w:val="00DC1C18"/>
    <w:rsid w:val="00DC1C21"/>
    <w:rsid w:val="00DC25F1"/>
    <w:rsid w:val="00DC2634"/>
    <w:rsid w:val="00DC2CCE"/>
    <w:rsid w:val="00DC3526"/>
    <w:rsid w:val="00DC37A8"/>
    <w:rsid w:val="00DC3C14"/>
    <w:rsid w:val="00DC42A8"/>
    <w:rsid w:val="00DC5547"/>
    <w:rsid w:val="00DC55D0"/>
    <w:rsid w:val="00DC57C6"/>
    <w:rsid w:val="00DC5BD5"/>
    <w:rsid w:val="00DC602D"/>
    <w:rsid w:val="00DC6578"/>
    <w:rsid w:val="00DC7584"/>
    <w:rsid w:val="00DC7F36"/>
    <w:rsid w:val="00DD0005"/>
    <w:rsid w:val="00DD006C"/>
    <w:rsid w:val="00DD062E"/>
    <w:rsid w:val="00DD08CA"/>
    <w:rsid w:val="00DD08E4"/>
    <w:rsid w:val="00DD0B69"/>
    <w:rsid w:val="00DD0ED5"/>
    <w:rsid w:val="00DD114C"/>
    <w:rsid w:val="00DD11D5"/>
    <w:rsid w:val="00DD179D"/>
    <w:rsid w:val="00DD1B4F"/>
    <w:rsid w:val="00DD1D9F"/>
    <w:rsid w:val="00DD25A5"/>
    <w:rsid w:val="00DD2B7D"/>
    <w:rsid w:val="00DD2BDE"/>
    <w:rsid w:val="00DD2F8E"/>
    <w:rsid w:val="00DD318F"/>
    <w:rsid w:val="00DD3709"/>
    <w:rsid w:val="00DD3987"/>
    <w:rsid w:val="00DD39F5"/>
    <w:rsid w:val="00DD3BE0"/>
    <w:rsid w:val="00DD41A4"/>
    <w:rsid w:val="00DD48AA"/>
    <w:rsid w:val="00DD4B1A"/>
    <w:rsid w:val="00DD4C05"/>
    <w:rsid w:val="00DD560F"/>
    <w:rsid w:val="00DD5C0D"/>
    <w:rsid w:val="00DD5DAD"/>
    <w:rsid w:val="00DD5F6D"/>
    <w:rsid w:val="00DD61B6"/>
    <w:rsid w:val="00DD65F6"/>
    <w:rsid w:val="00DD6965"/>
    <w:rsid w:val="00DD6F61"/>
    <w:rsid w:val="00DD7006"/>
    <w:rsid w:val="00DD74AF"/>
    <w:rsid w:val="00DD7564"/>
    <w:rsid w:val="00DD781F"/>
    <w:rsid w:val="00DD7B02"/>
    <w:rsid w:val="00DD7E2D"/>
    <w:rsid w:val="00DD7F14"/>
    <w:rsid w:val="00DE005A"/>
    <w:rsid w:val="00DE0234"/>
    <w:rsid w:val="00DE0B66"/>
    <w:rsid w:val="00DE0F64"/>
    <w:rsid w:val="00DE1FE8"/>
    <w:rsid w:val="00DE1FFA"/>
    <w:rsid w:val="00DE210A"/>
    <w:rsid w:val="00DE2130"/>
    <w:rsid w:val="00DE2AB5"/>
    <w:rsid w:val="00DE2AF1"/>
    <w:rsid w:val="00DE2C05"/>
    <w:rsid w:val="00DE329E"/>
    <w:rsid w:val="00DE3790"/>
    <w:rsid w:val="00DE3A2B"/>
    <w:rsid w:val="00DE3D6E"/>
    <w:rsid w:val="00DE3FED"/>
    <w:rsid w:val="00DE422E"/>
    <w:rsid w:val="00DE43AA"/>
    <w:rsid w:val="00DE4722"/>
    <w:rsid w:val="00DE4C38"/>
    <w:rsid w:val="00DE5094"/>
    <w:rsid w:val="00DE5195"/>
    <w:rsid w:val="00DE52F2"/>
    <w:rsid w:val="00DE5452"/>
    <w:rsid w:val="00DE56CB"/>
    <w:rsid w:val="00DE6017"/>
    <w:rsid w:val="00DE604D"/>
    <w:rsid w:val="00DE65C6"/>
    <w:rsid w:val="00DE6694"/>
    <w:rsid w:val="00DE6AA2"/>
    <w:rsid w:val="00DE6D7C"/>
    <w:rsid w:val="00DE7FE3"/>
    <w:rsid w:val="00DF043E"/>
    <w:rsid w:val="00DF0770"/>
    <w:rsid w:val="00DF1256"/>
    <w:rsid w:val="00DF1940"/>
    <w:rsid w:val="00DF1980"/>
    <w:rsid w:val="00DF1C36"/>
    <w:rsid w:val="00DF22A5"/>
    <w:rsid w:val="00DF24E2"/>
    <w:rsid w:val="00DF2949"/>
    <w:rsid w:val="00DF34EC"/>
    <w:rsid w:val="00DF3D88"/>
    <w:rsid w:val="00DF4C65"/>
    <w:rsid w:val="00DF4CED"/>
    <w:rsid w:val="00DF509C"/>
    <w:rsid w:val="00DF5799"/>
    <w:rsid w:val="00DF5CEB"/>
    <w:rsid w:val="00DF5FF7"/>
    <w:rsid w:val="00DF6100"/>
    <w:rsid w:val="00DF6395"/>
    <w:rsid w:val="00DF65CE"/>
    <w:rsid w:val="00DF68DE"/>
    <w:rsid w:val="00DF6E1B"/>
    <w:rsid w:val="00DF72AD"/>
    <w:rsid w:val="00DF7602"/>
    <w:rsid w:val="00DF7698"/>
    <w:rsid w:val="00DF7961"/>
    <w:rsid w:val="00DF7AA6"/>
    <w:rsid w:val="00DF7AE9"/>
    <w:rsid w:val="00DF7B7B"/>
    <w:rsid w:val="00DF7EC7"/>
    <w:rsid w:val="00E00711"/>
    <w:rsid w:val="00E00E87"/>
    <w:rsid w:val="00E00EA1"/>
    <w:rsid w:val="00E012DE"/>
    <w:rsid w:val="00E0142D"/>
    <w:rsid w:val="00E01534"/>
    <w:rsid w:val="00E01671"/>
    <w:rsid w:val="00E021C4"/>
    <w:rsid w:val="00E02701"/>
    <w:rsid w:val="00E028FF"/>
    <w:rsid w:val="00E02C77"/>
    <w:rsid w:val="00E02EAC"/>
    <w:rsid w:val="00E034D3"/>
    <w:rsid w:val="00E03759"/>
    <w:rsid w:val="00E03B92"/>
    <w:rsid w:val="00E04144"/>
    <w:rsid w:val="00E0422C"/>
    <w:rsid w:val="00E0441E"/>
    <w:rsid w:val="00E04C27"/>
    <w:rsid w:val="00E052BF"/>
    <w:rsid w:val="00E0558F"/>
    <w:rsid w:val="00E059E0"/>
    <w:rsid w:val="00E0617B"/>
    <w:rsid w:val="00E063CB"/>
    <w:rsid w:val="00E0648C"/>
    <w:rsid w:val="00E066A7"/>
    <w:rsid w:val="00E07355"/>
    <w:rsid w:val="00E07EAD"/>
    <w:rsid w:val="00E07F27"/>
    <w:rsid w:val="00E100CA"/>
    <w:rsid w:val="00E104FF"/>
    <w:rsid w:val="00E107BA"/>
    <w:rsid w:val="00E1083D"/>
    <w:rsid w:val="00E10A54"/>
    <w:rsid w:val="00E10E12"/>
    <w:rsid w:val="00E11295"/>
    <w:rsid w:val="00E11418"/>
    <w:rsid w:val="00E11436"/>
    <w:rsid w:val="00E12067"/>
    <w:rsid w:val="00E1220B"/>
    <w:rsid w:val="00E122DB"/>
    <w:rsid w:val="00E124FB"/>
    <w:rsid w:val="00E12822"/>
    <w:rsid w:val="00E128A1"/>
    <w:rsid w:val="00E1290F"/>
    <w:rsid w:val="00E12DA0"/>
    <w:rsid w:val="00E12E78"/>
    <w:rsid w:val="00E132FB"/>
    <w:rsid w:val="00E135CD"/>
    <w:rsid w:val="00E13B82"/>
    <w:rsid w:val="00E13FBF"/>
    <w:rsid w:val="00E14128"/>
    <w:rsid w:val="00E14956"/>
    <w:rsid w:val="00E15164"/>
    <w:rsid w:val="00E15354"/>
    <w:rsid w:val="00E156C9"/>
    <w:rsid w:val="00E15B7C"/>
    <w:rsid w:val="00E15DBD"/>
    <w:rsid w:val="00E1662A"/>
    <w:rsid w:val="00E16828"/>
    <w:rsid w:val="00E169D2"/>
    <w:rsid w:val="00E16D28"/>
    <w:rsid w:val="00E16D4F"/>
    <w:rsid w:val="00E17B24"/>
    <w:rsid w:val="00E17D09"/>
    <w:rsid w:val="00E20284"/>
    <w:rsid w:val="00E20886"/>
    <w:rsid w:val="00E2091A"/>
    <w:rsid w:val="00E20BB3"/>
    <w:rsid w:val="00E212E1"/>
    <w:rsid w:val="00E21736"/>
    <w:rsid w:val="00E21761"/>
    <w:rsid w:val="00E21DA5"/>
    <w:rsid w:val="00E21DEA"/>
    <w:rsid w:val="00E21E96"/>
    <w:rsid w:val="00E222C1"/>
    <w:rsid w:val="00E225CF"/>
    <w:rsid w:val="00E226B5"/>
    <w:rsid w:val="00E23624"/>
    <w:rsid w:val="00E23BAC"/>
    <w:rsid w:val="00E23E3B"/>
    <w:rsid w:val="00E23E7B"/>
    <w:rsid w:val="00E24675"/>
    <w:rsid w:val="00E24779"/>
    <w:rsid w:val="00E24DA6"/>
    <w:rsid w:val="00E254B4"/>
    <w:rsid w:val="00E26334"/>
    <w:rsid w:val="00E26B16"/>
    <w:rsid w:val="00E26DF7"/>
    <w:rsid w:val="00E270C3"/>
    <w:rsid w:val="00E27151"/>
    <w:rsid w:val="00E27D32"/>
    <w:rsid w:val="00E3026C"/>
    <w:rsid w:val="00E302FC"/>
    <w:rsid w:val="00E3053C"/>
    <w:rsid w:val="00E3067A"/>
    <w:rsid w:val="00E30798"/>
    <w:rsid w:val="00E30967"/>
    <w:rsid w:val="00E30FBA"/>
    <w:rsid w:val="00E3124C"/>
    <w:rsid w:val="00E31805"/>
    <w:rsid w:val="00E32A18"/>
    <w:rsid w:val="00E32BAF"/>
    <w:rsid w:val="00E32D13"/>
    <w:rsid w:val="00E32DEF"/>
    <w:rsid w:val="00E338FE"/>
    <w:rsid w:val="00E343B6"/>
    <w:rsid w:val="00E346D0"/>
    <w:rsid w:val="00E34745"/>
    <w:rsid w:val="00E351DE"/>
    <w:rsid w:val="00E3538D"/>
    <w:rsid w:val="00E353FE"/>
    <w:rsid w:val="00E35480"/>
    <w:rsid w:val="00E3574D"/>
    <w:rsid w:val="00E3597A"/>
    <w:rsid w:val="00E35AC4"/>
    <w:rsid w:val="00E35D27"/>
    <w:rsid w:val="00E35E9C"/>
    <w:rsid w:val="00E36697"/>
    <w:rsid w:val="00E36B7C"/>
    <w:rsid w:val="00E37076"/>
    <w:rsid w:val="00E37095"/>
    <w:rsid w:val="00E37138"/>
    <w:rsid w:val="00E3731B"/>
    <w:rsid w:val="00E3753A"/>
    <w:rsid w:val="00E375BC"/>
    <w:rsid w:val="00E37AC9"/>
    <w:rsid w:val="00E37D90"/>
    <w:rsid w:val="00E401E7"/>
    <w:rsid w:val="00E4024D"/>
    <w:rsid w:val="00E4034A"/>
    <w:rsid w:val="00E40CF2"/>
    <w:rsid w:val="00E4124D"/>
    <w:rsid w:val="00E4179B"/>
    <w:rsid w:val="00E41DED"/>
    <w:rsid w:val="00E41E92"/>
    <w:rsid w:val="00E42181"/>
    <w:rsid w:val="00E425D8"/>
    <w:rsid w:val="00E42949"/>
    <w:rsid w:val="00E42E70"/>
    <w:rsid w:val="00E431E3"/>
    <w:rsid w:val="00E43AB8"/>
    <w:rsid w:val="00E43D29"/>
    <w:rsid w:val="00E43F4F"/>
    <w:rsid w:val="00E440C9"/>
    <w:rsid w:val="00E4417F"/>
    <w:rsid w:val="00E44C92"/>
    <w:rsid w:val="00E44EEE"/>
    <w:rsid w:val="00E44FD3"/>
    <w:rsid w:val="00E45045"/>
    <w:rsid w:val="00E45099"/>
    <w:rsid w:val="00E45D3C"/>
    <w:rsid w:val="00E45D6D"/>
    <w:rsid w:val="00E46881"/>
    <w:rsid w:val="00E47796"/>
    <w:rsid w:val="00E4779B"/>
    <w:rsid w:val="00E477C5"/>
    <w:rsid w:val="00E4786A"/>
    <w:rsid w:val="00E4789A"/>
    <w:rsid w:val="00E50067"/>
    <w:rsid w:val="00E50243"/>
    <w:rsid w:val="00E5036F"/>
    <w:rsid w:val="00E50501"/>
    <w:rsid w:val="00E507A2"/>
    <w:rsid w:val="00E509E9"/>
    <w:rsid w:val="00E50A5A"/>
    <w:rsid w:val="00E5117F"/>
    <w:rsid w:val="00E51243"/>
    <w:rsid w:val="00E51586"/>
    <w:rsid w:val="00E51D17"/>
    <w:rsid w:val="00E51FC7"/>
    <w:rsid w:val="00E5210F"/>
    <w:rsid w:val="00E5282C"/>
    <w:rsid w:val="00E528DD"/>
    <w:rsid w:val="00E53176"/>
    <w:rsid w:val="00E54008"/>
    <w:rsid w:val="00E54237"/>
    <w:rsid w:val="00E544EA"/>
    <w:rsid w:val="00E547E9"/>
    <w:rsid w:val="00E548EB"/>
    <w:rsid w:val="00E54FD5"/>
    <w:rsid w:val="00E5555F"/>
    <w:rsid w:val="00E557C3"/>
    <w:rsid w:val="00E558B4"/>
    <w:rsid w:val="00E55E3D"/>
    <w:rsid w:val="00E562B2"/>
    <w:rsid w:val="00E56436"/>
    <w:rsid w:val="00E5648E"/>
    <w:rsid w:val="00E56646"/>
    <w:rsid w:val="00E5698D"/>
    <w:rsid w:val="00E56A33"/>
    <w:rsid w:val="00E5785C"/>
    <w:rsid w:val="00E57C53"/>
    <w:rsid w:val="00E6098F"/>
    <w:rsid w:val="00E60D2C"/>
    <w:rsid w:val="00E617DC"/>
    <w:rsid w:val="00E61A12"/>
    <w:rsid w:val="00E61D08"/>
    <w:rsid w:val="00E61F44"/>
    <w:rsid w:val="00E62100"/>
    <w:rsid w:val="00E623EC"/>
    <w:rsid w:val="00E62733"/>
    <w:rsid w:val="00E6308A"/>
    <w:rsid w:val="00E63124"/>
    <w:rsid w:val="00E63705"/>
    <w:rsid w:val="00E638EF"/>
    <w:rsid w:val="00E63FDA"/>
    <w:rsid w:val="00E6421B"/>
    <w:rsid w:val="00E64495"/>
    <w:rsid w:val="00E645A8"/>
    <w:rsid w:val="00E64896"/>
    <w:rsid w:val="00E648BD"/>
    <w:rsid w:val="00E64B48"/>
    <w:rsid w:val="00E64DD9"/>
    <w:rsid w:val="00E64F37"/>
    <w:rsid w:val="00E651A2"/>
    <w:rsid w:val="00E6523D"/>
    <w:rsid w:val="00E66397"/>
    <w:rsid w:val="00E67B4B"/>
    <w:rsid w:val="00E67C3F"/>
    <w:rsid w:val="00E7080F"/>
    <w:rsid w:val="00E709DD"/>
    <w:rsid w:val="00E71125"/>
    <w:rsid w:val="00E7130F"/>
    <w:rsid w:val="00E715DC"/>
    <w:rsid w:val="00E71ADD"/>
    <w:rsid w:val="00E71BCB"/>
    <w:rsid w:val="00E71C17"/>
    <w:rsid w:val="00E72407"/>
    <w:rsid w:val="00E725C4"/>
    <w:rsid w:val="00E725D2"/>
    <w:rsid w:val="00E731C8"/>
    <w:rsid w:val="00E7384F"/>
    <w:rsid w:val="00E738BE"/>
    <w:rsid w:val="00E73D2D"/>
    <w:rsid w:val="00E74506"/>
    <w:rsid w:val="00E74834"/>
    <w:rsid w:val="00E749DF"/>
    <w:rsid w:val="00E74A2C"/>
    <w:rsid w:val="00E74B77"/>
    <w:rsid w:val="00E75522"/>
    <w:rsid w:val="00E75C7B"/>
    <w:rsid w:val="00E75F63"/>
    <w:rsid w:val="00E76B01"/>
    <w:rsid w:val="00E76E03"/>
    <w:rsid w:val="00E77DA7"/>
    <w:rsid w:val="00E77DBF"/>
    <w:rsid w:val="00E77EE8"/>
    <w:rsid w:val="00E801E8"/>
    <w:rsid w:val="00E80C19"/>
    <w:rsid w:val="00E81D91"/>
    <w:rsid w:val="00E81E1E"/>
    <w:rsid w:val="00E82E32"/>
    <w:rsid w:val="00E83663"/>
    <w:rsid w:val="00E84388"/>
    <w:rsid w:val="00E845F0"/>
    <w:rsid w:val="00E84686"/>
    <w:rsid w:val="00E84B15"/>
    <w:rsid w:val="00E84C05"/>
    <w:rsid w:val="00E84E0A"/>
    <w:rsid w:val="00E85246"/>
    <w:rsid w:val="00E85282"/>
    <w:rsid w:val="00E85392"/>
    <w:rsid w:val="00E8561C"/>
    <w:rsid w:val="00E85655"/>
    <w:rsid w:val="00E856A3"/>
    <w:rsid w:val="00E856B7"/>
    <w:rsid w:val="00E85BB3"/>
    <w:rsid w:val="00E85D24"/>
    <w:rsid w:val="00E85F7D"/>
    <w:rsid w:val="00E8662C"/>
    <w:rsid w:val="00E86760"/>
    <w:rsid w:val="00E871CE"/>
    <w:rsid w:val="00E872CC"/>
    <w:rsid w:val="00E8758F"/>
    <w:rsid w:val="00E87F6F"/>
    <w:rsid w:val="00E9011F"/>
    <w:rsid w:val="00E9041B"/>
    <w:rsid w:val="00E90942"/>
    <w:rsid w:val="00E9095B"/>
    <w:rsid w:val="00E90C1D"/>
    <w:rsid w:val="00E90D46"/>
    <w:rsid w:val="00E90E53"/>
    <w:rsid w:val="00E9106C"/>
    <w:rsid w:val="00E911FB"/>
    <w:rsid w:val="00E91397"/>
    <w:rsid w:val="00E9143F"/>
    <w:rsid w:val="00E91711"/>
    <w:rsid w:val="00E91B44"/>
    <w:rsid w:val="00E91BF6"/>
    <w:rsid w:val="00E91E93"/>
    <w:rsid w:val="00E9299D"/>
    <w:rsid w:val="00E93144"/>
    <w:rsid w:val="00E936CD"/>
    <w:rsid w:val="00E93AD6"/>
    <w:rsid w:val="00E94372"/>
    <w:rsid w:val="00E944F1"/>
    <w:rsid w:val="00E9499D"/>
    <w:rsid w:val="00E94A57"/>
    <w:rsid w:val="00E94E4F"/>
    <w:rsid w:val="00E958E8"/>
    <w:rsid w:val="00E9663B"/>
    <w:rsid w:val="00E9664D"/>
    <w:rsid w:val="00E967C3"/>
    <w:rsid w:val="00E9690A"/>
    <w:rsid w:val="00E96927"/>
    <w:rsid w:val="00E96B77"/>
    <w:rsid w:val="00E96C71"/>
    <w:rsid w:val="00E97421"/>
    <w:rsid w:val="00E97913"/>
    <w:rsid w:val="00E97DD0"/>
    <w:rsid w:val="00E97DDC"/>
    <w:rsid w:val="00E97E5E"/>
    <w:rsid w:val="00EA0041"/>
    <w:rsid w:val="00EA029F"/>
    <w:rsid w:val="00EA059E"/>
    <w:rsid w:val="00EA0BCB"/>
    <w:rsid w:val="00EA1DE3"/>
    <w:rsid w:val="00EA1E1B"/>
    <w:rsid w:val="00EA21DF"/>
    <w:rsid w:val="00EA2295"/>
    <w:rsid w:val="00EA25F1"/>
    <w:rsid w:val="00EA2D37"/>
    <w:rsid w:val="00EA405F"/>
    <w:rsid w:val="00EA460C"/>
    <w:rsid w:val="00EA49AC"/>
    <w:rsid w:val="00EA4FF9"/>
    <w:rsid w:val="00EA529A"/>
    <w:rsid w:val="00EA5332"/>
    <w:rsid w:val="00EA5C13"/>
    <w:rsid w:val="00EA5C63"/>
    <w:rsid w:val="00EA5DBC"/>
    <w:rsid w:val="00EA60C6"/>
    <w:rsid w:val="00EA639D"/>
    <w:rsid w:val="00EA6C22"/>
    <w:rsid w:val="00EA70E2"/>
    <w:rsid w:val="00EA738C"/>
    <w:rsid w:val="00EB0BE0"/>
    <w:rsid w:val="00EB0BFB"/>
    <w:rsid w:val="00EB0FF0"/>
    <w:rsid w:val="00EB11A1"/>
    <w:rsid w:val="00EB1892"/>
    <w:rsid w:val="00EB1B11"/>
    <w:rsid w:val="00EB2555"/>
    <w:rsid w:val="00EB2C3B"/>
    <w:rsid w:val="00EB31CD"/>
    <w:rsid w:val="00EB3441"/>
    <w:rsid w:val="00EB3975"/>
    <w:rsid w:val="00EB3C51"/>
    <w:rsid w:val="00EB3F21"/>
    <w:rsid w:val="00EB4054"/>
    <w:rsid w:val="00EB4252"/>
    <w:rsid w:val="00EB4617"/>
    <w:rsid w:val="00EB4781"/>
    <w:rsid w:val="00EB49E5"/>
    <w:rsid w:val="00EB548D"/>
    <w:rsid w:val="00EB5AF4"/>
    <w:rsid w:val="00EB5CDD"/>
    <w:rsid w:val="00EB687E"/>
    <w:rsid w:val="00EB7071"/>
    <w:rsid w:val="00EB7131"/>
    <w:rsid w:val="00EB7233"/>
    <w:rsid w:val="00EC021D"/>
    <w:rsid w:val="00EC0341"/>
    <w:rsid w:val="00EC05A2"/>
    <w:rsid w:val="00EC08AA"/>
    <w:rsid w:val="00EC09A8"/>
    <w:rsid w:val="00EC0FD3"/>
    <w:rsid w:val="00EC113A"/>
    <w:rsid w:val="00EC13A2"/>
    <w:rsid w:val="00EC1E29"/>
    <w:rsid w:val="00EC1FBB"/>
    <w:rsid w:val="00EC2E3A"/>
    <w:rsid w:val="00EC3614"/>
    <w:rsid w:val="00EC3D06"/>
    <w:rsid w:val="00EC3DF9"/>
    <w:rsid w:val="00EC4131"/>
    <w:rsid w:val="00EC4527"/>
    <w:rsid w:val="00EC510C"/>
    <w:rsid w:val="00EC5210"/>
    <w:rsid w:val="00EC5DDD"/>
    <w:rsid w:val="00EC5F6D"/>
    <w:rsid w:val="00EC62E8"/>
    <w:rsid w:val="00EC6678"/>
    <w:rsid w:val="00EC6791"/>
    <w:rsid w:val="00EC6D2F"/>
    <w:rsid w:val="00EC6DFC"/>
    <w:rsid w:val="00EC6F42"/>
    <w:rsid w:val="00EC7166"/>
    <w:rsid w:val="00EC775C"/>
    <w:rsid w:val="00EC77B3"/>
    <w:rsid w:val="00EC77B9"/>
    <w:rsid w:val="00EC795B"/>
    <w:rsid w:val="00ED00FF"/>
    <w:rsid w:val="00ED01D1"/>
    <w:rsid w:val="00ED09BD"/>
    <w:rsid w:val="00ED0F6E"/>
    <w:rsid w:val="00ED12AF"/>
    <w:rsid w:val="00ED1414"/>
    <w:rsid w:val="00ED1C23"/>
    <w:rsid w:val="00ED2045"/>
    <w:rsid w:val="00ED20F3"/>
    <w:rsid w:val="00ED2341"/>
    <w:rsid w:val="00ED2B99"/>
    <w:rsid w:val="00ED2E24"/>
    <w:rsid w:val="00ED300D"/>
    <w:rsid w:val="00ED3E9E"/>
    <w:rsid w:val="00ED4DBB"/>
    <w:rsid w:val="00ED5A41"/>
    <w:rsid w:val="00ED5A83"/>
    <w:rsid w:val="00ED606D"/>
    <w:rsid w:val="00ED6B13"/>
    <w:rsid w:val="00ED6DE9"/>
    <w:rsid w:val="00ED72C6"/>
    <w:rsid w:val="00ED72F1"/>
    <w:rsid w:val="00ED735B"/>
    <w:rsid w:val="00ED753B"/>
    <w:rsid w:val="00ED7938"/>
    <w:rsid w:val="00EE0351"/>
    <w:rsid w:val="00EE0760"/>
    <w:rsid w:val="00EE1534"/>
    <w:rsid w:val="00EE160F"/>
    <w:rsid w:val="00EE1812"/>
    <w:rsid w:val="00EE1C4B"/>
    <w:rsid w:val="00EE2B40"/>
    <w:rsid w:val="00EE2CF5"/>
    <w:rsid w:val="00EE2E35"/>
    <w:rsid w:val="00EE334D"/>
    <w:rsid w:val="00EE3488"/>
    <w:rsid w:val="00EE3BB1"/>
    <w:rsid w:val="00EE3E47"/>
    <w:rsid w:val="00EE42B4"/>
    <w:rsid w:val="00EE431D"/>
    <w:rsid w:val="00EE45C6"/>
    <w:rsid w:val="00EE47BB"/>
    <w:rsid w:val="00EE496A"/>
    <w:rsid w:val="00EE4C2A"/>
    <w:rsid w:val="00EE4F72"/>
    <w:rsid w:val="00EE52E4"/>
    <w:rsid w:val="00EE538A"/>
    <w:rsid w:val="00EE5860"/>
    <w:rsid w:val="00EE5C5E"/>
    <w:rsid w:val="00EE5C85"/>
    <w:rsid w:val="00EE6091"/>
    <w:rsid w:val="00EE61A4"/>
    <w:rsid w:val="00EE6234"/>
    <w:rsid w:val="00EE6237"/>
    <w:rsid w:val="00EF06F4"/>
    <w:rsid w:val="00EF0BD3"/>
    <w:rsid w:val="00EF0C5F"/>
    <w:rsid w:val="00EF0DAD"/>
    <w:rsid w:val="00EF0EE0"/>
    <w:rsid w:val="00EF12FC"/>
    <w:rsid w:val="00EF1313"/>
    <w:rsid w:val="00EF1A1A"/>
    <w:rsid w:val="00EF1A71"/>
    <w:rsid w:val="00EF1B60"/>
    <w:rsid w:val="00EF1BC2"/>
    <w:rsid w:val="00EF22C7"/>
    <w:rsid w:val="00EF230C"/>
    <w:rsid w:val="00EF23B6"/>
    <w:rsid w:val="00EF31AC"/>
    <w:rsid w:val="00EF34E0"/>
    <w:rsid w:val="00EF3C09"/>
    <w:rsid w:val="00EF4154"/>
    <w:rsid w:val="00EF4C9C"/>
    <w:rsid w:val="00EF4DFD"/>
    <w:rsid w:val="00EF502E"/>
    <w:rsid w:val="00EF5245"/>
    <w:rsid w:val="00EF5347"/>
    <w:rsid w:val="00EF55AD"/>
    <w:rsid w:val="00EF59CF"/>
    <w:rsid w:val="00EF5A26"/>
    <w:rsid w:val="00EF5AB2"/>
    <w:rsid w:val="00EF5C0D"/>
    <w:rsid w:val="00EF5C77"/>
    <w:rsid w:val="00EF5EB7"/>
    <w:rsid w:val="00EF6480"/>
    <w:rsid w:val="00EF6C06"/>
    <w:rsid w:val="00EF7095"/>
    <w:rsid w:val="00EF7169"/>
    <w:rsid w:val="00EF71C1"/>
    <w:rsid w:val="00EF7C85"/>
    <w:rsid w:val="00F00242"/>
    <w:rsid w:val="00F014A1"/>
    <w:rsid w:val="00F01966"/>
    <w:rsid w:val="00F01A05"/>
    <w:rsid w:val="00F01AC5"/>
    <w:rsid w:val="00F021B1"/>
    <w:rsid w:val="00F02254"/>
    <w:rsid w:val="00F0227D"/>
    <w:rsid w:val="00F02365"/>
    <w:rsid w:val="00F0241F"/>
    <w:rsid w:val="00F02423"/>
    <w:rsid w:val="00F025DC"/>
    <w:rsid w:val="00F02675"/>
    <w:rsid w:val="00F0315C"/>
    <w:rsid w:val="00F038A4"/>
    <w:rsid w:val="00F03939"/>
    <w:rsid w:val="00F03B40"/>
    <w:rsid w:val="00F044DA"/>
    <w:rsid w:val="00F048C2"/>
    <w:rsid w:val="00F04EC4"/>
    <w:rsid w:val="00F05072"/>
    <w:rsid w:val="00F056AB"/>
    <w:rsid w:val="00F05B0E"/>
    <w:rsid w:val="00F05C57"/>
    <w:rsid w:val="00F0607A"/>
    <w:rsid w:val="00F06127"/>
    <w:rsid w:val="00F066FC"/>
    <w:rsid w:val="00F06A65"/>
    <w:rsid w:val="00F06AEC"/>
    <w:rsid w:val="00F07BE7"/>
    <w:rsid w:val="00F07CF2"/>
    <w:rsid w:val="00F07DF6"/>
    <w:rsid w:val="00F101AC"/>
    <w:rsid w:val="00F102DB"/>
    <w:rsid w:val="00F10A5F"/>
    <w:rsid w:val="00F10DC2"/>
    <w:rsid w:val="00F10DFD"/>
    <w:rsid w:val="00F11204"/>
    <w:rsid w:val="00F113F5"/>
    <w:rsid w:val="00F11590"/>
    <w:rsid w:val="00F125DB"/>
    <w:rsid w:val="00F12784"/>
    <w:rsid w:val="00F12A8C"/>
    <w:rsid w:val="00F12A99"/>
    <w:rsid w:val="00F1349A"/>
    <w:rsid w:val="00F13BC1"/>
    <w:rsid w:val="00F13CD1"/>
    <w:rsid w:val="00F13DC3"/>
    <w:rsid w:val="00F14850"/>
    <w:rsid w:val="00F1495E"/>
    <w:rsid w:val="00F14988"/>
    <w:rsid w:val="00F14A44"/>
    <w:rsid w:val="00F14B8C"/>
    <w:rsid w:val="00F14CC2"/>
    <w:rsid w:val="00F14FD1"/>
    <w:rsid w:val="00F15B1D"/>
    <w:rsid w:val="00F15C94"/>
    <w:rsid w:val="00F15FE4"/>
    <w:rsid w:val="00F1613B"/>
    <w:rsid w:val="00F16A01"/>
    <w:rsid w:val="00F16B56"/>
    <w:rsid w:val="00F17382"/>
    <w:rsid w:val="00F1748F"/>
    <w:rsid w:val="00F17521"/>
    <w:rsid w:val="00F178A9"/>
    <w:rsid w:val="00F17E45"/>
    <w:rsid w:val="00F200D1"/>
    <w:rsid w:val="00F20D0A"/>
    <w:rsid w:val="00F20F68"/>
    <w:rsid w:val="00F21360"/>
    <w:rsid w:val="00F217B0"/>
    <w:rsid w:val="00F217EE"/>
    <w:rsid w:val="00F21B0B"/>
    <w:rsid w:val="00F21BCD"/>
    <w:rsid w:val="00F21D6A"/>
    <w:rsid w:val="00F220C8"/>
    <w:rsid w:val="00F2217D"/>
    <w:rsid w:val="00F22682"/>
    <w:rsid w:val="00F226D6"/>
    <w:rsid w:val="00F234AB"/>
    <w:rsid w:val="00F239F4"/>
    <w:rsid w:val="00F2428F"/>
    <w:rsid w:val="00F24B4A"/>
    <w:rsid w:val="00F24C94"/>
    <w:rsid w:val="00F24F85"/>
    <w:rsid w:val="00F252A1"/>
    <w:rsid w:val="00F25AAD"/>
    <w:rsid w:val="00F25B22"/>
    <w:rsid w:val="00F2623D"/>
    <w:rsid w:val="00F263EC"/>
    <w:rsid w:val="00F264F8"/>
    <w:rsid w:val="00F265F8"/>
    <w:rsid w:val="00F26CB5"/>
    <w:rsid w:val="00F26E61"/>
    <w:rsid w:val="00F274DF"/>
    <w:rsid w:val="00F27B90"/>
    <w:rsid w:val="00F30198"/>
    <w:rsid w:val="00F30D32"/>
    <w:rsid w:val="00F31D0B"/>
    <w:rsid w:val="00F31D65"/>
    <w:rsid w:val="00F31DE8"/>
    <w:rsid w:val="00F323C9"/>
    <w:rsid w:val="00F32411"/>
    <w:rsid w:val="00F3254E"/>
    <w:rsid w:val="00F32DAD"/>
    <w:rsid w:val="00F339A0"/>
    <w:rsid w:val="00F33D45"/>
    <w:rsid w:val="00F3412C"/>
    <w:rsid w:val="00F34910"/>
    <w:rsid w:val="00F34EC8"/>
    <w:rsid w:val="00F3500B"/>
    <w:rsid w:val="00F36088"/>
    <w:rsid w:val="00F360BC"/>
    <w:rsid w:val="00F36638"/>
    <w:rsid w:val="00F36A20"/>
    <w:rsid w:val="00F36EA0"/>
    <w:rsid w:val="00F371D8"/>
    <w:rsid w:val="00F37442"/>
    <w:rsid w:val="00F377E7"/>
    <w:rsid w:val="00F40038"/>
    <w:rsid w:val="00F402F3"/>
    <w:rsid w:val="00F4095B"/>
    <w:rsid w:val="00F409B8"/>
    <w:rsid w:val="00F40C56"/>
    <w:rsid w:val="00F414EF"/>
    <w:rsid w:val="00F415E1"/>
    <w:rsid w:val="00F41647"/>
    <w:rsid w:val="00F41B3A"/>
    <w:rsid w:val="00F41D50"/>
    <w:rsid w:val="00F42280"/>
    <w:rsid w:val="00F423AE"/>
    <w:rsid w:val="00F428B0"/>
    <w:rsid w:val="00F42BB7"/>
    <w:rsid w:val="00F42E74"/>
    <w:rsid w:val="00F43033"/>
    <w:rsid w:val="00F430E3"/>
    <w:rsid w:val="00F43202"/>
    <w:rsid w:val="00F43442"/>
    <w:rsid w:val="00F43F2D"/>
    <w:rsid w:val="00F43F4E"/>
    <w:rsid w:val="00F44611"/>
    <w:rsid w:val="00F45418"/>
    <w:rsid w:val="00F456C2"/>
    <w:rsid w:val="00F45FF4"/>
    <w:rsid w:val="00F463F6"/>
    <w:rsid w:val="00F46A51"/>
    <w:rsid w:val="00F46ADE"/>
    <w:rsid w:val="00F46AE9"/>
    <w:rsid w:val="00F47652"/>
    <w:rsid w:val="00F47754"/>
    <w:rsid w:val="00F47913"/>
    <w:rsid w:val="00F503A9"/>
    <w:rsid w:val="00F5045E"/>
    <w:rsid w:val="00F50867"/>
    <w:rsid w:val="00F50D98"/>
    <w:rsid w:val="00F50E5C"/>
    <w:rsid w:val="00F50EA4"/>
    <w:rsid w:val="00F5153D"/>
    <w:rsid w:val="00F520BA"/>
    <w:rsid w:val="00F52117"/>
    <w:rsid w:val="00F5217A"/>
    <w:rsid w:val="00F521B8"/>
    <w:rsid w:val="00F5233B"/>
    <w:rsid w:val="00F52A7D"/>
    <w:rsid w:val="00F536F2"/>
    <w:rsid w:val="00F53E33"/>
    <w:rsid w:val="00F54509"/>
    <w:rsid w:val="00F553DB"/>
    <w:rsid w:val="00F55672"/>
    <w:rsid w:val="00F55BE2"/>
    <w:rsid w:val="00F56120"/>
    <w:rsid w:val="00F56233"/>
    <w:rsid w:val="00F56259"/>
    <w:rsid w:val="00F5657D"/>
    <w:rsid w:val="00F56CC6"/>
    <w:rsid w:val="00F56EC8"/>
    <w:rsid w:val="00F56F07"/>
    <w:rsid w:val="00F57460"/>
    <w:rsid w:val="00F576C9"/>
    <w:rsid w:val="00F57893"/>
    <w:rsid w:val="00F578ED"/>
    <w:rsid w:val="00F57D58"/>
    <w:rsid w:val="00F60426"/>
    <w:rsid w:val="00F60617"/>
    <w:rsid w:val="00F60C92"/>
    <w:rsid w:val="00F60D72"/>
    <w:rsid w:val="00F61062"/>
    <w:rsid w:val="00F611BB"/>
    <w:rsid w:val="00F61587"/>
    <w:rsid w:val="00F61620"/>
    <w:rsid w:val="00F6199D"/>
    <w:rsid w:val="00F62933"/>
    <w:rsid w:val="00F62A05"/>
    <w:rsid w:val="00F62EAB"/>
    <w:rsid w:val="00F638AD"/>
    <w:rsid w:val="00F63B36"/>
    <w:rsid w:val="00F6457D"/>
    <w:rsid w:val="00F64905"/>
    <w:rsid w:val="00F64F13"/>
    <w:rsid w:val="00F650E9"/>
    <w:rsid w:val="00F6526C"/>
    <w:rsid w:val="00F65445"/>
    <w:rsid w:val="00F658B6"/>
    <w:rsid w:val="00F658BD"/>
    <w:rsid w:val="00F66182"/>
    <w:rsid w:val="00F662F3"/>
    <w:rsid w:val="00F6640D"/>
    <w:rsid w:val="00F665D1"/>
    <w:rsid w:val="00F66787"/>
    <w:rsid w:val="00F66C30"/>
    <w:rsid w:val="00F66EAE"/>
    <w:rsid w:val="00F67149"/>
    <w:rsid w:val="00F67BF9"/>
    <w:rsid w:val="00F67EBB"/>
    <w:rsid w:val="00F703B6"/>
    <w:rsid w:val="00F70B82"/>
    <w:rsid w:val="00F712C4"/>
    <w:rsid w:val="00F71311"/>
    <w:rsid w:val="00F71AE8"/>
    <w:rsid w:val="00F71CBB"/>
    <w:rsid w:val="00F71DA4"/>
    <w:rsid w:val="00F7202B"/>
    <w:rsid w:val="00F72436"/>
    <w:rsid w:val="00F726B2"/>
    <w:rsid w:val="00F72A82"/>
    <w:rsid w:val="00F72BA5"/>
    <w:rsid w:val="00F72FE7"/>
    <w:rsid w:val="00F730C2"/>
    <w:rsid w:val="00F735E7"/>
    <w:rsid w:val="00F735F3"/>
    <w:rsid w:val="00F73CE4"/>
    <w:rsid w:val="00F73D9F"/>
    <w:rsid w:val="00F73E87"/>
    <w:rsid w:val="00F752FC"/>
    <w:rsid w:val="00F7537F"/>
    <w:rsid w:val="00F7577F"/>
    <w:rsid w:val="00F758BC"/>
    <w:rsid w:val="00F75A67"/>
    <w:rsid w:val="00F76654"/>
    <w:rsid w:val="00F76A15"/>
    <w:rsid w:val="00F76BCF"/>
    <w:rsid w:val="00F76DCF"/>
    <w:rsid w:val="00F77708"/>
    <w:rsid w:val="00F77A5C"/>
    <w:rsid w:val="00F77ECA"/>
    <w:rsid w:val="00F77EFF"/>
    <w:rsid w:val="00F80043"/>
    <w:rsid w:val="00F80095"/>
    <w:rsid w:val="00F8017C"/>
    <w:rsid w:val="00F80455"/>
    <w:rsid w:val="00F809C3"/>
    <w:rsid w:val="00F80A7A"/>
    <w:rsid w:val="00F80C8E"/>
    <w:rsid w:val="00F80D40"/>
    <w:rsid w:val="00F80EDF"/>
    <w:rsid w:val="00F81A07"/>
    <w:rsid w:val="00F81CD2"/>
    <w:rsid w:val="00F81FDA"/>
    <w:rsid w:val="00F822A7"/>
    <w:rsid w:val="00F829E6"/>
    <w:rsid w:val="00F830DA"/>
    <w:rsid w:val="00F83479"/>
    <w:rsid w:val="00F83727"/>
    <w:rsid w:val="00F83C65"/>
    <w:rsid w:val="00F8421D"/>
    <w:rsid w:val="00F8421F"/>
    <w:rsid w:val="00F8485D"/>
    <w:rsid w:val="00F84E16"/>
    <w:rsid w:val="00F84E67"/>
    <w:rsid w:val="00F851A4"/>
    <w:rsid w:val="00F852CD"/>
    <w:rsid w:val="00F855EB"/>
    <w:rsid w:val="00F857B6"/>
    <w:rsid w:val="00F85E0A"/>
    <w:rsid w:val="00F863FE"/>
    <w:rsid w:val="00F86BB2"/>
    <w:rsid w:val="00F86CDB"/>
    <w:rsid w:val="00F86D75"/>
    <w:rsid w:val="00F873F0"/>
    <w:rsid w:val="00F8783F"/>
    <w:rsid w:val="00F879D2"/>
    <w:rsid w:val="00F90137"/>
    <w:rsid w:val="00F905C6"/>
    <w:rsid w:val="00F90A2C"/>
    <w:rsid w:val="00F90BA3"/>
    <w:rsid w:val="00F90C07"/>
    <w:rsid w:val="00F90FB4"/>
    <w:rsid w:val="00F91347"/>
    <w:rsid w:val="00F919A4"/>
    <w:rsid w:val="00F92000"/>
    <w:rsid w:val="00F92532"/>
    <w:rsid w:val="00F930C7"/>
    <w:rsid w:val="00F93591"/>
    <w:rsid w:val="00F93A2F"/>
    <w:rsid w:val="00F93AC8"/>
    <w:rsid w:val="00F945FD"/>
    <w:rsid w:val="00F948A2"/>
    <w:rsid w:val="00F948E5"/>
    <w:rsid w:val="00F94DA2"/>
    <w:rsid w:val="00F94EE5"/>
    <w:rsid w:val="00F95AEC"/>
    <w:rsid w:val="00F95B31"/>
    <w:rsid w:val="00F96620"/>
    <w:rsid w:val="00F96A26"/>
    <w:rsid w:val="00F96AE0"/>
    <w:rsid w:val="00F97221"/>
    <w:rsid w:val="00F97440"/>
    <w:rsid w:val="00F97A3C"/>
    <w:rsid w:val="00F97A53"/>
    <w:rsid w:val="00FA0104"/>
    <w:rsid w:val="00FA0422"/>
    <w:rsid w:val="00FA099F"/>
    <w:rsid w:val="00FA14B3"/>
    <w:rsid w:val="00FA1626"/>
    <w:rsid w:val="00FA194A"/>
    <w:rsid w:val="00FA1C6E"/>
    <w:rsid w:val="00FA201E"/>
    <w:rsid w:val="00FA210F"/>
    <w:rsid w:val="00FA2372"/>
    <w:rsid w:val="00FA2DEF"/>
    <w:rsid w:val="00FA312B"/>
    <w:rsid w:val="00FA3765"/>
    <w:rsid w:val="00FA3864"/>
    <w:rsid w:val="00FA4080"/>
    <w:rsid w:val="00FA44BD"/>
    <w:rsid w:val="00FA4580"/>
    <w:rsid w:val="00FA48B2"/>
    <w:rsid w:val="00FA4944"/>
    <w:rsid w:val="00FA4BE3"/>
    <w:rsid w:val="00FA5357"/>
    <w:rsid w:val="00FA53C2"/>
    <w:rsid w:val="00FA5C8D"/>
    <w:rsid w:val="00FA60EE"/>
    <w:rsid w:val="00FA624C"/>
    <w:rsid w:val="00FA6475"/>
    <w:rsid w:val="00FA65F5"/>
    <w:rsid w:val="00FA6BEC"/>
    <w:rsid w:val="00FA7B44"/>
    <w:rsid w:val="00FB09DB"/>
    <w:rsid w:val="00FB0C7F"/>
    <w:rsid w:val="00FB12BB"/>
    <w:rsid w:val="00FB179D"/>
    <w:rsid w:val="00FB19AE"/>
    <w:rsid w:val="00FB1F01"/>
    <w:rsid w:val="00FB2039"/>
    <w:rsid w:val="00FB2112"/>
    <w:rsid w:val="00FB2195"/>
    <w:rsid w:val="00FB267F"/>
    <w:rsid w:val="00FB3309"/>
    <w:rsid w:val="00FB3A3D"/>
    <w:rsid w:val="00FB3EAE"/>
    <w:rsid w:val="00FB3ED7"/>
    <w:rsid w:val="00FB4110"/>
    <w:rsid w:val="00FB42BB"/>
    <w:rsid w:val="00FB4738"/>
    <w:rsid w:val="00FB4B79"/>
    <w:rsid w:val="00FB5292"/>
    <w:rsid w:val="00FB5394"/>
    <w:rsid w:val="00FB54A5"/>
    <w:rsid w:val="00FB5646"/>
    <w:rsid w:val="00FB57D7"/>
    <w:rsid w:val="00FB5C0C"/>
    <w:rsid w:val="00FB628E"/>
    <w:rsid w:val="00FB6B0D"/>
    <w:rsid w:val="00FB6C01"/>
    <w:rsid w:val="00FB6FCB"/>
    <w:rsid w:val="00FB740E"/>
    <w:rsid w:val="00FB7919"/>
    <w:rsid w:val="00FB7EC1"/>
    <w:rsid w:val="00FC081E"/>
    <w:rsid w:val="00FC08CC"/>
    <w:rsid w:val="00FC1395"/>
    <w:rsid w:val="00FC1C9E"/>
    <w:rsid w:val="00FC1E03"/>
    <w:rsid w:val="00FC27D9"/>
    <w:rsid w:val="00FC3058"/>
    <w:rsid w:val="00FC32E5"/>
    <w:rsid w:val="00FC331A"/>
    <w:rsid w:val="00FC360E"/>
    <w:rsid w:val="00FC3AFC"/>
    <w:rsid w:val="00FC3C2A"/>
    <w:rsid w:val="00FC4A09"/>
    <w:rsid w:val="00FC4FB7"/>
    <w:rsid w:val="00FC511D"/>
    <w:rsid w:val="00FC56E7"/>
    <w:rsid w:val="00FC57A9"/>
    <w:rsid w:val="00FC6345"/>
    <w:rsid w:val="00FC67EA"/>
    <w:rsid w:val="00FC6BC9"/>
    <w:rsid w:val="00FC6F4C"/>
    <w:rsid w:val="00FC74E1"/>
    <w:rsid w:val="00FC7A6C"/>
    <w:rsid w:val="00FD0461"/>
    <w:rsid w:val="00FD0BBE"/>
    <w:rsid w:val="00FD0DFE"/>
    <w:rsid w:val="00FD1459"/>
    <w:rsid w:val="00FD1524"/>
    <w:rsid w:val="00FD1B2E"/>
    <w:rsid w:val="00FD1C10"/>
    <w:rsid w:val="00FD1F7A"/>
    <w:rsid w:val="00FD208F"/>
    <w:rsid w:val="00FD3051"/>
    <w:rsid w:val="00FD3790"/>
    <w:rsid w:val="00FD38E3"/>
    <w:rsid w:val="00FD4074"/>
    <w:rsid w:val="00FD46A1"/>
    <w:rsid w:val="00FD5369"/>
    <w:rsid w:val="00FD54F1"/>
    <w:rsid w:val="00FD56B3"/>
    <w:rsid w:val="00FD5A4B"/>
    <w:rsid w:val="00FD5AFB"/>
    <w:rsid w:val="00FD5BA0"/>
    <w:rsid w:val="00FD5D87"/>
    <w:rsid w:val="00FD649D"/>
    <w:rsid w:val="00FD6AA3"/>
    <w:rsid w:val="00FD6EB2"/>
    <w:rsid w:val="00FD7A04"/>
    <w:rsid w:val="00FD7B45"/>
    <w:rsid w:val="00FD7D55"/>
    <w:rsid w:val="00FD7EE3"/>
    <w:rsid w:val="00FE00E5"/>
    <w:rsid w:val="00FE0609"/>
    <w:rsid w:val="00FE0614"/>
    <w:rsid w:val="00FE07A9"/>
    <w:rsid w:val="00FE0945"/>
    <w:rsid w:val="00FE0CDC"/>
    <w:rsid w:val="00FE167E"/>
    <w:rsid w:val="00FE17D8"/>
    <w:rsid w:val="00FE1B2C"/>
    <w:rsid w:val="00FE20AC"/>
    <w:rsid w:val="00FE24D0"/>
    <w:rsid w:val="00FE2B76"/>
    <w:rsid w:val="00FE31AD"/>
    <w:rsid w:val="00FE334A"/>
    <w:rsid w:val="00FE3392"/>
    <w:rsid w:val="00FE34F4"/>
    <w:rsid w:val="00FE35C9"/>
    <w:rsid w:val="00FE3C33"/>
    <w:rsid w:val="00FE3D5C"/>
    <w:rsid w:val="00FE416D"/>
    <w:rsid w:val="00FE4391"/>
    <w:rsid w:val="00FE44AC"/>
    <w:rsid w:val="00FE5213"/>
    <w:rsid w:val="00FE625E"/>
    <w:rsid w:val="00FE6C25"/>
    <w:rsid w:val="00FE6F74"/>
    <w:rsid w:val="00FE708E"/>
    <w:rsid w:val="00FE7792"/>
    <w:rsid w:val="00FE79C6"/>
    <w:rsid w:val="00FF000B"/>
    <w:rsid w:val="00FF004F"/>
    <w:rsid w:val="00FF01D8"/>
    <w:rsid w:val="00FF024A"/>
    <w:rsid w:val="00FF0335"/>
    <w:rsid w:val="00FF05EB"/>
    <w:rsid w:val="00FF06B5"/>
    <w:rsid w:val="00FF1266"/>
    <w:rsid w:val="00FF14F8"/>
    <w:rsid w:val="00FF163E"/>
    <w:rsid w:val="00FF1F0D"/>
    <w:rsid w:val="00FF2106"/>
    <w:rsid w:val="00FF213F"/>
    <w:rsid w:val="00FF2B93"/>
    <w:rsid w:val="00FF30C2"/>
    <w:rsid w:val="00FF30CD"/>
    <w:rsid w:val="00FF39B8"/>
    <w:rsid w:val="00FF3A90"/>
    <w:rsid w:val="00FF40F0"/>
    <w:rsid w:val="00FF47E3"/>
    <w:rsid w:val="00FF49A2"/>
    <w:rsid w:val="00FF4C33"/>
    <w:rsid w:val="00FF4D18"/>
    <w:rsid w:val="00FF4DA1"/>
    <w:rsid w:val="00FF4EDB"/>
    <w:rsid w:val="00FF4F4F"/>
    <w:rsid w:val="00FF5154"/>
    <w:rsid w:val="00FF5986"/>
    <w:rsid w:val="00FF5BA2"/>
    <w:rsid w:val="00FF616F"/>
    <w:rsid w:val="00FF64EC"/>
    <w:rsid w:val="00FF6C17"/>
    <w:rsid w:val="00FF760F"/>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21500"/>
  <w15:chartTrackingRefBased/>
  <w15:docId w15:val="{4CD1066E-2B49-46F9-A4AB-1B89AB5F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ECC"/>
    <w:pPr>
      <w:spacing w:after="120" w:line="276" w:lineRule="auto"/>
      <w:ind w:firstLine="567"/>
      <w:jc w:val="both"/>
    </w:pPr>
    <w:rPr>
      <w:lang w:val="hy-AM"/>
    </w:rPr>
  </w:style>
  <w:style w:type="paragraph" w:styleId="Heading1">
    <w:name w:val="heading 1"/>
    <w:basedOn w:val="Normal"/>
    <w:next w:val="Normal"/>
    <w:link w:val="Heading1Char"/>
    <w:uiPriority w:val="9"/>
    <w:qFormat/>
    <w:rsid w:val="006812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a"/>
    <w:next w:val="Normal"/>
    <w:link w:val="Heading2Char"/>
    <w:uiPriority w:val="9"/>
    <w:unhideWhenUsed/>
    <w:qFormat/>
    <w:rsid w:val="00605946"/>
    <w:pPr>
      <w:numPr>
        <w:numId w:val="8"/>
      </w:numPr>
      <w:spacing w:before="120" w:line="276" w:lineRule="auto"/>
      <w:outlineLvl w:val="1"/>
    </w:pPr>
    <w:rPr>
      <w:bCs/>
      <w:sz w:val="24"/>
      <w:szCs w:val="28"/>
    </w:rPr>
  </w:style>
  <w:style w:type="paragraph" w:styleId="Heading3">
    <w:name w:val="heading 3"/>
    <w:basedOn w:val="Normal"/>
    <w:next w:val="Normal"/>
    <w:link w:val="Heading3Char"/>
    <w:uiPriority w:val="9"/>
    <w:unhideWhenUsed/>
    <w:qFormat/>
    <w:rsid w:val="00341534"/>
    <w:pPr>
      <w:keepNext/>
      <w:keepLines/>
      <w:numPr>
        <w:ilvl w:val="1"/>
        <w:numId w:val="2"/>
      </w:numPr>
      <w:spacing w:before="40"/>
      <w:ind w:left="567" w:hanging="567"/>
      <w:outlineLvl w:val="2"/>
    </w:pPr>
    <w:rPr>
      <w:rFonts w:eastAsiaTheme="majorEastAsia" w:cstheme="majorBidi"/>
      <w:color w:val="002060"/>
      <w:szCs w:val="24"/>
    </w:rPr>
  </w:style>
  <w:style w:type="paragraph" w:styleId="Heading4">
    <w:name w:val="heading 4"/>
    <w:basedOn w:val="Normal"/>
    <w:next w:val="Normal"/>
    <w:link w:val="Heading4Char"/>
    <w:uiPriority w:val="9"/>
    <w:unhideWhenUsed/>
    <w:qFormat/>
    <w:rsid w:val="0066193C"/>
    <w:pPr>
      <w:keepNext/>
      <w:keepLines/>
      <w:spacing w:before="40" w:after="0"/>
      <w:outlineLvl w:val="3"/>
    </w:pPr>
    <w:rPr>
      <w:rFonts w:eastAsiaTheme="majorEastAsia" w:cstheme="majorBidi"/>
      <w:i/>
      <w:iCs/>
      <w:color w:val="002060"/>
    </w:rPr>
  </w:style>
  <w:style w:type="paragraph" w:styleId="Heading5">
    <w:name w:val="heading 5"/>
    <w:basedOn w:val="Normal"/>
    <w:next w:val="Normal"/>
    <w:link w:val="Heading5Char"/>
    <w:uiPriority w:val="9"/>
    <w:unhideWhenUsed/>
    <w:qFormat/>
    <w:rsid w:val="0027509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ՎՊ"/>
    <w:basedOn w:val="Heading1"/>
    <w:link w:val="Char"/>
    <w:qFormat/>
    <w:rsid w:val="009B67A2"/>
    <w:pPr>
      <w:numPr>
        <w:numId w:val="3"/>
      </w:numPr>
      <w:spacing w:before="320" w:after="120" w:line="240" w:lineRule="auto"/>
      <w:jc w:val="left"/>
    </w:pPr>
    <w:rPr>
      <w:rFonts w:ascii="GHEA Grapalat" w:eastAsia="Times New Roman" w:hAnsi="GHEA Grapalat"/>
      <w:b/>
      <w:color w:val="002060"/>
      <w:sz w:val="28"/>
      <w:szCs w:val="30"/>
    </w:rPr>
  </w:style>
  <w:style w:type="character" w:customStyle="1" w:styleId="Char">
    <w:name w:val="ՎՊ Char"/>
    <w:basedOn w:val="Heading1Char"/>
    <w:link w:val="a"/>
    <w:rsid w:val="009B67A2"/>
    <w:rPr>
      <w:rFonts w:asciiTheme="majorHAnsi" w:eastAsia="Times New Roman" w:hAnsiTheme="majorHAnsi" w:cstheme="majorBidi"/>
      <w:b/>
      <w:color w:val="002060"/>
      <w:sz w:val="28"/>
      <w:szCs w:val="30"/>
      <w:lang w:val="hy-AM"/>
    </w:rPr>
  </w:style>
  <w:style w:type="character" w:customStyle="1" w:styleId="Heading1Char">
    <w:name w:val="Heading 1 Char"/>
    <w:basedOn w:val="DefaultParagraphFont"/>
    <w:link w:val="Heading1"/>
    <w:uiPriority w:val="9"/>
    <w:rsid w:val="0068129A"/>
    <w:rPr>
      <w:rFonts w:asciiTheme="majorHAnsi" w:eastAsiaTheme="majorEastAsia" w:hAnsiTheme="majorHAnsi" w:cstheme="majorBidi"/>
      <w:color w:val="2F5496" w:themeColor="accent1" w:themeShade="BF"/>
      <w:sz w:val="32"/>
      <w:szCs w:val="32"/>
    </w:rPr>
  </w:style>
  <w:style w:type="paragraph" w:customStyle="1" w:styleId="VP2">
    <w:name w:val="VP 2"/>
    <w:basedOn w:val="Heading2"/>
    <w:next w:val="a"/>
    <w:link w:val="VP2Char"/>
    <w:qFormat/>
    <w:rsid w:val="00551B99"/>
    <w:pPr>
      <w:numPr>
        <w:numId w:val="2"/>
      </w:numPr>
    </w:pPr>
    <w:rPr>
      <w:b w:val="0"/>
    </w:rPr>
  </w:style>
  <w:style w:type="character" w:customStyle="1" w:styleId="VP2Char">
    <w:name w:val="VP 2 Char"/>
    <w:basedOn w:val="Heading2Char"/>
    <w:link w:val="VP2"/>
    <w:rsid w:val="00551B99"/>
    <w:rPr>
      <w:rFonts w:eastAsia="Times New Roman" w:cstheme="majorBidi"/>
      <w:b w:val="0"/>
      <w:bCs/>
      <w:color w:val="002060"/>
      <w:szCs w:val="28"/>
      <w:lang w:val="hy-AM"/>
    </w:rPr>
  </w:style>
  <w:style w:type="character" w:customStyle="1" w:styleId="Heading2Char">
    <w:name w:val="Heading 2 Char"/>
    <w:basedOn w:val="DefaultParagraphFont"/>
    <w:link w:val="Heading2"/>
    <w:uiPriority w:val="9"/>
    <w:rsid w:val="00605946"/>
    <w:rPr>
      <w:rFonts w:eastAsia="Times New Roman" w:cstheme="majorBidi"/>
      <w:b/>
      <w:bCs/>
      <w:color w:val="002060"/>
      <w:szCs w:val="28"/>
      <w:lang w:val="hy-AM"/>
    </w:rPr>
  </w:style>
  <w:style w:type="paragraph" w:customStyle="1" w:styleId="VP1">
    <w:name w:val="VP1"/>
    <w:basedOn w:val="Normal"/>
    <w:next w:val="Normal"/>
    <w:link w:val="VP1Char"/>
    <w:qFormat/>
    <w:rsid w:val="00604FF2"/>
    <w:pPr>
      <w:numPr>
        <w:numId w:val="1"/>
      </w:numPr>
    </w:pPr>
    <w:rPr>
      <w:b/>
      <w:sz w:val="28"/>
    </w:rPr>
  </w:style>
  <w:style w:type="character" w:customStyle="1" w:styleId="VP1Char">
    <w:name w:val="VP1 Char"/>
    <w:basedOn w:val="DefaultParagraphFont"/>
    <w:link w:val="VP1"/>
    <w:rsid w:val="00604FF2"/>
    <w:rPr>
      <w:b/>
      <w:sz w:val="28"/>
      <w:lang w:val="hy-AM"/>
    </w:rPr>
  </w:style>
  <w:style w:type="table" w:styleId="TableGrid">
    <w:name w:val="Table Grid"/>
    <w:basedOn w:val="TableNormal"/>
    <w:uiPriority w:val="39"/>
    <w:rsid w:val="0037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25D0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1E068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4610E6"/>
    <w:pPr>
      <w:ind w:left="720"/>
      <w:contextualSpacing/>
    </w:pPr>
  </w:style>
  <w:style w:type="table" w:customStyle="1" w:styleId="GridTable4-Accent11">
    <w:name w:val="Grid Table 4 - Accent 11"/>
    <w:basedOn w:val="TableNormal"/>
    <w:uiPriority w:val="49"/>
    <w:rsid w:val="00E51D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TableNormal"/>
    <w:uiPriority w:val="49"/>
    <w:rsid w:val="00E51D1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E5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D17"/>
    <w:rPr>
      <w:rFonts w:ascii="Tahoma" w:hAnsi="Tahoma" w:cs="Tahoma"/>
      <w:sz w:val="16"/>
      <w:szCs w:val="16"/>
      <w:lang w:val="hy-AM"/>
    </w:rPr>
  </w:style>
  <w:style w:type="paragraph" w:styleId="NormalWeb">
    <w:name w:val="Normal (Web)"/>
    <w:basedOn w:val="Normal"/>
    <w:uiPriority w:val="99"/>
    <w:unhideWhenUsed/>
    <w:rsid w:val="00E51D17"/>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1F4BE9"/>
    <w:rPr>
      <w:b/>
      <w:bCs/>
    </w:rPr>
  </w:style>
  <w:style w:type="paragraph" w:styleId="Header">
    <w:name w:val="header"/>
    <w:basedOn w:val="Normal"/>
    <w:link w:val="HeaderChar"/>
    <w:uiPriority w:val="99"/>
    <w:unhideWhenUsed/>
    <w:rsid w:val="000F6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776"/>
    <w:rPr>
      <w:lang w:val="hy-AM"/>
    </w:rPr>
  </w:style>
  <w:style w:type="paragraph" w:styleId="Footer">
    <w:name w:val="footer"/>
    <w:basedOn w:val="Normal"/>
    <w:link w:val="FooterChar"/>
    <w:uiPriority w:val="99"/>
    <w:unhideWhenUsed/>
    <w:rsid w:val="000F6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776"/>
    <w:rPr>
      <w:lang w:val="hy-AM"/>
    </w:rPr>
  </w:style>
  <w:style w:type="character" w:styleId="CommentReference">
    <w:name w:val="annotation reference"/>
    <w:basedOn w:val="DefaultParagraphFont"/>
    <w:uiPriority w:val="99"/>
    <w:semiHidden/>
    <w:unhideWhenUsed/>
    <w:rsid w:val="0051709D"/>
    <w:rPr>
      <w:sz w:val="16"/>
      <w:szCs w:val="16"/>
    </w:rPr>
  </w:style>
  <w:style w:type="paragraph" w:styleId="CommentText">
    <w:name w:val="annotation text"/>
    <w:basedOn w:val="Normal"/>
    <w:link w:val="CommentTextChar"/>
    <w:uiPriority w:val="99"/>
    <w:semiHidden/>
    <w:unhideWhenUsed/>
    <w:rsid w:val="00D5650C"/>
    <w:pPr>
      <w:spacing w:line="240" w:lineRule="auto"/>
    </w:pPr>
    <w:rPr>
      <w:color w:val="0070C0"/>
      <w:sz w:val="28"/>
      <w:szCs w:val="20"/>
    </w:rPr>
  </w:style>
  <w:style w:type="character" w:customStyle="1" w:styleId="CommentTextChar">
    <w:name w:val="Comment Text Char"/>
    <w:basedOn w:val="DefaultParagraphFont"/>
    <w:link w:val="CommentText"/>
    <w:uiPriority w:val="99"/>
    <w:semiHidden/>
    <w:rsid w:val="00D5650C"/>
    <w:rPr>
      <w:color w:val="0070C0"/>
      <w:sz w:val="28"/>
      <w:szCs w:val="20"/>
      <w:lang w:val="hy-AM"/>
    </w:rPr>
  </w:style>
  <w:style w:type="paragraph" w:styleId="CommentSubject">
    <w:name w:val="annotation subject"/>
    <w:basedOn w:val="CommentText"/>
    <w:next w:val="CommentText"/>
    <w:link w:val="CommentSubjectChar"/>
    <w:uiPriority w:val="99"/>
    <w:semiHidden/>
    <w:unhideWhenUsed/>
    <w:rsid w:val="0051709D"/>
    <w:rPr>
      <w:b/>
      <w:bCs/>
    </w:rPr>
  </w:style>
  <w:style w:type="character" w:customStyle="1" w:styleId="CommentSubjectChar">
    <w:name w:val="Comment Subject Char"/>
    <w:basedOn w:val="CommentTextChar"/>
    <w:link w:val="CommentSubject"/>
    <w:uiPriority w:val="99"/>
    <w:semiHidden/>
    <w:rsid w:val="0051709D"/>
    <w:rPr>
      <w:b/>
      <w:bCs/>
      <w:color w:val="0070C0"/>
      <w:sz w:val="20"/>
      <w:szCs w:val="20"/>
      <w:lang w:val="hy-AM"/>
    </w:rPr>
  </w:style>
  <w:style w:type="numbering" w:customStyle="1" w:styleId="CurrentList1">
    <w:name w:val="Current List1"/>
    <w:uiPriority w:val="99"/>
    <w:rsid w:val="006044C8"/>
    <w:pPr>
      <w:numPr>
        <w:numId w:val="4"/>
      </w:numPr>
    </w:pPr>
  </w:style>
  <w:style w:type="character" w:customStyle="1" w:styleId="Heading3Char">
    <w:name w:val="Heading 3 Char"/>
    <w:basedOn w:val="DefaultParagraphFont"/>
    <w:link w:val="Heading3"/>
    <w:uiPriority w:val="9"/>
    <w:rsid w:val="00341534"/>
    <w:rPr>
      <w:rFonts w:eastAsiaTheme="majorEastAsia" w:cstheme="majorBidi"/>
      <w:color w:val="002060"/>
      <w:szCs w:val="24"/>
      <w:lang w:val="hy-AM"/>
    </w:rPr>
  </w:style>
  <w:style w:type="character" w:styleId="Hyperlink">
    <w:name w:val="Hyperlink"/>
    <w:basedOn w:val="DefaultParagraphFont"/>
    <w:uiPriority w:val="99"/>
    <w:unhideWhenUsed/>
    <w:rsid w:val="00251FDF"/>
    <w:rPr>
      <w:color w:val="0563C1"/>
      <w:u w:val="single"/>
    </w:rPr>
  </w:style>
  <w:style w:type="character" w:styleId="FollowedHyperlink">
    <w:name w:val="FollowedHyperlink"/>
    <w:basedOn w:val="DefaultParagraphFont"/>
    <w:uiPriority w:val="99"/>
    <w:semiHidden/>
    <w:unhideWhenUsed/>
    <w:rsid w:val="00251FDF"/>
    <w:rPr>
      <w:color w:val="954F72"/>
      <w:u w:val="single"/>
    </w:rPr>
  </w:style>
  <w:style w:type="paragraph" w:customStyle="1" w:styleId="msonormal0">
    <w:name w:val="msonormal"/>
    <w:basedOn w:val="Normal"/>
    <w:rsid w:val="00251FDF"/>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paragraph" w:styleId="NoSpacing">
    <w:name w:val="No Spacing"/>
    <w:uiPriority w:val="1"/>
    <w:qFormat/>
    <w:rsid w:val="00133FCD"/>
    <w:pPr>
      <w:spacing w:after="0" w:line="240" w:lineRule="auto"/>
      <w:ind w:firstLine="567"/>
      <w:jc w:val="both"/>
    </w:pPr>
    <w:rPr>
      <w:b/>
      <w:bCs/>
      <w:color w:val="7030A0"/>
      <w:lang w:val="hy-AM"/>
    </w:rPr>
  </w:style>
  <w:style w:type="character" w:customStyle="1" w:styleId="Heading4Char">
    <w:name w:val="Heading 4 Char"/>
    <w:basedOn w:val="DefaultParagraphFont"/>
    <w:link w:val="Heading4"/>
    <w:uiPriority w:val="9"/>
    <w:rsid w:val="0066193C"/>
    <w:rPr>
      <w:rFonts w:eastAsiaTheme="majorEastAsia" w:cstheme="majorBidi"/>
      <w:i/>
      <w:iCs/>
      <w:color w:val="002060"/>
      <w:lang w:val="hy-AM"/>
    </w:rPr>
  </w:style>
  <w:style w:type="paragraph" w:styleId="TOCHeading">
    <w:name w:val="TOC Heading"/>
    <w:basedOn w:val="Heading1"/>
    <w:next w:val="Normal"/>
    <w:uiPriority w:val="39"/>
    <w:unhideWhenUsed/>
    <w:qFormat/>
    <w:rsid w:val="00052A9B"/>
    <w:pPr>
      <w:ind w:firstLine="0"/>
      <w:jc w:val="left"/>
      <w:outlineLvl w:val="9"/>
    </w:pPr>
    <w:rPr>
      <w:lang w:val="en-US"/>
    </w:rPr>
  </w:style>
  <w:style w:type="paragraph" w:styleId="TOC1">
    <w:name w:val="toc 1"/>
    <w:basedOn w:val="Normal"/>
    <w:next w:val="Normal"/>
    <w:autoRedefine/>
    <w:uiPriority w:val="39"/>
    <w:unhideWhenUsed/>
    <w:rsid w:val="00052A9B"/>
    <w:pPr>
      <w:spacing w:after="100"/>
    </w:pPr>
  </w:style>
  <w:style w:type="paragraph" w:styleId="TOC2">
    <w:name w:val="toc 2"/>
    <w:basedOn w:val="Normal"/>
    <w:next w:val="Normal"/>
    <w:autoRedefine/>
    <w:uiPriority w:val="39"/>
    <w:unhideWhenUsed/>
    <w:rsid w:val="00D237C1"/>
    <w:pPr>
      <w:tabs>
        <w:tab w:val="left" w:pos="1320"/>
        <w:tab w:val="right" w:leader="dot" w:pos="9289"/>
      </w:tabs>
      <w:spacing w:after="100"/>
      <w:ind w:left="240"/>
    </w:pPr>
    <w:rPr>
      <w:b/>
      <w:bCs/>
      <w:noProof/>
    </w:rPr>
  </w:style>
  <w:style w:type="paragraph" w:styleId="TOC3">
    <w:name w:val="toc 3"/>
    <w:basedOn w:val="Normal"/>
    <w:next w:val="Normal"/>
    <w:autoRedefine/>
    <w:uiPriority w:val="39"/>
    <w:unhideWhenUsed/>
    <w:rsid w:val="00963894"/>
    <w:pPr>
      <w:tabs>
        <w:tab w:val="left" w:pos="1134"/>
        <w:tab w:val="left" w:pos="1760"/>
        <w:tab w:val="right" w:leader="dot" w:pos="9289"/>
      </w:tabs>
      <w:spacing w:after="100"/>
      <w:ind w:left="480"/>
    </w:pPr>
  </w:style>
  <w:style w:type="character" w:customStyle="1" w:styleId="UnresolvedMention1">
    <w:name w:val="Unresolved Mention1"/>
    <w:basedOn w:val="DefaultParagraphFont"/>
    <w:uiPriority w:val="99"/>
    <w:semiHidden/>
    <w:unhideWhenUsed/>
    <w:rsid w:val="00CA0A2E"/>
    <w:rPr>
      <w:color w:val="605E5C"/>
      <w:shd w:val="clear" w:color="auto" w:fill="E1DFDD"/>
    </w:rPr>
  </w:style>
  <w:style w:type="table" w:customStyle="1" w:styleId="TableGrid1">
    <w:name w:val="Table Grid1"/>
    <w:basedOn w:val="TableNormal"/>
    <w:next w:val="TableGrid"/>
    <w:uiPriority w:val="59"/>
    <w:rsid w:val="00AD10B5"/>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6A4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41E9"/>
    <w:pPr>
      <w:spacing w:after="0" w:line="240" w:lineRule="auto"/>
    </w:pPr>
    <w:rPr>
      <w:lang w:val="hy-AM"/>
    </w:rPr>
  </w:style>
  <w:style w:type="character" w:styleId="PlaceholderText">
    <w:name w:val="Placeholder Text"/>
    <w:basedOn w:val="DefaultParagraphFont"/>
    <w:uiPriority w:val="99"/>
    <w:semiHidden/>
    <w:rsid w:val="00815DE7"/>
    <w:rPr>
      <w:color w:val="808080"/>
    </w:rPr>
  </w:style>
  <w:style w:type="character" w:customStyle="1" w:styleId="Heading5Char">
    <w:name w:val="Heading 5 Char"/>
    <w:basedOn w:val="DefaultParagraphFont"/>
    <w:link w:val="Heading5"/>
    <w:uiPriority w:val="9"/>
    <w:rsid w:val="00275092"/>
    <w:rPr>
      <w:rFonts w:asciiTheme="majorHAnsi" w:eastAsiaTheme="majorEastAsia" w:hAnsiTheme="majorHAnsi" w:cstheme="majorBidi"/>
      <w:color w:val="2F5496" w:themeColor="accent1" w:themeShade="BF"/>
      <w:lang w:val="hy-AM"/>
    </w:rPr>
  </w:style>
  <w:style w:type="paragraph" w:styleId="FootnoteText">
    <w:name w:val="footnote text"/>
    <w:basedOn w:val="Normal"/>
    <w:link w:val="FootnoteTextChar"/>
    <w:uiPriority w:val="99"/>
    <w:semiHidden/>
    <w:unhideWhenUsed/>
    <w:rsid w:val="007D34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442"/>
    <w:rPr>
      <w:sz w:val="20"/>
      <w:szCs w:val="20"/>
      <w:lang w:val="hy-AM"/>
    </w:rPr>
  </w:style>
  <w:style w:type="character" w:styleId="FootnoteReference">
    <w:name w:val="footnote reference"/>
    <w:basedOn w:val="DefaultParagraphFont"/>
    <w:uiPriority w:val="99"/>
    <w:semiHidden/>
    <w:unhideWhenUsed/>
    <w:rsid w:val="007D3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2637">
      <w:bodyDiv w:val="1"/>
      <w:marLeft w:val="0"/>
      <w:marRight w:val="0"/>
      <w:marTop w:val="0"/>
      <w:marBottom w:val="0"/>
      <w:divBdr>
        <w:top w:val="none" w:sz="0" w:space="0" w:color="auto"/>
        <w:left w:val="none" w:sz="0" w:space="0" w:color="auto"/>
        <w:bottom w:val="none" w:sz="0" w:space="0" w:color="auto"/>
        <w:right w:val="none" w:sz="0" w:space="0" w:color="auto"/>
      </w:divBdr>
    </w:div>
    <w:div w:id="39524399">
      <w:bodyDiv w:val="1"/>
      <w:marLeft w:val="0"/>
      <w:marRight w:val="0"/>
      <w:marTop w:val="0"/>
      <w:marBottom w:val="0"/>
      <w:divBdr>
        <w:top w:val="none" w:sz="0" w:space="0" w:color="auto"/>
        <w:left w:val="none" w:sz="0" w:space="0" w:color="auto"/>
        <w:bottom w:val="none" w:sz="0" w:space="0" w:color="auto"/>
        <w:right w:val="none" w:sz="0" w:space="0" w:color="auto"/>
      </w:divBdr>
    </w:div>
    <w:div w:id="50470892">
      <w:bodyDiv w:val="1"/>
      <w:marLeft w:val="0"/>
      <w:marRight w:val="0"/>
      <w:marTop w:val="0"/>
      <w:marBottom w:val="0"/>
      <w:divBdr>
        <w:top w:val="none" w:sz="0" w:space="0" w:color="auto"/>
        <w:left w:val="none" w:sz="0" w:space="0" w:color="auto"/>
        <w:bottom w:val="none" w:sz="0" w:space="0" w:color="auto"/>
        <w:right w:val="none" w:sz="0" w:space="0" w:color="auto"/>
      </w:divBdr>
    </w:div>
    <w:div w:id="68046156">
      <w:bodyDiv w:val="1"/>
      <w:marLeft w:val="0"/>
      <w:marRight w:val="0"/>
      <w:marTop w:val="0"/>
      <w:marBottom w:val="0"/>
      <w:divBdr>
        <w:top w:val="none" w:sz="0" w:space="0" w:color="auto"/>
        <w:left w:val="none" w:sz="0" w:space="0" w:color="auto"/>
        <w:bottom w:val="none" w:sz="0" w:space="0" w:color="auto"/>
        <w:right w:val="none" w:sz="0" w:space="0" w:color="auto"/>
      </w:divBdr>
    </w:div>
    <w:div w:id="68890115">
      <w:bodyDiv w:val="1"/>
      <w:marLeft w:val="0"/>
      <w:marRight w:val="0"/>
      <w:marTop w:val="0"/>
      <w:marBottom w:val="0"/>
      <w:divBdr>
        <w:top w:val="none" w:sz="0" w:space="0" w:color="auto"/>
        <w:left w:val="none" w:sz="0" w:space="0" w:color="auto"/>
        <w:bottom w:val="none" w:sz="0" w:space="0" w:color="auto"/>
        <w:right w:val="none" w:sz="0" w:space="0" w:color="auto"/>
      </w:divBdr>
    </w:div>
    <w:div w:id="71244456">
      <w:bodyDiv w:val="1"/>
      <w:marLeft w:val="0"/>
      <w:marRight w:val="0"/>
      <w:marTop w:val="0"/>
      <w:marBottom w:val="0"/>
      <w:divBdr>
        <w:top w:val="none" w:sz="0" w:space="0" w:color="auto"/>
        <w:left w:val="none" w:sz="0" w:space="0" w:color="auto"/>
        <w:bottom w:val="none" w:sz="0" w:space="0" w:color="auto"/>
        <w:right w:val="none" w:sz="0" w:space="0" w:color="auto"/>
      </w:divBdr>
    </w:div>
    <w:div w:id="74129621">
      <w:bodyDiv w:val="1"/>
      <w:marLeft w:val="0"/>
      <w:marRight w:val="0"/>
      <w:marTop w:val="0"/>
      <w:marBottom w:val="0"/>
      <w:divBdr>
        <w:top w:val="none" w:sz="0" w:space="0" w:color="auto"/>
        <w:left w:val="none" w:sz="0" w:space="0" w:color="auto"/>
        <w:bottom w:val="none" w:sz="0" w:space="0" w:color="auto"/>
        <w:right w:val="none" w:sz="0" w:space="0" w:color="auto"/>
      </w:divBdr>
    </w:div>
    <w:div w:id="82797587">
      <w:bodyDiv w:val="1"/>
      <w:marLeft w:val="0"/>
      <w:marRight w:val="0"/>
      <w:marTop w:val="0"/>
      <w:marBottom w:val="0"/>
      <w:divBdr>
        <w:top w:val="none" w:sz="0" w:space="0" w:color="auto"/>
        <w:left w:val="none" w:sz="0" w:space="0" w:color="auto"/>
        <w:bottom w:val="none" w:sz="0" w:space="0" w:color="auto"/>
        <w:right w:val="none" w:sz="0" w:space="0" w:color="auto"/>
      </w:divBdr>
    </w:div>
    <w:div w:id="117184504">
      <w:bodyDiv w:val="1"/>
      <w:marLeft w:val="0"/>
      <w:marRight w:val="0"/>
      <w:marTop w:val="0"/>
      <w:marBottom w:val="0"/>
      <w:divBdr>
        <w:top w:val="none" w:sz="0" w:space="0" w:color="auto"/>
        <w:left w:val="none" w:sz="0" w:space="0" w:color="auto"/>
        <w:bottom w:val="none" w:sz="0" w:space="0" w:color="auto"/>
        <w:right w:val="none" w:sz="0" w:space="0" w:color="auto"/>
      </w:divBdr>
    </w:div>
    <w:div w:id="119762144">
      <w:bodyDiv w:val="1"/>
      <w:marLeft w:val="0"/>
      <w:marRight w:val="0"/>
      <w:marTop w:val="0"/>
      <w:marBottom w:val="0"/>
      <w:divBdr>
        <w:top w:val="none" w:sz="0" w:space="0" w:color="auto"/>
        <w:left w:val="none" w:sz="0" w:space="0" w:color="auto"/>
        <w:bottom w:val="none" w:sz="0" w:space="0" w:color="auto"/>
        <w:right w:val="none" w:sz="0" w:space="0" w:color="auto"/>
      </w:divBdr>
    </w:div>
    <w:div w:id="125008257">
      <w:bodyDiv w:val="1"/>
      <w:marLeft w:val="0"/>
      <w:marRight w:val="0"/>
      <w:marTop w:val="0"/>
      <w:marBottom w:val="0"/>
      <w:divBdr>
        <w:top w:val="none" w:sz="0" w:space="0" w:color="auto"/>
        <w:left w:val="none" w:sz="0" w:space="0" w:color="auto"/>
        <w:bottom w:val="none" w:sz="0" w:space="0" w:color="auto"/>
        <w:right w:val="none" w:sz="0" w:space="0" w:color="auto"/>
      </w:divBdr>
    </w:div>
    <w:div w:id="139033569">
      <w:bodyDiv w:val="1"/>
      <w:marLeft w:val="0"/>
      <w:marRight w:val="0"/>
      <w:marTop w:val="0"/>
      <w:marBottom w:val="0"/>
      <w:divBdr>
        <w:top w:val="none" w:sz="0" w:space="0" w:color="auto"/>
        <w:left w:val="none" w:sz="0" w:space="0" w:color="auto"/>
        <w:bottom w:val="none" w:sz="0" w:space="0" w:color="auto"/>
        <w:right w:val="none" w:sz="0" w:space="0" w:color="auto"/>
      </w:divBdr>
    </w:div>
    <w:div w:id="144705371">
      <w:bodyDiv w:val="1"/>
      <w:marLeft w:val="0"/>
      <w:marRight w:val="0"/>
      <w:marTop w:val="0"/>
      <w:marBottom w:val="0"/>
      <w:divBdr>
        <w:top w:val="none" w:sz="0" w:space="0" w:color="auto"/>
        <w:left w:val="none" w:sz="0" w:space="0" w:color="auto"/>
        <w:bottom w:val="none" w:sz="0" w:space="0" w:color="auto"/>
        <w:right w:val="none" w:sz="0" w:space="0" w:color="auto"/>
      </w:divBdr>
    </w:div>
    <w:div w:id="151408496">
      <w:bodyDiv w:val="1"/>
      <w:marLeft w:val="0"/>
      <w:marRight w:val="0"/>
      <w:marTop w:val="0"/>
      <w:marBottom w:val="0"/>
      <w:divBdr>
        <w:top w:val="none" w:sz="0" w:space="0" w:color="auto"/>
        <w:left w:val="none" w:sz="0" w:space="0" w:color="auto"/>
        <w:bottom w:val="none" w:sz="0" w:space="0" w:color="auto"/>
        <w:right w:val="none" w:sz="0" w:space="0" w:color="auto"/>
      </w:divBdr>
    </w:div>
    <w:div w:id="157157473">
      <w:bodyDiv w:val="1"/>
      <w:marLeft w:val="0"/>
      <w:marRight w:val="0"/>
      <w:marTop w:val="0"/>
      <w:marBottom w:val="0"/>
      <w:divBdr>
        <w:top w:val="none" w:sz="0" w:space="0" w:color="auto"/>
        <w:left w:val="none" w:sz="0" w:space="0" w:color="auto"/>
        <w:bottom w:val="none" w:sz="0" w:space="0" w:color="auto"/>
        <w:right w:val="none" w:sz="0" w:space="0" w:color="auto"/>
      </w:divBdr>
    </w:div>
    <w:div w:id="166218764">
      <w:bodyDiv w:val="1"/>
      <w:marLeft w:val="0"/>
      <w:marRight w:val="0"/>
      <w:marTop w:val="0"/>
      <w:marBottom w:val="0"/>
      <w:divBdr>
        <w:top w:val="none" w:sz="0" w:space="0" w:color="auto"/>
        <w:left w:val="none" w:sz="0" w:space="0" w:color="auto"/>
        <w:bottom w:val="none" w:sz="0" w:space="0" w:color="auto"/>
        <w:right w:val="none" w:sz="0" w:space="0" w:color="auto"/>
      </w:divBdr>
    </w:div>
    <w:div w:id="179900121">
      <w:bodyDiv w:val="1"/>
      <w:marLeft w:val="0"/>
      <w:marRight w:val="0"/>
      <w:marTop w:val="0"/>
      <w:marBottom w:val="0"/>
      <w:divBdr>
        <w:top w:val="none" w:sz="0" w:space="0" w:color="auto"/>
        <w:left w:val="none" w:sz="0" w:space="0" w:color="auto"/>
        <w:bottom w:val="none" w:sz="0" w:space="0" w:color="auto"/>
        <w:right w:val="none" w:sz="0" w:space="0" w:color="auto"/>
      </w:divBdr>
    </w:div>
    <w:div w:id="186333877">
      <w:bodyDiv w:val="1"/>
      <w:marLeft w:val="0"/>
      <w:marRight w:val="0"/>
      <w:marTop w:val="0"/>
      <w:marBottom w:val="0"/>
      <w:divBdr>
        <w:top w:val="none" w:sz="0" w:space="0" w:color="auto"/>
        <w:left w:val="none" w:sz="0" w:space="0" w:color="auto"/>
        <w:bottom w:val="none" w:sz="0" w:space="0" w:color="auto"/>
        <w:right w:val="none" w:sz="0" w:space="0" w:color="auto"/>
      </w:divBdr>
    </w:div>
    <w:div w:id="207836555">
      <w:bodyDiv w:val="1"/>
      <w:marLeft w:val="0"/>
      <w:marRight w:val="0"/>
      <w:marTop w:val="0"/>
      <w:marBottom w:val="0"/>
      <w:divBdr>
        <w:top w:val="none" w:sz="0" w:space="0" w:color="auto"/>
        <w:left w:val="none" w:sz="0" w:space="0" w:color="auto"/>
        <w:bottom w:val="none" w:sz="0" w:space="0" w:color="auto"/>
        <w:right w:val="none" w:sz="0" w:space="0" w:color="auto"/>
      </w:divBdr>
    </w:div>
    <w:div w:id="213467670">
      <w:bodyDiv w:val="1"/>
      <w:marLeft w:val="0"/>
      <w:marRight w:val="0"/>
      <w:marTop w:val="0"/>
      <w:marBottom w:val="0"/>
      <w:divBdr>
        <w:top w:val="none" w:sz="0" w:space="0" w:color="auto"/>
        <w:left w:val="none" w:sz="0" w:space="0" w:color="auto"/>
        <w:bottom w:val="none" w:sz="0" w:space="0" w:color="auto"/>
        <w:right w:val="none" w:sz="0" w:space="0" w:color="auto"/>
      </w:divBdr>
    </w:div>
    <w:div w:id="224418504">
      <w:bodyDiv w:val="1"/>
      <w:marLeft w:val="0"/>
      <w:marRight w:val="0"/>
      <w:marTop w:val="0"/>
      <w:marBottom w:val="0"/>
      <w:divBdr>
        <w:top w:val="none" w:sz="0" w:space="0" w:color="auto"/>
        <w:left w:val="none" w:sz="0" w:space="0" w:color="auto"/>
        <w:bottom w:val="none" w:sz="0" w:space="0" w:color="auto"/>
        <w:right w:val="none" w:sz="0" w:space="0" w:color="auto"/>
      </w:divBdr>
    </w:div>
    <w:div w:id="235750980">
      <w:bodyDiv w:val="1"/>
      <w:marLeft w:val="0"/>
      <w:marRight w:val="0"/>
      <w:marTop w:val="0"/>
      <w:marBottom w:val="0"/>
      <w:divBdr>
        <w:top w:val="none" w:sz="0" w:space="0" w:color="auto"/>
        <w:left w:val="none" w:sz="0" w:space="0" w:color="auto"/>
        <w:bottom w:val="none" w:sz="0" w:space="0" w:color="auto"/>
        <w:right w:val="none" w:sz="0" w:space="0" w:color="auto"/>
      </w:divBdr>
    </w:div>
    <w:div w:id="240453696">
      <w:bodyDiv w:val="1"/>
      <w:marLeft w:val="0"/>
      <w:marRight w:val="0"/>
      <w:marTop w:val="0"/>
      <w:marBottom w:val="0"/>
      <w:divBdr>
        <w:top w:val="none" w:sz="0" w:space="0" w:color="auto"/>
        <w:left w:val="none" w:sz="0" w:space="0" w:color="auto"/>
        <w:bottom w:val="none" w:sz="0" w:space="0" w:color="auto"/>
        <w:right w:val="none" w:sz="0" w:space="0" w:color="auto"/>
      </w:divBdr>
    </w:div>
    <w:div w:id="243145791">
      <w:bodyDiv w:val="1"/>
      <w:marLeft w:val="0"/>
      <w:marRight w:val="0"/>
      <w:marTop w:val="0"/>
      <w:marBottom w:val="0"/>
      <w:divBdr>
        <w:top w:val="none" w:sz="0" w:space="0" w:color="auto"/>
        <w:left w:val="none" w:sz="0" w:space="0" w:color="auto"/>
        <w:bottom w:val="none" w:sz="0" w:space="0" w:color="auto"/>
        <w:right w:val="none" w:sz="0" w:space="0" w:color="auto"/>
      </w:divBdr>
    </w:div>
    <w:div w:id="248001407">
      <w:bodyDiv w:val="1"/>
      <w:marLeft w:val="0"/>
      <w:marRight w:val="0"/>
      <w:marTop w:val="0"/>
      <w:marBottom w:val="0"/>
      <w:divBdr>
        <w:top w:val="none" w:sz="0" w:space="0" w:color="auto"/>
        <w:left w:val="none" w:sz="0" w:space="0" w:color="auto"/>
        <w:bottom w:val="none" w:sz="0" w:space="0" w:color="auto"/>
        <w:right w:val="none" w:sz="0" w:space="0" w:color="auto"/>
      </w:divBdr>
    </w:div>
    <w:div w:id="297298488">
      <w:bodyDiv w:val="1"/>
      <w:marLeft w:val="0"/>
      <w:marRight w:val="0"/>
      <w:marTop w:val="0"/>
      <w:marBottom w:val="0"/>
      <w:divBdr>
        <w:top w:val="none" w:sz="0" w:space="0" w:color="auto"/>
        <w:left w:val="none" w:sz="0" w:space="0" w:color="auto"/>
        <w:bottom w:val="none" w:sz="0" w:space="0" w:color="auto"/>
        <w:right w:val="none" w:sz="0" w:space="0" w:color="auto"/>
      </w:divBdr>
    </w:div>
    <w:div w:id="297494989">
      <w:bodyDiv w:val="1"/>
      <w:marLeft w:val="0"/>
      <w:marRight w:val="0"/>
      <w:marTop w:val="0"/>
      <w:marBottom w:val="0"/>
      <w:divBdr>
        <w:top w:val="none" w:sz="0" w:space="0" w:color="auto"/>
        <w:left w:val="none" w:sz="0" w:space="0" w:color="auto"/>
        <w:bottom w:val="none" w:sz="0" w:space="0" w:color="auto"/>
        <w:right w:val="none" w:sz="0" w:space="0" w:color="auto"/>
      </w:divBdr>
    </w:div>
    <w:div w:id="307631659">
      <w:bodyDiv w:val="1"/>
      <w:marLeft w:val="0"/>
      <w:marRight w:val="0"/>
      <w:marTop w:val="0"/>
      <w:marBottom w:val="0"/>
      <w:divBdr>
        <w:top w:val="none" w:sz="0" w:space="0" w:color="auto"/>
        <w:left w:val="none" w:sz="0" w:space="0" w:color="auto"/>
        <w:bottom w:val="none" w:sz="0" w:space="0" w:color="auto"/>
        <w:right w:val="none" w:sz="0" w:space="0" w:color="auto"/>
      </w:divBdr>
    </w:div>
    <w:div w:id="313265053">
      <w:bodyDiv w:val="1"/>
      <w:marLeft w:val="0"/>
      <w:marRight w:val="0"/>
      <w:marTop w:val="0"/>
      <w:marBottom w:val="0"/>
      <w:divBdr>
        <w:top w:val="none" w:sz="0" w:space="0" w:color="auto"/>
        <w:left w:val="none" w:sz="0" w:space="0" w:color="auto"/>
        <w:bottom w:val="none" w:sz="0" w:space="0" w:color="auto"/>
        <w:right w:val="none" w:sz="0" w:space="0" w:color="auto"/>
      </w:divBdr>
    </w:div>
    <w:div w:id="326399793">
      <w:bodyDiv w:val="1"/>
      <w:marLeft w:val="0"/>
      <w:marRight w:val="0"/>
      <w:marTop w:val="0"/>
      <w:marBottom w:val="0"/>
      <w:divBdr>
        <w:top w:val="none" w:sz="0" w:space="0" w:color="auto"/>
        <w:left w:val="none" w:sz="0" w:space="0" w:color="auto"/>
        <w:bottom w:val="none" w:sz="0" w:space="0" w:color="auto"/>
        <w:right w:val="none" w:sz="0" w:space="0" w:color="auto"/>
      </w:divBdr>
    </w:div>
    <w:div w:id="335881633">
      <w:bodyDiv w:val="1"/>
      <w:marLeft w:val="0"/>
      <w:marRight w:val="0"/>
      <w:marTop w:val="0"/>
      <w:marBottom w:val="0"/>
      <w:divBdr>
        <w:top w:val="none" w:sz="0" w:space="0" w:color="auto"/>
        <w:left w:val="none" w:sz="0" w:space="0" w:color="auto"/>
        <w:bottom w:val="none" w:sz="0" w:space="0" w:color="auto"/>
        <w:right w:val="none" w:sz="0" w:space="0" w:color="auto"/>
      </w:divBdr>
    </w:div>
    <w:div w:id="340477074">
      <w:bodyDiv w:val="1"/>
      <w:marLeft w:val="0"/>
      <w:marRight w:val="0"/>
      <w:marTop w:val="0"/>
      <w:marBottom w:val="0"/>
      <w:divBdr>
        <w:top w:val="none" w:sz="0" w:space="0" w:color="auto"/>
        <w:left w:val="none" w:sz="0" w:space="0" w:color="auto"/>
        <w:bottom w:val="none" w:sz="0" w:space="0" w:color="auto"/>
        <w:right w:val="none" w:sz="0" w:space="0" w:color="auto"/>
      </w:divBdr>
    </w:div>
    <w:div w:id="358163330">
      <w:bodyDiv w:val="1"/>
      <w:marLeft w:val="0"/>
      <w:marRight w:val="0"/>
      <w:marTop w:val="0"/>
      <w:marBottom w:val="0"/>
      <w:divBdr>
        <w:top w:val="none" w:sz="0" w:space="0" w:color="auto"/>
        <w:left w:val="none" w:sz="0" w:space="0" w:color="auto"/>
        <w:bottom w:val="none" w:sz="0" w:space="0" w:color="auto"/>
        <w:right w:val="none" w:sz="0" w:space="0" w:color="auto"/>
      </w:divBdr>
    </w:div>
    <w:div w:id="358776105">
      <w:bodyDiv w:val="1"/>
      <w:marLeft w:val="0"/>
      <w:marRight w:val="0"/>
      <w:marTop w:val="0"/>
      <w:marBottom w:val="0"/>
      <w:divBdr>
        <w:top w:val="none" w:sz="0" w:space="0" w:color="auto"/>
        <w:left w:val="none" w:sz="0" w:space="0" w:color="auto"/>
        <w:bottom w:val="none" w:sz="0" w:space="0" w:color="auto"/>
        <w:right w:val="none" w:sz="0" w:space="0" w:color="auto"/>
      </w:divBdr>
    </w:div>
    <w:div w:id="378092679">
      <w:bodyDiv w:val="1"/>
      <w:marLeft w:val="0"/>
      <w:marRight w:val="0"/>
      <w:marTop w:val="0"/>
      <w:marBottom w:val="0"/>
      <w:divBdr>
        <w:top w:val="none" w:sz="0" w:space="0" w:color="auto"/>
        <w:left w:val="none" w:sz="0" w:space="0" w:color="auto"/>
        <w:bottom w:val="none" w:sz="0" w:space="0" w:color="auto"/>
        <w:right w:val="none" w:sz="0" w:space="0" w:color="auto"/>
      </w:divBdr>
    </w:div>
    <w:div w:id="388697408">
      <w:bodyDiv w:val="1"/>
      <w:marLeft w:val="0"/>
      <w:marRight w:val="0"/>
      <w:marTop w:val="0"/>
      <w:marBottom w:val="0"/>
      <w:divBdr>
        <w:top w:val="none" w:sz="0" w:space="0" w:color="auto"/>
        <w:left w:val="none" w:sz="0" w:space="0" w:color="auto"/>
        <w:bottom w:val="none" w:sz="0" w:space="0" w:color="auto"/>
        <w:right w:val="none" w:sz="0" w:space="0" w:color="auto"/>
      </w:divBdr>
    </w:div>
    <w:div w:id="393086277">
      <w:bodyDiv w:val="1"/>
      <w:marLeft w:val="0"/>
      <w:marRight w:val="0"/>
      <w:marTop w:val="0"/>
      <w:marBottom w:val="0"/>
      <w:divBdr>
        <w:top w:val="none" w:sz="0" w:space="0" w:color="auto"/>
        <w:left w:val="none" w:sz="0" w:space="0" w:color="auto"/>
        <w:bottom w:val="none" w:sz="0" w:space="0" w:color="auto"/>
        <w:right w:val="none" w:sz="0" w:space="0" w:color="auto"/>
      </w:divBdr>
    </w:div>
    <w:div w:id="402678973">
      <w:bodyDiv w:val="1"/>
      <w:marLeft w:val="0"/>
      <w:marRight w:val="0"/>
      <w:marTop w:val="0"/>
      <w:marBottom w:val="0"/>
      <w:divBdr>
        <w:top w:val="none" w:sz="0" w:space="0" w:color="auto"/>
        <w:left w:val="none" w:sz="0" w:space="0" w:color="auto"/>
        <w:bottom w:val="none" w:sz="0" w:space="0" w:color="auto"/>
        <w:right w:val="none" w:sz="0" w:space="0" w:color="auto"/>
      </w:divBdr>
    </w:div>
    <w:div w:id="405031696">
      <w:bodyDiv w:val="1"/>
      <w:marLeft w:val="0"/>
      <w:marRight w:val="0"/>
      <w:marTop w:val="0"/>
      <w:marBottom w:val="0"/>
      <w:divBdr>
        <w:top w:val="none" w:sz="0" w:space="0" w:color="auto"/>
        <w:left w:val="none" w:sz="0" w:space="0" w:color="auto"/>
        <w:bottom w:val="none" w:sz="0" w:space="0" w:color="auto"/>
        <w:right w:val="none" w:sz="0" w:space="0" w:color="auto"/>
      </w:divBdr>
    </w:div>
    <w:div w:id="408237325">
      <w:bodyDiv w:val="1"/>
      <w:marLeft w:val="0"/>
      <w:marRight w:val="0"/>
      <w:marTop w:val="0"/>
      <w:marBottom w:val="0"/>
      <w:divBdr>
        <w:top w:val="none" w:sz="0" w:space="0" w:color="auto"/>
        <w:left w:val="none" w:sz="0" w:space="0" w:color="auto"/>
        <w:bottom w:val="none" w:sz="0" w:space="0" w:color="auto"/>
        <w:right w:val="none" w:sz="0" w:space="0" w:color="auto"/>
      </w:divBdr>
    </w:div>
    <w:div w:id="426582065">
      <w:bodyDiv w:val="1"/>
      <w:marLeft w:val="0"/>
      <w:marRight w:val="0"/>
      <w:marTop w:val="0"/>
      <w:marBottom w:val="0"/>
      <w:divBdr>
        <w:top w:val="none" w:sz="0" w:space="0" w:color="auto"/>
        <w:left w:val="none" w:sz="0" w:space="0" w:color="auto"/>
        <w:bottom w:val="none" w:sz="0" w:space="0" w:color="auto"/>
        <w:right w:val="none" w:sz="0" w:space="0" w:color="auto"/>
      </w:divBdr>
    </w:div>
    <w:div w:id="428280850">
      <w:bodyDiv w:val="1"/>
      <w:marLeft w:val="0"/>
      <w:marRight w:val="0"/>
      <w:marTop w:val="0"/>
      <w:marBottom w:val="0"/>
      <w:divBdr>
        <w:top w:val="none" w:sz="0" w:space="0" w:color="auto"/>
        <w:left w:val="none" w:sz="0" w:space="0" w:color="auto"/>
        <w:bottom w:val="none" w:sz="0" w:space="0" w:color="auto"/>
        <w:right w:val="none" w:sz="0" w:space="0" w:color="auto"/>
      </w:divBdr>
    </w:div>
    <w:div w:id="430785602">
      <w:bodyDiv w:val="1"/>
      <w:marLeft w:val="0"/>
      <w:marRight w:val="0"/>
      <w:marTop w:val="0"/>
      <w:marBottom w:val="0"/>
      <w:divBdr>
        <w:top w:val="none" w:sz="0" w:space="0" w:color="auto"/>
        <w:left w:val="none" w:sz="0" w:space="0" w:color="auto"/>
        <w:bottom w:val="none" w:sz="0" w:space="0" w:color="auto"/>
        <w:right w:val="none" w:sz="0" w:space="0" w:color="auto"/>
      </w:divBdr>
    </w:div>
    <w:div w:id="434788407">
      <w:bodyDiv w:val="1"/>
      <w:marLeft w:val="0"/>
      <w:marRight w:val="0"/>
      <w:marTop w:val="0"/>
      <w:marBottom w:val="0"/>
      <w:divBdr>
        <w:top w:val="none" w:sz="0" w:space="0" w:color="auto"/>
        <w:left w:val="none" w:sz="0" w:space="0" w:color="auto"/>
        <w:bottom w:val="none" w:sz="0" w:space="0" w:color="auto"/>
        <w:right w:val="none" w:sz="0" w:space="0" w:color="auto"/>
      </w:divBdr>
    </w:div>
    <w:div w:id="442458450">
      <w:bodyDiv w:val="1"/>
      <w:marLeft w:val="0"/>
      <w:marRight w:val="0"/>
      <w:marTop w:val="0"/>
      <w:marBottom w:val="0"/>
      <w:divBdr>
        <w:top w:val="none" w:sz="0" w:space="0" w:color="auto"/>
        <w:left w:val="none" w:sz="0" w:space="0" w:color="auto"/>
        <w:bottom w:val="none" w:sz="0" w:space="0" w:color="auto"/>
        <w:right w:val="none" w:sz="0" w:space="0" w:color="auto"/>
      </w:divBdr>
    </w:div>
    <w:div w:id="448009478">
      <w:bodyDiv w:val="1"/>
      <w:marLeft w:val="0"/>
      <w:marRight w:val="0"/>
      <w:marTop w:val="0"/>
      <w:marBottom w:val="0"/>
      <w:divBdr>
        <w:top w:val="none" w:sz="0" w:space="0" w:color="auto"/>
        <w:left w:val="none" w:sz="0" w:space="0" w:color="auto"/>
        <w:bottom w:val="none" w:sz="0" w:space="0" w:color="auto"/>
        <w:right w:val="none" w:sz="0" w:space="0" w:color="auto"/>
      </w:divBdr>
    </w:div>
    <w:div w:id="460269492">
      <w:bodyDiv w:val="1"/>
      <w:marLeft w:val="0"/>
      <w:marRight w:val="0"/>
      <w:marTop w:val="0"/>
      <w:marBottom w:val="0"/>
      <w:divBdr>
        <w:top w:val="none" w:sz="0" w:space="0" w:color="auto"/>
        <w:left w:val="none" w:sz="0" w:space="0" w:color="auto"/>
        <w:bottom w:val="none" w:sz="0" w:space="0" w:color="auto"/>
        <w:right w:val="none" w:sz="0" w:space="0" w:color="auto"/>
      </w:divBdr>
    </w:div>
    <w:div w:id="465513239">
      <w:bodyDiv w:val="1"/>
      <w:marLeft w:val="0"/>
      <w:marRight w:val="0"/>
      <w:marTop w:val="0"/>
      <w:marBottom w:val="0"/>
      <w:divBdr>
        <w:top w:val="none" w:sz="0" w:space="0" w:color="auto"/>
        <w:left w:val="none" w:sz="0" w:space="0" w:color="auto"/>
        <w:bottom w:val="none" w:sz="0" w:space="0" w:color="auto"/>
        <w:right w:val="none" w:sz="0" w:space="0" w:color="auto"/>
      </w:divBdr>
    </w:div>
    <w:div w:id="487787950">
      <w:bodyDiv w:val="1"/>
      <w:marLeft w:val="0"/>
      <w:marRight w:val="0"/>
      <w:marTop w:val="0"/>
      <w:marBottom w:val="0"/>
      <w:divBdr>
        <w:top w:val="none" w:sz="0" w:space="0" w:color="auto"/>
        <w:left w:val="none" w:sz="0" w:space="0" w:color="auto"/>
        <w:bottom w:val="none" w:sz="0" w:space="0" w:color="auto"/>
        <w:right w:val="none" w:sz="0" w:space="0" w:color="auto"/>
      </w:divBdr>
    </w:div>
    <w:div w:id="498274449">
      <w:bodyDiv w:val="1"/>
      <w:marLeft w:val="0"/>
      <w:marRight w:val="0"/>
      <w:marTop w:val="0"/>
      <w:marBottom w:val="0"/>
      <w:divBdr>
        <w:top w:val="none" w:sz="0" w:space="0" w:color="auto"/>
        <w:left w:val="none" w:sz="0" w:space="0" w:color="auto"/>
        <w:bottom w:val="none" w:sz="0" w:space="0" w:color="auto"/>
        <w:right w:val="none" w:sz="0" w:space="0" w:color="auto"/>
      </w:divBdr>
    </w:div>
    <w:div w:id="530608513">
      <w:bodyDiv w:val="1"/>
      <w:marLeft w:val="0"/>
      <w:marRight w:val="0"/>
      <w:marTop w:val="0"/>
      <w:marBottom w:val="0"/>
      <w:divBdr>
        <w:top w:val="none" w:sz="0" w:space="0" w:color="auto"/>
        <w:left w:val="none" w:sz="0" w:space="0" w:color="auto"/>
        <w:bottom w:val="none" w:sz="0" w:space="0" w:color="auto"/>
        <w:right w:val="none" w:sz="0" w:space="0" w:color="auto"/>
      </w:divBdr>
    </w:div>
    <w:div w:id="534467938">
      <w:bodyDiv w:val="1"/>
      <w:marLeft w:val="0"/>
      <w:marRight w:val="0"/>
      <w:marTop w:val="0"/>
      <w:marBottom w:val="0"/>
      <w:divBdr>
        <w:top w:val="none" w:sz="0" w:space="0" w:color="auto"/>
        <w:left w:val="none" w:sz="0" w:space="0" w:color="auto"/>
        <w:bottom w:val="none" w:sz="0" w:space="0" w:color="auto"/>
        <w:right w:val="none" w:sz="0" w:space="0" w:color="auto"/>
      </w:divBdr>
    </w:div>
    <w:div w:id="552696385">
      <w:bodyDiv w:val="1"/>
      <w:marLeft w:val="0"/>
      <w:marRight w:val="0"/>
      <w:marTop w:val="0"/>
      <w:marBottom w:val="0"/>
      <w:divBdr>
        <w:top w:val="none" w:sz="0" w:space="0" w:color="auto"/>
        <w:left w:val="none" w:sz="0" w:space="0" w:color="auto"/>
        <w:bottom w:val="none" w:sz="0" w:space="0" w:color="auto"/>
        <w:right w:val="none" w:sz="0" w:space="0" w:color="auto"/>
      </w:divBdr>
    </w:div>
    <w:div w:id="557977679">
      <w:bodyDiv w:val="1"/>
      <w:marLeft w:val="0"/>
      <w:marRight w:val="0"/>
      <w:marTop w:val="0"/>
      <w:marBottom w:val="0"/>
      <w:divBdr>
        <w:top w:val="none" w:sz="0" w:space="0" w:color="auto"/>
        <w:left w:val="none" w:sz="0" w:space="0" w:color="auto"/>
        <w:bottom w:val="none" w:sz="0" w:space="0" w:color="auto"/>
        <w:right w:val="none" w:sz="0" w:space="0" w:color="auto"/>
      </w:divBdr>
    </w:div>
    <w:div w:id="579024991">
      <w:bodyDiv w:val="1"/>
      <w:marLeft w:val="0"/>
      <w:marRight w:val="0"/>
      <w:marTop w:val="0"/>
      <w:marBottom w:val="0"/>
      <w:divBdr>
        <w:top w:val="none" w:sz="0" w:space="0" w:color="auto"/>
        <w:left w:val="none" w:sz="0" w:space="0" w:color="auto"/>
        <w:bottom w:val="none" w:sz="0" w:space="0" w:color="auto"/>
        <w:right w:val="none" w:sz="0" w:space="0" w:color="auto"/>
      </w:divBdr>
    </w:div>
    <w:div w:id="585118462">
      <w:bodyDiv w:val="1"/>
      <w:marLeft w:val="0"/>
      <w:marRight w:val="0"/>
      <w:marTop w:val="0"/>
      <w:marBottom w:val="0"/>
      <w:divBdr>
        <w:top w:val="none" w:sz="0" w:space="0" w:color="auto"/>
        <w:left w:val="none" w:sz="0" w:space="0" w:color="auto"/>
        <w:bottom w:val="none" w:sz="0" w:space="0" w:color="auto"/>
        <w:right w:val="none" w:sz="0" w:space="0" w:color="auto"/>
      </w:divBdr>
    </w:div>
    <w:div w:id="586381361">
      <w:bodyDiv w:val="1"/>
      <w:marLeft w:val="0"/>
      <w:marRight w:val="0"/>
      <w:marTop w:val="0"/>
      <w:marBottom w:val="0"/>
      <w:divBdr>
        <w:top w:val="none" w:sz="0" w:space="0" w:color="auto"/>
        <w:left w:val="none" w:sz="0" w:space="0" w:color="auto"/>
        <w:bottom w:val="none" w:sz="0" w:space="0" w:color="auto"/>
        <w:right w:val="none" w:sz="0" w:space="0" w:color="auto"/>
      </w:divBdr>
    </w:div>
    <w:div w:id="592324043">
      <w:bodyDiv w:val="1"/>
      <w:marLeft w:val="0"/>
      <w:marRight w:val="0"/>
      <w:marTop w:val="0"/>
      <w:marBottom w:val="0"/>
      <w:divBdr>
        <w:top w:val="none" w:sz="0" w:space="0" w:color="auto"/>
        <w:left w:val="none" w:sz="0" w:space="0" w:color="auto"/>
        <w:bottom w:val="none" w:sz="0" w:space="0" w:color="auto"/>
        <w:right w:val="none" w:sz="0" w:space="0" w:color="auto"/>
      </w:divBdr>
    </w:div>
    <w:div w:id="597561623">
      <w:bodyDiv w:val="1"/>
      <w:marLeft w:val="0"/>
      <w:marRight w:val="0"/>
      <w:marTop w:val="0"/>
      <w:marBottom w:val="0"/>
      <w:divBdr>
        <w:top w:val="none" w:sz="0" w:space="0" w:color="auto"/>
        <w:left w:val="none" w:sz="0" w:space="0" w:color="auto"/>
        <w:bottom w:val="none" w:sz="0" w:space="0" w:color="auto"/>
        <w:right w:val="none" w:sz="0" w:space="0" w:color="auto"/>
      </w:divBdr>
    </w:div>
    <w:div w:id="628097383">
      <w:bodyDiv w:val="1"/>
      <w:marLeft w:val="0"/>
      <w:marRight w:val="0"/>
      <w:marTop w:val="0"/>
      <w:marBottom w:val="0"/>
      <w:divBdr>
        <w:top w:val="none" w:sz="0" w:space="0" w:color="auto"/>
        <w:left w:val="none" w:sz="0" w:space="0" w:color="auto"/>
        <w:bottom w:val="none" w:sz="0" w:space="0" w:color="auto"/>
        <w:right w:val="none" w:sz="0" w:space="0" w:color="auto"/>
      </w:divBdr>
    </w:div>
    <w:div w:id="631324946">
      <w:bodyDiv w:val="1"/>
      <w:marLeft w:val="0"/>
      <w:marRight w:val="0"/>
      <w:marTop w:val="0"/>
      <w:marBottom w:val="0"/>
      <w:divBdr>
        <w:top w:val="none" w:sz="0" w:space="0" w:color="auto"/>
        <w:left w:val="none" w:sz="0" w:space="0" w:color="auto"/>
        <w:bottom w:val="none" w:sz="0" w:space="0" w:color="auto"/>
        <w:right w:val="none" w:sz="0" w:space="0" w:color="auto"/>
      </w:divBdr>
    </w:div>
    <w:div w:id="634601503">
      <w:bodyDiv w:val="1"/>
      <w:marLeft w:val="0"/>
      <w:marRight w:val="0"/>
      <w:marTop w:val="0"/>
      <w:marBottom w:val="0"/>
      <w:divBdr>
        <w:top w:val="none" w:sz="0" w:space="0" w:color="auto"/>
        <w:left w:val="none" w:sz="0" w:space="0" w:color="auto"/>
        <w:bottom w:val="none" w:sz="0" w:space="0" w:color="auto"/>
        <w:right w:val="none" w:sz="0" w:space="0" w:color="auto"/>
      </w:divBdr>
    </w:div>
    <w:div w:id="642468574">
      <w:bodyDiv w:val="1"/>
      <w:marLeft w:val="0"/>
      <w:marRight w:val="0"/>
      <w:marTop w:val="0"/>
      <w:marBottom w:val="0"/>
      <w:divBdr>
        <w:top w:val="none" w:sz="0" w:space="0" w:color="auto"/>
        <w:left w:val="none" w:sz="0" w:space="0" w:color="auto"/>
        <w:bottom w:val="none" w:sz="0" w:space="0" w:color="auto"/>
        <w:right w:val="none" w:sz="0" w:space="0" w:color="auto"/>
      </w:divBdr>
    </w:div>
    <w:div w:id="650981932">
      <w:bodyDiv w:val="1"/>
      <w:marLeft w:val="0"/>
      <w:marRight w:val="0"/>
      <w:marTop w:val="0"/>
      <w:marBottom w:val="0"/>
      <w:divBdr>
        <w:top w:val="none" w:sz="0" w:space="0" w:color="auto"/>
        <w:left w:val="none" w:sz="0" w:space="0" w:color="auto"/>
        <w:bottom w:val="none" w:sz="0" w:space="0" w:color="auto"/>
        <w:right w:val="none" w:sz="0" w:space="0" w:color="auto"/>
      </w:divBdr>
    </w:div>
    <w:div w:id="657268523">
      <w:bodyDiv w:val="1"/>
      <w:marLeft w:val="0"/>
      <w:marRight w:val="0"/>
      <w:marTop w:val="0"/>
      <w:marBottom w:val="0"/>
      <w:divBdr>
        <w:top w:val="none" w:sz="0" w:space="0" w:color="auto"/>
        <w:left w:val="none" w:sz="0" w:space="0" w:color="auto"/>
        <w:bottom w:val="none" w:sz="0" w:space="0" w:color="auto"/>
        <w:right w:val="none" w:sz="0" w:space="0" w:color="auto"/>
      </w:divBdr>
    </w:div>
    <w:div w:id="663630571">
      <w:bodyDiv w:val="1"/>
      <w:marLeft w:val="0"/>
      <w:marRight w:val="0"/>
      <w:marTop w:val="0"/>
      <w:marBottom w:val="0"/>
      <w:divBdr>
        <w:top w:val="none" w:sz="0" w:space="0" w:color="auto"/>
        <w:left w:val="none" w:sz="0" w:space="0" w:color="auto"/>
        <w:bottom w:val="none" w:sz="0" w:space="0" w:color="auto"/>
        <w:right w:val="none" w:sz="0" w:space="0" w:color="auto"/>
      </w:divBdr>
    </w:div>
    <w:div w:id="664167693">
      <w:bodyDiv w:val="1"/>
      <w:marLeft w:val="0"/>
      <w:marRight w:val="0"/>
      <w:marTop w:val="0"/>
      <w:marBottom w:val="0"/>
      <w:divBdr>
        <w:top w:val="none" w:sz="0" w:space="0" w:color="auto"/>
        <w:left w:val="none" w:sz="0" w:space="0" w:color="auto"/>
        <w:bottom w:val="none" w:sz="0" w:space="0" w:color="auto"/>
        <w:right w:val="none" w:sz="0" w:space="0" w:color="auto"/>
      </w:divBdr>
    </w:div>
    <w:div w:id="667516390">
      <w:bodyDiv w:val="1"/>
      <w:marLeft w:val="0"/>
      <w:marRight w:val="0"/>
      <w:marTop w:val="0"/>
      <w:marBottom w:val="0"/>
      <w:divBdr>
        <w:top w:val="none" w:sz="0" w:space="0" w:color="auto"/>
        <w:left w:val="none" w:sz="0" w:space="0" w:color="auto"/>
        <w:bottom w:val="none" w:sz="0" w:space="0" w:color="auto"/>
        <w:right w:val="none" w:sz="0" w:space="0" w:color="auto"/>
      </w:divBdr>
    </w:div>
    <w:div w:id="675890262">
      <w:bodyDiv w:val="1"/>
      <w:marLeft w:val="0"/>
      <w:marRight w:val="0"/>
      <w:marTop w:val="0"/>
      <w:marBottom w:val="0"/>
      <w:divBdr>
        <w:top w:val="none" w:sz="0" w:space="0" w:color="auto"/>
        <w:left w:val="none" w:sz="0" w:space="0" w:color="auto"/>
        <w:bottom w:val="none" w:sz="0" w:space="0" w:color="auto"/>
        <w:right w:val="none" w:sz="0" w:space="0" w:color="auto"/>
      </w:divBdr>
    </w:div>
    <w:div w:id="677928918">
      <w:bodyDiv w:val="1"/>
      <w:marLeft w:val="0"/>
      <w:marRight w:val="0"/>
      <w:marTop w:val="0"/>
      <w:marBottom w:val="0"/>
      <w:divBdr>
        <w:top w:val="none" w:sz="0" w:space="0" w:color="auto"/>
        <w:left w:val="none" w:sz="0" w:space="0" w:color="auto"/>
        <w:bottom w:val="none" w:sz="0" w:space="0" w:color="auto"/>
        <w:right w:val="none" w:sz="0" w:space="0" w:color="auto"/>
      </w:divBdr>
    </w:div>
    <w:div w:id="680083074">
      <w:bodyDiv w:val="1"/>
      <w:marLeft w:val="0"/>
      <w:marRight w:val="0"/>
      <w:marTop w:val="0"/>
      <w:marBottom w:val="0"/>
      <w:divBdr>
        <w:top w:val="none" w:sz="0" w:space="0" w:color="auto"/>
        <w:left w:val="none" w:sz="0" w:space="0" w:color="auto"/>
        <w:bottom w:val="none" w:sz="0" w:space="0" w:color="auto"/>
        <w:right w:val="none" w:sz="0" w:space="0" w:color="auto"/>
      </w:divBdr>
    </w:div>
    <w:div w:id="681469583">
      <w:bodyDiv w:val="1"/>
      <w:marLeft w:val="0"/>
      <w:marRight w:val="0"/>
      <w:marTop w:val="0"/>
      <w:marBottom w:val="0"/>
      <w:divBdr>
        <w:top w:val="none" w:sz="0" w:space="0" w:color="auto"/>
        <w:left w:val="none" w:sz="0" w:space="0" w:color="auto"/>
        <w:bottom w:val="none" w:sz="0" w:space="0" w:color="auto"/>
        <w:right w:val="none" w:sz="0" w:space="0" w:color="auto"/>
      </w:divBdr>
    </w:div>
    <w:div w:id="684482272">
      <w:bodyDiv w:val="1"/>
      <w:marLeft w:val="0"/>
      <w:marRight w:val="0"/>
      <w:marTop w:val="0"/>
      <w:marBottom w:val="0"/>
      <w:divBdr>
        <w:top w:val="none" w:sz="0" w:space="0" w:color="auto"/>
        <w:left w:val="none" w:sz="0" w:space="0" w:color="auto"/>
        <w:bottom w:val="none" w:sz="0" w:space="0" w:color="auto"/>
        <w:right w:val="none" w:sz="0" w:space="0" w:color="auto"/>
      </w:divBdr>
    </w:div>
    <w:div w:id="689379300">
      <w:bodyDiv w:val="1"/>
      <w:marLeft w:val="0"/>
      <w:marRight w:val="0"/>
      <w:marTop w:val="0"/>
      <w:marBottom w:val="0"/>
      <w:divBdr>
        <w:top w:val="none" w:sz="0" w:space="0" w:color="auto"/>
        <w:left w:val="none" w:sz="0" w:space="0" w:color="auto"/>
        <w:bottom w:val="none" w:sz="0" w:space="0" w:color="auto"/>
        <w:right w:val="none" w:sz="0" w:space="0" w:color="auto"/>
      </w:divBdr>
    </w:div>
    <w:div w:id="691761877">
      <w:bodyDiv w:val="1"/>
      <w:marLeft w:val="0"/>
      <w:marRight w:val="0"/>
      <w:marTop w:val="0"/>
      <w:marBottom w:val="0"/>
      <w:divBdr>
        <w:top w:val="none" w:sz="0" w:space="0" w:color="auto"/>
        <w:left w:val="none" w:sz="0" w:space="0" w:color="auto"/>
        <w:bottom w:val="none" w:sz="0" w:space="0" w:color="auto"/>
        <w:right w:val="none" w:sz="0" w:space="0" w:color="auto"/>
      </w:divBdr>
    </w:div>
    <w:div w:id="699091200">
      <w:bodyDiv w:val="1"/>
      <w:marLeft w:val="0"/>
      <w:marRight w:val="0"/>
      <w:marTop w:val="0"/>
      <w:marBottom w:val="0"/>
      <w:divBdr>
        <w:top w:val="none" w:sz="0" w:space="0" w:color="auto"/>
        <w:left w:val="none" w:sz="0" w:space="0" w:color="auto"/>
        <w:bottom w:val="none" w:sz="0" w:space="0" w:color="auto"/>
        <w:right w:val="none" w:sz="0" w:space="0" w:color="auto"/>
      </w:divBdr>
    </w:div>
    <w:div w:id="721517413">
      <w:bodyDiv w:val="1"/>
      <w:marLeft w:val="0"/>
      <w:marRight w:val="0"/>
      <w:marTop w:val="0"/>
      <w:marBottom w:val="0"/>
      <w:divBdr>
        <w:top w:val="none" w:sz="0" w:space="0" w:color="auto"/>
        <w:left w:val="none" w:sz="0" w:space="0" w:color="auto"/>
        <w:bottom w:val="none" w:sz="0" w:space="0" w:color="auto"/>
        <w:right w:val="none" w:sz="0" w:space="0" w:color="auto"/>
      </w:divBdr>
    </w:div>
    <w:div w:id="725450070">
      <w:bodyDiv w:val="1"/>
      <w:marLeft w:val="0"/>
      <w:marRight w:val="0"/>
      <w:marTop w:val="0"/>
      <w:marBottom w:val="0"/>
      <w:divBdr>
        <w:top w:val="none" w:sz="0" w:space="0" w:color="auto"/>
        <w:left w:val="none" w:sz="0" w:space="0" w:color="auto"/>
        <w:bottom w:val="none" w:sz="0" w:space="0" w:color="auto"/>
        <w:right w:val="none" w:sz="0" w:space="0" w:color="auto"/>
      </w:divBdr>
    </w:div>
    <w:div w:id="726073771">
      <w:bodyDiv w:val="1"/>
      <w:marLeft w:val="0"/>
      <w:marRight w:val="0"/>
      <w:marTop w:val="0"/>
      <w:marBottom w:val="0"/>
      <w:divBdr>
        <w:top w:val="none" w:sz="0" w:space="0" w:color="auto"/>
        <w:left w:val="none" w:sz="0" w:space="0" w:color="auto"/>
        <w:bottom w:val="none" w:sz="0" w:space="0" w:color="auto"/>
        <w:right w:val="none" w:sz="0" w:space="0" w:color="auto"/>
      </w:divBdr>
    </w:div>
    <w:div w:id="730692726">
      <w:bodyDiv w:val="1"/>
      <w:marLeft w:val="0"/>
      <w:marRight w:val="0"/>
      <w:marTop w:val="0"/>
      <w:marBottom w:val="0"/>
      <w:divBdr>
        <w:top w:val="none" w:sz="0" w:space="0" w:color="auto"/>
        <w:left w:val="none" w:sz="0" w:space="0" w:color="auto"/>
        <w:bottom w:val="none" w:sz="0" w:space="0" w:color="auto"/>
        <w:right w:val="none" w:sz="0" w:space="0" w:color="auto"/>
      </w:divBdr>
    </w:div>
    <w:div w:id="731849939">
      <w:bodyDiv w:val="1"/>
      <w:marLeft w:val="0"/>
      <w:marRight w:val="0"/>
      <w:marTop w:val="0"/>
      <w:marBottom w:val="0"/>
      <w:divBdr>
        <w:top w:val="none" w:sz="0" w:space="0" w:color="auto"/>
        <w:left w:val="none" w:sz="0" w:space="0" w:color="auto"/>
        <w:bottom w:val="none" w:sz="0" w:space="0" w:color="auto"/>
        <w:right w:val="none" w:sz="0" w:space="0" w:color="auto"/>
      </w:divBdr>
    </w:div>
    <w:div w:id="733509047">
      <w:bodyDiv w:val="1"/>
      <w:marLeft w:val="0"/>
      <w:marRight w:val="0"/>
      <w:marTop w:val="0"/>
      <w:marBottom w:val="0"/>
      <w:divBdr>
        <w:top w:val="none" w:sz="0" w:space="0" w:color="auto"/>
        <w:left w:val="none" w:sz="0" w:space="0" w:color="auto"/>
        <w:bottom w:val="none" w:sz="0" w:space="0" w:color="auto"/>
        <w:right w:val="none" w:sz="0" w:space="0" w:color="auto"/>
      </w:divBdr>
    </w:div>
    <w:div w:id="742457832">
      <w:bodyDiv w:val="1"/>
      <w:marLeft w:val="0"/>
      <w:marRight w:val="0"/>
      <w:marTop w:val="0"/>
      <w:marBottom w:val="0"/>
      <w:divBdr>
        <w:top w:val="none" w:sz="0" w:space="0" w:color="auto"/>
        <w:left w:val="none" w:sz="0" w:space="0" w:color="auto"/>
        <w:bottom w:val="none" w:sz="0" w:space="0" w:color="auto"/>
        <w:right w:val="none" w:sz="0" w:space="0" w:color="auto"/>
      </w:divBdr>
    </w:div>
    <w:div w:id="743071644">
      <w:bodyDiv w:val="1"/>
      <w:marLeft w:val="0"/>
      <w:marRight w:val="0"/>
      <w:marTop w:val="0"/>
      <w:marBottom w:val="0"/>
      <w:divBdr>
        <w:top w:val="none" w:sz="0" w:space="0" w:color="auto"/>
        <w:left w:val="none" w:sz="0" w:space="0" w:color="auto"/>
        <w:bottom w:val="none" w:sz="0" w:space="0" w:color="auto"/>
        <w:right w:val="none" w:sz="0" w:space="0" w:color="auto"/>
      </w:divBdr>
    </w:div>
    <w:div w:id="780339650">
      <w:bodyDiv w:val="1"/>
      <w:marLeft w:val="0"/>
      <w:marRight w:val="0"/>
      <w:marTop w:val="0"/>
      <w:marBottom w:val="0"/>
      <w:divBdr>
        <w:top w:val="none" w:sz="0" w:space="0" w:color="auto"/>
        <w:left w:val="none" w:sz="0" w:space="0" w:color="auto"/>
        <w:bottom w:val="none" w:sz="0" w:space="0" w:color="auto"/>
        <w:right w:val="none" w:sz="0" w:space="0" w:color="auto"/>
      </w:divBdr>
    </w:div>
    <w:div w:id="783305044">
      <w:bodyDiv w:val="1"/>
      <w:marLeft w:val="0"/>
      <w:marRight w:val="0"/>
      <w:marTop w:val="0"/>
      <w:marBottom w:val="0"/>
      <w:divBdr>
        <w:top w:val="none" w:sz="0" w:space="0" w:color="auto"/>
        <w:left w:val="none" w:sz="0" w:space="0" w:color="auto"/>
        <w:bottom w:val="none" w:sz="0" w:space="0" w:color="auto"/>
        <w:right w:val="none" w:sz="0" w:space="0" w:color="auto"/>
      </w:divBdr>
    </w:div>
    <w:div w:id="803891765">
      <w:bodyDiv w:val="1"/>
      <w:marLeft w:val="0"/>
      <w:marRight w:val="0"/>
      <w:marTop w:val="0"/>
      <w:marBottom w:val="0"/>
      <w:divBdr>
        <w:top w:val="none" w:sz="0" w:space="0" w:color="auto"/>
        <w:left w:val="none" w:sz="0" w:space="0" w:color="auto"/>
        <w:bottom w:val="none" w:sz="0" w:space="0" w:color="auto"/>
        <w:right w:val="none" w:sz="0" w:space="0" w:color="auto"/>
      </w:divBdr>
    </w:div>
    <w:div w:id="823086148">
      <w:bodyDiv w:val="1"/>
      <w:marLeft w:val="0"/>
      <w:marRight w:val="0"/>
      <w:marTop w:val="0"/>
      <w:marBottom w:val="0"/>
      <w:divBdr>
        <w:top w:val="none" w:sz="0" w:space="0" w:color="auto"/>
        <w:left w:val="none" w:sz="0" w:space="0" w:color="auto"/>
        <w:bottom w:val="none" w:sz="0" w:space="0" w:color="auto"/>
        <w:right w:val="none" w:sz="0" w:space="0" w:color="auto"/>
      </w:divBdr>
    </w:div>
    <w:div w:id="834732526">
      <w:bodyDiv w:val="1"/>
      <w:marLeft w:val="0"/>
      <w:marRight w:val="0"/>
      <w:marTop w:val="0"/>
      <w:marBottom w:val="0"/>
      <w:divBdr>
        <w:top w:val="none" w:sz="0" w:space="0" w:color="auto"/>
        <w:left w:val="none" w:sz="0" w:space="0" w:color="auto"/>
        <w:bottom w:val="none" w:sz="0" w:space="0" w:color="auto"/>
        <w:right w:val="none" w:sz="0" w:space="0" w:color="auto"/>
      </w:divBdr>
    </w:div>
    <w:div w:id="853497432">
      <w:bodyDiv w:val="1"/>
      <w:marLeft w:val="0"/>
      <w:marRight w:val="0"/>
      <w:marTop w:val="0"/>
      <w:marBottom w:val="0"/>
      <w:divBdr>
        <w:top w:val="none" w:sz="0" w:space="0" w:color="auto"/>
        <w:left w:val="none" w:sz="0" w:space="0" w:color="auto"/>
        <w:bottom w:val="none" w:sz="0" w:space="0" w:color="auto"/>
        <w:right w:val="none" w:sz="0" w:space="0" w:color="auto"/>
      </w:divBdr>
    </w:div>
    <w:div w:id="859054644">
      <w:bodyDiv w:val="1"/>
      <w:marLeft w:val="0"/>
      <w:marRight w:val="0"/>
      <w:marTop w:val="0"/>
      <w:marBottom w:val="0"/>
      <w:divBdr>
        <w:top w:val="none" w:sz="0" w:space="0" w:color="auto"/>
        <w:left w:val="none" w:sz="0" w:space="0" w:color="auto"/>
        <w:bottom w:val="none" w:sz="0" w:space="0" w:color="auto"/>
        <w:right w:val="none" w:sz="0" w:space="0" w:color="auto"/>
      </w:divBdr>
    </w:div>
    <w:div w:id="883253794">
      <w:bodyDiv w:val="1"/>
      <w:marLeft w:val="0"/>
      <w:marRight w:val="0"/>
      <w:marTop w:val="0"/>
      <w:marBottom w:val="0"/>
      <w:divBdr>
        <w:top w:val="none" w:sz="0" w:space="0" w:color="auto"/>
        <w:left w:val="none" w:sz="0" w:space="0" w:color="auto"/>
        <w:bottom w:val="none" w:sz="0" w:space="0" w:color="auto"/>
        <w:right w:val="none" w:sz="0" w:space="0" w:color="auto"/>
      </w:divBdr>
    </w:div>
    <w:div w:id="895046932">
      <w:bodyDiv w:val="1"/>
      <w:marLeft w:val="0"/>
      <w:marRight w:val="0"/>
      <w:marTop w:val="0"/>
      <w:marBottom w:val="0"/>
      <w:divBdr>
        <w:top w:val="none" w:sz="0" w:space="0" w:color="auto"/>
        <w:left w:val="none" w:sz="0" w:space="0" w:color="auto"/>
        <w:bottom w:val="none" w:sz="0" w:space="0" w:color="auto"/>
        <w:right w:val="none" w:sz="0" w:space="0" w:color="auto"/>
      </w:divBdr>
    </w:div>
    <w:div w:id="908853318">
      <w:bodyDiv w:val="1"/>
      <w:marLeft w:val="0"/>
      <w:marRight w:val="0"/>
      <w:marTop w:val="0"/>
      <w:marBottom w:val="0"/>
      <w:divBdr>
        <w:top w:val="none" w:sz="0" w:space="0" w:color="auto"/>
        <w:left w:val="none" w:sz="0" w:space="0" w:color="auto"/>
        <w:bottom w:val="none" w:sz="0" w:space="0" w:color="auto"/>
        <w:right w:val="none" w:sz="0" w:space="0" w:color="auto"/>
      </w:divBdr>
    </w:div>
    <w:div w:id="918370273">
      <w:bodyDiv w:val="1"/>
      <w:marLeft w:val="0"/>
      <w:marRight w:val="0"/>
      <w:marTop w:val="0"/>
      <w:marBottom w:val="0"/>
      <w:divBdr>
        <w:top w:val="none" w:sz="0" w:space="0" w:color="auto"/>
        <w:left w:val="none" w:sz="0" w:space="0" w:color="auto"/>
        <w:bottom w:val="none" w:sz="0" w:space="0" w:color="auto"/>
        <w:right w:val="none" w:sz="0" w:space="0" w:color="auto"/>
      </w:divBdr>
    </w:div>
    <w:div w:id="932058243">
      <w:bodyDiv w:val="1"/>
      <w:marLeft w:val="0"/>
      <w:marRight w:val="0"/>
      <w:marTop w:val="0"/>
      <w:marBottom w:val="0"/>
      <w:divBdr>
        <w:top w:val="none" w:sz="0" w:space="0" w:color="auto"/>
        <w:left w:val="none" w:sz="0" w:space="0" w:color="auto"/>
        <w:bottom w:val="none" w:sz="0" w:space="0" w:color="auto"/>
        <w:right w:val="none" w:sz="0" w:space="0" w:color="auto"/>
      </w:divBdr>
    </w:div>
    <w:div w:id="937101416">
      <w:bodyDiv w:val="1"/>
      <w:marLeft w:val="0"/>
      <w:marRight w:val="0"/>
      <w:marTop w:val="0"/>
      <w:marBottom w:val="0"/>
      <w:divBdr>
        <w:top w:val="none" w:sz="0" w:space="0" w:color="auto"/>
        <w:left w:val="none" w:sz="0" w:space="0" w:color="auto"/>
        <w:bottom w:val="none" w:sz="0" w:space="0" w:color="auto"/>
        <w:right w:val="none" w:sz="0" w:space="0" w:color="auto"/>
      </w:divBdr>
    </w:div>
    <w:div w:id="945160410">
      <w:bodyDiv w:val="1"/>
      <w:marLeft w:val="0"/>
      <w:marRight w:val="0"/>
      <w:marTop w:val="0"/>
      <w:marBottom w:val="0"/>
      <w:divBdr>
        <w:top w:val="none" w:sz="0" w:space="0" w:color="auto"/>
        <w:left w:val="none" w:sz="0" w:space="0" w:color="auto"/>
        <w:bottom w:val="none" w:sz="0" w:space="0" w:color="auto"/>
        <w:right w:val="none" w:sz="0" w:space="0" w:color="auto"/>
      </w:divBdr>
    </w:div>
    <w:div w:id="950740530">
      <w:bodyDiv w:val="1"/>
      <w:marLeft w:val="0"/>
      <w:marRight w:val="0"/>
      <w:marTop w:val="0"/>
      <w:marBottom w:val="0"/>
      <w:divBdr>
        <w:top w:val="none" w:sz="0" w:space="0" w:color="auto"/>
        <w:left w:val="none" w:sz="0" w:space="0" w:color="auto"/>
        <w:bottom w:val="none" w:sz="0" w:space="0" w:color="auto"/>
        <w:right w:val="none" w:sz="0" w:space="0" w:color="auto"/>
      </w:divBdr>
    </w:div>
    <w:div w:id="953754230">
      <w:bodyDiv w:val="1"/>
      <w:marLeft w:val="0"/>
      <w:marRight w:val="0"/>
      <w:marTop w:val="0"/>
      <w:marBottom w:val="0"/>
      <w:divBdr>
        <w:top w:val="none" w:sz="0" w:space="0" w:color="auto"/>
        <w:left w:val="none" w:sz="0" w:space="0" w:color="auto"/>
        <w:bottom w:val="none" w:sz="0" w:space="0" w:color="auto"/>
        <w:right w:val="none" w:sz="0" w:space="0" w:color="auto"/>
      </w:divBdr>
    </w:div>
    <w:div w:id="953947128">
      <w:bodyDiv w:val="1"/>
      <w:marLeft w:val="0"/>
      <w:marRight w:val="0"/>
      <w:marTop w:val="0"/>
      <w:marBottom w:val="0"/>
      <w:divBdr>
        <w:top w:val="none" w:sz="0" w:space="0" w:color="auto"/>
        <w:left w:val="none" w:sz="0" w:space="0" w:color="auto"/>
        <w:bottom w:val="none" w:sz="0" w:space="0" w:color="auto"/>
        <w:right w:val="none" w:sz="0" w:space="0" w:color="auto"/>
      </w:divBdr>
    </w:div>
    <w:div w:id="966817013">
      <w:bodyDiv w:val="1"/>
      <w:marLeft w:val="0"/>
      <w:marRight w:val="0"/>
      <w:marTop w:val="0"/>
      <w:marBottom w:val="0"/>
      <w:divBdr>
        <w:top w:val="none" w:sz="0" w:space="0" w:color="auto"/>
        <w:left w:val="none" w:sz="0" w:space="0" w:color="auto"/>
        <w:bottom w:val="none" w:sz="0" w:space="0" w:color="auto"/>
        <w:right w:val="none" w:sz="0" w:space="0" w:color="auto"/>
      </w:divBdr>
    </w:div>
    <w:div w:id="976254737">
      <w:bodyDiv w:val="1"/>
      <w:marLeft w:val="0"/>
      <w:marRight w:val="0"/>
      <w:marTop w:val="0"/>
      <w:marBottom w:val="0"/>
      <w:divBdr>
        <w:top w:val="none" w:sz="0" w:space="0" w:color="auto"/>
        <w:left w:val="none" w:sz="0" w:space="0" w:color="auto"/>
        <w:bottom w:val="none" w:sz="0" w:space="0" w:color="auto"/>
        <w:right w:val="none" w:sz="0" w:space="0" w:color="auto"/>
      </w:divBdr>
    </w:div>
    <w:div w:id="976685926">
      <w:bodyDiv w:val="1"/>
      <w:marLeft w:val="0"/>
      <w:marRight w:val="0"/>
      <w:marTop w:val="0"/>
      <w:marBottom w:val="0"/>
      <w:divBdr>
        <w:top w:val="none" w:sz="0" w:space="0" w:color="auto"/>
        <w:left w:val="none" w:sz="0" w:space="0" w:color="auto"/>
        <w:bottom w:val="none" w:sz="0" w:space="0" w:color="auto"/>
        <w:right w:val="none" w:sz="0" w:space="0" w:color="auto"/>
      </w:divBdr>
    </w:div>
    <w:div w:id="989208478">
      <w:bodyDiv w:val="1"/>
      <w:marLeft w:val="0"/>
      <w:marRight w:val="0"/>
      <w:marTop w:val="0"/>
      <w:marBottom w:val="0"/>
      <w:divBdr>
        <w:top w:val="none" w:sz="0" w:space="0" w:color="auto"/>
        <w:left w:val="none" w:sz="0" w:space="0" w:color="auto"/>
        <w:bottom w:val="none" w:sz="0" w:space="0" w:color="auto"/>
        <w:right w:val="none" w:sz="0" w:space="0" w:color="auto"/>
      </w:divBdr>
    </w:div>
    <w:div w:id="993029762">
      <w:bodyDiv w:val="1"/>
      <w:marLeft w:val="0"/>
      <w:marRight w:val="0"/>
      <w:marTop w:val="0"/>
      <w:marBottom w:val="0"/>
      <w:divBdr>
        <w:top w:val="none" w:sz="0" w:space="0" w:color="auto"/>
        <w:left w:val="none" w:sz="0" w:space="0" w:color="auto"/>
        <w:bottom w:val="none" w:sz="0" w:space="0" w:color="auto"/>
        <w:right w:val="none" w:sz="0" w:space="0" w:color="auto"/>
      </w:divBdr>
    </w:div>
    <w:div w:id="1006248247">
      <w:bodyDiv w:val="1"/>
      <w:marLeft w:val="0"/>
      <w:marRight w:val="0"/>
      <w:marTop w:val="0"/>
      <w:marBottom w:val="0"/>
      <w:divBdr>
        <w:top w:val="none" w:sz="0" w:space="0" w:color="auto"/>
        <w:left w:val="none" w:sz="0" w:space="0" w:color="auto"/>
        <w:bottom w:val="none" w:sz="0" w:space="0" w:color="auto"/>
        <w:right w:val="none" w:sz="0" w:space="0" w:color="auto"/>
      </w:divBdr>
    </w:div>
    <w:div w:id="1013992160">
      <w:bodyDiv w:val="1"/>
      <w:marLeft w:val="0"/>
      <w:marRight w:val="0"/>
      <w:marTop w:val="0"/>
      <w:marBottom w:val="0"/>
      <w:divBdr>
        <w:top w:val="none" w:sz="0" w:space="0" w:color="auto"/>
        <w:left w:val="none" w:sz="0" w:space="0" w:color="auto"/>
        <w:bottom w:val="none" w:sz="0" w:space="0" w:color="auto"/>
        <w:right w:val="none" w:sz="0" w:space="0" w:color="auto"/>
      </w:divBdr>
    </w:div>
    <w:div w:id="1034236033">
      <w:bodyDiv w:val="1"/>
      <w:marLeft w:val="0"/>
      <w:marRight w:val="0"/>
      <w:marTop w:val="0"/>
      <w:marBottom w:val="0"/>
      <w:divBdr>
        <w:top w:val="none" w:sz="0" w:space="0" w:color="auto"/>
        <w:left w:val="none" w:sz="0" w:space="0" w:color="auto"/>
        <w:bottom w:val="none" w:sz="0" w:space="0" w:color="auto"/>
        <w:right w:val="none" w:sz="0" w:space="0" w:color="auto"/>
      </w:divBdr>
    </w:div>
    <w:div w:id="1070273476">
      <w:bodyDiv w:val="1"/>
      <w:marLeft w:val="0"/>
      <w:marRight w:val="0"/>
      <w:marTop w:val="0"/>
      <w:marBottom w:val="0"/>
      <w:divBdr>
        <w:top w:val="none" w:sz="0" w:space="0" w:color="auto"/>
        <w:left w:val="none" w:sz="0" w:space="0" w:color="auto"/>
        <w:bottom w:val="none" w:sz="0" w:space="0" w:color="auto"/>
        <w:right w:val="none" w:sz="0" w:space="0" w:color="auto"/>
      </w:divBdr>
    </w:div>
    <w:div w:id="1074084054">
      <w:bodyDiv w:val="1"/>
      <w:marLeft w:val="0"/>
      <w:marRight w:val="0"/>
      <w:marTop w:val="0"/>
      <w:marBottom w:val="0"/>
      <w:divBdr>
        <w:top w:val="none" w:sz="0" w:space="0" w:color="auto"/>
        <w:left w:val="none" w:sz="0" w:space="0" w:color="auto"/>
        <w:bottom w:val="none" w:sz="0" w:space="0" w:color="auto"/>
        <w:right w:val="none" w:sz="0" w:space="0" w:color="auto"/>
      </w:divBdr>
    </w:div>
    <w:div w:id="1076325282">
      <w:bodyDiv w:val="1"/>
      <w:marLeft w:val="0"/>
      <w:marRight w:val="0"/>
      <w:marTop w:val="0"/>
      <w:marBottom w:val="0"/>
      <w:divBdr>
        <w:top w:val="none" w:sz="0" w:space="0" w:color="auto"/>
        <w:left w:val="none" w:sz="0" w:space="0" w:color="auto"/>
        <w:bottom w:val="none" w:sz="0" w:space="0" w:color="auto"/>
        <w:right w:val="none" w:sz="0" w:space="0" w:color="auto"/>
      </w:divBdr>
    </w:div>
    <w:div w:id="1077433851">
      <w:bodyDiv w:val="1"/>
      <w:marLeft w:val="0"/>
      <w:marRight w:val="0"/>
      <w:marTop w:val="0"/>
      <w:marBottom w:val="0"/>
      <w:divBdr>
        <w:top w:val="none" w:sz="0" w:space="0" w:color="auto"/>
        <w:left w:val="none" w:sz="0" w:space="0" w:color="auto"/>
        <w:bottom w:val="none" w:sz="0" w:space="0" w:color="auto"/>
        <w:right w:val="none" w:sz="0" w:space="0" w:color="auto"/>
      </w:divBdr>
    </w:div>
    <w:div w:id="1100642507">
      <w:bodyDiv w:val="1"/>
      <w:marLeft w:val="0"/>
      <w:marRight w:val="0"/>
      <w:marTop w:val="0"/>
      <w:marBottom w:val="0"/>
      <w:divBdr>
        <w:top w:val="none" w:sz="0" w:space="0" w:color="auto"/>
        <w:left w:val="none" w:sz="0" w:space="0" w:color="auto"/>
        <w:bottom w:val="none" w:sz="0" w:space="0" w:color="auto"/>
        <w:right w:val="none" w:sz="0" w:space="0" w:color="auto"/>
      </w:divBdr>
    </w:div>
    <w:div w:id="1107044229">
      <w:bodyDiv w:val="1"/>
      <w:marLeft w:val="0"/>
      <w:marRight w:val="0"/>
      <w:marTop w:val="0"/>
      <w:marBottom w:val="0"/>
      <w:divBdr>
        <w:top w:val="none" w:sz="0" w:space="0" w:color="auto"/>
        <w:left w:val="none" w:sz="0" w:space="0" w:color="auto"/>
        <w:bottom w:val="none" w:sz="0" w:space="0" w:color="auto"/>
        <w:right w:val="none" w:sz="0" w:space="0" w:color="auto"/>
      </w:divBdr>
    </w:div>
    <w:div w:id="1110709614">
      <w:bodyDiv w:val="1"/>
      <w:marLeft w:val="0"/>
      <w:marRight w:val="0"/>
      <w:marTop w:val="0"/>
      <w:marBottom w:val="0"/>
      <w:divBdr>
        <w:top w:val="none" w:sz="0" w:space="0" w:color="auto"/>
        <w:left w:val="none" w:sz="0" w:space="0" w:color="auto"/>
        <w:bottom w:val="none" w:sz="0" w:space="0" w:color="auto"/>
        <w:right w:val="none" w:sz="0" w:space="0" w:color="auto"/>
      </w:divBdr>
    </w:div>
    <w:div w:id="1112632762">
      <w:bodyDiv w:val="1"/>
      <w:marLeft w:val="0"/>
      <w:marRight w:val="0"/>
      <w:marTop w:val="0"/>
      <w:marBottom w:val="0"/>
      <w:divBdr>
        <w:top w:val="none" w:sz="0" w:space="0" w:color="auto"/>
        <w:left w:val="none" w:sz="0" w:space="0" w:color="auto"/>
        <w:bottom w:val="none" w:sz="0" w:space="0" w:color="auto"/>
        <w:right w:val="none" w:sz="0" w:space="0" w:color="auto"/>
      </w:divBdr>
    </w:div>
    <w:div w:id="1116097084">
      <w:bodyDiv w:val="1"/>
      <w:marLeft w:val="0"/>
      <w:marRight w:val="0"/>
      <w:marTop w:val="0"/>
      <w:marBottom w:val="0"/>
      <w:divBdr>
        <w:top w:val="none" w:sz="0" w:space="0" w:color="auto"/>
        <w:left w:val="none" w:sz="0" w:space="0" w:color="auto"/>
        <w:bottom w:val="none" w:sz="0" w:space="0" w:color="auto"/>
        <w:right w:val="none" w:sz="0" w:space="0" w:color="auto"/>
      </w:divBdr>
    </w:div>
    <w:div w:id="1129282662">
      <w:bodyDiv w:val="1"/>
      <w:marLeft w:val="0"/>
      <w:marRight w:val="0"/>
      <w:marTop w:val="0"/>
      <w:marBottom w:val="0"/>
      <w:divBdr>
        <w:top w:val="none" w:sz="0" w:space="0" w:color="auto"/>
        <w:left w:val="none" w:sz="0" w:space="0" w:color="auto"/>
        <w:bottom w:val="none" w:sz="0" w:space="0" w:color="auto"/>
        <w:right w:val="none" w:sz="0" w:space="0" w:color="auto"/>
      </w:divBdr>
    </w:div>
    <w:div w:id="1129396762">
      <w:bodyDiv w:val="1"/>
      <w:marLeft w:val="0"/>
      <w:marRight w:val="0"/>
      <w:marTop w:val="0"/>
      <w:marBottom w:val="0"/>
      <w:divBdr>
        <w:top w:val="none" w:sz="0" w:space="0" w:color="auto"/>
        <w:left w:val="none" w:sz="0" w:space="0" w:color="auto"/>
        <w:bottom w:val="none" w:sz="0" w:space="0" w:color="auto"/>
        <w:right w:val="none" w:sz="0" w:space="0" w:color="auto"/>
      </w:divBdr>
    </w:div>
    <w:div w:id="1132013682">
      <w:bodyDiv w:val="1"/>
      <w:marLeft w:val="0"/>
      <w:marRight w:val="0"/>
      <w:marTop w:val="0"/>
      <w:marBottom w:val="0"/>
      <w:divBdr>
        <w:top w:val="none" w:sz="0" w:space="0" w:color="auto"/>
        <w:left w:val="none" w:sz="0" w:space="0" w:color="auto"/>
        <w:bottom w:val="none" w:sz="0" w:space="0" w:color="auto"/>
        <w:right w:val="none" w:sz="0" w:space="0" w:color="auto"/>
      </w:divBdr>
    </w:div>
    <w:div w:id="1135836538">
      <w:bodyDiv w:val="1"/>
      <w:marLeft w:val="0"/>
      <w:marRight w:val="0"/>
      <w:marTop w:val="0"/>
      <w:marBottom w:val="0"/>
      <w:divBdr>
        <w:top w:val="none" w:sz="0" w:space="0" w:color="auto"/>
        <w:left w:val="none" w:sz="0" w:space="0" w:color="auto"/>
        <w:bottom w:val="none" w:sz="0" w:space="0" w:color="auto"/>
        <w:right w:val="none" w:sz="0" w:space="0" w:color="auto"/>
      </w:divBdr>
    </w:div>
    <w:div w:id="1137381856">
      <w:bodyDiv w:val="1"/>
      <w:marLeft w:val="0"/>
      <w:marRight w:val="0"/>
      <w:marTop w:val="0"/>
      <w:marBottom w:val="0"/>
      <w:divBdr>
        <w:top w:val="none" w:sz="0" w:space="0" w:color="auto"/>
        <w:left w:val="none" w:sz="0" w:space="0" w:color="auto"/>
        <w:bottom w:val="none" w:sz="0" w:space="0" w:color="auto"/>
        <w:right w:val="none" w:sz="0" w:space="0" w:color="auto"/>
      </w:divBdr>
    </w:div>
    <w:div w:id="1152717098">
      <w:bodyDiv w:val="1"/>
      <w:marLeft w:val="0"/>
      <w:marRight w:val="0"/>
      <w:marTop w:val="0"/>
      <w:marBottom w:val="0"/>
      <w:divBdr>
        <w:top w:val="none" w:sz="0" w:space="0" w:color="auto"/>
        <w:left w:val="none" w:sz="0" w:space="0" w:color="auto"/>
        <w:bottom w:val="none" w:sz="0" w:space="0" w:color="auto"/>
        <w:right w:val="none" w:sz="0" w:space="0" w:color="auto"/>
      </w:divBdr>
    </w:div>
    <w:div w:id="1155029832">
      <w:bodyDiv w:val="1"/>
      <w:marLeft w:val="0"/>
      <w:marRight w:val="0"/>
      <w:marTop w:val="0"/>
      <w:marBottom w:val="0"/>
      <w:divBdr>
        <w:top w:val="none" w:sz="0" w:space="0" w:color="auto"/>
        <w:left w:val="none" w:sz="0" w:space="0" w:color="auto"/>
        <w:bottom w:val="none" w:sz="0" w:space="0" w:color="auto"/>
        <w:right w:val="none" w:sz="0" w:space="0" w:color="auto"/>
      </w:divBdr>
    </w:div>
    <w:div w:id="1164321210">
      <w:bodyDiv w:val="1"/>
      <w:marLeft w:val="0"/>
      <w:marRight w:val="0"/>
      <w:marTop w:val="0"/>
      <w:marBottom w:val="0"/>
      <w:divBdr>
        <w:top w:val="none" w:sz="0" w:space="0" w:color="auto"/>
        <w:left w:val="none" w:sz="0" w:space="0" w:color="auto"/>
        <w:bottom w:val="none" w:sz="0" w:space="0" w:color="auto"/>
        <w:right w:val="none" w:sz="0" w:space="0" w:color="auto"/>
      </w:divBdr>
    </w:div>
    <w:div w:id="1164392827">
      <w:bodyDiv w:val="1"/>
      <w:marLeft w:val="0"/>
      <w:marRight w:val="0"/>
      <w:marTop w:val="0"/>
      <w:marBottom w:val="0"/>
      <w:divBdr>
        <w:top w:val="none" w:sz="0" w:space="0" w:color="auto"/>
        <w:left w:val="none" w:sz="0" w:space="0" w:color="auto"/>
        <w:bottom w:val="none" w:sz="0" w:space="0" w:color="auto"/>
        <w:right w:val="none" w:sz="0" w:space="0" w:color="auto"/>
      </w:divBdr>
    </w:div>
    <w:div w:id="1166868745">
      <w:bodyDiv w:val="1"/>
      <w:marLeft w:val="0"/>
      <w:marRight w:val="0"/>
      <w:marTop w:val="0"/>
      <w:marBottom w:val="0"/>
      <w:divBdr>
        <w:top w:val="none" w:sz="0" w:space="0" w:color="auto"/>
        <w:left w:val="none" w:sz="0" w:space="0" w:color="auto"/>
        <w:bottom w:val="none" w:sz="0" w:space="0" w:color="auto"/>
        <w:right w:val="none" w:sz="0" w:space="0" w:color="auto"/>
      </w:divBdr>
    </w:div>
    <w:div w:id="1173759286">
      <w:bodyDiv w:val="1"/>
      <w:marLeft w:val="0"/>
      <w:marRight w:val="0"/>
      <w:marTop w:val="0"/>
      <w:marBottom w:val="0"/>
      <w:divBdr>
        <w:top w:val="none" w:sz="0" w:space="0" w:color="auto"/>
        <w:left w:val="none" w:sz="0" w:space="0" w:color="auto"/>
        <w:bottom w:val="none" w:sz="0" w:space="0" w:color="auto"/>
        <w:right w:val="none" w:sz="0" w:space="0" w:color="auto"/>
      </w:divBdr>
    </w:div>
    <w:div w:id="1178303649">
      <w:bodyDiv w:val="1"/>
      <w:marLeft w:val="0"/>
      <w:marRight w:val="0"/>
      <w:marTop w:val="0"/>
      <w:marBottom w:val="0"/>
      <w:divBdr>
        <w:top w:val="none" w:sz="0" w:space="0" w:color="auto"/>
        <w:left w:val="none" w:sz="0" w:space="0" w:color="auto"/>
        <w:bottom w:val="none" w:sz="0" w:space="0" w:color="auto"/>
        <w:right w:val="none" w:sz="0" w:space="0" w:color="auto"/>
      </w:divBdr>
    </w:div>
    <w:div w:id="1182745449">
      <w:bodyDiv w:val="1"/>
      <w:marLeft w:val="0"/>
      <w:marRight w:val="0"/>
      <w:marTop w:val="0"/>
      <w:marBottom w:val="0"/>
      <w:divBdr>
        <w:top w:val="none" w:sz="0" w:space="0" w:color="auto"/>
        <w:left w:val="none" w:sz="0" w:space="0" w:color="auto"/>
        <w:bottom w:val="none" w:sz="0" w:space="0" w:color="auto"/>
        <w:right w:val="none" w:sz="0" w:space="0" w:color="auto"/>
      </w:divBdr>
    </w:div>
    <w:div w:id="1186599657">
      <w:bodyDiv w:val="1"/>
      <w:marLeft w:val="0"/>
      <w:marRight w:val="0"/>
      <w:marTop w:val="0"/>
      <w:marBottom w:val="0"/>
      <w:divBdr>
        <w:top w:val="none" w:sz="0" w:space="0" w:color="auto"/>
        <w:left w:val="none" w:sz="0" w:space="0" w:color="auto"/>
        <w:bottom w:val="none" w:sz="0" w:space="0" w:color="auto"/>
        <w:right w:val="none" w:sz="0" w:space="0" w:color="auto"/>
      </w:divBdr>
    </w:div>
    <w:div w:id="1188521404">
      <w:bodyDiv w:val="1"/>
      <w:marLeft w:val="0"/>
      <w:marRight w:val="0"/>
      <w:marTop w:val="0"/>
      <w:marBottom w:val="0"/>
      <w:divBdr>
        <w:top w:val="none" w:sz="0" w:space="0" w:color="auto"/>
        <w:left w:val="none" w:sz="0" w:space="0" w:color="auto"/>
        <w:bottom w:val="none" w:sz="0" w:space="0" w:color="auto"/>
        <w:right w:val="none" w:sz="0" w:space="0" w:color="auto"/>
      </w:divBdr>
    </w:div>
    <w:div w:id="1189222037">
      <w:bodyDiv w:val="1"/>
      <w:marLeft w:val="0"/>
      <w:marRight w:val="0"/>
      <w:marTop w:val="0"/>
      <w:marBottom w:val="0"/>
      <w:divBdr>
        <w:top w:val="none" w:sz="0" w:space="0" w:color="auto"/>
        <w:left w:val="none" w:sz="0" w:space="0" w:color="auto"/>
        <w:bottom w:val="none" w:sz="0" w:space="0" w:color="auto"/>
        <w:right w:val="none" w:sz="0" w:space="0" w:color="auto"/>
      </w:divBdr>
    </w:div>
    <w:div w:id="1191644414">
      <w:bodyDiv w:val="1"/>
      <w:marLeft w:val="0"/>
      <w:marRight w:val="0"/>
      <w:marTop w:val="0"/>
      <w:marBottom w:val="0"/>
      <w:divBdr>
        <w:top w:val="none" w:sz="0" w:space="0" w:color="auto"/>
        <w:left w:val="none" w:sz="0" w:space="0" w:color="auto"/>
        <w:bottom w:val="none" w:sz="0" w:space="0" w:color="auto"/>
        <w:right w:val="none" w:sz="0" w:space="0" w:color="auto"/>
      </w:divBdr>
    </w:div>
    <w:div w:id="1200430301">
      <w:bodyDiv w:val="1"/>
      <w:marLeft w:val="0"/>
      <w:marRight w:val="0"/>
      <w:marTop w:val="0"/>
      <w:marBottom w:val="0"/>
      <w:divBdr>
        <w:top w:val="none" w:sz="0" w:space="0" w:color="auto"/>
        <w:left w:val="none" w:sz="0" w:space="0" w:color="auto"/>
        <w:bottom w:val="none" w:sz="0" w:space="0" w:color="auto"/>
        <w:right w:val="none" w:sz="0" w:space="0" w:color="auto"/>
      </w:divBdr>
    </w:div>
    <w:div w:id="1209680674">
      <w:bodyDiv w:val="1"/>
      <w:marLeft w:val="0"/>
      <w:marRight w:val="0"/>
      <w:marTop w:val="0"/>
      <w:marBottom w:val="0"/>
      <w:divBdr>
        <w:top w:val="none" w:sz="0" w:space="0" w:color="auto"/>
        <w:left w:val="none" w:sz="0" w:space="0" w:color="auto"/>
        <w:bottom w:val="none" w:sz="0" w:space="0" w:color="auto"/>
        <w:right w:val="none" w:sz="0" w:space="0" w:color="auto"/>
      </w:divBdr>
    </w:div>
    <w:div w:id="1212419481">
      <w:bodyDiv w:val="1"/>
      <w:marLeft w:val="0"/>
      <w:marRight w:val="0"/>
      <w:marTop w:val="0"/>
      <w:marBottom w:val="0"/>
      <w:divBdr>
        <w:top w:val="none" w:sz="0" w:space="0" w:color="auto"/>
        <w:left w:val="none" w:sz="0" w:space="0" w:color="auto"/>
        <w:bottom w:val="none" w:sz="0" w:space="0" w:color="auto"/>
        <w:right w:val="none" w:sz="0" w:space="0" w:color="auto"/>
      </w:divBdr>
    </w:div>
    <w:div w:id="1219054837">
      <w:bodyDiv w:val="1"/>
      <w:marLeft w:val="0"/>
      <w:marRight w:val="0"/>
      <w:marTop w:val="0"/>
      <w:marBottom w:val="0"/>
      <w:divBdr>
        <w:top w:val="none" w:sz="0" w:space="0" w:color="auto"/>
        <w:left w:val="none" w:sz="0" w:space="0" w:color="auto"/>
        <w:bottom w:val="none" w:sz="0" w:space="0" w:color="auto"/>
        <w:right w:val="none" w:sz="0" w:space="0" w:color="auto"/>
      </w:divBdr>
    </w:div>
    <w:div w:id="1242134625">
      <w:bodyDiv w:val="1"/>
      <w:marLeft w:val="0"/>
      <w:marRight w:val="0"/>
      <w:marTop w:val="0"/>
      <w:marBottom w:val="0"/>
      <w:divBdr>
        <w:top w:val="none" w:sz="0" w:space="0" w:color="auto"/>
        <w:left w:val="none" w:sz="0" w:space="0" w:color="auto"/>
        <w:bottom w:val="none" w:sz="0" w:space="0" w:color="auto"/>
        <w:right w:val="none" w:sz="0" w:space="0" w:color="auto"/>
      </w:divBdr>
    </w:div>
    <w:div w:id="1250701740">
      <w:bodyDiv w:val="1"/>
      <w:marLeft w:val="0"/>
      <w:marRight w:val="0"/>
      <w:marTop w:val="0"/>
      <w:marBottom w:val="0"/>
      <w:divBdr>
        <w:top w:val="none" w:sz="0" w:space="0" w:color="auto"/>
        <w:left w:val="none" w:sz="0" w:space="0" w:color="auto"/>
        <w:bottom w:val="none" w:sz="0" w:space="0" w:color="auto"/>
        <w:right w:val="none" w:sz="0" w:space="0" w:color="auto"/>
      </w:divBdr>
    </w:div>
    <w:div w:id="1302927444">
      <w:bodyDiv w:val="1"/>
      <w:marLeft w:val="0"/>
      <w:marRight w:val="0"/>
      <w:marTop w:val="0"/>
      <w:marBottom w:val="0"/>
      <w:divBdr>
        <w:top w:val="none" w:sz="0" w:space="0" w:color="auto"/>
        <w:left w:val="none" w:sz="0" w:space="0" w:color="auto"/>
        <w:bottom w:val="none" w:sz="0" w:space="0" w:color="auto"/>
        <w:right w:val="none" w:sz="0" w:space="0" w:color="auto"/>
      </w:divBdr>
    </w:div>
    <w:div w:id="1304698145">
      <w:bodyDiv w:val="1"/>
      <w:marLeft w:val="0"/>
      <w:marRight w:val="0"/>
      <w:marTop w:val="0"/>
      <w:marBottom w:val="0"/>
      <w:divBdr>
        <w:top w:val="none" w:sz="0" w:space="0" w:color="auto"/>
        <w:left w:val="none" w:sz="0" w:space="0" w:color="auto"/>
        <w:bottom w:val="none" w:sz="0" w:space="0" w:color="auto"/>
        <w:right w:val="none" w:sz="0" w:space="0" w:color="auto"/>
      </w:divBdr>
    </w:div>
    <w:div w:id="1313606455">
      <w:bodyDiv w:val="1"/>
      <w:marLeft w:val="0"/>
      <w:marRight w:val="0"/>
      <w:marTop w:val="0"/>
      <w:marBottom w:val="0"/>
      <w:divBdr>
        <w:top w:val="none" w:sz="0" w:space="0" w:color="auto"/>
        <w:left w:val="none" w:sz="0" w:space="0" w:color="auto"/>
        <w:bottom w:val="none" w:sz="0" w:space="0" w:color="auto"/>
        <w:right w:val="none" w:sz="0" w:space="0" w:color="auto"/>
      </w:divBdr>
    </w:div>
    <w:div w:id="1329940371">
      <w:bodyDiv w:val="1"/>
      <w:marLeft w:val="0"/>
      <w:marRight w:val="0"/>
      <w:marTop w:val="0"/>
      <w:marBottom w:val="0"/>
      <w:divBdr>
        <w:top w:val="none" w:sz="0" w:space="0" w:color="auto"/>
        <w:left w:val="none" w:sz="0" w:space="0" w:color="auto"/>
        <w:bottom w:val="none" w:sz="0" w:space="0" w:color="auto"/>
        <w:right w:val="none" w:sz="0" w:space="0" w:color="auto"/>
      </w:divBdr>
    </w:div>
    <w:div w:id="1333411886">
      <w:bodyDiv w:val="1"/>
      <w:marLeft w:val="0"/>
      <w:marRight w:val="0"/>
      <w:marTop w:val="0"/>
      <w:marBottom w:val="0"/>
      <w:divBdr>
        <w:top w:val="none" w:sz="0" w:space="0" w:color="auto"/>
        <w:left w:val="none" w:sz="0" w:space="0" w:color="auto"/>
        <w:bottom w:val="none" w:sz="0" w:space="0" w:color="auto"/>
        <w:right w:val="none" w:sz="0" w:space="0" w:color="auto"/>
      </w:divBdr>
    </w:div>
    <w:div w:id="1373964231">
      <w:bodyDiv w:val="1"/>
      <w:marLeft w:val="0"/>
      <w:marRight w:val="0"/>
      <w:marTop w:val="0"/>
      <w:marBottom w:val="0"/>
      <w:divBdr>
        <w:top w:val="none" w:sz="0" w:space="0" w:color="auto"/>
        <w:left w:val="none" w:sz="0" w:space="0" w:color="auto"/>
        <w:bottom w:val="none" w:sz="0" w:space="0" w:color="auto"/>
        <w:right w:val="none" w:sz="0" w:space="0" w:color="auto"/>
      </w:divBdr>
    </w:div>
    <w:div w:id="1376006275">
      <w:bodyDiv w:val="1"/>
      <w:marLeft w:val="0"/>
      <w:marRight w:val="0"/>
      <w:marTop w:val="0"/>
      <w:marBottom w:val="0"/>
      <w:divBdr>
        <w:top w:val="none" w:sz="0" w:space="0" w:color="auto"/>
        <w:left w:val="none" w:sz="0" w:space="0" w:color="auto"/>
        <w:bottom w:val="none" w:sz="0" w:space="0" w:color="auto"/>
        <w:right w:val="none" w:sz="0" w:space="0" w:color="auto"/>
      </w:divBdr>
    </w:div>
    <w:div w:id="1388337077">
      <w:bodyDiv w:val="1"/>
      <w:marLeft w:val="0"/>
      <w:marRight w:val="0"/>
      <w:marTop w:val="0"/>
      <w:marBottom w:val="0"/>
      <w:divBdr>
        <w:top w:val="none" w:sz="0" w:space="0" w:color="auto"/>
        <w:left w:val="none" w:sz="0" w:space="0" w:color="auto"/>
        <w:bottom w:val="none" w:sz="0" w:space="0" w:color="auto"/>
        <w:right w:val="none" w:sz="0" w:space="0" w:color="auto"/>
      </w:divBdr>
    </w:div>
    <w:div w:id="1408116223">
      <w:bodyDiv w:val="1"/>
      <w:marLeft w:val="0"/>
      <w:marRight w:val="0"/>
      <w:marTop w:val="0"/>
      <w:marBottom w:val="0"/>
      <w:divBdr>
        <w:top w:val="none" w:sz="0" w:space="0" w:color="auto"/>
        <w:left w:val="none" w:sz="0" w:space="0" w:color="auto"/>
        <w:bottom w:val="none" w:sz="0" w:space="0" w:color="auto"/>
        <w:right w:val="none" w:sz="0" w:space="0" w:color="auto"/>
      </w:divBdr>
    </w:div>
    <w:div w:id="1416976153">
      <w:bodyDiv w:val="1"/>
      <w:marLeft w:val="0"/>
      <w:marRight w:val="0"/>
      <w:marTop w:val="0"/>
      <w:marBottom w:val="0"/>
      <w:divBdr>
        <w:top w:val="none" w:sz="0" w:space="0" w:color="auto"/>
        <w:left w:val="none" w:sz="0" w:space="0" w:color="auto"/>
        <w:bottom w:val="none" w:sz="0" w:space="0" w:color="auto"/>
        <w:right w:val="none" w:sz="0" w:space="0" w:color="auto"/>
      </w:divBdr>
    </w:div>
    <w:div w:id="1424380180">
      <w:bodyDiv w:val="1"/>
      <w:marLeft w:val="0"/>
      <w:marRight w:val="0"/>
      <w:marTop w:val="0"/>
      <w:marBottom w:val="0"/>
      <w:divBdr>
        <w:top w:val="none" w:sz="0" w:space="0" w:color="auto"/>
        <w:left w:val="none" w:sz="0" w:space="0" w:color="auto"/>
        <w:bottom w:val="none" w:sz="0" w:space="0" w:color="auto"/>
        <w:right w:val="none" w:sz="0" w:space="0" w:color="auto"/>
      </w:divBdr>
    </w:div>
    <w:div w:id="1434672113">
      <w:bodyDiv w:val="1"/>
      <w:marLeft w:val="0"/>
      <w:marRight w:val="0"/>
      <w:marTop w:val="0"/>
      <w:marBottom w:val="0"/>
      <w:divBdr>
        <w:top w:val="none" w:sz="0" w:space="0" w:color="auto"/>
        <w:left w:val="none" w:sz="0" w:space="0" w:color="auto"/>
        <w:bottom w:val="none" w:sz="0" w:space="0" w:color="auto"/>
        <w:right w:val="none" w:sz="0" w:space="0" w:color="auto"/>
      </w:divBdr>
    </w:div>
    <w:div w:id="1443648237">
      <w:bodyDiv w:val="1"/>
      <w:marLeft w:val="0"/>
      <w:marRight w:val="0"/>
      <w:marTop w:val="0"/>
      <w:marBottom w:val="0"/>
      <w:divBdr>
        <w:top w:val="none" w:sz="0" w:space="0" w:color="auto"/>
        <w:left w:val="none" w:sz="0" w:space="0" w:color="auto"/>
        <w:bottom w:val="none" w:sz="0" w:space="0" w:color="auto"/>
        <w:right w:val="none" w:sz="0" w:space="0" w:color="auto"/>
      </w:divBdr>
    </w:div>
    <w:div w:id="1452280363">
      <w:bodyDiv w:val="1"/>
      <w:marLeft w:val="0"/>
      <w:marRight w:val="0"/>
      <w:marTop w:val="0"/>
      <w:marBottom w:val="0"/>
      <w:divBdr>
        <w:top w:val="none" w:sz="0" w:space="0" w:color="auto"/>
        <w:left w:val="none" w:sz="0" w:space="0" w:color="auto"/>
        <w:bottom w:val="none" w:sz="0" w:space="0" w:color="auto"/>
        <w:right w:val="none" w:sz="0" w:space="0" w:color="auto"/>
      </w:divBdr>
    </w:div>
    <w:div w:id="1457093886">
      <w:bodyDiv w:val="1"/>
      <w:marLeft w:val="0"/>
      <w:marRight w:val="0"/>
      <w:marTop w:val="0"/>
      <w:marBottom w:val="0"/>
      <w:divBdr>
        <w:top w:val="none" w:sz="0" w:space="0" w:color="auto"/>
        <w:left w:val="none" w:sz="0" w:space="0" w:color="auto"/>
        <w:bottom w:val="none" w:sz="0" w:space="0" w:color="auto"/>
        <w:right w:val="none" w:sz="0" w:space="0" w:color="auto"/>
      </w:divBdr>
    </w:div>
    <w:div w:id="1473331521">
      <w:bodyDiv w:val="1"/>
      <w:marLeft w:val="0"/>
      <w:marRight w:val="0"/>
      <w:marTop w:val="0"/>
      <w:marBottom w:val="0"/>
      <w:divBdr>
        <w:top w:val="none" w:sz="0" w:space="0" w:color="auto"/>
        <w:left w:val="none" w:sz="0" w:space="0" w:color="auto"/>
        <w:bottom w:val="none" w:sz="0" w:space="0" w:color="auto"/>
        <w:right w:val="none" w:sz="0" w:space="0" w:color="auto"/>
      </w:divBdr>
    </w:div>
    <w:div w:id="1474251895">
      <w:bodyDiv w:val="1"/>
      <w:marLeft w:val="0"/>
      <w:marRight w:val="0"/>
      <w:marTop w:val="0"/>
      <w:marBottom w:val="0"/>
      <w:divBdr>
        <w:top w:val="none" w:sz="0" w:space="0" w:color="auto"/>
        <w:left w:val="none" w:sz="0" w:space="0" w:color="auto"/>
        <w:bottom w:val="none" w:sz="0" w:space="0" w:color="auto"/>
        <w:right w:val="none" w:sz="0" w:space="0" w:color="auto"/>
      </w:divBdr>
    </w:div>
    <w:div w:id="1484663701">
      <w:bodyDiv w:val="1"/>
      <w:marLeft w:val="0"/>
      <w:marRight w:val="0"/>
      <w:marTop w:val="0"/>
      <w:marBottom w:val="0"/>
      <w:divBdr>
        <w:top w:val="none" w:sz="0" w:space="0" w:color="auto"/>
        <w:left w:val="none" w:sz="0" w:space="0" w:color="auto"/>
        <w:bottom w:val="none" w:sz="0" w:space="0" w:color="auto"/>
        <w:right w:val="none" w:sz="0" w:space="0" w:color="auto"/>
      </w:divBdr>
    </w:div>
    <w:div w:id="1493444206">
      <w:bodyDiv w:val="1"/>
      <w:marLeft w:val="0"/>
      <w:marRight w:val="0"/>
      <w:marTop w:val="0"/>
      <w:marBottom w:val="0"/>
      <w:divBdr>
        <w:top w:val="none" w:sz="0" w:space="0" w:color="auto"/>
        <w:left w:val="none" w:sz="0" w:space="0" w:color="auto"/>
        <w:bottom w:val="none" w:sz="0" w:space="0" w:color="auto"/>
        <w:right w:val="none" w:sz="0" w:space="0" w:color="auto"/>
      </w:divBdr>
    </w:div>
    <w:div w:id="1496452640">
      <w:bodyDiv w:val="1"/>
      <w:marLeft w:val="0"/>
      <w:marRight w:val="0"/>
      <w:marTop w:val="0"/>
      <w:marBottom w:val="0"/>
      <w:divBdr>
        <w:top w:val="none" w:sz="0" w:space="0" w:color="auto"/>
        <w:left w:val="none" w:sz="0" w:space="0" w:color="auto"/>
        <w:bottom w:val="none" w:sz="0" w:space="0" w:color="auto"/>
        <w:right w:val="none" w:sz="0" w:space="0" w:color="auto"/>
      </w:divBdr>
    </w:div>
    <w:div w:id="1501264935">
      <w:bodyDiv w:val="1"/>
      <w:marLeft w:val="0"/>
      <w:marRight w:val="0"/>
      <w:marTop w:val="0"/>
      <w:marBottom w:val="0"/>
      <w:divBdr>
        <w:top w:val="none" w:sz="0" w:space="0" w:color="auto"/>
        <w:left w:val="none" w:sz="0" w:space="0" w:color="auto"/>
        <w:bottom w:val="none" w:sz="0" w:space="0" w:color="auto"/>
        <w:right w:val="none" w:sz="0" w:space="0" w:color="auto"/>
      </w:divBdr>
    </w:div>
    <w:div w:id="1512600290">
      <w:bodyDiv w:val="1"/>
      <w:marLeft w:val="0"/>
      <w:marRight w:val="0"/>
      <w:marTop w:val="0"/>
      <w:marBottom w:val="0"/>
      <w:divBdr>
        <w:top w:val="none" w:sz="0" w:space="0" w:color="auto"/>
        <w:left w:val="none" w:sz="0" w:space="0" w:color="auto"/>
        <w:bottom w:val="none" w:sz="0" w:space="0" w:color="auto"/>
        <w:right w:val="none" w:sz="0" w:space="0" w:color="auto"/>
      </w:divBdr>
    </w:div>
    <w:div w:id="1516530180">
      <w:bodyDiv w:val="1"/>
      <w:marLeft w:val="0"/>
      <w:marRight w:val="0"/>
      <w:marTop w:val="0"/>
      <w:marBottom w:val="0"/>
      <w:divBdr>
        <w:top w:val="none" w:sz="0" w:space="0" w:color="auto"/>
        <w:left w:val="none" w:sz="0" w:space="0" w:color="auto"/>
        <w:bottom w:val="none" w:sz="0" w:space="0" w:color="auto"/>
        <w:right w:val="none" w:sz="0" w:space="0" w:color="auto"/>
      </w:divBdr>
    </w:div>
    <w:div w:id="1523937536">
      <w:bodyDiv w:val="1"/>
      <w:marLeft w:val="0"/>
      <w:marRight w:val="0"/>
      <w:marTop w:val="0"/>
      <w:marBottom w:val="0"/>
      <w:divBdr>
        <w:top w:val="none" w:sz="0" w:space="0" w:color="auto"/>
        <w:left w:val="none" w:sz="0" w:space="0" w:color="auto"/>
        <w:bottom w:val="none" w:sz="0" w:space="0" w:color="auto"/>
        <w:right w:val="none" w:sz="0" w:space="0" w:color="auto"/>
      </w:divBdr>
    </w:div>
    <w:div w:id="1546481243">
      <w:bodyDiv w:val="1"/>
      <w:marLeft w:val="0"/>
      <w:marRight w:val="0"/>
      <w:marTop w:val="0"/>
      <w:marBottom w:val="0"/>
      <w:divBdr>
        <w:top w:val="none" w:sz="0" w:space="0" w:color="auto"/>
        <w:left w:val="none" w:sz="0" w:space="0" w:color="auto"/>
        <w:bottom w:val="none" w:sz="0" w:space="0" w:color="auto"/>
        <w:right w:val="none" w:sz="0" w:space="0" w:color="auto"/>
      </w:divBdr>
    </w:div>
    <w:div w:id="1548175042">
      <w:bodyDiv w:val="1"/>
      <w:marLeft w:val="0"/>
      <w:marRight w:val="0"/>
      <w:marTop w:val="0"/>
      <w:marBottom w:val="0"/>
      <w:divBdr>
        <w:top w:val="none" w:sz="0" w:space="0" w:color="auto"/>
        <w:left w:val="none" w:sz="0" w:space="0" w:color="auto"/>
        <w:bottom w:val="none" w:sz="0" w:space="0" w:color="auto"/>
        <w:right w:val="none" w:sz="0" w:space="0" w:color="auto"/>
      </w:divBdr>
    </w:div>
    <w:div w:id="1566138921">
      <w:bodyDiv w:val="1"/>
      <w:marLeft w:val="0"/>
      <w:marRight w:val="0"/>
      <w:marTop w:val="0"/>
      <w:marBottom w:val="0"/>
      <w:divBdr>
        <w:top w:val="none" w:sz="0" w:space="0" w:color="auto"/>
        <w:left w:val="none" w:sz="0" w:space="0" w:color="auto"/>
        <w:bottom w:val="none" w:sz="0" w:space="0" w:color="auto"/>
        <w:right w:val="none" w:sz="0" w:space="0" w:color="auto"/>
      </w:divBdr>
    </w:div>
    <w:div w:id="1567374272">
      <w:bodyDiv w:val="1"/>
      <w:marLeft w:val="0"/>
      <w:marRight w:val="0"/>
      <w:marTop w:val="0"/>
      <w:marBottom w:val="0"/>
      <w:divBdr>
        <w:top w:val="none" w:sz="0" w:space="0" w:color="auto"/>
        <w:left w:val="none" w:sz="0" w:space="0" w:color="auto"/>
        <w:bottom w:val="none" w:sz="0" w:space="0" w:color="auto"/>
        <w:right w:val="none" w:sz="0" w:space="0" w:color="auto"/>
      </w:divBdr>
    </w:div>
    <w:div w:id="1588347883">
      <w:bodyDiv w:val="1"/>
      <w:marLeft w:val="0"/>
      <w:marRight w:val="0"/>
      <w:marTop w:val="0"/>
      <w:marBottom w:val="0"/>
      <w:divBdr>
        <w:top w:val="none" w:sz="0" w:space="0" w:color="auto"/>
        <w:left w:val="none" w:sz="0" w:space="0" w:color="auto"/>
        <w:bottom w:val="none" w:sz="0" w:space="0" w:color="auto"/>
        <w:right w:val="none" w:sz="0" w:space="0" w:color="auto"/>
      </w:divBdr>
    </w:div>
    <w:div w:id="1595016338">
      <w:bodyDiv w:val="1"/>
      <w:marLeft w:val="0"/>
      <w:marRight w:val="0"/>
      <w:marTop w:val="0"/>
      <w:marBottom w:val="0"/>
      <w:divBdr>
        <w:top w:val="none" w:sz="0" w:space="0" w:color="auto"/>
        <w:left w:val="none" w:sz="0" w:space="0" w:color="auto"/>
        <w:bottom w:val="none" w:sz="0" w:space="0" w:color="auto"/>
        <w:right w:val="none" w:sz="0" w:space="0" w:color="auto"/>
      </w:divBdr>
    </w:div>
    <w:div w:id="1603567097">
      <w:bodyDiv w:val="1"/>
      <w:marLeft w:val="0"/>
      <w:marRight w:val="0"/>
      <w:marTop w:val="0"/>
      <w:marBottom w:val="0"/>
      <w:divBdr>
        <w:top w:val="none" w:sz="0" w:space="0" w:color="auto"/>
        <w:left w:val="none" w:sz="0" w:space="0" w:color="auto"/>
        <w:bottom w:val="none" w:sz="0" w:space="0" w:color="auto"/>
        <w:right w:val="none" w:sz="0" w:space="0" w:color="auto"/>
      </w:divBdr>
    </w:div>
    <w:div w:id="1613391930">
      <w:bodyDiv w:val="1"/>
      <w:marLeft w:val="0"/>
      <w:marRight w:val="0"/>
      <w:marTop w:val="0"/>
      <w:marBottom w:val="0"/>
      <w:divBdr>
        <w:top w:val="none" w:sz="0" w:space="0" w:color="auto"/>
        <w:left w:val="none" w:sz="0" w:space="0" w:color="auto"/>
        <w:bottom w:val="none" w:sz="0" w:space="0" w:color="auto"/>
        <w:right w:val="none" w:sz="0" w:space="0" w:color="auto"/>
      </w:divBdr>
    </w:div>
    <w:div w:id="1620531913">
      <w:bodyDiv w:val="1"/>
      <w:marLeft w:val="0"/>
      <w:marRight w:val="0"/>
      <w:marTop w:val="0"/>
      <w:marBottom w:val="0"/>
      <w:divBdr>
        <w:top w:val="none" w:sz="0" w:space="0" w:color="auto"/>
        <w:left w:val="none" w:sz="0" w:space="0" w:color="auto"/>
        <w:bottom w:val="none" w:sz="0" w:space="0" w:color="auto"/>
        <w:right w:val="none" w:sz="0" w:space="0" w:color="auto"/>
      </w:divBdr>
    </w:div>
    <w:div w:id="1623415530">
      <w:bodyDiv w:val="1"/>
      <w:marLeft w:val="0"/>
      <w:marRight w:val="0"/>
      <w:marTop w:val="0"/>
      <w:marBottom w:val="0"/>
      <w:divBdr>
        <w:top w:val="none" w:sz="0" w:space="0" w:color="auto"/>
        <w:left w:val="none" w:sz="0" w:space="0" w:color="auto"/>
        <w:bottom w:val="none" w:sz="0" w:space="0" w:color="auto"/>
        <w:right w:val="none" w:sz="0" w:space="0" w:color="auto"/>
      </w:divBdr>
    </w:div>
    <w:div w:id="1634554188">
      <w:bodyDiv w:val="1"/>
      <w:marLeft w:val="0"/>
      <w:marRight w:val="0"/>
      <w:marTop w:val="0"/>
      <w:marBottom w:val="0"/>
      <w:divBdr>
        <w:top w:val="none" w:sz="0" w:space="0" w:color="auto"/>
        <w:left w:val="none" w:sz="0" w:space="0" w:color="auto"/>
        <w:bottom w:val="none" w:sz="0" w:space="0" w:color="auto"/>
        <w:right w:val="none" w:sz="0" w:space="0" w:color="auto"/>
      </w:divBdr>
    </w:div>
    <w:div w:id="1637029518">
      <w:bodyDiv w:val="1"/>
      <w:marLeft w:val="0"/>
      <w:marRight w:val="0"/>
      <w:marTop w:val="0"/>
      <w:marBottom w:val="0"/>
      <w:divBdr>
        <w:top w:val="none" w:sz="0" w:space="0" w:color="auto"/>
        <w:left w:val="none" w:sz="0" w:space="0" w:color="auto"/>
        <w:bottom w:val="none" w:sz="0" w:space="0" w:color="auto"/>
        <w:right w:val="none" w:sz="0" w:space="0" w:color="auto"/>
      </w:divBdr>
    </w:div>
    <w:div w:id="1663118876">
      <w:bodyDiv w:val="1"/>
      <w:marLeft w:val="0"/>
      <w:marRight w:val="0"/>
      <w:marTop w:val="0"/>
      <w:marBottom w:val="0"/>
      <w:divBdr>
        <w:top w:val="none" w:sz="0" w:space="0" w:color="auto"/>
        <w:left w:val="none" w:sz="0" w:space="0" w:color="auto"/>
        <w:bottom w:val="none" w:sz="0" w:space="0" w:color="auto"/>
        <w:right w:val="none" w:sz="0" w:space="0" w:color="auto"/>
      </w:divBdr>
    </w:div>
    <w:div w:id="1674992294">
      <w:bodyDiv w:val="1"/>
      <w:marLeft w:val="0"/>
      <w:marRight w:val="0"/>
      <w:marTop w:val="0"/>
      <w:marBottom w:val="0"/>
      <w:divBdr>
        <w:top w:val="none" w:sz="0" w:space="0" w:color="auto"/>
        <w:left w:val="none" w:sz="0" w:space="0" w:color="auto"/>
        <w:bottom w:val="none" w:sz="0" w:space="0" w:color="auto"/>
        <w:right w:val="none" w:sz="0" w:space="0" w:color="auto"/>
      </w:divBdr>
    </w:div>
    <w:div w:id="1680699131">
      <w:bodyDiv w:val="1"/>
      <w:marLeft w:val="0"/>
      <w:marRight w:val="0"/>
      <w:marTop w:val="0"/>
      <w:marBottom w:val="0"/>
      <w:divBdr>
        <w:top w:val="none" w:sz="0" w:space="0" w:color="auto"/>
        <w:left w:val="none" w:sz="0" w:space="0" w:color="auto"/>
        <w:bottom w:val="none" w:sz="0" w:space="0" w:color="auto"/>
        <w:right w:val="none" w:sz="0" w:space="0" w:color="auto"/>
      </w:divBdr>
    </w:div>
    <w:div w:id="1695229952">
      <w:bodyDiv w:val="1"/>
      <w:marLeft w:val="0"/>
      <w:marRight w:val="0"/>
      <w:marTop w:val="0"/>
      <w:marBottom w:val="0"/>
      <w:divBdr>
        <w:top w:val="none" w:sz="0" w:space="0" w:color="auto"/>
        <w:left w:val="none" w:sz="0" w:space="0" w:color="auto"/>
        <w:bottom w:val="none" w:sz="0" w:space="0" w:color="auto"/>
        <w:right w:val="none" w:sz="0" w:space="0" w:color="auto"/>
      </w:divBdr>
    </w:div>
    <w:div w:id="1696541894">
      <w:bodyDiv w:val="1"/>
      <w:marLeft w:val="0"/>
      <w:marRight w:val="0"/>
      <w:marTop w:val="0"/>
      <w:marBottom w:val="0"/>
      <w:divBdr>
        <w:top w:val="none" w:sz="0" w:space="0" w:color="auto"/>
        <w:left w:val="none" w:sz="0" w:space="0" w:color="auto"/>
        <w:bottom w:val="none" w:sz="0" w:space="0" w:color="auto"/>
        <w:right w:val="none" w:sz="0" w:space="0" w:color="auto"/>
      </w:divBdr>
    </w:div>
    <w:div w:id="1696735099">
      <w:bodyDiv w:val="1"/>
      <w:marLeft w:val="0"/>
      <w:marRight w:val="0"/>
      <w:marTop w:val="0"/>
      <w:marBottom w:val="0"/>
      <w:divBdr>
        <w:top w:val="none" w:sz="0" w:space="0" w:color="auto"/>
        <w:left w:val="none" w:sz="0" w:space="0" w:color="auto"/>
        <w:bottom w:val="none" w:sz="0" w:space="0" w:color="auto"/>
        <w:right w:val="none" w:sz="0" w:space="0" w:color="auto"/>
      </w:divBdr>
    </w:div>
    <w:div w:id="1697585122">
      <w:bodyDiv w:val="1"/>
      <w:marLeft w:val="0"/>
      <w:marRight w:val="0"/>
      <w:marTop w:val="0"/>
      <w:marBottom w:val="0"/>
      <w:divBdr>
        <w:top w:val="none" w:sz="0" w:space="0" w:color="auto"/>
        <w:left w:val="none" w:sz="0" w:space="0" w:color="auto"/>
        <w:bottom w:val="none" w:sz="0" w:space="0" w:color="auto"/>
        <w:right w:val="none" w:sz="0" w:space="0" w:color="auto"/>
      </w:divBdr>
    </w:div>
    <w:div w:id="1700084135">
      <w:bodyDiv w:val="1"/>
      <w:marLeft w:val="0"/>
      <w:marRight w:val="0"/>
      <w:marTop w:val="0"/>
      <w:marBottom w:val="0"/>
      <w:divBdr>
        <w:top w:val="none" w:sz="0" w:space="0" w:color="auto"/>
        <w:left w:val="none" w:sz="0" w:space="0" w:color="auto"/>
        <w:bottom w:val="none" w:sz="0" w:space="0" w:color="auto"/>
        <w:right w:val="none" w:sz="0" w:space="0" w:color="auto"/>
      </w:divBdr>
    </w:div>
    <w:div w:id="1714504751">
      <w:bodyDiv w:val="1"/>
      <w:marLeft w:val="0"/>
      <w:marRight w:val="0"/>
      <w:marTop w:val="0"/>
      <w:marBottom w:val="0"/>
      <w:divBdr>
        <w:top w:val="none" w:sz="0" w:space="0" w:color="auto"/>
        <w:left w:val="none" w:sz="0" w:space="0" w:color="auto"/>
        <w:bottom w:val="none" w:sz="0" w:space="0" w:color="auto"/>
        <w:right w:val="none" w:sz="0" w:space="0" w:color="auto"/>
      </w:divBdr>
    </w:div>
    <w:div w:id="1714571355">
      <w:bodyDiv w:val="1"/>
      <w:marLeft w:val="0"/>
      <w:marRight w:val="0"/>
      <w:marTop w:val="0"/>
      <w:marBottom w:val="0"/>
      <w:divBdr>
        <w:top w:val="none" w:sz="0" w:space="0" w:color="auto"/>
        <w:left w:val="none" w:sz="0" w:space="0" w:color="auto"/>
        <w:bottom w:val="none" w:sz="0" w:space="0" w:color="auto"/>
        <w:right w:val="none" w:sz="0" w:space="0" w:color="auto"/>
      </w:divBdr>
    </w:div>
    <w:div w:id="1722024327">
      <w:bodyDiv w:val="1"/>
      <w:marLeft w:val="0"/>
      <w:marRight w:val="0"/>
      <w:marTop w:val="0"/>
      <w:marBottom w:val="0"/>
      <w:divBdr>
        <w:top w:val="none" w:sz="0" w:space="0" w:color="auto"/>
        <w:left w:val="none" w:sz="0" w:space="0" w:color="auto"/>
        <w:bottom w:val="none" w:sz="0" w:space="0" w:color="auto"/>
        <w:right w:val="none" w:sz="0" w:space="0" w:color="auto"/>
      </w:divBdr>
    </w:div>
    <w:div w:id="1745757426">
      <w:bodyDiv w:val="1"/>
      <w:marLeft w:val="0"/>
      <w:marRight w:val="0"/>
      <w:marTop w:val="0"/>
      <w:marBottom w:val="0"/>
      <w:divBdr>
        <w:top w:val="none" w:sz="0" w:space="0" w:color="auto"/>
        <w:left w:val="none" w:sz="0" w:space="0" w:color="auto"/>
        <w:bottom w:val="none" w:sz="0" w:space="0" w:color="auto"/>
        <w:right w:val="none" w:sz="0" w:space="0" w:color="auto"/>
      </w:divBdr>
    </w:div>
    <w:div w:id="1746679452">
      <w:bodyDiv w:val="1"/>
      <w:marLeft w:val="0"/>
      <w:marRight w:val="0"/>
      <w:marTop w:val="0"/>
      <w:marBottom w:val="0"/>
      <w:divBdr>
        <w:top w:val="none" w:sz="0" w:space="0" w:color="auto"/>
        <w:left w:val="none" w:sz="0" w:space="0" w:color="auto"/>
        <w:bottom w:val="none" w:sz="0" w:space="0" w:color="auto"/>
        <w:right w:val="none" w:sz="0" w:space="0" w:color="auto"/>
      </w:divBdr>
    </w:div>
    <w:div w:id="1772312964">
      <w:bodyDiv w:val="1"/>
      <w:marLeft w:val="0"/>
      <w:marRight w:val="0"/>
      <w:marTop w:val="0"/>
      <w:marBottom w:val="0"/>
      <w:divBdr>
        <w:top w:val="none" w:sz="0" w:space="0" w:color="auto"/>
        <w:left w:val="none" w:sz="0" w:space="0" w:color="auto"/>
        <w:bottom w:val="none" w:sz="0" w:space="0" w:color="auto"/>
        <w:right w:val="none" w:sz="0" w:space="0" w:color="auto"/>
      </w:divBdr>
    </w:div>
    <w:div w:id="1774471812">
      <w:bodyDiv w:val="1"/>
      <w:marLeft w:val="0"/>
      <w:marRight w:val="0"/>
      <w:marTop w:val="0"/>
      <w:marBottom w:val="0"/>
      <w:divBdr>
        <w:top w:val="none" w:sz="0" w:space="0" w:color="auto"/>
        <w:left w:val="none" w:sz="0" w:space="0" w:color="auto"/>
        <w:bottom w:val="none" w:sz="0" w:space="0" w:color="auto"/>
        <w:right w:val="none" w:sz="0" w:space="0" w:color="auto"/>
      </w:divBdr>
    </w:div>
    <w:div w:id="1777092593">
      <w:bodyDiv w:val="1"/>
      <w:marLeft w:val="0"/>
      <w:marRight w:val="0"/>
      <w:marTop w:val="0"/>
      <w:marBottom w:val="0"/>
      <w:divBdr>
        <w:top w:val="none" w:sz="0" w:space="0" w:color="auto"/>
        <w:left w:val="none" w:sz="0" w:space="0" w:color="auto"/>
        <w:bottom w:val="none" w:sz="0" w:space="0" w:color="auto"/>
        <w:right w:val="none" w:sz="0" w:space="0" w:color="auto"/>
      </w:divBdr>
    </w:div>
    <w:div w:id="1793013551">
      <w:bodyDiv w:val="1"/>
      <w:marLeft w:val="0"/>
      <w:marRight w:val="0"/>
      <w:marTop w:val="0"/>
      <w:marBottom w:val="0"/>
      <w:divBdr>
        <w:top w:val="none" w:sz="0" w:space="0" w:color="auto"/>
        <w:left w:val="none" w:sz="0" w:space="0" w:color="auto"/>
        <w:bottom w:val="none" w:sz="0" w:space="0" w:color="auto"/>
        <w:right w:val="none" w:sz="0" w:space="0" w:color="auto"/>
      </w:divBdr>
    </w:div>
    <w:div w:id="1798259033">
      <w:bodyDiv w:val="1"/>
      <w:marLeft w:val="0"/>
      <w:marRight w:val="0"/>
      <w:marTop w:val="0"/>
      <w:marBottom w:val="0"/>
      <w:divBdr>
        <w:top w:val="none" w:sz="0" w:space="0" w:color="auto"/>
        <w:left w:val="none" w:sz="0" w:space="0" w:color="auto"/>
        <w:bottom w:val="none" w:sz="0" w:space="0" w:color="auto"/>
        <w:right w:val="none" w:sz="0" w:space="0" w:color="auto"/>
      </w:divBdr>
    </w:div>
    <w:div w:id="1812600835">
      <w:bodyDiv w:val="1"/>
      <w:marLeft w:val="0"/>
      <w:marRight w:val="0"/>
      <w:marTop w:val="0"/>
      <w:marBottom w:val="0"/>
      <w:divBdr>
        <w:top w:val="none" w:sz="0" w:space="0" w:color="auto"/>
        <w:left w:val="none" w:sz="0" w:space="0" w:color="auto"/>
        <w:bottom w:val="none" w:sz="0" w:space="0" w:color="auto"/>
        <w:right w:val="none" w:sz="0" w:space="0" w:color="auto"/>
      </w:divBdr>
    </w:div>
    <w:div w:id="1845894569">
      <w:bodyDiv w:val="1"/>
      <w:marLeft w:val="0"/>
      <w:marRight w:val="0"/>
      <w:marTop w:val="0"/>
      <w:marBottom w:val="0"/>
      <w:divBdr>
        <w:top w:val="none" w:sz="0" w:space="0" w:color="auto"/>
        <w:left w:val="none" w:sz="0" w:space="0" w:color="auto"/>
        <w:bottom w:val="none" w:sz="0" w:space="0" w:color="auto"/>
        <w:right w:val="none" w:sz="0" w:space="0" w:color="auto"/>
      </w:divBdr>
    </w:div>
    <w:div w:id="1854145793">
      <w:bodyDiv w:val="1"/>
      <w:marLeft w:val="0"/>
      <w:marRight w:val="0"/>
      <w:marTop w:val="0"/>
      <w:marBottom w:val="0"/>
      <w:divBdr>
        <w:top w:val="none" w:sz="0" w:space="0" w:color="auto"/>
        <w:left w:val="none" w:sz="0" w:space="0" w:color="auto"/>
        <w:bottom w:val="none" w:sz="0" w:space="0" w:color="auto"/>
        <w:right w:val="none" w:sz="0" w:space="0" w:color="auto"/>
      </w:divBdr>
    </w:div>
    <w:div w:id="1903518181">
      <w:bodyDiv w:val="1"/>
      <w:marLeft w:val="0"/>
      <w:marRight w:val="0"/>
      <w:marTop w:val="0"/>
      <w:marBottom w:val="0"/>
      <w:divBdr>
        <w:top w:val="none" w:sz="0" w:space="0" w:color="auto"/>
        <w:left w:val="none" w:sz="0" w:space="0" w:color="auto"/>
        <w:bottom w:val="none" w:sz="0" w:space="0" w:color="auto"/>
        <w:right w:val="none" w:sz="0" w:space="0" w:color="auto"/>
      </w:divBdr>
    </w:div>
    <w:div w:id="1930581876">
      <w:bodyDiv w:val="1"/>
      <w:marLeft w:val="0"/>
      <w:marRight w:val="0"/>
      <w:marTop w:val="0"/>
      <w:marBottom w:val="0"/>
      <w:divBdr>
        <w:top w:val="none" w:sz="0" w:space="0" w:color="auto"/>
        <w:left w:val="none" w:sz="0" w:space="0" w:color="auto"/>
        <w:bottom w:val="none" w:sz="0" w:space="0" w:color="auto"/>
        <w:right w:val="none" w:sz="0" w:space="0" w:color="auto"/>
      </w:divBdr>
    </w:div>
    <w:div w:id="1937715509">
      <w:bodyDiv w:val="1"/>
      <w:marLeft w:val="0"/>
      <w:marRight w:val="0"/>
      <w:marTop w:val="0"/>
      <w:marBottom w:val="0"/>
      <w:divBdr>
        <w:top w:val="none" w:sz="0" w:space="0" w:color="auto"/>
        <w:left w:val="none" w:sz="0" w:space="0" w:color="auto"/>
        <w:bottom w:val="none" w:sz="0" w:space="0" w:color="auto"/>
        <w:right w:val="none" w:sz="0" w:space="0" w:color="auto"/>
      </w:divBdr>
    </w:div>
    <w:div w:id="1941065631">
      <w:bodyDiv w:val="1"/>
      <w:marLeft w:val="0"/>
      <w:marRight w:val="0"/>
      <w:marTop w:val="0"/>
      <w:marBottom w:val="0"/>
      <w:divBdr>
        <w:top w:val="none" w:sz="0" w:space="0" w:color="auto"/>
        <w:left w:val="none" w:sz="0" w:space="0" w:color="auto"/>
        <w:bottom w:val="none" w:sz="0" w:space="0" w:color="auto"/>
        <w:right w:val="none" w:sz="0" w:space="0" w:color="auto"/>
      </w:divBdr>
    </w:div>
    <w:div w:id="1967156502">
      <w:bodyDiv w:val="1"/>
      <w:marLeft w:val="0"/>
      <w:marRight w:val="0"/>
      <w:marTop w:val="0"/>
      <w:marBottom w:val="0"/>
      <w:divBdr>
        <w:top w:val="none" w:sz="0" w:space="0" w:color="auto"/>
        <w:left w:val="none" w:sz="0" w:space="0" w:color="auto"/>
        <w:bottom w:val="none" w:sz="0" w:space="0" w:color="auto"/>
        <w:right w:val="none" w:sz="0" w:space="0" w:color="auto"/>
      </w:divBdr>
    </w:div>
    <w:div w:id="1968706255">
      <w:bodyDiv w:val="1"/>
      <w:marLeft w:val="0"/>
      <w:marRight w:val="0"/>
      <w:marTop w:val="0"/>
      <w:marBottom w:val="0"/>
      <w:divBdr>
        <w:top w:val="none" w:sz="0" w:space="0" w:color="auto"/>
        <w:left w:val="none" w:sz="0" w:space="0" w:color="auto"/>
        <w:bottom w:val="none" w:sz="0" w:space="0" w:color="auto"/>
        <w:right w:val="none" w:sz="0" w:space="0" w:color="auto"/>
      </w:divBdr>
    </w:div>
    <w:div w:id="1973173483">
      <w:bodyDiv w:val="1"/>
      <w:marLeft w:val="0"/>
      <w:marRight w:val="0"/>
      <w:marTop w:val="0"/>
      <w:marBottom w:val="0"/>
      <w:divBdr>
        <w:top w:val="none" w:sz="0" w:space="0" w:color="auto"/>
        <w:left w:val="none" w:sz="0" w:space="0" w:color="auto"/>
        <w:bottom w:val="none" w:sz="0" w:space="0" w:color="auto"/>
        <w:right w:val="none" w:sz="0" w:space="0" w:color="auto"/>
      </w:divBdr>
    </w:div>
    <w:div w:id="1985888893">
      <w:bodyDiv w:val="1"/>
      <w:marLeft w:val="0"/>
      <w:marRight w:val="0"/>
      <w:marTop w:val="0"/>
      <w:marBottom w:val="0"/>
      <w:divBdr>
        <w:top w:val="none" w:sz="0" w:space="0" w:color="auto"/>
        <w:left w:val="none" w:sz="0" w:space="0" w:color="auto"/>
        <w:bottom w:val="none" w:sz="0" w:space="0" w:color="auto"/>
        <w:right w:val="none" w:sz="0" w:space="0" w:color="auto"/>
      </w:divBdr>
    </w:div>
    <w:div w:id="2017465054">
      <w:bodyDiv w:val="1"/>
      <w:marLeft w:val="0"/>
      <w:marRight w:val="0"/>
      <w:marTop w:val="0"/>
      <w:marBottom w:val="0"/>
      <w:divBdr>
        <w:top w:val="none" w:sz="0" w:space="0" w:color="auto"/>
        <w:left w:val="none" w:sz="0" w:space="0" w:color="auto"/>
        <w:bottom w:val="none" w:sz="0" w:space="0" w:color="auto"/>
        <w:right w:val="none" w:sz="0" w:space="0" w:color="auto"/>
      </w:divBdr>
    </w:div>
    <w:div w:id="2018073640">
      <w:bodyDiv w:val="1"/>
      <w:marLeft w:val="0"/>
      <w:marRight w:val="0"/>
      <w:marTop w:val="0"/>
      <w:marBottom w:val="0"/>
      <w:divBdr>
        <w:top w:val="none" w:sz="0" w:space="0" w:color="auto"/>
        <w:left w:val="none" w:sz="0" w:space="0" w:color="auto"/>
        <w:bottom w:val="none" w:sz="0" w:space="0" w:color="auto"/>
        <w:right w:val="none" w:sz="0" w:space="0" w:color="auto"/>
      </w:divBdr>
    </w:div>
    <w:div w:id="2025208688">
      <w:bodyDiv w:val="1"/>
      <w:marLeft w:val="0"/>
      <w:marRight w:val="0"/>
      <w:marTop w:val="0"/>
      <w:marBottom w:val="0"/>
      <w:divBdr>
        <w:top w:val="none" w:sz="0" w:space="0" w:color="auto"/>
        <w:left w:val="none" w:sz="0" w:space="0" w:color="auto"/>
        <w:bottom w:val="none" w:sz="0" w:space="0" w:color="auto"/>
        <w:right w:val="none" w:sz="0" w:space="0" w:color="auto"/>
      </w:divBdr>
    </w:div>
    <w:div w:id="2025934216">
      <w:bodyDiv w:val="1"/>
      <w:marLeft w:val="0"/>
      <w:marRight w:val="0"/>
      <w:marTop w:val="0"/>
      <w:marBottom w:val="0"/>
      <w:divBdr>
        <w:top w:val="none" w:sz="0" w:space="0" w:color="auto"/>
        <w:left w:val="none" w:sz="0" w:space="0" w:color="auto"/>
        <w:bottom w:val="none" w:sz="0" w:space="0" w:color="auto"/>
        <w:right w:val="none" w:sz="0" w:space="0" w:color="auto"/>
      </w:divBdr>
    </w:div>
    <w:div w:id="2027053652">
      <w:bodyDiv w:val="1"/>
      <w:marLeft w:val="0"/>
      <w:marRight w:val="0"/>
      <w:marTop w:val="0"/>
      <w:marBottom w:val="0"/>
      <w:divBdr>
        <w:top w:val="none" w:sz="0" w:space="0" w:color="auto"/>
        <w:left w:val="none" w:sz="0" w:space="0" w:color="auto"/>
        <w:bottom w:val="none" w:sz="0" w:space="0" w:color="auto"/>
        <w:right w:val="none" w:sz="0" w:space="0" w:color="auto"/>
      </w:divBdr>
    </w:div>
    <w:div w:id="2047561629">
      <w:bodyDiv w:val="1"/>
      <w:marLeft w:val="0"/>
      <w:marRight w:val="0"/>
      <w:marTop w:val="0"/>
      <w:marBottom w:val="0"/>
      <w:divBdr>
        <w:top w:val="none" w:sz="0" w:space="0" w:color="auto"/>
        <w:left w:val="none" w:sz="0" w:space="0" w:color="auto"/>
        <w:bottom w:val="none" w:sz="0" w:space="0" w:color="auto"/>
        <w:right w:val="none" w:sz="0" w:space="0" w:color="auto"/>
      </w:divBdr>
    </w:div>
    <w:div w:id="2058895521">
      <w:bodyDiv w:val="1"/>
      <w:marLeft w:val="0"/>
      <w:marRight w:val="0"/>
      <w:marTop w:val="0"/>
      <w:marBottom w:val="0"/>
      <w:divBdr>
        <w:top w:val="none" w:sz="0" w:space="0" w:color="auto"/>
        <w:left w:val="none" w:sz="0" w:space="0" w:color="auto"/>
        <w:bottom w:val="none" w:sz="0" w:space="0" w:color="auto"/>
        <w:right w:val="none" w:sz="0" w:space="0" w:color="auto"/>
      </w:divBdr>
    </w:div>
    <w:div w:id="2065521230">
      <w:bodyDiv w:val="1"/>
      <w:marLeft w:val="0"/>
      <w:marRight w:val="0"/>
      <w:marTop w:val="0"/>
      <w:marBottom w:val="0"/>
      <w:divBdr>
        <w:top w:val="none" w:sz="0" w:space="0" w:color="auto"/>
        <w:left w:val="none" w:sz="0" w:space="0" w:color="auto"/>
        <w:bottom w:val="none" w:sz="0" w:space="0" w:color="auto"/>
        <w:right w:val="none" w:sz="0" w:space="0" w:color="auto"/>
      </w:divBdr>
    </w:div>
    <w:div w:id="2077967884">
      <w:bodyDiv w:val="1"/>
      <w:marLeft w:val="0"/>
      <w:marRight w:val="0"/>
      <w:marTop w:val="0"/>
      <w:marBottom w:val="0"/>
      <w:divBdr>
        <w:top w:val="none" w:sz="0" w:space="0" w:color="auto"/>
        <w:left w:val="none" w:sz="0" w:space="0" w:color="auto"/>
        <w:bottom w:val="none" w:sz="0" w:space="0" w:color="auto"/>
        <w:right w:val="none" w:sz="0" w:space="0" w:color="auto"/>
      </w:divBdr>
    </w:div>
    <w:div w:id="2091004284">
      <w:bodyDiv w:val="1"/>
      <w:marLeft w:val="0"/>
      <w:marRight w:val="0"/>
      <w:marTop w:val="0"/>
      <w:marBottom w:val="0"/>
      <w:divBdr>
        <w:top w:val="none" w:sz="0" w:space="0" w:color="auto"/>
        <w:left w:val="none" w:sz="0" w:space="0" w:color="auto"/>
        <w:bottom w:val="none" w:sz="0" w:space="0" w:color="auto"/>
        <w:right w:val="none" w:sz="0" w:space="0" w:color="auto"/>
      </w:divBdr>
    </w:div>
    <w:div w:id="2096702538">
      <w:bodyDiv w:val="1"/>
      <w:marLeft w:val="0"/>
      <w:marRight w:val="0"/>
      <w:marTop w:val="0"/>
      <w:marBottom w:val="0"/>
      <w:divBdr>
        <w:top w:val="none" w:sz="0" w:space="0" w:color="auto"/>
        <w:left w:val="none" w:sz="0" w:space="0" w:color="auto"/>
        <w:bottom w:val="none" w:sz="0" w:space="0" w:color="auto"/>
        <w:right w:val="none" w:sz="0" w:space="0" w:color="auto"/>
      </w:divBdr>
    </w:div>
    <w:div w:id="2108455273">
      <w:bodyDiv w:val="1"/>
      <w:marLeft w:val="0"/>
      <w:marRight w:val="0"/>
      <w:marTop w:val="0"/>
      <w:marBottom w:val="0"/>
      <w:divBdr>
        <w:top w:val="none" w:sz="0" w:space="0" w:color="auto"/>
        <w:left w:val="none" w:sz="0" w:space="0" w:color="auto"/>
        <w:bottom w:val="none" w:sz="0" w:space="0" w:color="auto"/>
        <w:right w:val="none" w:sz="0" w:space="0" w:color="auto"/>
      </w:divBdr>
    </w:div>
    <w:div w:id="2120830474">
      <w:bodyDiv w:val="1"/>
      <w:marLeft w:val="0"/>
      <w:marRight w:val="0"/>
      <w:marTop w:val="0"/>
      <w:marBottom w:val="0"/>
      <w:divBdr>
        <w:top w:val="none" w:sz="0" w:space="0" w:color="auto"/>
        <w:left w:val="none" w:sz="0" w:space="0" w:color="auto"/>
        <w:bottom w:val="none" w:sz="0" w:space="0" w:color="auto"/>
        <w:right w:val="none" w:sz="0" w:space="0" w:color="auto"/>
      </w:divBdr>
    </w:div>
    <w:div w:id="2131821633">
      <w:bodyDiv w:val="1"/>
      <w:marLeft w:val="0"/>
      <w:marRight w:val="0"/>
      <w:marTop w:val="0"/>
      <w:marBottom w:val="0"/>
      <w:divBdr>
        <w:top w:val="none" w:sz="0" w:space="0" w:color="auto"/>
        <w:left w:val="none" w:sz="0" w:space="0" w:color="auto"/>
        <w:bottom w:val="none" w:sz="0" w:space="0" w:color="auto"/>
        <w:right w:val="none" w:sz="0" w:space="0" w:color="auto"/>
      </w:divBdr>
    </w:div>
    <w:div w:id="21420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rade.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194B6-0268-4085-9835-A18A9C75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67</Pages>
  <Words>14763</Words>
  <Characters>84154</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Davtyan</dc:creator>
  <cp:keywords>https:/mul2.armsai.am/tasks/13388/oneclick/f387738ad68fc2a2bc9e6b055e6fb41f01887069610876c49598cbeb4b60b13e.docx?token=f46e3313b54391eab978764c8f98c511</cp:keywords>
  <dc:description/>
  <cp:lastModifiedBy>Karen Davtyan</cp:lastModifiedBy>
  <cp:revision>168</cp:revision>
  <cp:lastPrinted>2024-04-26T07:51:00Z</cp:lastPrinted>
  <dcterms:created xsi:type="dcterms:W3CDTF">2024-05-08T05:57:00Z</dcterms:created>
  <dcterms:modified xsi:type="dcterms:W3CDTF">2024-05-14T08:02:00Z</dcterms:modified>
</cp:coreProperties>
</file>