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A45" w:rsidRPr="000F123F" w:rsidRDefault="00962A45" w:rsidP="00962A45">
      <w:pPr>
        <w:spacing w:before="0" w:after="160" w:line="256" w:lineRule="auto"/>
        <w:ind w:firstLine="0"/>
        <w:jc w:val="left"/>
        <w:rPr>
          <w:rFonts w:cs="Sylfaen"/>
          <w:b/>
          <w:bCs/>
          <w:color w:val="000000"/>
          <w:sz w:val="32"/>
          <w:lang w:val="hy-AM"/>
        </w:rPr>
      </w:pPr>
      <w:r w:rsidRPr="000F123F">
        <w:rPr>
          <w:rFonts w:cs="Sylfaen"/>
          <w:b/>
          <w:bCs/>
          <w:color w:val="000000"/>
          <w:sz w:val="32"/>
          <w:lang w:val="hy-AM"/>
        </w:rPr>
        <w:t>ՀԱՅԱՍՏԱՆԻ ՀԱՆՐԱՊԵՏՈՒԹՅԱՆ ՀԱՇՎԵՔՆՆԻՉ ՊԱԼԱՏ</w:t>
      </w:r>
    </w:p>
    <w:p w:rsidR="00962A45" w:rsidRPr="000F123F" w:rsidRDefault="00962A45" w:rsidP="00962A45">
      <w:pPr>
        <w:spacing w:before="0" w:after="160" w:line="256" w:lineRule="auto"/>
        <w:ind w:firstLine="0"/>
        <w:jc w:val="left"/>
        <w:rPr>
          <w:rFonts w:cs="Sylfaen"/>
          <w:b/>
          <w:bCs/>
          <w:color w:val="000000"/>
          <w:sz w:val="32"/>
          <w:lang w:val="hy-AM"/>
        </w:rPr>
      </w:pPr>
    </w:p>
    <w:p w:rsidR="00962A45" w:rsidRPr="000F123F" w:rsidRDefault="00962A45" w:rsidP="00962A45">
      <w:pPr>
        <w:jc w:val="center"/>
        <w:rPr>
          <w:noProof/>
          <w:lang w:val="ru-RU" w:eastAsia="ru-RU"/>
        </w:rPr>
      </w:pPr>
      <w:bookmarkStart w:id="0" w:name="_Hlk509559606"/>
      <w:r w:rsidRPr="000F123F">
        <w:rPr>
          <w:noProof/>
        </w:rPr>
        <w:drawing>
          <wp:inline distT="0" distB="0" distL="0" distR="0" wp14:anchorId="33856387" wp14:editId="1F4805E4">
            <wp:extent cx="1346200" cy="1261745"/>
            <wp:effectExtent l="0" t="0" r="6350" b="0"/>
            <wp:docPr id="1" name="Picture 1" descr="http://www.parliament.am/laws_images/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rliament.am/laws_images/1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2A45" w:rsidRPr="000F123F" w:rsidRDefault="00962A45" w:rsidP="00962A45"/>
    <w:p w:rsidR="00962A45" w:rsidRPr="000F123F" w:rsidRDefault="00962A45" w:rsidP="00962A45"/>
    <w:p w:rsidR="00962A45" w:rsidRPr="000F123F" w:rsidRDefault="00962A45" w:rsidP="00962A45">
      <w:pPr>
        <w:tabs>
          <w:tab w:val="left" w:pos="9180"/>
        </w:tabs>
        <w:spacing w:before="0" w:line="240" w:lineRule="auto"/>
        <w:ind w:right="29" w:firstLine="0"/>
        <w:jc w:val="center"/>
        <w:rPr>
          <w:rFonts w:cs="Sylfaen"/>
          <w:b/>
          <w:bCs/>
          <w:color w:val="000000"/>
          <w:sz w:val="40"/>
        </w:rPr>
      </w:pPr>
      <w:r w:rsidRPr="000F123F">
        <w:rPr>
          <w:rFonts w:cs="Sylfaen"/>
          <w:b/>
          <w:bCs/>
          <w:color w:val="000000"/>
          <w:sz w:val="40"/>
        </w:rPr>
        <w:t>ԸՆԹԱՑԻԿ ԵԶՐԱԿԱՑՈՒԹՅՈՒՆ</w:t>
      </w:r>
    </w:p>
    <w:p w:rsidR="00962A45" w:rsidRPr="000F123F" w:rsidRDefault="00962A45" w:rsidP="00962A45">
      <w:pPr>
        <w:spacing w:before="0" w:after="160" w:line="240" w:lineRule="auto"/>
        <w:ind w:firstLine="0"/>
        <w:jc w:val="center"/>
        <w:rPr>
          <w:b/>
          <w:bCs/>
          <w:color w:val="808080"/>
          <w:sz w:val="28"/>
          <w:lang w:val="hy-AM"/>
        </w:rPr>
      </w:pPr>
      <w:r w:rsidRPr="000F123F">
        <w:rPr>
          <w:b/>
          <w:bCs/>
          <w:color w:val="808080"/>
          <w:sz w:val="28"/>
          <w:lang w:val="hy-AM"/>
        </w:rPr>
        <w:t xml:space="preserve">ՀԱՅԱՍՏԱՆԻ ՀԱՆՐԱՊԵՏՈՒԹՅԱՆ ՊԵՏԱԿԱՆ ԵԿԱՄՈՒՏՆԵՐԻ ԿՈՄԻՏԵՈՒՄ 2023 ԹՎԱԿԱՆԻ ՊԵՏԱԿԱՆ ԲՅՈՒՋԵԻ </w:t>
      </w:r>
      <w:r w:rsidRPr="000F123F">
        <w:rPr>
          <w:b/>
          <w:bCs/>
          <w:color w:val="808080"/>
          <w:sz w:val="28"/>
          <w:lang w:val="hy-AM"/>
        </w:rPr>
        <w:tab/>
      </w:r>
      <w:r w:rsidRPr="000F123F">
        <w:rPr>
          <w:b/>
          <w:bCs/>
          <w:color w:val="808080"/>
          <w:sz w:val="28"/>
        </w:rPr>
        <w:tab/>
      </w:r>
      <w:r w:rsidRPr="000F123F">
        <w:rPr>
          <w:b/>
          <w:bCs/>
          <w:color w:val="808080"/>
          <w:sz w:val="28"/>
        </w:rPr>
        <w:tab/>
      </w:r>
      <w:r w:rsidRPr="000F123F">
        <w:rPr>
          <w:b/>
          <w:bCs/>
          <w:color w:val="808080"/>
          <w:sz w:val="28"/>
        </w:rPr>
        <w:tab/>
      </w:r>
      <w:r w:rsidRPr="000F123F">
        <w:rPr>
          <w:b/>
          <w:bCs/>
          <w:color w:val="808080"/>
          <w:sz w:val="28"/>
        </w:rPr>
        <w:tab/>
        <w:t>ԻՆՆ ԱՄԻՍՆԵՐԻ</w:t>
      </w:r>
      <w:r w:rsidRPr="000F123F">
        <w:rPr>
          <w:b/>
          <w:bCs/>
          <w:color w:val="808080"/>
          <w:sz w:val="28"/>
          <w:lang w:val="hy-AM"/>
        </w:rPr>
        <w:t xml:space="preserve"> ԿԱՏԱՐՄԱՆ</w:t>
      </w:r>
      <w:r w:rsidRPr="000F123F">
        <w:rPr>
          <w:rFonts w:eastAsia="Times New Roman"/>
          <w:b/>
          <w:szCs w:val="24"/>
        </w:rPr>
        <w:t xml:space="preserve"> </w:t>
      </w:r>
      <w:r w:rsidRPr="000F123F">
        <w:rPr>
          <w:b/>
          <w:bCs/>
          <w:color w:val="808080"/>
          <w:sz w:val="28"/>
          <w:lang w:val="hy-AM"/>
        </w:rPr>
        <w:t>ՀԱՇՎԵՔՆՆՈՒԹՅԱՆ ԱՐԴՅՈՒՆՔՆԵՐԻ ՎԵՐԱԲԵՐՅԱԼ</w:t>
      </w:r>
    </w:p>
    <w:p w:rsidR="00962A45" w:rsidRPr="000F123F" w:rsidRDefault="00962A45" w:rsidP="00962A45">
      <w:pPr>
        <w:rPr>
          <w:lang w:val="hy-AM"/>
        </w:rPr>
      </w:pPr>
    </w:p>
    <w:p w:rsidR="00962A45" w:rsidRPr="000F123F" w:rsidRDefault="00962A45" w:rsidP="00962A45">
      <w:pPr>
        <w:rPr>
          <w:lang w:val="hy-AM"/>
        </w:rPr>
      </w:pPr>
    </w:p>
    <w:p w:rsidR="00962A45" w:rsidRPr="000F123F" w:rsidRDefault="00962A45" w:rsidP="00962A45">
      <w:pPr>
        <w:rPr>
          <w:lang w:val="hy-AM"/>
        </w:rPr>
      </w:pPr>
    </w:p>
    <w:p w:rsidR="00962A45" w:rsidRPr="000F123F" w:rsidRDefault="00962A45" w:rsidP="00962A45">
      <w:pPr>
        <w:rPr>
          <w:lang w:val="hy-AM"/>
        </w:rPr>
      </w:pPr>
    </w:p>
    <w:p w:rsidR="00962A45" w:rsidRPr="000F123F" w:rsidRDefault="00962A45" w:rsidP="00962A45">
      <w:pPr>
        <w:rPr>
          <w:lang w:val="hy-AM"/>
        </w:rPr>
      </w:pPr>
    </w:p>
    <w:p w:rsidR="00962A45" w:rsidRPr="000F123F" w:rsidRDefault="00962A45" w:rsidP="00962A45">
      <w:pPr>
        <w:rPr>
          <w:lang w:val="hy-AM"/>
        </w:rPr>
      </w:pPr>
    </w:p>
    <w:p w:rsidR="00962A45" w:rsidRPr="000F123F" w:rsidRDefault="00962A45" w:rsidP="00962A45">
      <w:pPr>
        <w:rPr>
          <w:lang w:val="hy-AM"/>
        </w:rPr>
      </w:pPr>
    </w:p>
    <w:p w:rsidR="00962A45" w:rsidRPr="000F123F" w:rsidRDefault="00962A45" w:rsidP="00962A45">
      <w:pPr>
        <w:jc w:val="center"/>
        <w:rPr>
          <w:sz w:val="28"/>
          <w:lang w:val="ru-RU"/>
        </w:rPr>
      </w:pPr>
      <w:r w:rsidRPr="000F123F">
        <w:rPr>
          <w:sz w:val="28"/>
          <w:lang w:val="hy-AM"/>
        </w:rPr>
        <w:t>202</w:t>
      </w:r>
      <w:r w:rsidRPr="000F123F">
        <w:rPr>
          <w:sz w:val="28"/>
          <w:lang w:val="ru-RU"/>
        </w:rPr>
        <w:t>4</w:t>
      </w:r>
    </w:p>
    <w:p w:rsidR="00962A45" w:rsidRPr="000F123F" w:rsidRDefault="00962A45" w:rsidP="00962A45"/>
    <w:p w:rsidR="00962A45" w:rsidRPr="000F123F" w:rsidRDefault="00962A45" w:rsidP="00962A45"/>
    <w:p w:rsidR="00962A45" w:rsidRPr="000F123F" w:rsidRDefault="00962A45" w:rsidP="00962A45"/>
    <w:p w:rsidR="00962A45" w:rsidRPr="000F123F" w:rsidRDefault="00962A45" w:rsidP="00962A45">
      <w:pPr>
        <w:spacing w:before="0" w:after="160" w:line="256" w:lineRule="auto"/>
        <w:ind w:firstLine="0"/>
        <w:jc w:val="center"/>
        <w:rPr>
          <w:rFonts w:cs="Sylfaen"/>
          <w:b/>
          <w:bCs/>
          <w:color w:val="0070C0"/>
          <w:sz w:val="28"/>
          <w:szCs w:val="28"/>
        </w:rPr>
      </w:pPr>
      <w:r w:rsidRPr="000F123F">
        <w:rPr>
          <w:rFonts w:cs="Sylfaen"/>
          <w:b/>
          <w:bCs/>
          <w:color w:val="0070C0"/>
          <w:sz w:val="28"/>
          <w:szCs w:val="28"/>
        </w:rPr>
        <w:lastRenderedPageBreak/>
        <w:t>ԲՈՎԱՆԴԱԿՈՒԹՅՈՒՆ</w:t>
      </w:r>
    </w:p>
    <w:sdt>
      <w:sdtPr>
        <w:rPr>
          <w:rFonts w:ascii="GHEA Grapalat" w:eastAsia="SimSun" w:hAnsi="GHEA Grapalat" w:cs="Times New Roman"/>
          <w:color w:val="auto"/>
          <w:sz w:val="24"/>
          <w:szCs w:val="22"/>
        </w:rPr>
        <w:id w:val="178114346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62A45" w:rsidRPr="000F123F" w:rsidRDefault="00962A45" w:rsidP="00962A45">
          <w:pPr>
            <w:pStyle w:val="TOCHeading"/>
          </w:pPr>
        </w:p>
        <w:p w:rsidR="00200B57" w:rsidRDefault="00962A45">
          <w:pPr>
            <w:pStyle w:val="TOC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r w:rsidRPr="000F123F">
            <w:fldChar w:fldCharType="begin"/>
          </w:r>
          <w:r w:rsidRPr="000F123F">
            <w:instrText xml:space="preserve"> TOC \o "1-3" \h \z \u </w:instrText>
          </w:r>
          <w:r w:rsidRPr="000F123F">
            <w:fldChar w:fldCharType="separate"/>
          </w:r>
          <w:hyperlink w:anchor="_Toc157592668" w:history="1">
            <w:r w:rsidR="00200B57" w:rsidRPr="0036393A">
              <w:rPr>
                <w:rStyle w:val="Hyperlink"/>
                <w:b/>
                <w:noProof/>
                <w:lang w:val="hy-AM"/>
              </w:rPr>
              <w:t>I.</w:t>
            </w:r>
            <w:r w:rsidR="00200B57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200B57" w:rsidRPr="0036393A">
              <w:rPr>
                <w:rStyle w:val="Hyperlink"/>
                <w:b/>
                <w:noProof/>
                <w:lang w:val="hy-AM"/>
              </w:rPr>
              <w:t>ԱՄՓՈՓԱԳԻՐ</w:t>
            </w:r>
            <w:r w:rsidR="00200B57">
              <w:rPr>
                <w:noProof/>
                <w:webHidden/>
              </w:rPr>
              <w:tab/>
            </w:r>
            <w:r w:rsidR="00200B57">
              <w:rPr>
                <w:noProof/>
                <w:webHidden/>
              </w:rPr>
              <w:fldChar w:fldCharType="begin"/>
            </w:r>
            <w:r w:rsidR="00200B57">
              <w:rPr>
                <w:noProof/>
                <w:webHidden/>
              </w:rPr>
              <w:instrText xml:space="preserve"> PAGEREF _Toc157592668 \h </w:instrText>
            </w:r>
            <w:r w:rsidR="00200B57">
              <w:rPr>
                <w:noProof/>
                <w:webHidden/>
              </w:rPr>
            </w:r>
            <w:r w:rsidR="00200B57">
              <w:rPr>
                <w:noProof/>
                <w:webHidden/>
              </w:rPr>
              <w:fldChar w:fldCharType="separate"/>
            </w:r>
            <w:r w:rsidR="00200B57">
              <w:rPr>
                <w:noProof/>
                <w:webHidden/>
              </w:rPr>
              <w:t>5</w:t>
            </w:r>
            <w:r w:rsidR="00200B57">
              <w:rPr>
                <w:noProof/>
                <w:webHidden/>
              </w:rPr>
              <w:fldChar w:fldCharType="end"/>
            </w:r>
          </w:hyperlink>
        </w:p>
        <w:p w:rsidR="00200B57" w:rsidRDefault="00CF388E">
          <w:pPr>
            <w:pStyle w:val="TOC1"/>
            <w:tabs>
              <w:tab w:val="left" w:pos="132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57592669" w:history="1">
            <w:r w:rsidR="00200B57" w:rsidRPr="0036393A">
              <w:rPr>
                <w:rStyle w:val="Hyperlink"/>
                <w:b/>
                <w:noProof/>
                <w:lang w:val="hy-AM"/>
              </w:rPr>
              <w:t>II.</w:t>
            </w:r>
            <w:r w:rsidR="00200B57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200B57" w:rsidRPr="0036393A">
              <w:rPr>
                <w:rStyle w:val="Hyperlink"/>
                <w:b/>
                <w:noProof/>
                <w:lang w:val="hy-AM"/>
              </w:rPr>
              <w:t>ՀԱՇՎԵՔՆՆՈՒԹՅԱՆ ՀԻՄՆԱԿԱՆ ԱՐԴՅՈՒՆՔՆԵՐ</w:t>
            </w:r>
            <w:r w:rsidR="00200B57">
              <w:rPr>
                <w:noProof/>
                <w:webHidden/>
              </w:rPr>
              <w:tab/>
            </w:r>
            <w:r w:rsidR="00200B57">
              <w:rPr>
                <w:noProof/>
                <w:webHidden/>
              </w:rPr>
              <w:fldChar w:fldCharType="begin"/>
            </w:r>
            <w:r w:rsidR="00200B57">
              <w:rPr>
                <w:noProof/>
                <w:webHidden/>
              </w:rPr>
              <w:instrText xml:space="preserve"> PAGEREF _Toc157592669 \h </w:instrText>
            </w:r>
            <w:r w:rsidR="00200B57">
              <w:rPr>
                <w:noProof/>
                <w:webHidden/>
              </w:rPr>
            </w:r>
            <w:r w:rsidR="00200B57">
              <w:rPr>
                <w:noProof/>
                <w:webHidden/>
              </w:rPr>
              <w:fldChar w:fldCharType="separate"/>
            </w:r>
            <w:r w:rsidR="00200B57">
              <w:rPr>
                <w:noProof/>
                <w:webHidden/>
              </w:rPr>
              <w:t>6</w:t>
            </w:r>
            <w:r w:rsidR="00200B57">
              <w:rPr>
                <w:noProof/>
                <w:webHidden/>
              </w:rPr>
              <w:fldChar w:fldCharType="end"/>
            </w:r>
          </w:hyperlink>
        </w:p>
        <w:p w:rsidR="00200B57" w:rsidRDefault="00CF388E">
          <w:pPr>
            <w:pStyle w:val="TOC1"/>
            <w:tabs>
              <w:tab w:val="left" w:pos="132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57592670" w:history="1">
            <w:r w:rsidR="00200B57" w:rsidRPr="0036393A">
              <w:rPr>
                <w:rStyle w:val="Hyperlink"/>
                <w:b/>
                <w:noProof/>
                <w:lang w:val="hy-AM"/>
              </w:rPr>
              <w:t>III.</w:t>
            </w:r>
            <w:r w:rsidR="00200B57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200B57" w:rsidRPr="0036393A">
              <w:rPr>
                <w:rStyle w:val="Hyperlink"/>
                <w:b/>
                <w:noProof/>
                <w:lang w:val="hy-AM"/>
              </w:rPr>
              <w:t>ՀԱՇՎԵՔՆՆՈՒԹՅԱՆ ՕԲՅԵԿՏԻ ՖԻՆԱՆՍԱԿԱՆ ՑՈՒՑԱՆԻՇՆԵՐ</w:t>
            </w:r>
            <w:r w:rsidR="00200B57">
              <w:rPr>
                <w:noProof/>
                <w:webHidden/>
              </w:rPr>
              <w:tab/>
            </w:r>
            <w:r w:rsidR="00200B57">
              <w:rPr>
                <w:noProof/>
                <w:webHidden/>
              </w:rPr>
              <w:fldChar w:fldCharType="begin"/>
            </w:r>
            <w:r w:rsidR="00200B57">
              <w:rPr>
                <w:noProof/>
                <w:webHidden/>
              </w:rPr>
              <w:instrText xml:space="preserve"> PAGEREF _Toc157592670 \h </w:instrText>
            </w:r>
            <w:r w:rsidR="00200B57">
              <w:rPr>
                <w:noProof/>
                <w:webHidden/>
              </w:rPr>
            </w:r>
            <w:r w:rsidR="00200B57">
              <w:rPr>
                <w:noProof/>
                <w:webHidden/>
              </w:rPr>
              <w:fldChar w:fldCharType="separate"/>
            </w:r>
            <w:r w:rsidR="00200B57">
              <w:rPr>
                <w:noProof/>
                <w:webHidden/>
              </w:rPr>
              <w:t>7</w:t>
            </w:r>
            <w:r w:rsidR="00200B57">
              <w:rPr>
                <w:noProof/>
                <w:webHidden/>
              </w:rPr>
              <w:fldChar w:fldCharType="end"/>
            </w:r>
          </w:hyperlink>
        </w:p>
        <w:p w:rsidR="00200B57" w:rsidRDefault="00CF388E">
          <w:pPr>
            <w:pStyle w:val="TOC1"/>
            <w:tabs>
              <w:tab w:val="left" w:pos="132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57592671" w:history="1">
            <w:r w:rsidR="00200B57" w:rsidRPr="0036393A">
              <w:rPr>
                <w:rStyle w:val="Hyperlink"/>
                <w:b/>
                <w:noProof/>
                <w:lang w:val="hy-AM"/>
              </w:rPr>
              <w:t>IV.</w:t>
            </w:r>
            <w:r w:rsidR="00200B57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200B57" w:rsidRPr="0036393A">
              <w:rPr>
                <w:rStyle w:val="Hyperlink"/>
                <w:b/>
                <w:noProof/>
                <w:lang w:val="hy-AM"/>
              </w:rPr>
              <w:t>ԱՆՀԱՄԱՊԱՏԱՍԽԱՆՈՒԹՅՈՒՆՆԵՐԻ ՎԵՐԱԲԵՐՅԱԼ ԳՐԱՌՈՒՄՆԵՐ</w:t>
            </w:r>
            <w:r w:rsidR="00200B57">
              <w:rPr>
                <w:noProof/>
                <w:webHidden/>
              </w:rPr>
              <w:tab/>
            </w:r>
            <w:r w:rsidR="00200B57">
              <w:rPr>
                <w:noProof/>
                <w:webHidden/>
              </w:rPr>
              <w:fldChar w:fldCharType="begin"/>
            </w:r>
            <w:r w:rsidR="00200B57">
              <w:rPr>
                <w:noProof/>
                <w:webHidden/>
              </w:rPr>
              <w:instrText xml:space="preserve"> PAGEREF _Toc157592671 \h </w:instrText>
            </w:r>
            <w:r w:rsidR="00200B57">
              <w:rPr>
                <w:noProof/>
                <w:webHidden/>
              </w:rPr>
            </w:r>
            <w:r w:rsidR="00200B57">
              <w:rPr>
                <w:noProof/>
                <w:webHidden/>
              </w:rPr>
              <w:fldChar w:fldCharType="separate"/>
            </w:r>
            <w:r w:rsidR="00200B57">
              <w:rPr>
                <w:noProof/>
                <w:webHidden/>
              </w:rPr>
              <w:t>9</w:t>
            </w:r>
            <w:r w:rsidR="00200B57">
              <w:rPr>
                <w:noProof/>
                <w:webHidden/>
              </w:rPr>
              <w:fldChar w:fldCharType="end"/>
            </w:r>
          </w:hyperlink>
        </w:p>
        <w:p w:rsidR="00200B57" w:rsidRDefault="00CF388E">
          <w:pPr>
            <w:pStyle w:val="TOC1"/>
            <w:tabs>
              <w:tab w:val="left" w:pos="132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57592672" w:history="1">
            <w:r w:rsidR="00200B57" w:rsidRPr="0036393A">
              <w:rPr>
                <w:rStyle w:val="Hyperlink"/>
                <w:b/>
                <w:noProof/>
                <w:lang w:val="hy-AM"/>
              </w:rPr>
              <w:t>V.</w:t>
            </w:r>
            <w:r w:rsidR="00200B57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200B57" w:rsidRPr="0036393A">
              <w:rPr>
                <w:rStyle w:val="Hyperlink"/>
                <w:b/>
                <w:noProof/>
                <w:lang w:val="hy-AM"/>
              </w:rPr>
              <w:t>ԽԵՂԱԹՅՈՒՐՈՒՄՆԵՐԻ  ՎԵՐԱԲԵՐՅԱԼ ԳՐԱՌՈՒՄՆԵՐ</w:t>
            </w:r>
            <w:r w:rsidR="00200B57">
              <w:rPr>
                <w:noProof/>
                <w:webHidden/>
              </w:rPr>
              <w:tab/>
            </w:r>
            <w:r w:rsidR="00200B57">
              <w:rPr>
                <w:noProof/>
                <w:webHidden/>
              </w:rPr>
              <w:fldChar w:fldCharType="begin"/>
            </w:r>
            <w:r w:rsidR="00200B57">
              <w:rPr>
                <w:noProof/>
                <w:webHidden/>
              </w:rPr>
              <w:instrText xml:space="preserve"> PAGEREF _Toc157592672 \h </w:instrText>
            </w:r>
            <w:r w:rsidR="00200B57">
              <w:rPr>
                <w:noProof/>
                <w:webHidden/>
              </w:rPr>
            </w:r>
            <w:r w:rsidR="00200B57">
              <w:rPr>
                <w:noProof/>
                <w:webHidden/>
              </w:rPr>
              <w:fldChar w:fldCharType="separate"/>
            </w:r>
            <w:r w:rsidR="00200B57">
              <w:rPr>
                <w:noProof/>
                <w:webHidden/>
              </w:rPr>
              <w:t>22</w:t>
            </w:r>
            <w:r w:rsidR="00200B57">
              <w:rPr>
                <w:noProof/>
                <w:webHidden/>
              </w:rPr>
              <w:fldChar w:fldCharType="end"/>
            </w:r>
          </w:hyperlink>
        </w:p>
        <w:p w:rsidR="00200B57" w:rsidRDefault="00CF388E">
          <w:pPr>
            <w:pStyle w:val="TOC1"/>
            <w:tabs>
              <w:tab w:val="left" w:pos="132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57592673" w:history="1">
            <w:r w:rsidR="00200B57" w:rsidRPr="0036393A">
              <w:rPr>
                <w:rStyle w:val="Hyperlink"/>
                <w:b/>
                <w:noProof/>
                <w:lang w:val="hy-AM"/>
              </w:rPr>
              <w:t>VI.</w:t>
            </w:r>
            <w:r w:rsidR="00200B57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200B57" w:rsidRPr="0036393A">
              <w:rPr>
                <w:rStyle w:val="Hyperlink"/>
                <w:b/>
                <w:noProof/>
                <w:lang w:val="hy-AM"/>
              </w:rPr>
              <w:t>Ա</w:t>
            </w:r>
            <w:r w:rsidR="00200B57" w:rsidRPr="0036393A">
              <w:rPr>
                <w:rStyle w:val="Hyperlink"/>
                <w:b/>
                <w:noProof/>
                <w:lang w:val="en-GB"/>
              </w:rPr>
              <w:t>ՌԱ</w:t>
            </w:r>
            <w:r w:rsidR="00200B57" w:rsidRPr="0036393A">
              <w:rPr>
                <w:rStyle w:val="Hyperlink"/>
                <w:b/>
                <w:noProof/>
                <w:lang w:val="hy-AM"/>
              </w:rPr>
              <w:t>ՋԱՐԿՈՒԹՅՈՒՆՆԵՐ</w:t>
            </w:r>
            <w:r w:rsidR="00200B57">
              <w:rPr>
                <w:noProof/>
                <w:webHidden/>
              </w:rPr>
              <w:tab/>
            </w:r>
            <w:r w:rsidR="00200B57">
              <w:rPr>
                <w:noProof/>
                <w:webHidden/>
              </w:rPr>
              <w:fldChar w:fldCharType="begin"/>
            </w:r>
            <w:r w:rsidR="00200B57">
              <w:rPr>
                <w:noProof/>
                <w:webHidden/>
              </w:rPr>
              <w:instrText xml:space="preserve"> PAGEREF _Toc157592673 \h </w:instrText>
            </w:r>
            <w:r w:rsidR="00200B57">
              <w:rPr>
                <w:noProof/>
                <w:webHidden/>
              </w:rPr>
            </w:r>
            <w:r w:rsidR="00200B57">
              <w:rPr>
                <w:noProof/>
                <w:webHidden/>
              </w:rPr>
              <w:fldChar w:fldCharType="separate"/>
            </w:r>
            <w:r w:rsidR="00200B57">
              <w:rPr>
                <w:noProof/>
                <w:webHidden/>
              </w:rPr>
              <w:t>23</w:t>
            </w:r>
            <w:r w:rsidR="00200B57">
              <w:rPr>
                <w:noProof/>
                <w:webHidden/>
              </w:rPr>
              <w:fldChar w:fldCharType="end"/>
            </w:r>
          </w:hyperlink>
        </w:p>
        <w:p w:rsidR="00200B57" w:rsidRDefault="00CF388E">
          <w:pPr>
            <w:pStyle w:val="TOC1"/>
            <w:tabs>
              <w:tab w:val="left" w:pos="132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57592674" w:history="1">
            <w:r w:rsidR="00200B57" w:rsidRPr="0036393A">
              <w:rPr>
                <w:rStyle w:val="Hyperlink"/>
                <w:b/>
                <w:noProof/>
                <w:lang w:val="hy-AM"/>
              </w:rPr>
              <w:t>VII.</w:t>
            </w:r>
            <w:r w:rsidR="00200B57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200B57" w:rsidRPr="0036393A">
              <w:rPr>
                <w:rStyle w:val="Hyperlink"/>
                <w:b/>
                <w:noProof/>
                <w:lang w:val="hy-AM"/>
              </w:rPr>
              <w:t>«ՀԵՏՀՍԿՈՂԱԿԱՆ ԳՈՐԾԸՆԹԱՑ»</w:t>
            </w:r>
            <w:r w:rsidR="00200B57">
              <w:rPr>
                <w:noProof/>
                <w:webHidden/>
              </w:rPr>
              <w:tab/>
            </w:r>
            <w:r w:rsidR="00200B57">
              <w:rPr>
                <w:noProof/>
                <w:webHidden/>
              </w:rPr>
              <w:fldChar w:fldCharType="begin"/>
            </w:r>
            <w:r w:rsidR="00200B57">
              <w:rPr>
                <w:noProof/>
                <w:webHidden/>
              </w:rPr>
              <w:instrText xml:space="preserve"> PAGEREF _Toc157592674 \h </w:instrText>
            </w:r>
            <w:r w:rsidR="00200B57">
              <w:rPr>
                <w:noProof/>
                <w:webHidden/>
              </w:rPr>
            </w:r>
            <w:r w:rsidR="00200B57">
              <w:rPr>
                <w:noProof/>
                <w:webHidden/>
              </w:rPr>
              <w:fldChar w:fldCharType="separate"/>
            </w:r>
            <w:r w:rsidR="00200B57">
              <w:rPr>
                <w:noProof/>
                <w:webHidden/>
              </w:rPr>
              <w:t>24</w:t>
            </w:r>
            <w:r w:rsidR="00200B57">
              <w:rPr>
                <w:noProof/>
                <w:webHidden/>
              </w:rPr>
              <w:fldChar w:fldCharType="end"/>
            </w:r>
          </w:hyperlink>
        </w:p>
        <w:p w:rsidR="00200B57" w:rsidRDefault="00200B57">
          <w:pPr>
            <w:pStyle w:val="TOC1"/>
            <w:tabs>
              <w:tab w:val="left" w:pos="132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</w:p>
        <w:p w:rsidR="00962A45" w:rsidRPr="000F123F" w:rsidRDefault="00962A45" w:rsidP="00962A45">
          <w:r w:rsidRPr="000F123F">
            <w:rPr>
              <w:b/>
              <w:bCs/>
              <w:noProof/>
            </w:rPr>
            <w:fldChar w:fldCharType="end"/>
          </w:r>
        </w:p>
      </w:sdtContent>
    </w:sdt>
    <w:p w:rsidR="00962A45" w:rsidRPr="000F123F" w:rsidRDefault="00962A45" w:rsidP="00962A45">
      <w:pPr>
        <w:spacing w:before="0" w:after="160" w:line="256" w:lineRule="auto"/>
        <w:ind w:firstLine="0"/>
        <w:jc w:val="center"/>
        <w:rPr>
          <w:rFonts w:cs="Sylfaen"/>
          <w:b/>
          <w:bCs/>
          <w:color w:val="0070C0"/>
          <w:sz w:val="28"/>
          <w:szCs w:val="28"/>
        </w:rPr>
      </w:pPr>
    </w:p>
    <w:p w:rsidR="00962A45" w:rsidRPr="000F123F" w:rsidRDefault="00962A45" w:rsidP="00962A45"/>
    <w:p w:rsidR="00962A45" w:rsidRPr="000F123F" w:rsidRDefault="00962A45" w:rsidP="00962A45"/>
    <w:p w:rsidR="00962A45" w:rsidRPr="000F123F" w:rsidRDefault="00962A45" w:rsidP="00962A45"/>
    <w:p w:rsidR="00962A45" w:rsidRPr="000F123F" w:rsidRDefault="00962A45" w:rsidP="00962A45"/>
    <w:p w:rsidR="00962A45" w:rsidRPr="000F123F" w:rsidRDefault="00962A45" w:rsidP="00962A45"/>
    <w:p w:rsidR="00962A45" w:rsidRPr="000F123F" w:rsidRDefault="00962A45" w:rsidP="00962A45"/>
    <w:p w:rsidR="00962A45" w:rsidRPr="000F123F" w:rsidRDefault="00962A45" w:rsidP="00962A45"/>
    <w:p w:rsidR="00962A45" w:rsidRPr="000F123F" w:rsidRDefault="00962A45" w:rsidP="00962A45"/>
    <w:p w:rsidR="00962A45" w:rsidRDefault="00962A45" w:rsidP="00962A45"/>
    <w:p w:rsidR="0029448B" w:rsidRPr="000F123F" w:rsidRDefault="0029448B" w:rsidP="00962A45"/>
    <w:tbl>
      <w:tblPr>
        <w:tblpPr w:leftFromText="180" w:rightFromText="180" w:vertAnchor="text" w:horzAnchor="margin" w:tblpY="364"/>
        <w:tblW w:w="9432" w:type="dxa"/>
        <w:tblLook w:val="04A0" w:firstRow="1" w:lastRow="0" w:firstColumn="1" w:lastColumn="0" w:noHBand="0" w:noVBand="1"/>
      </w:tblPr>
      <w:tblGrid>
        <w:gridCol w:w="2718"/>
        <w:gridCol w:w="6714"/>
      </w:tblGrid>
      <w:tr w:rsidR="00962A45" w:rsidRPr="000F123F" w:rsidTr="0029448B">
        <w:tc>
          <w:tcPr>
            <w:tcW w:w="2718" w:type="dxa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jc w:val="left"/>
              <w:rPr>
                <w:b/>
                <w:color w:val="0070C0"/>
                <w:szCs w:val="24"/>
              </w:rPr>
            </w:pPr>
            <w:r w:rsidRPr="000F123F">
              <w:rPr>
                <w:b/>
                <w:color w:val="0070C0"/>
                <w:szCs w:val="24"/>
              </w:rPr>
              <w:lastRenderedPageBreak/>
              <w:t>Հաշվեքննության հիմքը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jc w:val="left"/>
              <w:rPr>
                <w:b/>
                <w:color w:val="0070C0"/>
                <w:szCs w:val="24"/>
              </w:rPr>
            </w:pPr>
          </w:p>
        </w:tc>
        <w:tc>
          <w:tcPr>
            <w:tcW w:w="6714" w:type="dxa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szCs w:val="24"/>
              </w:rPr>
            </w:pPr>
            <w:r w:rsidRPr="000F123F">
              <w:rPr>
                <w:szCs w:val="24"/>
              </w:rPr>
              <w:t>Հաշվեքննիչ պալատի 2023 թվականի հոկտեմբերի 16-ի թիվ</w:t>
            </w:r>
            <w:r w:rsidR="0029448B">
              <w:rPr>
                <w:szCs w:val="24"/>
              </w:rPr>
              <w:t xml:space="preserve"> 138</w:t>
            </w:r>
            <w:r w:rsidRPr="000F123F">
              <w:rPr>
                <w:szCs w:val="24"/>
              </w:rPr>
              <w:t>-Ա որոշում։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szCs w:val="24"/>
              </w:rPr>
            </w:pPr>
          </w:p>
        </w:tc>
      </w:tr>
      <w:tr w:rsidR="00962A45" w:rsidRPr="000F123F" w:rsidTr="0029448B">
        <w:tc>
          <w:tcPr>
            <w:tcW w:w="2718" w:type="dxa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jc w:val="left"/>
              <w:rPr>
                <w:b/>
                <w:color w:val="0070C0"/>
                <w:szCs w:val="24"/>
              </w:rPr>
            </w:pPr>
            <w:r w:rsidRPr="000F123F">
              <w:rPr>
                <w:b/>
                <w:color w:val="0070C0"/>
                <w:szCs w:val="24"/>
              </w:rPr>
              <w:t>Հաշվեքննության օբյեկտը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jc w:val="left"/>
              <w:rPr>
                <w:b/>
                <w:color w:val="0070C0"/>
                <w:szCs w:val="24"/>
              </w:rPr>
            </w:pPr>
          </w:p>
        </w:tc>
        <w:tc>
          <w:tcPr>
            <w:tcW w:w="6714" w:type="dxa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szCs w:val="24"/>
              </w:rPr>
            </w:pPr>
            <w:r w:rsidRPr="000F123F">
              <w:rPr>
                <w:rFonts w:eastAsia="Calibri" w:cs="Sylfaen"/>
                <w:szCs w:val="24"/>
                <w:lang w:val="hy-AM"/>
              </w:rPr>
              <w:t>ՀՀ  պետական եկամուտների կոմիտե</w:t>
            </w:r>
            <w:r>
              <w:rPr>
                <w:rFonts w:eastAsia="Calibri" w:cs="Sylfaen"/>
                <w:szCs w:val="24"/>
              </w:rPr>
              <w:t xml:space="preserve"> /այսուհետ՝ ՊԵԿ/</w:t>
            </w:r>
            <w:r w:rsidRPr="000F123F">
              <w:rPr>
                <w:szCs w:val="24"/>
              </w:rPr>
              <w:t>։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szCs w:val="24"/>
              </w:rPr>
            </w:pPr>
          </w:p>
        </w:tc>
      </w:tr>
      <w:tr w:rsidR="00962A45" w:rsidRPr="000F123F" w:rsidTr="0029448B">
        <w:tc>
          <w:tcPr>
            <w:tcW w:w="2718" w:type="dxa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jc w:val="left"/>
              <w:rPr>
                <w:b/>
                <w:color w:val="0070C0"/>
                <w:szCs w:val="24"/>
              </w:rPr>
            </w:pPr>
            <w:r w:rsidRPr="000F123F">
              <w:rPr>
                <w:b/>
                <w:color w:val="0070C0"/>
                <w:szCs w:val="24"/>
              </w:rPr>
              <w:t>Հաշվեքննության առարկան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jc w:val="left"/>
              <w:rPr>
                <w:b/>
                <w:color w:val="0070C0"/>
                <w:szCs w:val="24"/>
              </w:rPr>
            </w:pPr>
          </w:p>
        </w:tc>
        <w:tc>
          <w:tcPr>
            <w:tcW w:w="6714" w:type="dxa"/>
          </w:tcPr>
          <w:p w:rsidR="00962A45" w:rsidRPr="000F123F" w:rsidRDefault="00962A45" w:rsidP="0029448B">
            <w:pPr>
              <w:tabs>
                <w:tab w:val="left" w:pos="851"/>
              </w:tabs>
              <w:spacing w:before="0" w:after="0" w:line="240" w:lineRule="auto"/>
              <w:ind w:firstLine="0"/>
              <w:rPr>
                <w:rFonts w:eastAsia="Times New Roman"/>
                <w:szCs w:val="24"/>
                <w:lang w:val="hy-AM"/>
              </w:rPr>
            </w:pPr>
            <w:r w:rsidRPr="000F123F">
              <w:rPr>
                <w:szCs w:val="24"/>
              </w:rPr>
              <w:t>2023 թվականի պետական բյուջեի մուտքերի ձևա</w:t>
            </w:r>
            <w:r w:rsidRPr="000F123F">
              <w:rPr>
                <w:szCs w:val="24"/>
              </w:rPr>
              <w:softHyphen/>
              <w:t>վորման և ելքերի իրականացման կանոնակարգված գործունեություն</w:t>
            </w:r>
            <w:r w:rsidRPr="000F123F">
              <w:rPr>
                <w:rFonts w:eastAsia="Times New Roman"/>
                <w:szCs w:val="24"/>
                <w:lang w:val="hy-AM"/>
              </w:rPr>
              <w:t>: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szCs w:val="24"/>
                <w:lang w:val="hy-AM"/>
              </w:rPr>
            </w:pPr>
          </w:p>
        </w:tc>
      </w:tr>
      <w:tr w:rsidR="00962A45" w:rsidRPr="0029583E" w:rsidTr="0029448B">
        <w:tc>
          <w:tcPr>
            <w:tcW w:w="2718" w:type="dxa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jc w:val="left"/>
              <w:rPr>
                <w:b/>
                <w:color w:val="0070C0"/>
                <w:szCs w:val="24"/>
                <w:lang w:val="hy-AM"/>
              </w:rPr>
            </w:pPr>
            <w:r w:rsidRPr="000F123F">
              <w:rPr>
                <w:b/>
                <w:color w:val="0070C0"/>
                <w:szCs w:val="24"/>
                <w:lang w:val="hy-AM"/>
              </w:rPr>
              <w:t>Հաշվեքննության</w:t>
            </w:r>
            <w:r w:rsidRPr="000F123F">
              <w:rPr>
                <w:b/>
                <w:color w:val="0070C0"/>
                <w:szCs w:val="24"/>
              </w:rPr>
              <w:t xml:space="preserve"> առարկայի</w:t>
            </w:r>
            <w:r w:rsidRPr="000F123F">
              <w:rPr>
                <w:b/>
                <w:color w:val="0070C0"/>
                <w:szCs w:val="24"/>
                <w:lang w:val="hy-AM"/>
              </w:rPr>
              <w:t xml:space="preserve"> չափանիշները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jc w:val="left"/>
              <w:rPr>
                <w:b/>
                <w:color w:val="0070C0"/>
                <w:szCs w:val="24"/>
                <w:lang w:val="hy-AM"/>
              </w:rPr>
            </w:pPr>
          </w:p>
        </w:tc>
        <w:tc>
          <w:tcPr>
            <w:tcW w:w="6714" w:type="dxa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bCs/>
                <w:szCs w:val="24"/>
                <w:lang w:val="hy-AM"/>
              </w:rPr>
            </w:pPr>
            <w:r w:rsidRPr="000F123F">
              <w:rPr>
                <w:bCs/>
                <w:szCs w:val="24"/>
                <w:lang w:val="hy-AM"/>
              </w:rPr>
              <w:t>1</w:t>
            </w:r>
            <w:r w:rsidRPr="000F123F">
              <w:rPr>
                <w:rFonts w:ascii="Cambria Math" w:hAnsi="Cambria Math" w:cs="Cambria Math"/>
                <w:bCs/>
                <w:szCs w:val="24"/>
                <w:lang w:val="hy-AM"/>
              </w:rPr>
              <w:t>․</w:t>
            </w:r>
            <w:r w:rsidRPr="000F123F">
              <w:rPr>
                <w:bCs/>
                <w:szCs w:val="24"/>
                <w:lang w:val="hy-AM"/>
              </w:rPr>
              <w:t xml:space="preserve"> ՀՀ հարկային օրենսգիրք, 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bCs/>
                <w:szCs w:val="24"/>
                <w:lang w:val="hy-AM"/>
              </w:rPr>
            </w:pPr>
            <w:r w:rsidRPr="000F123F">
              <w:rPr>
                <w:bCs/>
                <w:szCs w:val="24"/>
                <w:lang w:val="hy-AM"/>
              </w:rPr>
              <w:t>2. ՀՀ աշխատանքային օրենսգիրք,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bCs/>
                <w:szCs w:val="24"/>
                <w:lang w:val="hy-AM"/>
              </w:rPr>
            </w:pPr>
            <w:r w:rsidRPr="000F123F">
              <w:rPr>
                <w:bCs/>
                <w:szCs w:val="24"/>
                <w:lang w:val="hy-AM"/>
              </w:rPr>
              <w:t>3.</w:t>
            </w:r>
            <w:r w:rsidR="0029448B" w:rsidRPr="0029448B">
              <w:rPr>
                <w:bCs/>
                <w:szCs w:val="24"/>
                <w:lang w:val="hy-AM"/>
              </w:rPr>
              <w:t xml:space="preserve"> </w:t>
            </w:r>
            <w:r w:rsidRPr="000F123F">
              <w:rPr>
                <w:bCs/>
                <w:szCs w:val="24"/>
                <w:lang w:val="hy-AM"/>
              </w:rPr>
              <w:t xml:space="preserve">«Մաքսային ծառայության մասին» ՀՀ օրենք, 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bCs/>
                <w:szCs w:val="24"/>
                <w:lang w:val="hy-AM"/>
              </w:rPr>
            </w:pPr>
            <w:r w:rsidRPr="000F123F">
              <w:rPr>
                <w:bCs/>
                <w:szCs w:val="24"/>
                <w:lang w:val="hy-AM"/>
              </w:rPr>
              <w:t>4.</w:t>
            </w:r>
            <w:r w:rsidR="0029448B" w:rsidRPr="0029448B">
              <w:rPr>
                <w:bCs/>
                <w:szCs w:val="24"/>
                <w:lang w:val="hy-AM"/>
              </w:rPr>
              <w:t xml:space="preserve"> </w:t>
            </w:r>
            <w:r w:rsidRPr="000F123F">
              <w:rPr>
                <w:bCs/>
                <w:szCs w:val="24"/>
                <w:lang w:val="hy-AM"/>
              </w:rPr>
              <w:t xml:space="preserve">«Հարկային ծառայության մասին» ՀՀ օրենք, 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bCs/>
                <w:szCs w:val="24"/>
                <w:lang w:val="hy-AM"/>
              </w:rPr>
            </w:pPr>
            <w:r w:rsidRPr="000F123F">
              <w:rPr>
                <w:bCs/>
                <w:szCs w:val="24"/>
                <w:lang w:val="hy-AM"/>
              </w:rPr>
              <w:t xml:space="preserve">5. «Գնումների մասին» ՀՀ օրենք, 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bCs/>
                <w:szCs w:val="24"/>
                <w:lang w:val="hy-AM"/>
              </w:rPr>
            </w:pPr>
            <w:r w:rsidRPr="000F123F">
              <w:rPr>
                <w:bCs/>
                <w:szCs w:val="24"/>
                <w:lang w:val="hy-AM"/>
              </w:rPr>
              <w:t>6.</w:t>
            </w:r>
            <w:r w:rsidR="0029448B" w:rsidRPr="0029448B">
              <w:rPr>
                <w:bCs/>
                <w:szCs w:val="24"/>
                <w:lang w:val="hy-AM"/>
              </w:rPr>
              <w:t xml:space="preserve"> </w:t>
            </w:r>
            <w:r w:rsidRPr="000F123F">
              <w:rPr>
                <w:bCs/>
                <w:szCs w:val="24"/>
                <w:lang w:val="hy-AM"/>
              </w:rPr>
              <w:t xml:space="preserve">«Քաղաքացիական ծառայության մասին» ՀՀ օրենք, 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bCs/>
                <w:szCs w:val="24"/>
                <w:lang w:val="hy-AM"/>
              </w:rPr>
            </w:pPr>
            <w:r w:rsidRPr="000F123F">
              <w:rPr>
                <w:bCs/>
                <w:szCs w:val="24"/>
                <w:lang w:val="hy-AM"/>
              </w:rPr>
              <w:t>7.</w:t>
            </w:r>
            <w:r w:rsidR="0029448B" w:rsidRPr="0029448B">
              <w:rPr>
                <w:bCs/>
                <w:szCs w:val="24"/>
                <w:lang w:val="hy-AM"/>
              </w:rPr>
              <w:t xml:space="preserve"> </w:t>
            </w:r>
            <w:r w:rsidRPr="000F123F">
              <w:rPr>
                <w:bCs/>
                <w:szCs w:val="24"/>
                <w:lang w:val="hy-AM"/>
              </w:rPr>
              <w:t xml:space="preserve">«Ներքին աուդիտի մասին» ՀՀ օրենք,  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bCs/>
                <w:szCs w:val="24"/>
                <w:lang w:val="hy-AM"/>
              </w:rPr>
            </w:pPr>
            <w:r w:rsidRPr="000F123F">
              <w:rPr>
                <w:bCs/>
                <w:szCs w:val="24"/>
                <w:lang w:val="hy-AM"/>
              </w:rPr>
              <w:t xml:space="preserve">8.Պետական բյուջեի 2023 թվականի ինն ամիսների կատարողականի վերաբերյալ հաշվետվություն,  </w:t>
            </w:r>
          </w:p>
          <w:p w:rsidR="00962A45" w:rsidRPr="00E3172F" w:rsidRDefault="00962A45" w:rsidP="0029448B">
            <w:pPr>
              <w:spacing w:before="0" w:after="0" w:line="240" w:lineRule="auto"/>
              <w:ind w:firstLine="0"/>
              <w:rPr>
                <w:bCs/>
                <w:szCs w:val="24"/>
                <w:lang w:val="hy-AM"/>
              </w:rPr>
            </w:pPr>
            <w:r w:rsidRPr="000F123F">
              <w:rPr>
                <w:bCs/>
                <w:szCs w:val="24"/>
                <w:lang w:val="hy-AM"/>
              </w:rPr>
              <w:t>9.Պետության կողմից դրամաշնորհի ձևով տրամադրվող ֆինանսական աջակցության գումարների օգտագործման մասին պայմանագրեր</w:t>
            </w:r>
            <w:r w:rsidRPr="00E3172F">
              <w:rPr>
                <w:bCs/>
                <w:szCs w:val="24"/>
                <w:lang w:val="hy-AM"/>
              </w:rPr>
              <w:t>,</w:t>
            </w:r>
          </w:p>
          <w:p w:rsidR="00962A45" w:rsidRPr="00E3172F" w:rsidRDefault="00962A45" w:rsidP="0029448B">
            <w:pPr>
              <w:spacing w:before="0" w:after="0" w:line="240" w:lineRule="auto"/>
              <w:ind w:firstLine="0"/>
              <w:rPr>
                <w:bCs/>
                <w:szCs w:val="24"/>
                <w:lang w:val="hy-AM"/>
              </w:rPr>
            </w:pPr>
            <w:r w:rsidRPr="00E3172F">
              <w:rPr>
                <w:bCs/>
                <w:szCs w:val="24"/>
                <w:lang w:val="hy-AM"/>
              </w:rPr>
              <w:t>10.</w:t>
            </w:r>
            <w:r w:rsidRPr="00E3172F">
              <w:rPr>
                <w:rFonts w:cs="Sylfaen"/>
                <w:szCs w:val="24"/>
                <w:lang w:val="hy-AM"/>
              </w:rPr>
              <w:t>ՀՀ ֆ</w:t>
            </w:r>
            <w:r w:rsidRPr="000F123F">
              <w:rPr>
                <w:rFonts w:cs="Sylfaen"/>
                <w:szCs w:val="24"/>
                <w:lang w:val="hy-AM"/>
              </w:rPr>
              <w:t>ինանսների և Էկոնոմիկայի նախարարի 2007 թվականի հունվարի 9-ի Հայաստանի Հանրապետության բյուջետային ու հանրային հատվածի հաշվապահական հաշվառման դասակարգումները և դրանց կիրառման ցուցումները հաստատելու մասին թիվ 5-Ն հրաման</w:t>
            </w:r>
            <w:r w:rsidRPr="00E3172F">
              <w:rPr>
                <w:rFonts w:cs="Sylfaen"/>
                <w:szCs w:val="24"/>
                <w:lang w:val="hy-AM"/>
              </w:rPr>
              <w:t>: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bCs/>
                <w:szCs w:val="24"/>
                <w:lang w:val="hy-AM"/>
              </w:rPr>
            </w:pPr>
          </w:p>
        </w:tc>
      </w:tr>
      <w:tr w:rsidR="00962A45" w:rsidRPr="000F123F" w:rsidTr="0029448B">
        <w:tc>
          <w:tcPr>
            <w:tcW w:w="2718" w:type="dxa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jc w:val="left"/>
              <w:rPr>
                <w:b/>
                <w:color w:val="0070C0"/>
                <w:szCs w:val="24"/>
              </w:rPr>
            </w:pPr>
            <w:r w:rsidRPr="000F123F">
              <w:rPr>
                <w:b/>
                <w:color w:val="0070C0"/>
                <w:szCs w:val="24"/>
              </w:rPr>
              <w:t xml:space="preserve">Հաշվեքննությունն 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jc w:val="left"/>
              <w:rPr>
                <w:b/>
                <w:color w:val="0070C0"/>
                <w:szCs w:val="24"/>
              </w:rPr>
            </w:pPr>
            <w:r w:rsidRPr="000F123F">
              <w:rPr>
                <w:b/>
                <w:color w:val="0070C0"/>
                <w:szCs w:val="24"/>
              </w:rPr>
              <w:t>ընդգրկող ժամանակաշրջանը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jc w:val="left"/>
              <w:rPr>
                <w:b/>
                <w:color w:val="0070C0"/>
                <w:szCs w:val="24"/>
              </w:rPr>
            </w:pPr>
          </w:p>
        </w:tc>
        <w:tc>
          <w:tcPr>
            <w:tcW w:w="6714" w:type="dxa"/>
            <w:hideMark/>
          </w:tcPr>
          <w:p w:rsidR="00962A45" w:rsidRPr="000F123F" w:rsidRDefault="00962A45" w:rsidP="0029448B">
            <w:pPr>
              <w:tabs>
                <w:tab w:val="left" w:pos="851"/>
              </w:tabs>
              <w:spacing w:after="0" w:line="240" w:lineRule="auto"/>
              <w:ind w:firstLine="0"/>
              <w:rPr>
                <w:rFonts w:eastAsia="Times New Roman"/>
                <w:szCs w:val="24"/>
                <w:lang w:val="hy-AM"/>
              </w:rPr>
            </w:pPr>
            <w:r w:rsidRPr="000F123F">
              <w:rPr>
                <w:rFonts w:eastAsia="Times New Roman"/>
                <w:szCs w:val="24"/>
                <w:lang w:val="hy-AM"/>
              </w:rPr>
              <w:t xml:space="preserve">2023 թվականի հունվարի 1–ից մինչև 2023 թվականի </w:t>
            </w:r>
            <w:r w:rsidRPr="000F123F">
              <w:rPr>
                <w:rFonts w:eastAsia="Times New Roman"/>
                <w:szCs w:val="24"/>
              </w:rPr>
              <w:t>սեպտեմբերի</w:t>
            </w:r>
            <w:r w:rsidRPr="000F123F">
              <w:rPr>
                <w:rFonts w:eastAsia="Times New Roman"/>
                <w:szCs w:val="24"/>
                <w:lang w:val="hy-AM"/>
              </w:rPr>
              <w:t xml:space="preserve"> 30–ը:</w:t>
            </w:r>
          </w:p>
          <w:p w:rsidR="00962A45" w:rsidRPr="000F123F" w:rsidRDefault="00962A45" w:rsidP="0029448B">
            <w:pPr>
              <w:tabs>
                <w:tab w:val="left" w:pos="851"/>
              </w:tabs>
              <w:spacing w:before="0" w:after="0" w:line="240" w:lineRule="auto"/>
              <w:ind w:firstLine="0"/>
              <w:rPr>
                <w:szCs w:val="24"/>
                <w:lang w:val="hy-AM"/>
              </w:rPr>
            </w:pPr>
          </w:p>
        </w:tc>
      </w:tr>
      <w:tr w:rsidR="00962A45" w:rsidRPr="000F123F" w:rsidTr="0029448B">
        <w:tc>
          <w:tcPr>
            <w:tcW w:w="2718" w:type="dxa"/>
            <w:hideMark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jc w:val="left"/>
              <w:rPr>
                <w:b/>
                <w:color w:val="0070C0"/>
                <w:szCs w:val="24"/>
              </w:rPr>
            </w:pPr>
            <w:r w:rsidRPr="000F123F">
              <w:rPr>
                <w:b/>
                <w:color w:val="0070C0"/>
                <w:szCs w:val="24"/>
              </w:rPr>
              <w:t>Հաշվեքննության կատարման ժամկետը</w:t>
            </w:r>
          </w:p>
        </w:tc>
        <w:tc>
          <w:tcPr>
            <w:tcW w:w="6714" w:type="dxa"/>
            <w:hideMark/>
          </w:tcPr>
          <w:p w:rsidR="00962A45" w:rsidRPr="000F123F" w:rsidRDefault="00962A45" w:rsidP="0029448B">
            <w:pPr>
              <w:tabs>
                <w:tab w:val="left" w:pos="851"/>
              </w:tabs>
              <w:spacing w:after="0"/>
              <w:ind w:firstLine="0"/>
              <w:rPr>
                <w:rFonts w:eastAsia="Times New Roman"/>
                <w:szCs w:val="24"/>
                <w:lang w:val="hy-AM"/>
              </w:rPr>
            </w:pPr>
            <w:r w:rsidRPr="000F123F">
              <w:rPr>
                <w:rFonts w:eastAsia="Times New Roman"/>
                <w:szCs w:val="24"/>
                <w:lang w:val="hy-AM"/>
              </w:rPr>
              <w:t>2023 թվականի նոյեմբերի 1-ից մինչև 2024 թվականի  հունվարի 31-ը:</w:t>
            </w:r>
          </w:p>
          <w:p w:rsidR="00962A45" w:rsidRPr="000F123F" w:rsidRDefault="00962A45" w:rsidP="0029448B">
            <w:pPr>
              <w:tabs>
                <w:tab w:val="left" w:pos="851"/>
              </w:tabs>
              <w:spacing w:after="0" w:line="240" w:lineRule="auto"/>
              <w:ind w:firstLine="0"/>
              <w:rPr>
                <w:rFonts w:eastAsia="Times New Roman"/>
                <w:szCs w:val="24"/>
                <w:lang w:val="hy-AM"/>
              </w:rPr>
            </w:pPr>
          </w:p>
        </w:tc>
      </w:tr>
      <w:tr w:rsidR="00962A45" w:rsidRPr="0029583E" w:rsidTr="0029448B">
        <w:tc>
          <w:tcPr>
            <w:tcW w:w="2718" w:type="dxa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jc w:val="left"/>
              <w:rPr>
                <w:b/>
                <w:color w:val="0070C0"/>
                <w:szCs w:val="24"/>
                <w:lang w:val="ru-RU"/>
              </w:rPr>
            </w:pPr>
            <w:r w:rsidRPr="000F123F">
              <w:rPr>
                <w:b/>
                <w:color w:val="0070C0"/>
                <w:szCs w:val="24"/>
              </w:rPr>
              <w:lastRenderedPageBreak/>
              <w:t xml:space="preserve">Հաշվեքննության </w:t>
            </w:r>
            <w:r w:rsidRPr="000F123F">
              <w:rPr>
                <w:b/>
                <w:color w:val="0070C0"/>
                <w:szCs w:val="24"/>
                <w:lang w:val="hy-AM"/>
              </w:rPr>
              <w:t>մեթոդաբանությունը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jc w:val="left"/>
              <w:rPr>
                <w:b/>
                <w:color w:val="0070C0"/>
                <w:szCs w:val="24"/>
              </w:rPr>
            </w:pPr>
          </w:p>
        </w:tc>
        <w:tc>
          <w:tcPr>
            <w:tcW w:w="6714" w:type="dxa"/>
            <w:hideMark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color w:val="000000"/>
                <w:szCs w:val="24"/>
                <w:shd w:val="clear" w:color="auto" w:fill="FFFFFF"/>
                <w:lang w:val="hy-AM"/>
              </w:rPr>
            </w:pPr>
            <w:r w:rsidRPr="000F123F">
              <w:rPr>
                <w:color w:val="000000"/>
                <w:szCs w:val="24"/>
                <w:shd w:val="clear" w:color="auto" w:fill="FFFFFF"/>
                <w:lang w:val="hy-AM"/>
              </w:rPr>
              <w:t>Հաշվեքննությունն իրականացվել է «Հաշվեքննիչ պալատի մա</w:t>
            </w:r>
            <w:r w:rsidRPr="000F123F">
              <w:rPr>
                <w:color w:val="000000"/>
                <w:szCs w:val="24"/>
                <w:shd w:val="clear" w:color="auto" w:fill="FFFFFF"/>
                <w:lang w:val="hy-AM"/>
              </w:rPr>
              <w:softHyphen/>
              <w:t>սին» ՀՀ օրենքի, Հաշվեքննիչ պալատի ֆինանսական և համա</w:t>
            </w:r>
            <w:r w:rsidRPr="000F123F">
              <w:rPr>
                <w:color w:val="000000"/>
                <w:szCs w:val="24"/>
                <w:shd w:val="clear" w:color="auto" w:fill="FFFFFF"/>
                <w:lang w:val="hy-AM"/>
              </w:rPr>
              <w:softHyphen/>
              <w:t>պա</w:t>
            </w:r>
            <w:r w:rsidRPr="000F123F">
              <w:rPr>
                <w:color w:val="000000"/>
                <w:szCs w:val="24"/>
                <w:shd w:val="clear" w:color="auto" w:fill="FFFFFF"/>
                <w:lang w:val="hy-AM"/>
              </w:rPr>
              <w:softHyphen/>
              <w:t>տասխանության հաշվեքննության մեթոդաբանությունների, Պետական բյուջեի երեք, վեց, ինն ամիսների և տարեկան կատարման հաշվեքննության ուղեցույցի համա</w:t>
            </w:r>
            <w:r w:rsidRPr="000F123F">
              <w:rPr>
                <w:color w:val="000000"/>
                <w:szCs w:val="24"/>
                <w:shd w:val="clear" w:color="auto" w:fill="FFFFFF"/>
                <w:lang w:val="hy-AM"/>
              </w:rPr>
              <w:softHyphen/>
              <w:t xml:space="preserve">ձայն։ </w:t>
            </w:r>
          </w:p>
          <w:p w:rsidR="00962A45" w:rsidRPr="000F123F" w:rsidRDefault="00962A45" w:rsidP="0029448B">
            <w:pPr>
              <w:tabs>
                <w:tab w:val="left" w:pos="450"/>
              </w:tabs>
              <w:spacing w:before="0" w:after="0"/>
              <w:ind w:firstLine="709"/>
              <w:rPr>
                <w:rFonts w:eastAsia="Times New Roman" w:cs="Sylfaen"/>
                <w:i/>
                <w:szCs w:val="24"/>
                <w:lang w:val="hy-AM"/>
              </w:rPr>
            </w:pPr>
            <w:r w:rsidRPr="000F123F">
              <w:rPr>
                <w:color w:val="000000"/>
                <w:szCs w:val="24"/>
                <w:shd w:val="clear" w:color="auto" w:fill="FFFFFF"/>
                <w:lang w:val="hy-AM"/>
              </w:rPr>
              <w:t>Իրականացվել է ֆինանսական և համապատասխանութ</w:t>
            </w:r>
            <w:r w:rsidRPr="000F123F">
              <w:rPr>
                <w:color w:val="000000"/>
                <w:szCs w:val="24"/>
                <w:shd w:val="clear" w:color="auto" w:fill="FFFFFF"/>
                <w:lang w:val="hy-AM"/>
              </w:rPr>
              <w:softHyphen/>
              <w:t>յան հաշ</w:t>
            </w:r>
            <w:r w:rsidRPr="000F123F">
              <w:rPr>
                <w:color w:val="000000"/>
                <w:szCs w:val="24"/>
                <w:shd w:val="clear" w:color="auto" w:fill="FFFFFF"/>
                <w:lang w:val="hy-AM"/>
              </w:rPr>
              <w:softHyphen/>
              <w:t>վեքննություն, որի ընթացքում կիրառվել են զննում, դիտարկում, հարցում, վերլուծական ընթացակարգ, վերահաշվարկ և վերակատարում:</w:t>
            </w:r>
          </w:p>
        </w:tc>
      </w:tr>
      <w:tr w:rsidR="00962A45" w:rsidRPr="0029583E" w:rsidTr="0029448B">
        <w:tc>
          <w:tcPr>
            <w:tcW w:w="2718" w:type="dxa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jc w:val="left"/>
              <w:rPr>
                <w:b/>
                <w:color w:val="0070C0"/>
                <w:szCs w:val="24"/>
                <w:lang w:val="ru-RU"/>
              </w:rPr>
            </w:pPr>
            <w:r w:rsidRPr="000F123F">
              <w:rPr>
                <w:b/>
                <w:color w:val="0070C0"/>
                <w:szCs w:val="24"/>
              </w:rPr>
              <w:t>Հաշվեքննությունն իրականացրած կառուցվածքային ստորաբաժանում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jc w:val="left"/>
              <w:rPr>
                <w:b/>
                <w:color w:val="0070C0"/>
                <w:szCs w:val="24"/>
                <w:lang w:val="hy-AM"/>
              </w:rPr>
            </w:pPr>
          </w:p>
        </w:tc>
        <w:tc>
          <w:tcPr>
            <w:tcW w:w="6714" w:type="dxa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szCs w:val="24"/>
                <w:lang w:val="hy-AM"/>
              </w:rPr>
            </w:pPr>
            <w:r w:rsidRPr="000F123F">
              <w:rPr>
                <w:szCs w:val="24"/>
                <w:lang w:val="hy-AM"/>
              </w:rPr>
              <w:t>Հաշվեքննությունն իրականացվել է Հաշվեքննիչ պալատի երկրորդ վարչության կողմից, որի աշխատանքները համակար</w:t>
            </w:r>
            <w:r w:rsidRPr="000F123F">
              <w:rPr>
                <w:szCs w:val="24"/>
                <w:lang w:val="hy-AM"/>
              </w:rPr>
              <w:softHyphen/>
              <w:t xml:space="preserve">գում է Հաշվեքննիչ պալատի անդամ Գեղամ Հովեյանը: </w:t>
            </w:r>
          </w:p>
        </w:tc>
      </w:tr>
      <w:tr w:rsidR="00962A45" w:rsidRPr="0029583E" w:rsidTr="0029448B">
        <w:tc>
          <w:tcPr>
            <w:tcW w:w="2718" w:type="dxa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jc w:val="left"/>
              <w:rPr>
                <w:b/>
                <w:color w:val="0070C0"/>
                <w:szCs w:val="24"/>
                <w:lang w:val="hy-AM"/>
              </w:rPr>
            </w:pPr>
          </w:p>
        </w:tc>
        <w:tc>
          <w:tcPr>
            <w:tcW w:w="6714" w:type="dxa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color w:val="000000"/>
                <w:szCs w:val="24"/>
                <w:shd w:val="clear" w:color="auto" w:fill="FFFFFF"/>
                <w:lang w:val="hy-AM"/>
              </w:rPr>
            </w:pPr>
          </w:p>
        </w:tc>
      </w:tr>
    </w:tbl>
    <w:p w:rsidR="00962A45" w:rsidRPr="000F123F" w:rsidRDefault="00962A45" w:rsidP="00962A45">
      <w:pPr>
        <w:ind w:firstLine="0"/>
        <w:rPr>
          <w:lang w:val="hy-AM"/>
        </w:rPr>
      </w:pPr>
      <w:r w:rsidRPr="000F123F">
        <w:rPr>
          <w:lang w:val="hy-AM"/>
        </w:rPr>
        <w:br w:type="page"/>
      </w:r>
    </w:p>
    <w:p w:rsidR="00962A45" w:rsidRPr="000F123F" w:rsidRDefault="00962A45" w:rsidP="00962A45">
      <w:pPr>
        <w:ind w:firstLine="0"/>
        <w:rPr>
          <w:lang w:val="hy-AM"/>
        </w:rPr>
      </w:pPr>
    </w:p>
    <w:p w:rsidR="00962A45" w:rsidRPr="000F123F" w:rsidRDefault="00962A45" w:rsidP="00962A45">
      <w:pPr>
        <w:numPr>
          <w:ilvl w:val="0"/>
          <w:numId w:val="1"/>
        </w:numPr>
        <w:spacing w:before="0" w:line="240" w:lineRule="auto"/>
        <w:ind w:left="0" w:firstLine="0"/>
        <w:jc w:val="center"/>
        <w:outlineLvl w:val="0"/>
        <w:rPr>
          <w:b/>
          <w:color w:val="0070C0"/>
          <w:sz w:val="28"/>
          <w:szCs w:val="28"/>
          <w:lang w:val="hy-AM"/>
        </w:rPr>
      </w:pPr>
      <w:bookmarkStart w:id="1" w:name="_Toc94005821"/>
      <w:bookmarkStart w:id="2" w:name="_Toc77941089"/>
      <w:bookmarkStart w:id="3" w:name="_Toc46780407"/>
      <w:bookmarkStart w:id="4" w:name="_Toc103093947"/>
      <w:bookmarkStart w:id="5" w:name="_Toc132811273"/>
      <w:bookmarkStart w:id="6" w:name="_Toc157592668"/>
      <w:r w:rsidRPr="000F123F">
        <w:rPr>
          <w:b/>
          <w:color w:val="0070C0"/>
          <w:sz w:val="28"/>
          <w:szCs w:val="28"/>
          <w:lang w:val="hy-AM"/>
        </w:rPr>
        <w:t>ԱՄՓՈՓԱԳԻՐ</w:t>
      </w:r>
      <w:bookmarkEnd w:id="1"/>
      <w:bookmarkEnd w:id="2"/>
      <w:bookmarkEnd w:id="3"/>
      <w:bookmarkEnd w:id="4"/>
      <w:bookmarkEnd w:id="5"/>
      <w:bookmarkEnd w:id="6"/>
    </w:p>
    <w:p w:rsidR="00962A45" w:rsidRDefault="00962A45" w:rsidP="00962A45">
      <w:pPr>
        <w:rPr>
          <w:szCs w:val="24"/>
          <w:lang w:val="hy-AM"/>
        </w:rPr>
      </w:pPr>
      <w:bookmarkStart w:id="7" w:name="_Toc94005822"/>
      <w:bookmarkStart w:id="8" w:name="_Toc103093949"/>
      <w:bookmarkStart w:id="9" w:name="_Toc46780408"/>
      <w:bookmarkStart w:id="10" w:name="_Toc77941090"/>
      <w:r w:rsidRPr="00940E60">
        <w:rPr>
          <w:szCs w:val="24"/>
          <w:lang w:val="hy-AM"/>
        </w:rPr>
        <w:t xml:space="preserve">Հաշվեքննությամբ պարզվել է, որ 2022 թվականի տարեկան և 2023 թվականի նախորդ եռամսյակների հաշվեքննությունների արդյունքում արձանագրված անհամապատասխանությունների շտկման ուղղությամբ </w:t>
      </w:r>
      <w:r w:rsidR="00D64731">
        <w:rPr>
          <w:szCs w:val="24"/>
          <w:lang w:val="hy-AM"/>
        </w:rPr>
        <w:t>Հաշվեքննիչ պալատ</w:t>
      </w:r>
      <w:r w:rsidRPr="00940E60">
        <w:rPr>
          <w:szCs w:val="24"/>
          <w:lang w:val="hy-AM"/>
        </w:rPr>
        <w:t>ի առաջարկները ՊԵԿ</w:t>
      </w:r>
      <w:r w:rsidR="00D64731">
        <w:rPr>
          <w:szCs w:val="24"/>
          <w:lang w:val="hy-AM"/>
        </w:rPr>
        <w:t>-</w:t>
      </w:r>
      <w:r w:rsidRPr="00940E60">
        <w:rPr>
          <w:szCs w:val="24"/>
          <w:lang w:val="hy-AM"/>
        </w:rPr>
        <w:t xml:space="preserve">ի կողմից չիրականացնելու պատճառով, գործնականում նույն անհամապատասխանությունները կրկնվել են նաև հաշվեքննությունն ընդգրկող ժամանակաշրջանում։ </w:t>
      </w:r>
    </w:p>
    <w:p w:rsidR="00962A45" w:rsidRPr="005B7C76" w:rsidRDefault="00962A45" w:rsidP="00962A45">
      <w:pPr>
        <w:rPr>
          <w:szCs w:val="24"/>
          <w:lang w:val="hy-AM"/>
        </w:rPr>
      </w:pPr>
      <w:r w:rsidRPr="00940E60">
        <w:rPr>
          <w:szCs w:val="24"/>
          <w:lang w:val="hy-AM"/>
        </w:rPr>
        <w:t xml:space="preserve">Մասնավորապես, ներքոթվարկյալ անհամապատասխանությունների նկարագրությունը, ՊԵԿ-ի արձագանքը և հաշվեքննողների մեկնաբանությունները ներկայացված են սույն փաստաթղթի IV </w:t>
      </w:r>
      <w:r>
        <w:rPr>
          <w:szCs w:val="24"/>
          <w:lang w:val="hy-AM"/>
        </w:rPr>
        <w:t>բաժնում</w:t>
      </w:r>
      <w:r w:rsidRPr="00C13D1B">
        <w:rPr>
          <w:szCs w:val="24"/>
          <w:lang w:val="hy-AM"/>
        </w:rPr>
        <w:t>:</w:t>
      </w:r>
    </w:p>
    <w:p w:rsidR="00962A45" w:rsidRPr="00962A45" w:rsidRDefault="00962A45" w:rsidP="00962A45">
      <w:pPr>
        <w:pStyle w:val="ListParagraph"/>
        <w:numPr>
          <w:ilvl w:val="0"/>
          <w:numId w:val="7"/>
        </w:numPr>
        <w:spacing w:line="276" w:lineRule="auto"/>
        <w:ind w:left="0" w:firstLine="0"/>
        <w:rPr>
          <w:sz w:val="24"/>
          <w:szCs w:val="24"/>
          <w:lang w:val="hy-AM"/>
        </w:rPr>
      </w:pPr>
      <w:r w:rsidRPr="00962A45">
        <w:rPr>
          <w:sz w:val="24"/>
          <w:szCs w:val="24"/>
          <w:lang w:val="hy-AM"/>
        </w:rPr>
        <w:t xml:space="preserve">Չի իրականացվում գիշերային աշխատանքի համար օրենսդրությամբ սահմանված կարգով և չափերով՝ առանձին կատեգորիայի աշխատողներին հավելումների  հաշվարկումն ու  վճարումը: </w:t>
      </w:r>
    </w:p>
    <w:p w:rsidR="003E53FE" w:rsidRPr="003E53FE" w:rsidRDefault="00962A45" w:rsidP="003E53FE">
      <w:pPr>
        <w:pStyle w:val="ListParagraph"/>
        <w:numPr>
          <w:ilvl w:val="0"/>
          <w:numId w:val="7"/>
        </w:numPr>
        <w:spacing w:line="276" w:lineRule="auto"/>
        <w:ind w:left="0" w:firstLine="0"/>
        <w:rPr>
          <w:szCs w:val="24"/>
          <w:lang w:val="hy-AM"/>
        </w:rPr>
      </w:pPr>
      <w:r w:rsidRPr="00962A45">
        <w:rPr>
          <w:sz w:val="24"/>
          <w:szCs w:val="24"/>
          <w:lang w:val="hy-AM"/>
        </w:rPr>
        <w:t xml:space="preserve">Չեն պահպանվում շահագործվող ավտոմեքենաների հեղուկ վառելիքի գծով ծախսը ճանաչելու և ձևակերպելու օրենսդրությամբ սահմանված պահանջները,  դրանով իսկ չապահովելով հաշվետվական ցուցանիշների արժանահավատությունը։ </w:t>
      </w:r>
    </w:p>
    <w:p w:rsidR="003E53FE" w:rsidRDefault="00962A45" w:rsidP="003E53FE">
      <w:pPr>
        <w:pStyle w:val="ListParagraph"/>
        <w:spacing w:line="276" w:lineRule="auto"/>
        <w:ind w:left="0"/>
        <w:rPr>
          <w:rFonts w:eastAsia="SimSun"/>
          <w:b/>
          <w:color w:val="0070C0"/>
          <w:sz w:val="28"/>
          <w:szCs w:val="28"/>
          <w:lang w:val="hy-AM"/>
        </w:rPr>
      </w:pPr>
      <w:r w:rsidRPr="003E53FE">
        <w:rPr>
          <w:rFonts w:eastAsia="SimSun"/>
          <w:b/>
          <w:color w:val="0070C0"/>
          <w:sz w:val="28"/>
          <w:szCs w:val="28"/>
          <w:lang w:val="hy-AM"/>
        </w:rPr>
        <w:t xml:space="preserve">          </w:t>
      </w:r>
    </w:p>
    <w:p w:rsidR="003E53FE" w:rsidRDefault="003E53FE" w:rsidP="003E53FE">
      <w:pPr>
        <w:pStyle w:val="ListParagraph"/>
        <w:spacing w:line="276" w:lineRule="auto"/>
        <w:ind w:left="0"/>
        <w:rPr>
          <w:rFonts w:eastAsia="SimSun"/>
          <w:b/>
          <w:color w:val="0070C0"/>
          <w:sz w:val="28"/>
          <w:szCs w:val="28"/>
          <w:lang w:val="hy-AM"/>
        </w:rPr>
      </w:pPr>
    </w:p>
    <w:p w:rsidR="003E53FE" w:rsidRDefault="003E53FE" w:rsidP="003E53FE">
      <w:pPr>
        <w:pStyle w:val="ListParagraph"/>
        <w:spacing w:line="276" w:lineRule="auto"/>
        <w:ind w:left="0"/>
        <w:rPr>
          <w:rFonts w:eastAsia="SimSun"/>
          <w:b/>
          <w:color w:val="0070C0"/>
          <w:sz w:val="28"/>
          <w:szCs w:val="28"/>
          <w:lang w:val="hy-AM"/>
        </w:rPr>
      </w:pPr>
    </w:p>
    <w:p w:rsidR="003E53FE" w:rsidRDefault="003E53FE" w:rsidP="003E53FE">
      <w:pPr>
        <w:pStyle w:val="ListParagraph"/>
        <w:spacing w:line="276" w:lineRule="auto"/>
        <w:ind w:left="0"/>
        <w:rPr>
          <w:rFonts w:eastAsia="SimSun"/>
          <w:b/>
          <w:color w:val="0070C0"/>
          <w:sz w:val="28"/>
          <w:szCs w:val="28"/>
          <w:lang w:val="hy-AM"/>
        </w:rPr>
      </w:pPr>
    </w:p>
    <w:p w:rsidR="003E53FE" w:rsidRDefault="003E53FE" w:rsidP="003E53FE">
      <w:pPr>
        <w:pStyle w:val="ListParagraph"/>
        <w:spacing w:line="276" w:lineRule="auto"/>
        <w:ind w:left="0"/>
        <w:rPr>
          <w:rFonts w:eastAsia="SimSun"/>
          <w:b/>
          <w:color w:val="0070C0"/>
          <w:sz w:val="28"/>
          <w:szCs w:val="28"/>
          <w:lang w:val="hy-AM"/>
        </w:rPr>
      </w:pPr>
    </w:p>
    <w:p w:rsidR="003E53FE" w:rsidRDefault="003E53FE" w:rsidP="003E53FE">
      <w:pPr>
        <w:pStyle w:val="ListParagraph"/>
        <w:spacing w:line="276" w:lineRule="auto"/>
        <w:ind w:left="0"/>
        <w:rPr>
          <w:rFonts w:eastAsia="SimSun"/>
          <w:b/>
          <w:color w:val="0070C0"/>
          <w:sz w:val="28"/>
          <w:szCs w:val="28"/>
          <w:lang w:val="hy-AM"/>
        </w:rPr>
      </w:pPr>
    </w:p>
    <w:p w:rsidR="003E53FE" w:rsidRDefault="003E53FE" w:rsidP="003E53FE">
      <w:pPr>
        <w:pStyle w:val="ListParagraph"/>
        <w:spacing w:line="276" w:lineRule="auto"/>
        <w:ind w:left="0"/>
        <w:rPr>
          <w:rFonts w:eastAsia="SimSun"/>
          <w:b/>
          <w:color w:val="0070C0"/>
          <w:sz w:val="28"/>
          <w:szCs w:val="28"/>
          <w:lang w:val="hy-AM"/>
        </w:rPr>
      </w:pPr>
    </w:p>
    <w:p w:rsidR="003E53FE" w:rsidRDefault="003E53FE" w:rsidP="003E53FE">
      <w:pPr>
        <w:pStyle w:val="ListParagraph"/>
        <w:spacing w:line="276" w:lineRule="auto"/>
        <w:ind w:left="0"/>
        <w:rPr>
          <w:rFonts w:eastAsia="SimSun"/>
          <w:b/>
          <w:color w:val="0070C0"/>
          <w:sz w:val="28"/>
          <w:szCs w:val="28"/>
          <w:lang w:val="hy-AM"/>
        </w:rPr>
      </w:pPr>
    </w:p>
    <w:p w:rsidR="003E53FE" w:rsidRDefault="003E53FE" w:rsidP="003E53FE">
      <w:pPr>
        <w:pStyle w:val="ListParagraph"/>
        <w:spacing w:line="276" w:lineRule="auto"/>
        <w:ind w:left="0"/>
        <w:rPr>
          <w:rFonts w:eastAsia="SimSun"/>
          <w:b/>
          <w:color w:val="0070C0"/>
          <w:sz w:val="28"/>
          <w:szCs w:val="28"/>
          <w:lang w:val="hy-AM"/>
        </w:rPr>
      </w:pPr>
    </w:p>
    <w:p w:rsidR="003E53FE" w:rsidRDefault="003E53FE" w:rsidP="003E53FE">
      <w:pPr>
        <w:pStyle w:val="ListParagraph"/>
        <w:spacing w:line="276" w:lineRule="auto"/>
        <w:ind w:left="0"/>
        <w:rPr>
          <w:rFonts w:eastAsia="SimSun"/>
          <w:b/>
          <w:color w:val="0070C0"/>
          <w:sz w:val="28"/>
          <w:szCs w:val="28"/>
          <w:lang w:val="hy-AM"/>
        </w:rPr>
      </w:pPr>
    </w:p>
    <w:p w:rsidR="003E53FE" w:rsidRDefault="003E53FE" w:rsidP="003E53FE">
      <w:pPr>
        <w:pStyle w:val="ListParagraph"/>
        <w:spacing w:line="276" w:lineRule="auto"/>
        <w:ind w:left="0"/>
        <w:rPr>
          <w:rFonts w:eastAsia="SimSun"/>
          <w:b/>
          <w:color w:val="0070C0"/>
          <w:sz w:val="28"/>
          <w:szCs w:val="28"/>
          <w:lang w:val="hy-AM"/>
        </w:rPr>
      </w:pPr>
    </w:p>
    <w:p w:rsidR="003E53FE" w:rsidRDefault="003E53FE" w:rsidP="003E53FE">
      <w:pPr>
        <w:pStyle w:val="ListParagraph"/>
        <w:spacing w:line="276" w:lineRule="auto"/>
        <w:ind w:left="0"/>
        <w:rPr>
          <w:rFonts w:eastAsia="SimSun"/>
          <w:b/>
          <w:color w:val="0070C0"/>
          <w:sz w:val="28"/>
          <w:szCs w:val="28"/>
          <w:lang w:val="hy-AM"/>
        </w:rPr>
      </w:pPr>
    </w:p>
    <w:p w:rsidR="00962A45" w:rsidRPr="003E53FE" w:rsidRDefault="00962A45" w:rsidP="003E53FE">
      <w:pPr>
        <w:numPr>
          <w:ilvl w:val="0"/>
          <w:numId w:val="1"/>
        </w:numPr>
        <w:spacing w:before="0" w:line="240" w:lineRule="auto"/>
        <w:ind w:left="0" w:firstLine="0"/>
        <w:jc w:val="center"/>
        <w:outlineLvl w:val="0"/>
        <w:rPr>
          <w:b/>
          <w:color w:val="0070C0"/>
          <w:sz w:val="28"/>
          <w:szCs w:val="28"/>
          <w:lang w:val="hy-AM"/>
        </w:rPr>
      </w:pPr>
      <w:r w:rsidRPr="003E53FE">
        <w:rPr>
          <w:b/>
          <w:color w:val="0070C0"/>
          <w:sz w:val="28"/>
          <w:szCs w:val="28"/>
          <w:lang w:val="hy-AM"/>
        </w:rPr>
        <w:t xml:space="preserve">        </w:t>
      </w:r>
      <w:bookmarkStart w:id="11" w:name="_Toc157592669"/>
      <w:r w:rsidRPr="003E53FE">
        <w:rPr>
          <w:b/>
          <w:color w:val="0070C0"/>
          <w:sz w:val="28"/>
          <w:szCs w:val="28"/>
          <w:lang w:val="hy-AM"/>
        </w:rPr>
        <w:t>ՀԱՇՎԵՔՆՆՈՒԹՅԱՆ ՀԻՄՆԱԿԱՆ ԱՐԴՅՈՒՆՔՆԵՐ</w:t>
      </w:r>
      <w:bookmarkEnd w:id="11"/>
    </w:p>
    <w:p w:rsidR="00962A45" w:rsidRPr="000F123F" w:rsidRDefault="00962A45" w:rsidP="009A4D24">
      <w:pPr>
        <w:spacing w:before="0" w:after="0"/>
        <w:ind w:firstLine="357"/>
        <w:rPr>
          <w:rFonts w:cs="Sylfaen"/>
          <w:color w:val="000000"/>
          <w:szCs w:val="24"/>
          <w:lang w:val="hy-AM"/>
        </w:rPr>
      </w:pPr>
      <w:r w:rsidRPr="000F123F">
        <w:rPr>
          <w:rFonts w:cs="Sylfaen"/>
          <w:color w:val="000000"/>
          <w:szCs w:val="24"/>
          <w:lang w:val="hy-AM"/>
        </w:rPr>
        <w:t xml:space="preserve">2023 թվականի պետական բյուջեի կատարման հաշվեքննության շրջանակում, իրականացվել է ՊԵԿ-ի պետական բյուջեի ինն ամիսների կատարման ֆինանսական և համապատասխանության հաշվեքննություններ։ </w:t>
      </w:r>
    </w:p>
    <w:p w:rsidR="00962A45" w:rsidRPr="000F123F" w:rsidRDefault="00962A45" w:rsidP="009A4D24">
      <w:pPr>
        <w:spacing w:before="0" w:after="0"/>
        <w:ind w:firstLine="357"/>
        <w:rPr>
          <w:rFonts w:cs="Sylfaen"/>
          <w:color w:val="000000"/>
          <w:szCs w:val="24"/>
          <w:lang w:val="hy-AM"/>
        </w:rPr>
      </w:pPr>
      <w:r w:rsidRPr="000F123F">
        <w:rPr>
          <w:rFonts w:cs="Sylfaen"/>
          <w:color w:val="000000"/>
          <w:szCs w:val="24"/>
          <w:lang w:val="hy-AM"/>
        </w:rPr>
        <w:t xml:space="preserve">Ստացվել է բավարար տեղեկատվություն հաշվեքննությունն իրականացնելու համար: </w:t>
      </w:r>
    </w:p>
    <w:p w:rsidR="00962A45" w:rsidRPr="000F123F" w:rsidRDefault="00962A45" w:rsidP="009A4D24">
      <w:pPr>
        <w:spacing w:before="0" w:after="0"/>
        <w:ind w:firstLine="357"/>
        <w:rPr>
          <w:rFonts w:cs="Sylfaen"/>
          <w:color w:val="000000"/>
          <w:szCs w:val="24"/>
          <w:lang w:val="hy-AM"/>
        </w:rPr>
      </w:pPr>
      <w:r w:rsidRPr="000F123F">
        <w:rPr>
          <w:rFonts w:cs="Sylfaen"/>
          <w:color w:val="000000"/>
          <w:szCs w:val="24"/>
          <w:lang w:val="hy-AM"/>
        </w:rPr>
        <w:t>Հաշվեքննությամբ արձանագրված անհամապատասխանությունները ներկայացված են 1-ից 5-րդ</w:t>
      </w:r>
      <w:r w:rsidR="0029448B" w:rsidRPr="0029448B">
        <w:rPr>
          <w:rFonts w:cs="Sylfaen"/>
          <w:color w:val="000000"/>
          <w:szCs w:val="24"/>
          <w:lang w:val="hy-AM"/>
        </w:rPr>
        <w:t>,</w:t>
      </w:r>
      <w:r w:rsidRPr="000F123F">
        <w:rPr>
          <w:rFonts w:cs="Sylfaen"/>
          <w:color w:val="000000"/>
          <w:szCs w:val="24"/>
          <w:lang w:val="hy-AM"/>
        </w:rPr>
        <w:t xml:space="preserve"> իսկ խեղաթյուրումը՝ 6-րդ կետերում, որոնք ՊԵԿ-ի 2023 թվականի պետական բյուջեի ինն ամիսների կատարման հաշվետվությունների պատրաստման և ներկայացման տեսանկյունից էական չեն։ </w:t>
      </w:r>
    </w:p>
    <w:p w:rsidR="00962A45" w:rsidRPr="000F123F" w:rsidRDefault="00962A45" w:rsidP="00962A45">
      <w:pPr>
        <w:tabs>
          <w:tab w:val="left" w:pos="8364"/>
        </w:tabs>
        <w:rPr>
          <w:lang w:val="hy-AM"/>
        </w:rPr>
      </w:pPr>
    </w:p>
    <w:p w:rsidR="00962A45" w:rsidRPr="000F123F" w:rsidRDefault="00962A45" w:rsidP="00962A45">
      <w:pPr>
        <w:rPr>
          <w:lang w:val="hy-AM"/>
        </w:rPr>
        <w:sectPr w:rsidR="00962A45" w:rsidRPr="000F123F" w:rsidSect="0029448B">
          <w:headerReference w:type="default" r:id="rId9"/>
          <w:footerReference w:type="default" r:id="rId10"/>
          <w:headerReference w:type="first" r:id="rId11"/>
          <w:pgSz w:w="12240" w:h="15840"/>
          <w:pgMar w:top="1440" w:right="1325" w:bottom="1440" w:left="993" w:header="720" w:footer="720" w:gutter="0"/>
          <w:cols w:space="720"/>
          <w:titlePg/>
          <w:docGrid w:linePitch="360"/>
        </w:sectPr>
      </w:pPr>
    </w:p>
    <w:p w:rsidR="00962A45" w:rsidRPr="000F123F" w:rsidRDefault="00962A45" w:rsidP="00962A45">
      <w:pPr>
        <w:rPr>
          <w:lang w:val="hy-AM"/>
        </w:rPr>
      </w:pPr>
    </w:p>
    <w:p w:rsidR="00962A45" w:rsidRPr="000F123F" w:rsidRDefault="00962A45" w:rsidP="00962A45">
      <w:pPr>
        <w:numPr>
          <w:ilvl w:val="0"/>
          <w:numId w:val="1"/>
        </w:numPr>
        <w:spacing w:before="0" w:line="240" w:lineRule="auto"/>
        <w:ind w:left="0" w:firstLine="0"/>
        <w:jc w:val="center"/>
        <w:outlineLvl w:val="0"/>
        <w:rPr>
          <w:b/>
          <w:color w:val="0070C0"/>
          <w:sz w:val="28"/>
          <w:szCs w:val="28"/>
          <w:lang w:val="hy-AM"/>
        </w:rPr>
      </w:pPr>
      <w:bookmarkStart w:id="12" w:name="_Toc157592670"/>
      <w:r w:rsidRPr="000F123F">
        <w:rPr>
          <w:b/>
          <w:color w:val="0070C0"/>
          <w:sz w:val="28"/>
          <w:szCs w:val="28"/>
          <w:lang w:val="hy-AM"/>
        </w:rPr>
        <w:t>ՀԱՇՎԵՔՆՆՈՒԹՅԱՆ ՕԲՅԵԿՏԻ ՖԻՆԱՆՍԱԿԱՆ ՑՈՒՑԱՆԻՇՆԵՐ</w:t>
      </w:r>
      <w:bookmarkEnd w:id="7"/>
      <w:bookmarkEnd w:id="8"/>
      <w:bookmarkEnd w:id="12"/>
    </w:p>
    <w:bookmarkEnd w:id="9"/>
    <w:bookmarkEnd w:id="10"/>
    <w:p w:rsidR="00962A45" w:rsidRPr="0029448B" w:rsidRDefault="00962A45" w:rsidP="00962A45">
      <w:pPr>
        <w:jc w:val="center"/>
        <w:rPr>
          <w:lang w:val="hy-AM"/>
        </w:rPr>
      </w:pPr>
      <w:r w:rsidRPr="000F123F">
        <w:rPr>
          <w:lang w:val="hy-AM"/>
        </w:rPr>
        <w:t>ՊԵԿ 2023 թվականի բյուջետային ծախսերն ըստ ծրագր</w:t>
      </w:r>
      <w:r w:rsidR="0029448B" w:rsidRPr="0029448B">
        <w:rPr>
          <w:lang w:val="hy-AM"/>
        </w:rPr>
        <w:t>երի</w:t>
      </w:r>
    </w:p>
    <w:p w:rsidR="00962A45" w:rsidRPr="000F123F" w:rsidRDefault="00962A45" w:rsidP="00962A45">
      <w:pPr>
        <w:jc w:val="right"/>
      </w:pPr>
      <w:r w:rsidRPr="000F123F">
        <w:t>Հազ.դրամ</w:t>
      </w:r>
    </w:p>
    <w:p w:rsidR="00477E35" w:rsidRDefault="00477E35" w:rsidP="00962A45">
      <w:pPr>
        <w:jc w:val="right"/>
      </w:pPr>
      <w:bookmarkStart w:id="13" w:name="_GoBack"/>
      <w:bookmarkEnd w:id="13"/>
    </w:p>
    <w:tbl>
      <w:tblPr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3010"/>
        <w:gridCol w:w="2345"/>
        <w:gridCol w:w="2345"/>
        <w:gridCol w:w="1351"/>
        <w:gridCol w:w="1360"/>
      </w:tblGrid>
      <w:tr w:rsidR="00477E35" w:rsidRPr="00AD04CC" w:rsidTr="002835D3">
        <w:trPr>
          <w:trHeight w:val="1545"/>
        </w:trPr>
        <w:tc>
          <w:tcPr>
            <w:tcW w:w="4089" w:type="dxa"/>
            <w:gridSpan w:val="2"/>
            <w:shd w:val="clear" w:color="auto" w:fill="auto"/>
            <w:vAlign w:val="center"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D04CC">
              <w:rPr>
                <w:rFonts w:eastAsia="Times New Roman"/>
                <w:b/>
                <w:bCs/>
                <w:sz w:val="20"/>
                <w:szCs w:val="20"/>
              </w:rPr>
              <w:t xml:space="preserve">Ծրագիր 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D04CC">
              <w:rPr>
                <w:rFonts w:eastAsia="Times New Roman"/>
                <w:b/>
                <w:bCs/>
                <w:sz w:val="20"/>
                <w:szCs w:val="20"/>
              </w:rPr>
              <w:t>Հաշվետու ժամանակահատվածի պլան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D04CC">
              <w:rPr>
                <w:rFonts w:eastAsia="Times New Roman"/>
                <w:b/>
                <w:bCs/>
                <w:sz w:val="20"/>
                <w:szCs w:val="20"/>
              </w:rPr>
              <w:t>Հաշվետու ժամանակահատվածի ճշտված պլան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D04CC">
              <w:rPr>
                <w:rFonts w:eastAsia="Times New Roman"/>
                <w:b/>
                <w:bCs/>
                <w:sz w:val="20"/>
                <w:szCs w:val="20"/>
              </w:rPr>
              <w:t>Փաստ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D04CC">
              <w:rPr>
                <w:rFonts w:eastAsia="Times New Roman"/>
                <w:b/>
                <w:bCs/>
                <w:sz w:val="20"/>
                <w:szCs w:val="20"/>
              </w:rPr>
              <w:t>Փաստացի ծախս</w:t>
            </w:r>
          </w:p>
        </w:tc>
      </w:tr>
      <w:tr w:rsidR="00477E35" w:rsidRPr="00AD04CC" w:rsidTr="002835D3">
        <w:trPr>
          <w:trHeight w:val="255"/>
        </w:trPr>
        <w:tc>
          <w:tcPr>
            <w:tcW w:w="4089" w:type="dxa"/>
            <w:gridSpan w:val="2"/>
            <w:shd w:val="clear" w:color="auto" w:fill="auto"/>
            <w:vAlign w:val="center"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ԸՆԴԱՄԵՆԸ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126,334,244.30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160,685,305.96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155,035,870.57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153,867,408.40</w:t>
            </w:r>
          </w:p>
        </w:tc>
      </w:tr>
      <w:tr w:rsidR="00477E35" w:rsidRPr="00AD04CC" w:rsidTr="002835D3">
        <w:trPr>
          <w:trHeight w:val="285"/>
        </w:trPr>
        <w:tc>
          <w:tcPr>
            <w:tcW w:w="614" w:type="dxa"/>
            <w:shd w:val="clear" w:color="auto" w:fill="auto"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1015</w:t>
            </w:r>
          </w:p>
        </w:tc>
        <w:tc>
          <w:tcPr>
            <w:tcW w:w="3475" w:type="dxa"/>
            <w:shd w:val="clear" w:color="auto" w:fill="auto"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Սոցիալական փաթեթների ապահովում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152,544.00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126,659.35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142,466.29</w:t>
            </w:r>
          </w:p>
        </w:tc>
      </w:tr>
      <w:tr w:rsidR="00477E35" w:rsidRPr="00AD04CC" w:rsidTr="002835D3">
        <w:trPr>
          <w:trHeight w:val="375"/>
        </w:trPr>
        <w:tc>
          <w:tcPr>
            <w:tcW w:w="614" w:type="dxa"/>
            <w:shd w:val="clear" w:color="auto" w:fill="auto"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1023</w:t>
            </w:r>
          </w:p>
        </w:tc>
        <w:tc>
          <w:tcPr>
            <w:tcW w:w="3475" w:type="dxa"/>
            <w:shd w:val="clear" w:color="auto" w:fill="auto"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Հարկային և մաքսային ծառայություններ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23,374,244.30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25,531,913.06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22,738,911.57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21,553,995.54</w:t>
            </w:r>
          </w:p>
        </w:tc>
      </w:tr>
      <w:tr w:rsidR="00477E35" w:rsidRPr="00AD04CC" w:rsidTr="002835D3">
        <w:trPr>
          <w:trHeight w:val="360"/>
        </w:trPr>
        <w:tc>
          <w:tcPr>
            <w:tcW w:w="614" w:type="dxa"/>
            <w:shd w:val="clear" w:color="auto" w:fill="auto"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1102</w:t>
            </w:r>
          </w:p>
        </w:tc>
        <w:tc>
          <w:tcPr>
            <w:tcW w:w="3475" w:type="dxa"/>
            <w:shd w:val="clear" w:color="auto" w:fill="auto"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Կենսաթոշակային ապահովություն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102,960,000.00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102,960,000.00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100,129,450.78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100,129,450.78</w:t>
            </w:r>
          </w:p>
        </w:tc>
      </w:tr>
      <w:tr w:rsidR="00477E35" w:rsidRPr="00AD04CC" w:rsidTr="002835D3">
        <w:trPr>
          <w:trHeight w:val="390"/>
        </w:trPr>
        <w:tc>
          <w:tcPr>
            <w:tcW w:w="614" w:type="dxa"/>
            <w:shd w:val="clear" w:color="auto" w:fill="auto"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1205</w:t>
            </w:r>
          </w:p>
        </w:tc>
        <w:tc>
          <w:tcPr>
            <w:tcW w:w="3475" w:type="dxa"/>
            <w:shd w:val="clear" w:color="auto" w:fill="auto"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Սոցիալական ապահովություն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32,040,848.90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32,040,848.87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32,040,848.87</w:t>
            </w:r>
          </w:p>
        </w:tc>
      </w:tr>
      <w:tr w:rsidR="00477E35" w:rsidRPr="00AD04CC" w:rsidTr="002835D3">
        <w:trPr>
          <w:trHeight w:val="585"/>
        </w:trPr>
        <w:tc>
          <w:tcPr>
            <w:tcW w:w="614" w:type="dxa"/>
            <w:shd w:val="clear" w:color="auto" w:fill="auto"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8984</w:t>
            </w:r>
          </w:p>
        </w:tc>
        <w:tc>
          <w:tcPr>
            <w:tcW w:w="3475" w:type="dxa"/>
            <w:shd w:val="clear" w:color="auto" w:fill="auto"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Նախորդ տարիների դեբիտորական և/կամ կրեդիտորական պարտքեր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:rsidR="00477E35" w:rsidRPr="00AD04CC" w:rsidRDefault="00477E35" w:rsidP="002835D3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AD04CC">
              <w:rPr>
                <w:rFonts w:eastAsia="Times New Roman"/>
                <w:sz w:val="16"/>
                <w:szCs w:val="16"/>
              </w:rPr>
              <w:t>646.92</w:t>
            </w:r>
          </w:p>
        </w:tc>
      </w:tr>
    </w:tbl>
    <w:p w:rsidR="00D76A1F" w:rsidRDefault="00D76A1F" w:rsidP="00477E35">
      <w:pPr>
        <w:jc w:val="right"/>
      </w:pPr>
    </w:p>
    <w:p w:rsidR="00962A45" w:rsidRDefault="00962A45" w:rsidP="00D76A1F">
      <w:pPr>
        <w:jc w:val="right"/>
      </w:pPr>
    </w:p>
    <w:p w:rsidR="00962A45" w:rsidRDefault="00962A45" w:rsidP="00962A45">
      <w:pPr>
        <w:jc w:val="right"/>
      </w:pPr>
    </w:p>
    <w:p w:rsidR="00962A45" w:rsidRDefault="00962A45" w:rsidP="00962A45">
      <w:pPr>
        <w:jc w:val="right"/>
      </w:pPr>
    </w:p>
    <w:p w:rsidR="00962A45" w:rsidRPr="000F123F" w:rsidRDefault="00962A45" w:rsidP="00962A45">
      <w:pPr>
        <w:tabs>
          <w:tab w:val="left" w:pos="8364"/>
        </w:tabs>
        <w:rPr>
          <w:rFonts w:eastAsia="Times New Roman" w:cs="Sylfaen"/>
          <w:color w:val="000000" w:themeColor="text1"/>
          <w:szCs w:val="24"/>
          <w:lang w:val="hy-AM"/>
        </w:rPr>
      </w:pPr>
      <w:bookmarkStart w:id="14" w:name="_Toc94005840"/>
      <w:bookmarkStart w:id="15" w:name="_Toc77941119"/>
      <w:bookmarkStart w:id="16" w:name="_Toc46780423"/>
      <w:bookmarkStart w:id="17" w:name="_Toc103093963"/>
    </w:p>
    <w:p w:rsidR="00962A45" w:rsidRPr="000F123F" w:rsidRDefault="00962A45" w:rsidP="00962A45">
      <w:pPr>
        <w:tabs>
          <w:tab w:val="left" w:pos="8364"/>
        </w:tabs>
        <w:rPr>
          <w:rFonts w:eastAsia="Calibri"/>
          <w:color w:val="000000" w:themeColor="text1"/>
          <w:sz w:val="20"/>
          <w:szCs w:val="24"/>
          <w:lang w:val="hy-AM"/>
        </w:rPr>
      </w:pPr>
      <w:r w:rsidRPr="000F123F">
        <w:rPr>
          <w:rFonts w:eastAsia="Times New Roman" w:cs="Sylfaen"/>
          <w:color w:val="000000" w:themeColor="text1"/>
          <w:sz w:val="20"/>
          <w:szCs w:val="24"/>
          <w:lang w:val="hy-AM"/>
        </w:rPr>
        <w:t xml:space="preserve">Հաշվետու ժամանակահատվածում ՊԵԿ-ի կողմից վերահսկվող եկամուտները կազմել են 1,617,050.2 մլն. դրամ, որի </w:t>
      </w:r>
      <w:r w:rsidRPr="000F123F">
        <w:rPr>
          <w:rFonts w:eastAsia="Calibri"/>
          <w:color w:val="000000" w:themeColor="text1"/>
          <w:sz w:val="20"/>
          <w:szCs w:val="24"/>
          <w:lang w:val="hy-AM"/>
        </w:rPr>
        <w:t xml:space="preserve"> վերաբերյալ ամփոփ տեղեկատվությունը ներկայացված  է ստորև</w:t>
      </w:r>
      <w:r w:rsidRPr="000F123F">
        <w:rPr>
          <w:rFonts w:ascii="Cambria Math" w:eastAsia="Calibri" w:hAnsi="Cambria Math" w:cs="Cambria Math"/>
          <w:color w:val="000000" w:themeColor="text1"/>
          <w:sz w:val="20"/>
          <w:szCs w:val="24"/>
          <w:lang w:val="hy-AM"/>
        </w:rPr>
        <w:t>․</w:t>
      </w:r>
    </w:p>
    <w:tbl>
      <w:tblPr>
        <w:tblW w:w="12454" w:type="dxa"/>
        <w:jc w:val="center"/>
        <w:tblLook w:val="04A0" w:firstRow="1" w:lastRow="0" w:firstColumn="1" w:lastColumn="0" w:noHBand="0" w:noVBand="1"/>
      </w:tblPr>
      <w:tblGrid>
        <w:gridCol w:w="773"/>
        <w:gridCol w:w="4756"/>
        <w:gridCol w:w="1076"/>
        <w:gridCol w:w="1176"/>
        <w:gridCol w:w="1396"/>
        <w:gridCol w:w="1212"/>
        <w:gridCol w:w="1250"/>
        <w:gridCol w:w="815"/>
      </w:tblGrid>
      <w:tr w:rsidR="00962A45" w:rsidRPr="000F123F" w:rsidTr="007B5573">
        <w:trPr>
          <w:gridAfter w:val="1"/>
          <w:trHeight w:val="360"/>
          <w:jc w:val="center"/>
        </w:trPr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hy-AM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hy-AM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hy-AM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hy-AM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hy-AM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45" w:rsidRPr="0029448B" w:rsidRDefault="00962A45" w:rsidP="007B5573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ru-RU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  <w:lang w:val="ru-RU"/>
              </w:rPr>
              <w:t>(</w:t>
            </w:r>
            <w:r w:rsidRPr="000F123F">
              <w:rPr>
                <w:rFonts w:eastAsia="Times New Roman"/>
                <w:color w:val="000000"/>
                <w:sz w:val="20"/>
                <w:szCs w:val="20"/>
              </w:rPr>
              <w:t>մլն</w:t>
            </w:r>
            <w:r w:rsidRPr="000F123F">
              <w:rPr>
                <w:rFonts w:eastAsia="Times New Roman"/>
                <w:color w:val="000000"/>
                <w:sz w:val="20"/>
                <w:szCs w:val="20"/>
                <w:lang w:val="ru-RU"/>
              </w:rPr>
              <w:t>.</w:t>
            </w:r>
            <w:r w:rsidRPr="000F123F">
              <w:rPr>
                <w:rFonts w:eastAsia="Times New Roman"/>
                <w:color w:val="000000"/>
                <w:sz w:val="20"/>
                <w:szCs w:val="20"/>
              </w:rPr>
              <w:t>դրամ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45" w:rsidRPr="0029448B" w:rsidRDefault="00962A45" w:rsidP="007B5573">
            <w:pPr>
              <w:spacing w:before="0"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962A45" w:rsidRPr="000F123F" w:rsidTr="007B5573">
        <w:trPr>
          <w:trHeight w:val="2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Ցուցանիշ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Հուլիս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Օգոստոս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Սեպտեմբեր</w:t>
            </w:r>
          </w:p>
        </w:tc>
        <w:tc>
          <w:tcPr>
            <w:tcW w:w="24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Հունվար-Սեպտեմբեր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Տոկոս</w:t>
            </w:r>
          </w:p>
        </w:tc>
      </w:tr>
      <w:tr w:rsidR="00962A45" w:rsidRPr="000F123F" w:rsidTr="007B5573">
        <w:trPr>
          <w:trHeight w:val="54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962A45" w:rsidRPr="000F123F" w:rsidTr="007B557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ՀՀ պետական բյուջե հաշվեգրված հարկային եկամուտներ և պետական տուրք</w:t>
            </w:r>
            <w:r w:rsidRPr="000F123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161,523.6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157,875.8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194,137.3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1,617,050.2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100.0</w:t>
            </w:r>
          </w:p>
        </w:tc>
      </w:tr>
      <w:tr w:rsidR="00962A45" w:rsidRPr="000F123F" w:rsidTr="007B5573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ԱԱՀ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63,555.2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63,733.5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65,506.8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538,432.5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33.3</w:t>
            </w:r>
          </w:p>
        </w:tc>
      </w:tr>
      <w:tr w:rsidR="00962A45" w:rsidRPr="000F123F" w:rsidTr="007B5573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Շահութահարկ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9,112.6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2,538.7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29,219.9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276,503.6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17.1</w:t>
            </w:r>
          </w:p>
        </w:tc>
      </w:tr>
      <w:tr w:rsidR="00962A45" w:rsidRPr="000F123F" w:rsidTr="007B5573">
        <w:trPr>
          <w:trHeight w:val="3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Եկամտային հարկ</w:t>
            </w:r>
            <w:r w:rsidRPr="000F123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38,684.6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47,929.8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47,958.6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404,790.5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25.0</w:t>
            </w:r>
          </w:p>
        </w:tc>
      </w:tr>
      <w:tr w:rsidR="00962A45" w:rsidRPr="000F123F" w:rsidTr="007B5573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Ակցիզային հարկ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10,130.0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13,238.8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10,876.5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95,720.3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5.9</w:t>
            </w:r>
          </w:p>
        </w:tc>
      </w:tr>
      <w:tr w:rsidR="00962A45" w:rsidRPr="000F123F" w:rsidTr="007B5573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Շրջանառության հարկ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11,692.0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1,067.5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552.4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37,626.3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2.3</w:t>
            </w:r>
          </w:p>
        </w:tc>
      </w:tr>
      <w:tr w:rsidR="00962A45" w:rsidRPr="000F123F" w:rsidTr="007B5573">
        <w:trPr>
          <w:trHeight w:val="6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Բնապահպանական հարկ և բնօգտագործման վճար, այդ թվում`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3,033.3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2,385.2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13,696.5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42,046.7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2.6</w:t>
            </w:r>
          </w:p>
        </w:tc>
      </w:tr>
      <w:tr w:rsidR="00962A45" w:rsidRPr="000F123F" w:rsidTr="007B5573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Մաքսատուրք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6,253.8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6,911.7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6,207.3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54,805.4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3.4</w:t>
            </w:r>
          </w:p>
        </w:tc>
      </w:tr>
      <w:tr w:rsidR="00962A45" w:rsidRPr="000F123F" w:rsidTr="007B5573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Սոցիալական վճար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7,604.7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7,688.8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7,688.1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66,717.5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4.1</w:t>
            </w:r>
          </w:p>
        </w:tc>
      </w:tr>
      <w:tr w:rsidR="00962A45" w:rsidRPr="000F123F" w:rsidTr="007B5573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Այլ հարկային եկամուտներ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6,218.1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5,819.3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5,151.6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53,188.7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3.3</w:t>
            </w:r>
          </w:p>
        </w:tc>
      </w:tr>
      <w:tr w:rsidR="00962A45" w:rsidRPr="000F123F" w:rsidTr="007B5573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Պետական տուրք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5,240.4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6,563.1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7,280.0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47,261.9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2.9</w:t>
            </w:r>
          </w:p>
        </w:tc>
      </w:tr>
      <w:tr w:rsidR="00962A45" w:rsidRPr="000F123F" w:rsidTr="007B5573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color w:val="000000"/>
                <w:sz w:val="20"/>
                <w:szCs w:val="20"/>
              </w:rPr>
              <w:t>Հարկերի անցումային գերավճար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-1.1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-0.8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-0.4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-43.2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A45" w:rsidRPr="000F123F" w:rsidRDefault="00962A45" w:rsidP="007B5573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F123F">
              <w:rPr>
                <w:rFonts w:eastAsia="Times New Roman"/>
                <w:bCs/>
                <w:color w:val="000000"/>
                <w:sz w:val="20"/>
                <w:szCs w:val="20"/>
              </w:rPr>
              <w:t>0.0</w:t>
            </w:r>
          </w:p>
        </w:tc>
      </w:tr>
    </w:tbl>
    <w:p w:rsidR="00962A45" w:rsidRPr="000F123F" w:rsidRDefault="00962A45" w:rsidP="00962A45">
      <w:pPr>
        <w:tabs>
          <w:tab w:val="left" w:pos="1396"/>
        </w:tabs>
        <w:rPr>
          <w:rFonts w:ascii="Cambria Math" w:eastAsia="Times New Roman" w:hAnsi="Cambria Math" w:cs="Sylfaen"/>
          <w:szCs w:val="24"/>
          <w:lang w:val="hy-AM"/>
        </w:rPr>
        <w:sectPr w:rsidR="00962A45" w:rsidRPr="000F123F" w:rsidSect="0029448B">
          <w:pgSz w:w="15840" w:h="12240" w:orient="landscape"/>
          <w:pgMar w:top="993" w:right="1440" w:bottom="1325" w:left="1440" w:header="720" w:footer="720" w:gutter="0"/>
          <w:cols w:space="720"/>
          <w:titlePg/>
          <w:docGrid w:linePitch="360"/>
        </w:sectPr>
      </w:pPr>
      <w:r w:rsidRPr="000F123F">
        <w:rPr>
          <w:rFonts w:ascii="Cambria Math" w:eastAsia="Times New Roman" w:hAnsi="Cambria Math" w:cs="Sylfaen"/>
          <w:szCs w:val="24"/>
          <w:lang w:val="hy-AM"/>
        </w:rPr>
        <w:lastRenderedPageBreak/>
        <w:tab/>
      </w:r>
    </w:p>
    <w:p w:rsidR="00962A45" w:rsidRPr="000F123F" w:rsidRDefault="00962A45" w:rsidP="00962A45">
      <w:pPr>
        <w:jc w:val="center"/>
        <w:rPr>
          <w:lang w:val="hy-AM"/>
        </w:rPr>
      </w:pPr>
    </w:p>
    <w:p w:rsidR="00962A45" w:rsidRPr="000F123F" w:rsidRDefault="00962A45" w:rsidP="00962A45">
      <w:pPr>
        <w:numPr>
          <w:ilvl w:val="0"/>
          <w:numId w:val="1"/>
        </w:numPr>
        <w:spacing w:before="0" w:line="240" w:lineRule="auto"/>
        <w:ind w:left="0" w:firstLine="0"/>
        <w:jc w:val="center"/>
        <w:outlineLvl w:val="0"/>
        <w:rPr>
          <w:b/>
          <w:color w:val="0070C0"/>
          <w:sz w:val="28"/>
          <w:szCs w:val="28"/>
          <w:lang w:val="hy-AM"/>
        </w:rPr>
      </w:pPr>
      <w:r w:rsidRPr="000F123F">
        <w:rPr>
          <w:b/>
          <w:color w:val="0070C0"/>
          <w:sz w:val="28"/>
          <w:szCs w:val="28"/>
          <w:lang w:val="hy-AM"/>
        </w:rPr>
        <w:t xml:space="preserve"> </w:t>
      </w:r>
      <w:bookmarkStart w:id="18" w:name="_Toc157592671"/>
      <w:r w:rsidRPr="000F123F">
        <w:rPr>
          <w:b/>
          <w:color w:val="0070C0"/>
          <w:sz w:val="28"/>
          <w:szCs w:val="28"/>
          <w:lang w:val="hy-AM"/>
        </w:rPr>
        <w:t>ԱՆՀԱՄԱՊԱՏԱՍԽԱՆՈՒԹՅՈՒՆՆԵՐԻ ՎԵՐԱԲԵՐՅԱԼ ԳՐԱՌՈՒՄՆԵՐ</w:t>
      </w:r>
      <w:bookmarkEnd w:id="18"/>
    </w:p>
    <w:bookmarkEnd w:id="14"/>
    <w:bookmarkEnd w:id="15"/>
    <w:bookmarkEnd w:id="16"/>
    <w:bookmarkEnd w:id="17"/>
    <w:p w:rsidR="00962A45" w:rsidRPr="000F123F" w:rsidRDefault="00962A45" w:rsidP="00962A45">
      <w:pPr>
        <w:spacing w:before="0" w:after="0"/>
        <w:jc w:val="center"/>
        <w:rPr>
          <w:rFonts w:eastAsia="Calibri"/>
          <w:b/>
          <w:i/>
          <w:szCs w:val="24"/>
          <w:lang w:val="hy-AM"/>
        </w:rPr>
      </w:pPr>
    </w:p>
    <w:p w:rsidR="00962A45" w:rsidRPr="000F123F" w:rsidRDefault="00962A45" w:rsidP="00962A45">
      <w:pPr>
        <w:pStyle w:val="Heading4"/>
        <w:numPr>
          <w:ilvl w:val="0"/>
          <w:numId w:val="5"/>
        </w:numPr>
        <w:jc w:val="center"/>
        <w:rPr>
          <w:color w:val="auto"/>
          <w:lang w:val="hy-AM"/>
        </w:rPr>
      </w:pPr>
      <w:bookmarkStart w:id="19" w:name="_Toc148712959"/>
      <w:bookmarkStart w:id="20" w:name="_Toc77936194"/>
      <w:r w:rsidRPr="000F123F">
        <w:rPr>
          <w:color w:val="auto"/>
          <w:lang w:val="hy-AM"/>
        </w:rPr>
        <w:t xml:space="preserve">1023-31001 «ՊԵԿ-ի տեխնիկական հագեցվածության բարելավում» միջոցառման  512900 «Այլ մեքենաներ և սարքավորումներ» </w:t>
      </w:r>
      <w:r w:rsidRPr="00E3172F">
        <w:rPr>
          <w:color w:val="auto"/>
          <w:lang w:val="hy-AM"/>
        </w:rPr>
        <w:t xml:space="preserve">և 425200 Ընթացիկ նորոգում և պահպանում </w:t>
      </w:r>
      <w:r w:rsidRPr="000F123F">
        <w:rPr>
          <w:color w:val="auto"/>
          <w:lang w:val="hy-AM"/>
        </w:rPr>
        <w:t>տնտեսագիտական դասակարգման հոդված</w:t>
      </w:r>
      <w:r w:rsidRPr="00E3172F">
        <w:rPr>
          <w:color w:val="auto"/>
          <w:lang w:val="hy-AM"/>
        </w:rPr>
        <w:t>ներ</w:t>
      </w:r>
      <w:r w:rsidRPr="000F123F">
        <w:rPr>
          <w:color w:val="auto"/>
          <w:lang w:val="hy-AM"/>
        </w:rPr>
        <w:t>ով կատարված ծախսեր</w:t>
      </w:r>
    </w:p>
    <w:p w:rsidR="00962A45" w:rsidRPr="000F123F" w:rsidRDefault="00962A45" w:rsidP="00962A45">
      <w:pPr>
        <w:spacing w:before="0" w:after="160"/>
        <w:ind w:firstLine="440"/>
        <w:rPr>
          <w:rFonts w:cs="Sylfaen"/>
          <w:color w:val="000000"/>
          <w:szCs w:val="24"/>
          <w:lang w:val="hy-AM"/>
        </w:rPr>
      </w:pPr>
    </w:p>
    <w:p w:rsidR="00962A45" w:rsidRPr="000F123F" w:rsidRDefault="00962A45" w:rsidP="00962A45">
      <w:pPr>
        <w:spacing w:after="0"/>
        <w:ind w:firstLine="720"/>
        <w:rPr>
          <w:rFonts w:cs="Sylfaen"/>
          <w:szCs w:val="24"/>
          <w:lang w:val="hy-AM"/>
        </w:rPr>
      </w:pPr>
      <w:r w:rsidRPr="000F123F">
        <w:rPr>
          <w:rFonts w:cs="Sylfaen"/>
          <w:b/>
          <w:i/>
          <w:color w:val="000000" w:themeColor="text1"/>
          <w:szCs w:val="24"/>
          <w:lang w:val="hy-AM"/>
        </w:rPr>
        <w:t>Առկա է անհամապատախանություն  Ֆինանսների և Էկոնոմիկայի նախարարի </w:t>
      </w:r>
      <w:r w:rsidRPr="000F123F">
        <w:rPr>
          <w:rFonts w:cs="Sylfaen"/>
          <w:b/>
          <w:bCs/>
          <w:i/>
          <w:color w:val="000000" w:themeColor="text1"/>
          <w:szCs w:val="24"/>
          <w:lang w:val="hy-AM"/>
        </w:rPr>
        <w:t xml:space="preserve">Հայաստանի Հանրապետության բյուջետային ու հանրային հատվածի հաշվապահական հաշվառման դասակարգումները և դրանց կիրառման ցուցումները հաստատելու մասին 2007 թվականի հունվարի 9-ի թիվ 5-Ն հրամանով սահմանված </w:t>
      </w:r>
      <w:r w:rsidR="00C34E41">
        <w:rPr>
          <w:rFonts w:cs="Sylfaen"/>
          <w:b/>
          <w:bCs/>
          <w:i/>
          <w:color w:val="000000" w:themeColor="text1"/>
          <w:szCs w:val="24"/>
          <w:lang w:val="hy-AM"/>
        </w:rPr>
        <w:t>պահանջների</w:t>
      </w:r>
      <w:r w:rsidR="00C34E41" w:rsidRPr="00C34E41">
        <w:rPr>
          <w:rFonts w:cs="Sylfaen"/>
          <w:b/>
          <w:bCs/>
          <w:i/>
          <w:color w:val="000000" w:themeColor="text1"/>
          <w:szCs w:val="24"/>
          <w:lang w:val="hy-AM"/>
        </w:rPr>
        <w:t xml:space="preserve"> նկատմամբ</w:t>
      </w:r>
      <w:r w:rsidRPr="000F123F">
        <w:rPr>
          <w:rFonts w:cs="Sylfaen"/>
          <w:b/>
          <w:bCs/>
          <w:i/>
          <w:color w:val="000000" w:themeColor="text1"/>
          <w:szCs w:val="24"/>
          <w:lang w:val="hy-AM"/>
        </w:rPr>
        <w:t>:</w:t>
      </w:r>
      <w:r w:rsidRPr="000F123F">
        <w:rPr>
          <w:rFonts w:cs="Sylfaen"/>
          <w:szCs w:val="24"/>
          <w:lang w:val="hy-AM"/>
        </w:rPr>
        <w:t xml:space="preserve"> </w:t>
      </w:r>
    </w:p>
    <w:p w:rsidR="00962A45" w:rsidRPr="000F123F" w:rsidRDefault="00962A45" w:rsidP="00962A45">
      <w:pPr>
        <w:spacing w:before="0" w:after="160"/>
        <w:ind w:firstLine="720"/>
        <w:rPr>
          <w:rFonts w:eastAsiaTheme="minorHAnsi" w:cs="Sylfaen"/>
          <w:i/>
          <w:color w:val="000000" w:themeColor="text1"/>
          <w:szCs w:val="24"/>
          <w:lang w:val="hy-AM"/>
        </w:rPr>
      </w:pPr>
      <w:r w:rsidRPr="000F123F">
        <w:rPr>
          <w:rFonts w:cs="Sylfaen"/>
          <w:i/>
          <w:color w:val="000000"/>
          <w:szCs w:val="24"/>
          <w:lang w:val="hy-AM"/>
        </w:rPr>
        <w:t>ՀՀ  2023 թվականի պետական բյուջեի ինն ամիսների կատարման հաշվետվության համաձայն</w:t>
      </w:r>
      <w:r w:rsidRPr="000F123F">
        <w:rPr>
          <w:rFonts w:eastAsia="Times New Roman" w:cs="Arial"/>
          <w:i/>
          <w:color w:val="000000"/>
          <w:szCs w:val="24"/>
          <w:lang w:val="hy-AM" w:bidi="en-US"/>
        </w:rPr>
        <w:t xml:space="preserve">՝ 1023 Ծրագրի 31001 </w:t>
      </w:r>
      <w:r w:rsidRPr="000F123F">
        <w:rPr>
          <w:rFonts w:eastAsiaTheme="majorEastAsia" w:cstheme="majorBidi"/>
          <w:i/>
          <w:szCs w:val="24"/>
          <w:lang w:val="hy-AM"/>
        </w:rPr>
        <w:t xml:space="preserve">«ՊԵԿ-ի տեխնիկական հագեցվածության բարելավում» </w:t>
      </w:r>
      <w:r w:rsidRPr="000F123F">
        <w:rPr>
          <w:rFonts w:eastAsia="Times New Roman" w:cs="Arial"/>
          <w:i/>
          <w:color w:val="000000"/>
          <w:szCs w:val="24"/>
          <w:lang w:val="hy-AM" w:bidi="en-US"/>
        </w:rPr>
        <w:t xml:space="preserve"> </w:t>
      </w:r>
      <w:r w:rsidRPr="000F123F">
        <w:rPr>
          <w:rFonts w:cs="Sylfaen"/>
          <w:i/>
          <w:color w:val="000000"/>
          <w:szCs w:val="24"/>
          <w:lang w:val="hy-AM"/>
        </w:rPr>
        <w:t xml:space="preserve"> </w:t>
      </w:r>
      <w:r w:rsidRPr="000F123F">
        <w:rPr>
          <w:rFonts w:eastAsia="Times New Roman" w:cs="Arial"/>
          <w:i/>
          <w:color w:val="000000"/>
          <w:szCs w:val="24"/>
          <w:lang w:val="hy-AM" w:bidi="en-US"/>
        </w:rPr>
        <w:t>միջոցառման շրջանակներում</w:t>
      </w:r>
      <w:r w:rsidRPr="000F123F">
        <w:rPr>
          <w:rFonts w:eastAsiaTheme="minorHAnsi" w:cs="Sylfaen"/>
          <w:i/>
          <w:color w:val="000000" w:themeColor="text1"/>
          <w:szCs w:val="24"/>
          <w:lang w:val="hy-AM"/>
        </w:rPr>
        <w:t xml:space="preserve"> </w:t>
      </w:r>
      <w:r w:rsidRPr="000F123F">
        <w:rPr>
          <w:rFonts w:eastAsia="Times New Roman" w:cs="Arial"/>
          <w:i/>
          <w:color w:val="000000"/>
          <w:szCs w:val="24"/>
          <w:lang w:val="hy-AM" w:bidi="en-US"/>
        </w:rPr>
        <w:t xml:space="preserve">512900 </w:t>
      </w:r>
      <w:r w:rsidRPr="000F123F">
        <w:rPr>
          <w:rFonts w:eastAsiaTheme="majorEastAsia" w:cstheme="majorBidi"/>
          <w:i/>
          <w:szCs w:val="24"/>
          <w:lang w:val="hy-AM"/>
        </w:rPr>
        <w:t xml:space="preserve">«Այլ մեքենաներ և սարքավորումներ» </w:t>
      </w:r>
      <w:r w:rsidRPr="000F123F">
        <w:rPr>
          <w:rFonts w:eastAsiaTheme="minorHAnsi" w:cs="Sylfaen"/>
          <w:i/>
          <w:color w:val="000000" w:themeColor="text1"/>
          <w:szCs w:val="24"/>
          <w:lang w:val="hy-AM"/>
        </w:rPr>
        <w:t xml:space="preserve">տնտեսագիտական դասակարգման հոդվածով  </w:t>
      </w:r>
      <w:r w:rsidRPr="000F123F">
        <w:rPr>
          <w:rFonts w:cs="Sylfaen"/>
          <w:i/>
          <w:color w:val="000000"/>
          <w:szCs w:val="24"/>
          <w:lang w:val="hy-AM"/>
        </w:rPr>
        <w:t xml:space="preserve">հաշվետու ժամանակահատվածի ճշտված պլանով նախատեսվել է </w:t>
      </w:r>
      <w:r w:rsidRPr="000F123F">
        <w:rPr>
          <w:rFonts w:eastAsia="Times New Roman" w:cstheme="minorBidi"/>
          <w:i/>
          <w:color w:val="000000" w:themeColor="text1"/>
          <w:szCs w:val="24"/>
          <w:lang w:val="hy-AM"/>
        </w:rPr>
        <w:t xml:space="preserve"> 476,924,80 հազ.դրամ,  </w:t>
      </w:r>
      <w:r w:rsidRPr="000F123F">
        <w:rPr>
          <w:rFonts w:eastAsiaTheme="minorHAnsi" w:cs="Sylfaen"/>
          <w:i/>
          <w:color w:val="000000" w:themeColor="text1"/>
          <w:szCs w:val="24"/>
          <w:lang w:val="hy-AM"/>
        </w:rPr>
        <w:t xml:space="preserve">դրամարկղային ծախսը կազմել է 454,868.12 հազ. դրամ, փաստացի ծախսը` 508,240.54 հազ. դրամ: </w:t>
      </w:r>
    </w:p>
    <w:p w:rsidR="00962A45" w:rsidRPr="000F123F" w:rsidRDefault="00962A45" w:rsidP="00962A45">
      <w:pPr>
        <w:spacing w:before="0" w:after="0"/>
        <w:ind w:firstLine="720"/>
        <w:rPr>
          <w:rFonts w:cs="Sylfaen"/>
          <w:szCs w:val="24"/>
          <w:lang w:val="hy-AM"/>
        </w:rPr>
      </w:pPr>
      <w:r w:rsidRPr="000F123F">
        <w:rPr>
          <w:rFonts w:cs="Sylfaen"/>
          <w:szCs w:val="24"/>
          <w:lang w:val="hy-AM"/>
        </w:rPr>
        <w:t xml:space="preserve">Հաշվետու ժամանակաշրջանում </w:t>
      </w:r>
      <w:r w:rsidRPr="000F123F">
        <w:rPr>
          <w:rFonts w:cs="Sylfaen"/>
          <w:color w:val="000000" w:themeColor="text1"/>
          <w:szCs w:val="24"/>
          <w:lang w:val="hy-AM"/>
        </w:rPr>
        <w:t xml:space="preserve">ՊԵԿ-ի կողմից </w:t>
      </w:r>
      <w:r w:rsidRPr="000F123F">
        <w:rPr>
          <w:rFonts w:cs="Sylfaen"/>
          <w:szCs w:val="24"/>
          <w:lang w:val="hy-AM"/>
        </w:rPr>
        <w:t xml:space="preserve"> թիվ ՀՀ ՊԵԿ-ՀԲՄԾՁԲ-2023/1 և թիվ ՀՀ ՊԵԿ-ԲՄԾՁԲ-2022/3 պայմանագրերով /այսուհետ՝ Պայմանագրեր/ ձեռք է բերվել  բեռնատար տրանսպորտային միջոցներ և բեռնատար գնացքներ զննող ռենտգենյան սարքավորումների տեխնիկական սպասարկման  ծառայություններ: Վերը նշված Պայմանագրերին կից  հավելված 1-ով սահմանվել է տեխնիկական բնութագրերը, համաձայն որի կատարողը պետք է իրականացնի. Կանխարգելիչ տեխնիկական ստուգումներ, սպասարկում, սարքավորման խափանման դեպքում իրականացվող վերանորոգումներ, Կատարողի կողմից մատուցվող ծառայության  մեկնաբանում Պատվիրատուին, իրականացվող ծառայությունների անհրաժեշտության և պատճառահետևանքային կապի բացատրություն Պատվիրատուին: </w:t>
      </w:r>
    </w:p>
    <w:p w:rsidR="00962A45" w:rsidRPr="000F123F" w:rsidRDefault="00962A45" w:rsidP="00962A45">
      <w:pPr>
        <w:spacing w:before="0" w:after="0"/>
        <w:ind w:firstLine="720"/>
        <w:rPr>
          <w:rFonts w:cs="Sylfaen"/>
          <w:szCs w:val="24"/>
          <w:lang w:val="hy-AM"/>
        </w:rPr>
      </w:pPr>
      <w:r w:rsidRPr="000F123F">
        <w:rPr>
          <w:rFonts w:cs="Sylfaen"/>
          <w:szCs w:val="24"/>
          <w:lang w:val="hy-AM"/>
        </w:rPr>
        <w:t xml:space="preserve">  Նշված պայմանագրերով ռենտգենյան զննող սարքավորումների տեխնիկական սպասարկման ծառայությունների ձեռքբերման ծախսերը  2023 թվականի ինն ամիսների ընթացքում կատարվել են 512900 Այլ մեքենաներ և սարքավորումներ տնտեսագիտական </w:t>
      </w:r>
      <w:r w:rsidRPr="000F123F">
        <w:rPr>
          <w:rFonts w:cs="Sylfaen"/>
          <w:szCs w:val="24"/>
          <w:lang w:val="hy-AM"/>
        </w:rPr>
        <w:lastRenderedPageBreak/>
        <w:t xml:space="preserve">դասակարգման հոդվածով՝ 425200 Ընթացիկ նորոգում և պահպանում տնտեսագիտական դասակարգման հոդվածի փոխարեն: Նշված ծառայությունների դիմաց փաստացի վճարումները կազմել են  452,225.63 հազ.դրամ: Համաձայն Ֆինանսների և Էկոնոմիկայի նախարարի 2007 թվականի հունվարի 9-ի Հայաստանի Հանրապետության բյուջետային ու հանրային հատվածի հաշվապահական հաշվառման դասակարգումները և դրանց կիրառման ցուցումները հաստատելու մասին թիվ 5-Ն հրամանի № 16 հավելվածի (Ընթացիկ ծախսեր)  դրույթների՝ հիմնական միջոցների պահպանման և ընթացիկ վերանորոգման համար օգտագործվող ապրանքների ու ծառայությունների ձեռքբերման ծախսերը համարվում են ապրանքների և ծառայությունների ձեռքբերման ծախսեր: Դրանք  պարբերաբար իրականացվում են  որպեսզի կարողանան նախատեսված օգտակար ծառայության ժամկետի ընթացքում օգտագործել այդ ակտիվները և դրանք չեն փոխում հիմնական միջոցները, այլ պահպանում են դրանց աշխատունակությունը կամ էլ շարքից դուրս գալու դեպքում վերադարձնում են դրանք աշխատունակ վիճակի: </w:t>
      </w:r>
    </w:p>
    <w:p w:rsidR="00962A45" w:rsidRPr="000F123F" w:rsidRDefault="00962A45" w:rsidP="00962A45">
      <w:pPr>
        <w:spacing w:before="0" w:after="0"/>
        <w:rPr>
          <w:rFonts w:eastAsia="Calibri"/>
          <w:b/>
          <w:i/>
          <w:szCs w:val="24"/>
          <w:lang w:val="hy-AM"/>
        </w:rPr>
      </w:pPr>
      <w:r w:rsidRPr="000F123F">
        <w:rPr>
          <w:rFonts w:eastAsia="Calibri"/>
          <w:b/>
          <w:i/>
          <w:szCs w:val="24"/>
          <w:lang w:val="hy-AM"/>
        </w:rPr>
        <w:t>Հաշվեքննության օբյեկտի արձագանքը</w:t>
      </w:r>
    </w:p>
    <w:p w:rsidR="00962A45" w:rsidRPr="000F123F" w:rsidRDefault="00962A45" w:rsidP="00962A45">
      <w:pPr>
        <w:spacing w:after="0"/>
        <w:ind w:firstLine="567"/>
        <w:rPr>
          <w:szCs w:val="24"/>
          <w:lang w:val="hy-AM"/>
        </w:rPr>
      </w:pPr>
      <w:r w:rsidRPr="000F123F">
        <w:rPr>
          <w:szCs w:val="24"/>
          <w:lang w:val="hy-AM"/>
        </w:rPr>
        <w:t>Կոմիտեն հաշվեքննողի կողմից արձանագրած բյուջետային ծախսերի տնտեսագիտական դասա</w:t>
      </w:r>
      <w:r w:rsidRPr="000F123F">
        <w:rPr>
          <w:szCs w:val="24"/>
          <w:lang w:val="hy-AM"/>
        </w:rPr>
        <w:softHyphen/>
        <w:t>կար</w:t>
      </w:r>
      <w:r w:rsidRPr="000F123F">
        <w:rPr>
          <w:szCs w:val="24"/>
          <w:lang w:val="hy-AM"/>
        </w:rPr>
        <w:softHyphen/>
        <w:t>գման 5129 «Այլ մեքենաներ և սարքավորումներ» հոդվածով կատարված ծախսերի անհամա</w:t>
      </w:r>
      <w:r w:rsidRPr="000F123F">
        <w:rPr>
          <w:szCs w:val="24"/>
          <w:lang w:val="hy-AM"/>
        </w:rPr>
        <w:softHyphen/>
      </w:r>
      <w:r w:rsidRPr="000F123F">
        <w:rPr>
          <w:szCs w:val="24"/>
          <w:lang w:val="hy-AM"/>
        </w:rPr>
        <w:softHyphen/>
        <w:t>պատասխանու</w:t>
      </w:r>
      <w:r w:rsidRPr="000F123F">
        <w:rPr>
          <w:szCs w:val="24"/>
          <w:lang w:val="hy-AM"/>
        </w:rPr>
        <w:softHyphen/>
        <w:t>թյունը, Ֆինանսների և Էկոնոմիկայի նախարարի Հայաստանի Հանրա</w:t>
      </w:r>
      <w:r w:rsidRPr="000F123F">
        <w:rPr>
          <w:szCs w:val="24"/>
          <w:lang w:val="hy-AM"/>
        </w:rPr>
        <w:softHyphen/>
      </w:r>
      <w:r w:rsidRPr="000F123F">
        <w:rPr>
          <w:szCs w:val="24"/>
          <w:lang w:val="hy-AM"/>
        </w:rPr>
        <w:softHyphen/>
      </w:r>
      <w:r w:rsidRPr="000F123F">
        <w:rPr>
          <w:szCs w:val="24"/>
          <w:lang w:val="hy-AM"/>
        </w:rPr>
        <w:softHyphen/>
        <w:t>պետու</w:t>
      </w:r>
      <w:r w:rsidRPr="000F123F">
        <w:rPr>
          <w:szCs w:val="24"/>
          <w:lang w:val="hy-AM"/>
        </w:rPr>
        <w:softHyphen/>
        <w:t>թյան բյուջե</w:t>
      </w:r>
      <w:r w:rsidRPr="000F123F">
        <w:rPr>
          <w:szCs w:val="24"/>
          <w:lang w:val="hy-AM"/>
        </w:rPr>
        <w:softHyphen/>
        <w:t>տային ու հանրային հատվածի հաշվապահական հաշվառման դասա</w:t>
      </w:r>
      <w:r w:rsidRPr="000F123F">
        <w:rPr>
          <w:szCs w:val="24"/>
          <w:lang w:val="hy-AM"/>
        </w:rPr>
        <w:softHyphen/>
        <w:t>կարգումները և դրանց կիրառման ցուցումները հաստատելու մասին 2007 թվականի հունվարի 9-ի թիվ 5-Ն հրամանով սահման</w:t>
      </w:r>
      <w:r w:rsidRPr="000F123F">
        <w:rPr>
          <w:szCs w:val="24"/>
          <w:lang w:val="hy-AM"/>
        </w:rPr>
        <w:softHyphen/>
        <w:t>ված պահանջների հարցում, հաշվեքննողին բազմիցս հայտնել է, որ 2024 թվականի պետական բյուջեում արդեն իսկ կատարվել են համապատասխան փոփոխություններ և ռենգեն զննող սարքավորումների սպասարկման հետ կապված ծախսերը նախատեսել են Կոմիտեի ապարատի պահպանման ծախսերում (հիմք` ՀՀ կառավարության 2023 թվականի դեկտեմբերի 28-ի «Հայաստանի Հանրապետության 2024 թվականի պետական բյուջեի կատարումն ապահովող միջոցառում</w:t>
      </w:r>
      <w:r w:rsidRPr="000F123F">
        <w:rPr>
          <w:szCs w:val="24"/>
          <w:lang w:val="hy-AM"/>
        </w:rPr>
        <w:softHyphen/>
        <w:t>ների մասին» N 2323-Ն որոշման N 4 հավելված):</w:t>
      </w:r>
    </w:p>
    <w:p w:rsidR="00962A45" w:rsidRPr="000F123F" w:rsidRDefault="00962A45" w:rsidP="00962A45">
      <w:pPr>
        <w:spacing w:after="0"/>
        <w:ind w:firstLine="567"/>
        <w:rPr>
          <w:szCs w:val="24"/>
          <w:lang w:val="hy-AM"/>
        </w:rPr>
      </w:pPr>
      <w:r w:rsidRPr="000F123F">
        <w:rPr>
          <w:szCs w:val="24"/>
          <w:lang w:val="hy-AM"/>
        </w:rPr>
        <w:t>Իսկ ինչ վերաբերում է բյուջետային ծախսերի տնտեսագիտական դասակարգման հոդվա</w:t>
      </w:r>
      <w:r w:rsidRPr="000F123F">
        <w:rPr>
          <w:szCs w:val="24"/>
          <w:lang w:val="hy-AM"/>
        </w:rPr>
        <w:softHyphen/>
        <w:t>ծի անհամա</w:t>
      </w:r>
      <w:r w:rsidRPr="000F123F">
        <w:rPr>
          <w:szCs w:val="24"/>
          <w:lang w:val="hy-AM"/>
        </w:rPr>
        <w:softHyphen/>
        <w:t xml:space="preserve">պատասխանության արդյունքում հաշվեքննողի կողմից արձանագրված </w:t>
      </w:r>
      <w:r w:rsidRPr="000F123F">
        <w:rPr>
          <w:b/>
          <w:szCs w:val="24"/>
          <w:lang w:val="hy-AM"/>
        </w:rPr>
        <w:t>452,225.6</w:t>
      </w:r>
      <w:r w:rsidRPr="00C951D1">
        <w:rPr>
          <w:b/>
          <w:szCs w:val="24"/>
          <w:lang w:val="hy-AM"/>
        </w:rPr>
        <w:t>0</w:t>
      </w:r>
      <w:r w:rsidRPr="000F123F">
        <w:rPr>
          <w:b/>
          <w:szCs w:val="24"/>
          <w:lang w:val="hy-AM"/>
        </w:rPr>
        <w:t xml:space="preserve"> հազար դրամի</w:t>
      </w:r>
      <w:r w:rsidRPr="000F123F">
        <w:rPr>
          <w:szCs w:val="24"/>
          <w:lang w:val="hy-AM"/>
        </w:rPr>
        <w:t xml:space="preserve"> </w:t>
      </w:r>
      <w:r w:rsidRPr="000F123F">
        <w:rPr>
          <w:b/>
          <w:szCs w:val="24"/>
          <w:lang w:val="hy-AM"/>
        </w:rPr>
        <w:t>խեղաթյուրմանը</w:t>
      </w:r>
      <w:r w:rsidRPr="000F123F">
        <w:rPr>
          <w:szCs w:val="24"/>
          <w:lang w:val="hy-AM"/>
        </w:rPr>
        <w:t xml:space="preserve">, ապա հայտնում ենք, որ վերջինս ընդունելի </w:t>
      </w:r>
      <w:r w:rsidRPr="000F123F">
        <w:rPr>
          <w:szCs w:val="24"/>
          <w:lang w:val="hy-AM"/>
        </w:rPr>
        <w:lastRenderedPageBreak/>
        <w:t>չէ, քանի որ ըստ էության տեղի է ունեցել բյուջետային ծախսերի տնտեսագիտական դասա</w:t>
      </w:r>
      <w:r w:rsidRPr="000F123F">
        <w:rPr>
          <w:szCs w:val="24"/>
          <w:lang w:val="hy-AM"/>
        </w:rPr>
        <w:softHyphen/>
        <w:t>կարգման հոդվածների անհամա</w:t>
      </w:r>
      <w:r w:rsidRPr="000F123F">
        <w:rPr>
          <w:szCs w:val="24"/>
          <w:lang w:val="hy-AM"/>
        </w:rPr>
        <w:softHyphen/>
        <w:t>պատասխանություն:</w:t>
      </w:r>
    </w:p>
    <w:p w:rsidR="00962A45" w:rsidRPr="000F123F" w:rsidRDefault="00962A45" w:rsidP="00962A45">
      <w:pPr>
        <w:spacing w:after="0"/>
        <w:ind w:firstLine="567"/>
        <w:rPr>
          <w:szCs w:val="24"/>
          <w:lang w:val="hy-AM"/>
        </w:rPr>
      </w:pPr>
      <w:r w:rsidRPr="000F123F">
        <w:rPr>
          <w:szCs w:val="24"/>
          <w:lang w:val="hy-AM"/>
        </w:rPr>
        <w:t>Ելնելով վերոգրյալից և հաշվի առնելով հանրության կողմից ստացվող հնչեղությունը` հաշվեքննողին առաջարկում ենք Կոմիտեի 2023 թվականի պետական բյուջեի ինն ամիսների կատարման հաշվեքննության արդյունքների վերաբերյալ արձանա</w:t>
      </w:r>
      <w:r w:rsidRPr="000F123F">
        <w:rPr>
          <w:szCs w:val="24"/>
          <w:lang w:val="hy-AM"/>
        </w:rPr>
        <w:softHyphen/>
        <w:t>գրության 1-ին կետից հանել խեղաթյուրման վերաբերյալ արձանագրումը:</w:t>
      </w:r>
    </w:p>
    <w:p w:rsidR="00962A45" w:rsidRPr="000F123F" w:rsidRDefault="00962A45" w:rsidP="00962A45">
      <w:pPr>
        <w:spacing w:after="0"/>
        <w:rPr>
          <w:rFonts w:eastAsia="Calibri"/>
          <w:b/>
          <w:i/>
          <w:szCs w:val="24"/>
          <w:lang w:val="hy-AM"/>
        </w:rPr>
      </w:pPr>
      <w:r w:rsidRPr="000F123F">
        <w:rPr>
          <w:rFonts w:eastAsia="Calibri"/>
          <w:b/>
          <w:i/>
          <w:szCs w:val="24"/>
          <w:lang w:val="hy-AM"/>
        </w:rPr>
        <w:t>Հաշվեքննողների մեկնաբանությունը</w:t>
      </w:r>
    </w:p>
    <w:p w:rsidR="00962A45" w:rsidRPr="00172DF5" w:rsidRDefault="00962A45" w:rsidP="00962A45">
      <w:pPr>
        <w:spacing w:before="0" w:after="0"/>
        <w:ind w:firstLine="567"/>
        <w:rPr>
          <w:szCs w:val="24"/>
          <w:lang w:val="hy-AM"/>
        </w:rPr>
      </w:pPr>
      <w:r w:rsidRPr="000F123F">
        <w:rPr>
          <w:rFonts w:eastAsia="Calibri"/>
          <w:szCs w:val="24"/>
          <w:lang w:val="hy-AM"/>
        </w:rPr>
        <w:t xml:space="preserve">Հաշվեքննության օբյեկտի </w:t>
      </w:r>
      <w:r w:rsidRPr="0043104A">
        <w:rPr>
          <w:rFonts w:eastAsia="Calibri"/>
          <w:szCs w:val="24"/>
          <w:lang w:val="hy-AM"/>
        </w:rPr>
        <w:t xml:space="preserve">արձագանքը </w:t>
      </w:r>
      <w:r w:rsidRPr="000F123F">
        <w:rPr>
          <w:szCs w:val="24"/>
          <w:lang w:val="hy-AM"/>
        </w:rPr>
        <w:t xml:space="preserve">2024 թվականի պետական բյուջեում </w:t>
      </w:r>
      <w:r>
        <w:rPr>
          <w:szCs w:val="24"/>
          <w:lang w:val="hy-AM"/>
        </w:rPr>
        <w:t>կատարված</w:t>
      </w:r>
      <w:r w:rsidRPr="000F123F">
        <w:rPr>
          <w:szCs w:val="24"/>
          <w:lang w:val="hy-AM"/>
        </w:rPr>
        <w:t xml:space="preserve"> փոփոխություններ</w:t>
      </w:r>
      <w:r>
        <w:rPr>
          <w:szCs w:val="24"/>
          <w:lang w:val="hy-AM"/>
        </w:rPr>
        <w:t>ը՝</w:t>
      </w:r>
      <w:r w:rsidRPr="000F123F">
        <w:rPr>
          <w:szCs w:val="24"/>
          <w:lang w:val="hy-AM"/>
        </w:rPr>
        <w:t xml:space="preserve"> ռենգեն զննող սարքավորումների սպասարկման հետ կապված </w:t>
      </w:r>
      <w:r w:rsidRPr="00172DF5">
        <w:rPr>
          <w:szCs w:val="24"/>
          <w:lang w:val="hy-AM"/>
        </w:rPr>
        <w:t>ՊԵԿ-ի</w:t>
      </w:r>
      <w:r w:rsidRPr="000F123F">
        <w:rPr>
          <w:szCs w:val="24"/>
          <w:lang w:val="hy-AM"/>
        </w:rPr>
        <w:t xml:space="preserve"> ապարատի պահպանման ծախսերում </w:t>
      </w:r>
      <w:r w:rsidRPr="00172DF5">
        <w:rPr>
          <w:szCs w:val="24"/>
          <w:lang w:val="hy-AM"/>
        </w:rPr>
        <w:t xml:space="preserve">ներառելու վերաբերյալ ընդունվել է ի </w:t>
      </w:r>
      <w:r>
        <w:rPr>
          <w:szCs w:val="24"/>
          <w:lang w:val="hy-AM"/>
        </w:rPr>
        <w:t>գի</w:t>
      </w:r>
      <w:r w:rsidRPr="00172DF5">
        <w:rPr>
          <w:szCs w:val="24"/>
          <w:lang w:val="hy-AM"/>
        </w:rPr>
        <w:t xml:space="preserve">տություն: </w:t>
      </w:r>
    </w:p>
    <w:p w:rsidR="00962A45" w:rsidRPr="000F123F" w:rsidRDefault="00962A45" w:rsidP="00962A45">
      <w:pPr>
        <w:spacing w:before="0" w:after="0"/>
        <w:rPr>
          <w:szCs w:val="24"/>
          <w:lang w:val="hy-AM"/>
        </w:rPr>
      </w:pPr>
      <w:r w:rsidRPr="00172DF5">
        <w:rPr>
          <w:szCs w:val="24"/>
          <w:lang w:val="hy-AM"/>
        </w:rPr>
        <w:t xml:space="preserve">Ինչ վերաբերվում է հաշվեքննության օբյեկտի կողմից խեղաթյուրման վերաբերող </w:t>
      </w:r>
      <w:r>
        <w:rPr>
          <w:szCs w:val="24"/>
          <w:lang w:val="hy-AM"/>
        </w:rPr>
        <w:t>հասկացության</w:t>
      </w:r>
      <w:r w:rsidRPr="00172DF5">
        <w:rPr>
          <w:szCs w:val="24"/>
          <w:lang w:val="hy-AM"/>
        </w:rPr>
        <w:t xml:space="preserve"> արձագանքին՝ </w:t>
      </w:r>
      <w:r w:rsidRPr="000F123F">
        <w:rPr>
          <w:szCs w:val="24"/>
          <w:lang w:val="hy-AM"/>
        </w:rPr>
        <w:t xml:space="preserve">ինչպես նախորդ, այնպես էլ տվյալ </w:t>
      </w:r>
      <w:r>
        <w:rPr>
          <w:szCs w:val="24"/>
          <w:lang w:val="hy-AM"/>
        </w:rPr>
        <w:t>հաշվեքննությամբ</w:t>
      </w:r>
      <w:r w:rsidRPr="000F123F">
        <w:rPr>
          <w:szCs w:val="24"/>
          <w:lang w:val="hy-AM"/>
        </w:rPr>
        <w:t xml:space="preserve">  </w:t>
      </w:r>
      <w:r w:rsidRPr="000F123F" w:rsidDel="006241F6">
        <w:rPr>
          <w:szCs w:val="24"/>
          <w:lang w:val="hy-AM"/>
        </w:rPr>
        <w:t xml:space="preserve">«խեղաթյուրում» եզրույթն օգտագործվում է «Հաշվեքննիչ պալատի մասին» ՀՀ օրենքի և Աուդիտի բարձրագույն մարմինների համար կիրառելի միջազգային ստանդարտներով սահմանված իմաստով՝ «ֆինանսական հաշվետվությունում գումարի, դասակարգման, ներկայացման կամ բացահայտման ու դրանց համար ֆինանսական հաշվետվությունների պատրաստման կիրառելի հիմունքներով սահմանված պահանջների միջև տարբերություն»։ </w:t>
      </w:r>
    </w:p>
    <w:p w:rsidR="00962A45" w:rsidRPr="000F123F" w:rsidRDefault="00962A45" w:rsidP="00962A45">
      <w:pPr>
        <w:spacing w:before="0" w:after="0"/>
        <w:ind w:firstLine="567"/>
        <w:rPr>
          <w:szCs w:val="24"/>
          <w:lang w:val="hy-AM"/>
        </w:rPr>
      </w:pPr>
      <w:r w:rsidRPr="000F123F">
        <w:rPr>
          <w:szCs w:val="24"/>
          <w:lang w:val="hy-AM"/>
        </w:rPr>
        <w:t xml:space="preserve">Նույն տերմինը, նույն իմաստով օգտագործվում է նաև ՀՀ կառավարության 2011 թվականի դեկտեմբերի 29-ի </w:t>
      </w:r>
      <w:r w:rsidRPr="000F123F">
        <w:rPr>
          <w:bCs/>
          <w:szCs w:val="24"/>
          <w:lang w:val="hy-AM"/>
        </w:rPr>
        <w:t xml:space="preserve">թիվ 1931-Ն որոշմամբ  հրապարակված </w:t>
      </w:r>
      <w:r w:rsidRPr="000F123F">
        <w:rPr>
          <w:szCs w:val="24"/>
          <w:lang w:val="hy-AM"/>
        </w:rPr>
        <w:t xml:space="preserve"> և Հայաստանի Հանրապետության տարածքում կիրառության մեջ դրված աուդիտի, դիտարկման առաջադրանքների, հարակից ծառայությունների և որակի հսկողության միջազգային ստանդարտների հայերեն տեքստում։</w:t>
      </w:r>
    </w:p>
    <w:p w:rsidR="00962A45" w:rsidRPr="000F123F" w:rsidRDefault="00962A45" w:rsidP="00962A45">
      <w:pPr>
        <w:spacing w:after="0" w:line="360" w:lineRule="auto"/>
        <w:ind w:firstLine="567"/>
        <w:rPr>
          <w:szCs w:val="24"/>
          <w:lang w:val="hy-AM"/>
        </w:rPr>
      </w:pPr>
    </w:p>
    <w:p w:rsidR="00962A45" w:rsidRPr="000334A9" w:rsidRDefault="00962A45" w:rsidP="000334A9">
      <w:pPr>
        <w:pStyle w:val="Heading4"/>
        <w:numPr>
          <w:ilvl w:val="0"/>
          <w:numId w:val="5"/>
        </w:numPr>
        <w:jc w:val="center"/>
        <w:rPr>
          <w:color w:val="auto"/>
          <w:lang w:val="hy-AM"/>
        </w:rPr>
      </w:pPr>
      <w:r w:rsidRPr="000334A9">
        <w:rPr>
          <w:color w:val="auto"/>
          <w:lang w:val="hy-AM"/>
        </w:rPr>
        <w:t>Գիշերային աշխատանքի վարձատրություն</w:t>
      </w:r>
    </w:p>
    <w:p w:rsidR="00962A45" w:rsidRPr="000F123F" w:rsidRDefault="00962A45" w:rsidP="00962A45">
      <w:pPr>
        <w:spacing w:after="0"/>
        <w:ind w:firstLine="357"/>
        <w:rPr>
          <w:rFonts w:cs="Sylfaen"/>
          <w:b/>
          <w:i/>
          <w:color w:val="000000" w:themeColor="text1"/>
          <w:szCs w:val="24"/>
          <w:lang w:val="hy-AM"/>
        </w:rPr>
      </w:pPr>
    </w:p>
    <w:p w:rsidR="00962A45" w:rsidRPr="000F123F" w:rsidRDefault="00962A45" w:rsidP="00962A45">
      <w:pPr>
        <w:spacing w:after="0"/>
        <w:ind w:firstLine="357"/>
        <w:rPr>
          <w:b/>
          <w:i/>
          <w:color w:val="000000" w:themeColor="text1"/>
          <w:szCs w:val="24"/>
          <w:lang w:val="hy-AM"/>
        </w:rPr>
      </w:pPr>
      <w:r w:rsidRPr="000F123F">
        <w:rPr>
          <w:rFonts w:cs="Sylfaen"/>
          <w:b/>
          <w:i/>
          <w:color w:val="000000" w:themeColor="text1"/>
          <w:szCs w:val="24"/>
          <w:lang w:val="hy-AM"/>
        </w:rPr>
        <w:t xml:space="preserve">Առկա է անհամապատասխանություն ՀՀ աշխատանքային օրենսգրքի 184-րդ </w:t>
      </w:r>
      <w:r w:rsidRPr="000F123F">
        <w:rPr>
          <w:b/>
          <w:i/>
          <w:color w:val="000000" w:themeColor="text1"/>
          <w:szCs w:val="24"/>
          <w:lang w:val="hy-AM"/>
        </w:rPr>
        <w:t>հոդվածի 1-ին մասով սահմանված պահանջների նկատմամբ</w:t>
      </w:r>
      <w:r w:rsidRPr="002444F6">
        <w:rPr>
          <w:b/>
          <w:i/>
          <w:color w:val="000000" w:themeColor="text1"/>
          <w:szCs w:val="24"/>
          <w:lang w:val="hy-AM"/>
        </w:rPr>
        <w:t>, այն է՝</w:t>
      </w:r>
      <w:r>
        <w:rPr>
          <w:b/>
          <w:i/>
          <w:color w:val="000000" w:themeColor="text1"/>
          <w:szCs w:val="24"/>
          <w:lang w:val="hy-AM"/>
        </w:rPr>
        <w:t xml:space="preserve"> </w:t>
      </w:r>
      <w:r w:rsidRPr="002444F6">
        <w:rPr>
          <w:b/>
          <w:i/>
          <w:color w:val="000000" w:themeColor="text1"/>
          <w:szCs w:val="24"/>
          <w:lang w:val="hy-AM"/>
        </w:rPr>
        <w:t xml:space="preserve">գիշերային </w:t>
      </w:r>
      <w:r w:rsidRPr="002444F6">
        <w:rPr>
          <w:b/>
          <w:i/>
          <w:color w:val="000000" w:themeColor="text1"/>
          <w:szCs w:val="24"/>
          <w:lang w:val="hy-AM"/>
        </w:rPr>
        <w:lastRenderedPageBreak/>
        <w:t>աշխատանքի յուրաքանչյուր ժամի համար ժամային դրույքաչափից բացի, վճարվում է հավելում ոչ պակաս, քան ժամային դրույքաչափի 30 տոկոսի չափով:</w:t>
      </w:r>
    </w:p>
    <w:p w:rsidR="00962A45" w:rsidRPr="000F123F" w:rsidRDefault="00962A45" w:rsidP="00962A45">
      <w:pPr>
        <w:spacing w:before="0" w:after="0"/>
        <w:ind w:firstLine="357"/>
        <w:rPr>
          <w:color w:val="000000" w:themeColor="text1"/>
          <w:szCs w:val="24"/>
          <w:lang w:val="hy-AM"/>
        </w:rPr>
      </w:pPr>
      <w:r w:rsidRPr="000F123F">
        <w:rPr>
          <w:color w:val="000000" w:themeColor="text1"/>
          <w:szCs w:val="24"/>
          <w:lang w:val="hy-AM"/>
        </w:rPr>
        <w:t>ՀՀ աշխատանքային օրենսգրքի 139-րդ հոդվածի 4-րդ մասի համաձայն՝ «Առանձին կատեգորիայի աշխատողների (անընդմեջ հերթապահության ռեժիմով աշխատող առողջապահական կազմակերպություններ, հոգաբարձության (խնամակալության) կազմակերպություններ, մանկական դաստիարակչական կազմակերպություններ, էներգամատակարարման</w:t>
      </w:r>
      <w:r>
        <w:rPr>
          <w:color w:val="000000" w:themeColor="text1"/>
          <w:szCs w:val="24"/>
          <w:lang w:val="hy-AM"/>
        </w:rPr>
        <w:t xml:space="preserve">, </w:t>
      </w:r>
      <w:r w:rsidRPr="000F123F">
        <w:rPr>
          <w:color w:val="000000" w:themeColor="text1"/>
          <w:szCs w:val="24"/>
          <w:lang w:val="hy-AM"/>
        </w:rPr>
        <w:t xml:space="preserve">գազամատակարարման, ջերմամատակարարման մասնագիտացված կազմակերպություններ, կապի և վթարների հետևանքների վերացման մասնագիտացված ծառայություններ և այլն) աշխատաժամանակի տևողությունը կարող է կազմել օրական 24 ժամ…»: Նման աշխատանքների ցանկը սահմանված է Հայաստանի Հանրապետության կառավարության՝ 2005 թվականի օգոստոսի </w:t>
      </w:r>
      <w:r w:rsidRPr="000F123F">
        <w:rPr>
          <w:rFonts w:cs="Sylfaen"/>
          <w:color w:val="000000" w:themeColor="text1"/>
          <w:szCs w:val="24"/>
          <w:lang w:val="hy-AM"/>
        </w:rPr>
        <w:t xml:space="preserve">11-ի թիվ 1223-Ն որոշմամբ, որի 39-րդ կետով թվարկված են </w:t>
      </w:r>
      <w:r w:rsidRPr="000F123F">
        <w:rPr>
          <w:color w:val="000000" w:themeColor="text1"/>
          <w:szCs w:val="24"/>
          <w:lang w:val="hy-AM"/>
        </w:rPr>
        <w:t xml:space="preserve">ՀՀ պետական եկամուտների կոմիտեում հերթափոխության ռեժիմով կատարվող աշխատանքները: </w:t>
      </w:r>
    </w:p>
    <w:p w:rsidR="00962A45" w:rsidRPr="000F123F" w:rsidRDefault="00962A45" w:rsidP="00962A45">
      <w:pPr>
        <w:pStyle w:val="NormalWeb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rFonts w:ascii="GHEA Grapalat" w:eastAsiaTheme="minorHAnsi" w:hAnsi="GHEA Grapalat" w:cs="Sylfaen"/>
          <w:color w:val="000000" w:themeColor="text1"/>
          <w:lang w:val="hy-AM"/>
        </w:rPr>
      </w:pPr>
      <w:r w:rsidRPr="000F123F">
        <w:rPr>
          <w:rFonts w:ascii="GHEA Grapalat" w:eastAsiaTheme="minorHAnsi" w:hAnsi="GHEA Grapalat" w:cs="Sylfaen"/>
          <w:color w:val="000000" w:themeColor="text1"/>
          <w:lang w:val="hy-AM"/>
        </w:rPr>
        <w:t>«Պետական պաշտոններ և պետական ծառայության պաշտոններ զբաղեցնող անձանց վարձատրության մասին» ՀՀ օրենքի 8-րդ հոդվածի 2-րդ կետի համաձայն՝ արտաժամյա, գիշերային ժամերին, հանգստյան, տոնական օրերին աշխատելու համար</w:t>
      </w:r>
      <w:r w:rsidRPr="000F123F">
        <w:rPr>
          <w:rFonts w:ascii="Calibri" w:eastAsiaTheme="minorHAnsi" w:hAnsi="Calibri" w:cs="Calibri"/>
          <w:color w:val="000000" w:themeColor="text1"/>
          <w:lang w:val="hy-AM"/>
        </w:rPr>
        <w:t> </w:t>
      </w:r>
      <w:r w:rsidRPr="000F123F">
        <w:rPr>
          <w:rFonts w:ascii="GHEA Grapalat" w:eastAsiaTheme="minorHAnsi" w:hAnsi="GHEA Grapalat" w:cs="Sylfaen"/>
          <w:color w:val="000000" w:themeColor="text1"/>
          <w:lang w:val="hy-AM"/>
        </w:rPr>
        <w:t>պետական</w:t>
      </w:r>
      <w:r w:rsidRPr="000F123F">
        <w:rPr>
          <w:rFonts w:ascii="Calibri" w:eastAsiaTheme="minorHAnsi" w:hAnsi="Calibri" w:cs="Calibri"/>
          <w:color w:val="000000" w:themeColor="text1"/>
          <w:lang w:val="hy-AM"/>
        </w:rPr>
        <w:t> </w:t>
      </w:r>
      <w:r w:rsidRPr="000F123F">
        <w:rPr>
          <w:rFonts w:ascii="GHEA Grapalat" w:eastAsiaTheme="minorHAnsi" w:hAnsi="GHEA Grapalat" w:cs="Sylfaen"/>
          <w:color w:val="000000" w:themeColor="text1"/>
          <w:lang w:val="hy-AM"/>
        </w:rPr>
        <w:t>պաշտոն</w:t>
      </w:r>
      <w:r w:rsidRPr="000F123F">
        <w:rPr>
          <w:rFonts w:ascii="Calibri" w:eastAsiaTheme="minorHAnsi" w:hAnsi="Calibri" w:cs="Calibri"/>
          <w:color w:val="000000" w:themeColor="text1"/>
          <w:lang w:val="hy-AM"/>
        </w:rPr>
        <w:t> </w:t>
      </w:r>
      <w:r w:rsidRPr="000F123F">
        <w:rPr>
          <w:rFonts w:ascii="GHEA Grapalat" w:eastAsiaTheme="minorHAnsi" w:hAnsi="GHEA Grapalat" w:cs="Sylfaen"/>
          <w:color w:val="000000" w:themeColor="text1"/>
          <w:lang w:val="hy-AM"/>
        </w:rPr>
        <w:t>և</w:t>
      </w:r>
      <w:r w:rsidRPr="000F123F">
        <w:rPr>
          <w:rFonts w:ascii="Calibri" w:eastAsiaTheme="minorHAnsi" w:hAnsi="Calibri" w:cs="Calibri"/>
          <w:color w:val="000000" w:themeColor="text1"/>
          <w:lang w:val="hy-AM"/>
        </w:rPr>
        <w:t> </w:t>
      </w:r>
      <w:r w:rsidRPr="000F123F">
        <w:rPr>
          <w:rFonts w:ascii="GHEA Grapalat" w:eastAsiaTheme="minorHAnsi" w:hAnsi="GHEA Grapalat" w:cs="Sylfaen"/>
          <w:color w:val="000000" w:themeColor="text1"/>
          <w:lang w:val="hy-AM"/>
        </w:rPr>
        <w:t>պետական</w:t>
      </w:r>
      <w:r w:rsidRPr="000F123F">
        <w:rPr>
          <w:rFonts w:ascii="Calibri" w:eastAsiaTheme="minorHAnsi" w:hAnsi="Calibri" w:cs="Calibri"/>
          <w:color w:val="000000" w:themeColor="text1"/>
          <w:lang w:val="hy-AM"/>
        </w:rPr>
        <w:t> </w:t>
      </w:r>
      <w:r w:rsidRPr="000F123F">
        <w:rPr>
          <w:rFonts w:ascii="GHEA Grapalat" w:eastAsiaTheme="minorHAnsi" w:hAnsi="GHEA Grapalat" w:cs="Sylfaen"/>
          <w:color w:val="000000" w:themeColor="text1"/>
          <w:lang w:val="hy-AM"/>
        </w:rPr>
        <w:t>ծառայության</w:t>
      </w:r>
      <w:r w:rsidRPr="000F123F">
        <w:rPr>
          <w:rFonts w:ascii="Calibri" w:eastAsiaTheme="minorHAnsi" w:hAnsi="Calibri" w:cs="Calibri"/>
          <w:color w:val="000000" w:themeColor="text1"/>
          <w:lang w:val="hy-AM"/>
        </w:rPr>
        <w:t> </w:t>
      </w:r>
      <w:r w:rsidRPr="000F123F">
        <w:rPr>
          <w:rFonts w:ascii="GHEA Grapalat" w:eastAsiaTheme="minorHAnsi" w:hAnsi="GHEA Grapalat" w:cs="Sylfaen"/>
          <w:color w:val="000000" w:themeColor="text1"/>
          <w:lang w:val="hy-AM"/>
        </w:rPr>
        <w:t>պաշտոն</w:t>
      </w:r>
      <w:r w:rsidRPr="000F123F">
        <w:rPr>
          <w:rFonts w:ascii="Calibri" w:eastAsiaTheme="minorHAnsi" w:hAnsi="Calibri" w:cs="Calibri"/>
          <w:color w:val="000000" w:themeColor="text1"/>
          <w:lang w:val="hy-AM"/>
        </w:rPr>
        <w:t> </w:t>
      </w:r>
      <w:r w:rsidRPr="000F123F">
        <w:rPr>
          <w:rFonts w:ascii="GHEA Grapalat" w:eastAsiaTheme="minorHAnsi" w:hAnsi="GHEA Grapalat" w:cs="Sylfaen"/>
          <w:color w:val="000000" w:themeColor="text1"/>
          <w:lang w:val="hy-AM"/>
        </w:rPr>
        <w:t>զբաղեցնող անձանց տրվում է հավելում Հայաստանի Հանրապետության աշխատանքային օրենսգրքով սահմանված նվազագույն չափերով:</w:t>
      </w:r>
    </w:p>
    <w:p w:rsidR="00962A45" w:rsidRPr="000F123F" w:rsidRDefault="00962A45" w:rsidP="00962A45">
      <w:pPr>
        <w:spacing w:before="0" w:after="0"/>
        <w:ind w:firstLine="357"/>
        <w:rPr>
          <w:rFonts w:cs="Sylfaen"/>
          <w:color w:val="000000" w:themeColor="text1"/>
          <w:szCs w:val="24"/>
          <w:lang w:val="hy-AM"/>
        </w:rPr>
      </w:pPr>
      <w:r w:rsidRPr="000F123F">
        <w:rPr>
          <w:rFonts w:cs="Sylfaen"/>
          <w:color w:val="000000" w:themeColor="text1"/>
          <w:szCs w:val="24"/>
          <w:lang w:val="hy-AM"/>
        </w:rPr>
        <w:t>ՀՀ պետական եկամուտների կոմիտեի կողմից տրամադրված տեղեկատվության համաձայն, ՊԵԿ-ում նշված աշխատանքները իրականացնում է 504 աշխատակից, որոնց համար 2023թ. չի հաշվարկվել և չի վճարվել գիշերային աշխատանքի համար ՀՀ աշխատանքային օրենսգրքով սահմանված հավելումները:</w:t>
      </w:r>
    </w:p>
    <w:p w:rsidR="00962A45" w:rsidRPr="000F123F" w:rsidRDefault="00962A45" w:rsidP="00962A45">
      <w:pPr>
        <w:spacing w:before="0" w:after="0"/>
        <w:rPr>
          <w:rFonts w:eastAsia="Calibri"/>
          <w:b/>
          <w:i/>
          <w:szCs w:val="24"/>
          <w:lang w:val="hy-AM"/>
        </w:rPr>
      </w:pPr>
      <w:r w:rsidRPr="000F123F">
        <w:rPr>
          <w:rFonts w:eastAsia="Calibri"/>
          <w:b/>
          <w:i/>
          <w:szCs w:val="24"/>
          <w:lang w:val="hy-AM"/>
        </w:rPr>
        <w:t>Հաշվեքննության օբյեկտի արձագանքը</w:t>
      </w:r>
    </w:p>
    <w:p w:rsidR="00962A45" w:rsidRPr="000F123F" w:rsidRDefault="00962A45" w:rsidP="00962A45">
      <w:pPr>
        <w:spacing w:after="0"/>
        <w:ind w:firstLine="567"/>
        <w:rPr>
          <w:szCs w:val="24"/>
          <w:lang w:val="hy-AM"/>
        </w:rPr>
      </w:pPr>
      <w:r w:rsidRPr="000F123F">
        <w:rPr>
          <w:szCs w:val="24"/>
          <w:lang w:val="hy-AM"/>
        </w:rPr>
        <w:t>ՀՀ պետական եկամուտների կոմիտեում 2019 թվականի ֆինանսատնտեսական գործու</w:t>
      </w:r>
      <w:r w:rsidRPr="000F123F">
        <w:rPr>
          <w:szCs w:val="24"/>
          <w:lang w:val="hy-AM"/>
        </w:rPr>
        <w:softHyphen/>
        <w:t>նեության նկատմամբ հաշվեքննությամբ արձանագրված նշված խնդրի կարգավորման նպա</w:t>
      </w:r>
      <w:r w:rsidRPr="000F123F">
        <w:rPr>
          <w:szCs w:val="24"/>
          <w:lang w:val="hy-AM"/>
        </w:rPr>
        <w:softHyphen/>
        <w:t>տակով, Կոմիտեն նախաձեռնել էր օրենսդրական համապատասխան փոփոխություններ կատա</w:t>
      </w:r>
      <w:r w:rsidRPr="000F123F">
        <w:rPr>
          <w:szCs w:val="24"/>
          <w:lang w:val="hy-AM"/>
        </w:rPr>
        <w:softHyphen/>
        <w:t xml:space="preserve">րելու գործընթաց: Սակայն, հաշվի առնելով, որ նշված օրենսդրական փոփոխություններին 2022 թվականի հոկտեմբեր 4-ի սոցիալական նախարարական կոմիտեի նիստում քննարկվելու արդյունքում տրվել է բացասական </w:t>
      </w:r>
      <w:r w:rsidRPr="000F123F">
        <w:rPr>
          <w:szCs w:val="24"/>
          <w:lang w:val="hy-AM"/>
        </w:rPr>
        <w:lastRenderedPageBreak/>
        <w:t>դիրքորոշում, հիմնավորմամբ, որ «Պետական եկամուտների կոմիտեի պարզաբանումները Հաշվեքննիչ պալատի եզրակացության մասին համարել ընդու</w:t>
      </w:r>
      <w:r w:rsidRPr="000F123F">
        <w:rPr>
          <w:szCs w:val="24"/>
          <w:lang w:val="hy-AM"/>
        </w:rPr>
        <w:softHyphen/>
        <w:t>նելի», ուստի, Կոմիտեն ձեռնպահ է մնացել նախագիծը կրկին շրջանառելուց և այլ մեկնաբանու</w:t>
      </w:r>
      <w:r w:rsidRPr="000F123F">
        <w:rPr>
          <w:szCs w:val="24"/>
          <w:lang w:val="hy-AM"/>
        </w:rPr>
        <w:softHyphen/>
        <w:t>թյուններ չունի:</w:t>
      </w:r>
    </w:p>
    <w:p w:rsidR="00962A45" w:rsidRPr="000F123F" w:rsidRDefault="00962A45" w:rsidP="00962A45">
      <w:pPr>
        <w:spacing w:after="0"/>
        <w:rPr>
          <w:rFonts w:eastAsia="Calibri"/>
          <w:b/>
          <w:i/>
          <w:szCs w:val="24"/>
          <w:lang w:val="hy-AM"/>
        </w:rPr>
      </w:pPr>
      <w:r w:rsidRPr="000F123F">
        <w:rPr>
          <w:rFonts w:eastAsia="Calibri"/>
          <w:b/>
          <w:i/>
          <w:szCs w:val="24"/>
          <w:lang w:val="hy-AM"/>
        </w:rPr>
        <w:t xml:space="preserve"> </w:t>
      </w:r>
      <w:r w:rsidRPr="000F123F" w:rsidDel="006241F6">
        <w:rPr>
          <w:rFonts w:eastAsia="Calibri"/>
          <w:b/>
          <w:i/>
          <w:szCs w:val="24"/>
          <w:lang w:val="hy-AM"/>
        </w:rPr>
        <w:t>Հաշվեքննողների մեկնաբանությունը</w:t>
      </w:r>
    </w:p>
    <w:p w:rsidR="00962A45" w:rsidRPr="000F123F" w:rsidRDefault="00962A45" w:rsidP="00962A45">
      <w:pPr>
        <w:spacing w:before="0"/>
        <w:rPr>
          <w:color w:val="000000" w:themeColor="text1"/>
          <w:szCs w:val="24"/>
          <w:lang w:val="hy-AM"/>
        </w:rPr>
      </w:pPr>
      <w:r w:rsidRPr="00876C98">
        <w:rPr>
          <w:rFonts w:eastAsia="Times New Roman"/>
          <w:szCs w:val="24"/>
          <w:lang w:val="hy-AM"/>
        </w:rPr>
        <w:t xml:space="preserve">Հաշվեքննության օբյեկտի </w:t>
      </w:r>
      <w:r>
        <w:rPr>
          <w:rFonts w:eastAsia="Times New Roman"/>
          <w:szCs w:val="24"/>
          <w:lang w:val="hy-AM"/>
        </w:rPr>
        <w:t>վերոգրյալ արձագանքն ընդունվել է ի գիտություն</w:t>
      </w:r>
      <w:r w:rsidRPr="00876C98">
        <w:rPr>
          <w:rFonts w:eastAsia="Times New Roman"/>
          <w:szCs w:val="24"/>
          <w:lang w:val="hy-AM"/>
        </w:rPr>
        <w:t xml:space="preserve">, </w:t>
      </w:r>
      <w:r>
        <w:rPr>
          <w:rFonts w:eastAsia="Times New Roman"/>
          <w:szCs w:val="24"/>
          <w:lang w:val="hy-AM"/>
        </w:rPr>
        <w:t>այդու</w:t>
      </w:r>
      <w:r w:rsidRPr="00876C98">
        <w:rPr>
          <w:rFonts w:eastAsia="Times New Roman"/>
          <w:szCs w:val="24"/>
          <w:lang w:val="hy-AM"/>
        </w:rPr>
        <w:t>հանդերձ հաշվեքննությամբ ընդգրկվ</w:t>
      </w:r>
      <w:r>
        <w:rPr>
          <w:rFonts w:eastAsia="Times New Roman"/>
          <w:szCs w:val="24"/>
          <w:lang w:val="hy-AM"/>
        </w:rPr>
        <w:t>ող ժ</w:t>
      </w:r>
      <w:r w:rsidRPr="00876C98">
        <w:rPr>
          <w:rFonts w:eastAsia="Times New Roman"/>
          <w:szCs w:val="24"/>
          <w:lang w:val="hy-AM"/>
        </w:rPr>
        <w:t xml:space="preserve">ամանակահատվածի ավարտի դրությամբ հարցը մնում է չկարգավորված: </w:t>
      </w:r>
    </w:p>
    <w:p w:rsidR="00962A45" w:rsidRPr="000F123F" w:rsidDel="006241F6" w:rsidRDefault="00962A45" w:rsidP="00962A45">
      <w:pPr>
        <w:spacing w:before="0" w:after="0" w:line="256" w:lineRule="auto"/>
        <w:ind w:firstLine="720"/>
        <w:rPr>
          <w:rFonts w:eastAsia="Calibri"/>
          <w:b/>
          <w:i/>
          <w:szCs w:val="24"/>
          <w:lang w:val="hy-AM"/>
        </w:rPr>
      </w:pPr>
    </w:p>
    <w:p w:rsidR="00962A45" w:rsidRPr="000F123F" w:rsidRDefault="00962A45" w:rsidP="000334A9">
      <w:pPr>
        <w:pStyle w:val="Heading4"/>
        <w:numPr>
          <w:ilvl w:val="0"/>
          <w:numId w:val="5"/>
        </w:numPr>
        <w:jc w:val="center"/>
        <w:rPr>
          <w:color w:val="auto"/>
          <w:lang w:val="hy-AM"/>
        </w:rPr>
      </w:pPr>
      <w:r w:rsidRPr="000F123F">
        <w:rPr>
          <w:color w:val="auto"/>
          <w:lang w:val="hy-AM"/>
        </w:rPr>
        <w:t>1023-11001 «Հարկային և մաքսային ծրագրի» միջոցառման շրջանակներում 426400 «Տրանսպորտային նյութեր» տնտեսագիտական դասակարգման հոդվածով կատարված ծախսեր</w:t>
      </w:r>
    </w:p>
    <w:p w:rsidR="00962A45" w:rsidRPr="000F123F" w:rsidRDefault="00962A45" w:rsidP="00962A45">
      <w:pPr>
        <w:spacing w:after="0"/>
        <w:ind w:firstLine="440"/>
        <w:rPr>
          <w:rFonts w:cs="Sylfaen"/>
          <w:i/>
          <w:color w:val="000000"/>
          <w:szCs w:val="24"/>
          <w:lang w:val="hy-AM"/>
        </w:rPr>
      </w:pPr>
    </w:p>
    <w:p w:rsidR="00962A45" w:rsidRPr="000F123F" w:rsidRDefault="00962A45" w:rsidP="00962A45">
      <w:pPr>
        <w:spacing w:after="0"/>
        <w:ind w:firstLine="375"/>
        <w:rPr>
          <w:rFonts w:eastAsia="Times New Roman" w:cs="Arial"/>
          <w:color w:val="000000"/>
          <w:szCs w:val="24"/>
          <w:lang w:val="hy-AM" w:bidi="en-US"/>
        </w:rPr>
      </w:pPr>
      <w:r w:rsidRPr="000F123F">
        <w:rPr>
          <w:rFonts w:eastAsia="Times New Roman" w:cs="Arial"/>
          <w:b/>
          <w:i/>
          <w:color w:val="000000"/>
          <w:szCs w:val="24"/>
          <w:lang w:val="hy-AM" w:bidi="en-US"/>
        </w:rPr>
        <w:t xml:space="preserve">Առկա է անհամապատասխանություն  «Հանրային հատվածի կազմակերպությունների հաշվապահական հաշվառման մասին» ՀՀ օրենքի  11-րդ հոդվածի 2-րդ մասի 6-րդ և 7-րդ կետերի պահանջների նկատմամբ: </w:t>
      </w:r>
    </w:p>
    <w:p w:rsidR="00962A45" w:rsidRPr="000F123F" w:rsidRDefault="00962A45" w:rsidP="00962A45">
      <w:pPr>
        <w:spacing w:after="0"/>
        <w:ind w:firstLine="375"/>
        <w:rPr>
          <w:rFonts w:eastAsia="Times New Roman" w:cs="Arial"/>
          <w:b/>
          <w:i/>
          <w:color w:val="000000"/>
          <w:szCs w:val="24"/>
          <w:lang w:val="hy-AM" w:bidi="en-US"/>
        </w:rPr>
      </w:pPr>
      <w:r w:rsidRPr="000F123F">
        <w:rPr>
          <w:rFonts w:eastAsia="Times New Roman" w:cs="Arial"/>
          <w:b/>
          <w:i/>
          <w:color w:val="000000"/>
          <w:szCs w:val="24"/>
          <w:lang w:val="hy-AM" w:bidi="en-US"/>
        </w:rPr>
        <w:t>Առկա է անհամապատասխանություն    ՀՀ ֆինանսների նախարարի 2016 թվականի «Հանրային հատվածի կազմակերպությունների սկզբնական հաշվապահական հաշվառման  փաստաթղթերի և հաշվապահական հաշվառման  գրանցամատյանների օրինակելի ձևերը սահմանելու մասին» թիվ 37-Ն  հրամանի № 1 հավելվածի 48-րդ կետով նախատեսված ԾԽ-6 ձևի և ՀՀ ֆինանսների նախարարի 2016 թվականի «Հանրային հատվածի կազմակերպությունների գործառնությունների փաստաթղթավորման և փաստաթղթաշրջանառության օրինակելի ուղեցույցը սահմանելու մասին» թիվ 142-Ա   հրամանի հավելվածի 7.7-րդ կետի պահանջների նկատմամբ:</w:t>
      </w:r>
    </w:p>
    <w:p w:rsidR="00962A45" w:rsidRPr="000F123F" w:rsidRDefault="00962A45" w:rsidP="00962A45">
      <w:pPr>
        <w:ind w:firstLine="375"/>
        <w:rPr>
          <w:rFonts w:eastAsia="Times New Roman" w:cs="Arial"/>
          <w:b/>
          <w:i/>
          <w:color w:val="000000"/>
          <w:szCs w:val="24"/>
          <w:lang w:val="hy-AM" w:bidi="en-US"/>
        </w:rPr>
      </w:pPr>
      <w:r w:rsidRPr="000F123F">
        <w:rPr>
          <w:rFonts w:eastAsia="Times New Roman" w:cs="Arial"/>
          <w:b/>
          <w:i/>
          <w:color w:val="000000"/>
          <w:szCs w:val="24"/>
          <w:lang w:val="hy-AM" w:bidi="en-US"/>
        </w:rPr>
        <w:t xml:space="preserve">Առկա է անհամապատասխանություն ՀՀ ֆինանսների նախարարի 2014 թվականի հոկտեմբերի 24 -ի թիվ 725-Ն հրամանով հաստատված «Հայաստանի Հանրապետության հանրային հատվածի հաշվապահական հաշվառման ստանդարտ»-ով սահմանված ծախսերի ճանաչման (ստանդարտի 2.47 և 2.48  կետեր) պահանջների նկատմամբ: </w:t>
      </w:r>
    </w:p>
    <w:p w:rsidR="00962A45" w:rsidRPr="000F123F" w:rsidRDefault="00962A45" w:rsidP="00962A45">
      <w:pPr>
        <w:spacing w:after="0"/>
        <w:ind w:firstLine="440"/>
        <w:rPr>
          <w:rFonts w:eastAsia="Times New Roman" w:cs="Arial"/>
          <w:i/>
          <w:color w:val="000000"/>
          <w:szCs w:val="24"/>
          <w:lang w:val="hy-AM" w:bidi="en-US"/>
        </w:rPr>
      </w:pPr>
      <w:r w:rsidRPr="000F123F">
        <w:rPr>
          <w:rFonts w:cs="Sylfaen"/>
          <w:i/>
          <w:color w:val="000000"/>
          <w:szCs w:val="24"/>
          <w:lang w:val="hy-AM"/>
        </w:rPr>
        <w:lastRenderedPageBreak/>
        <w:t xml:space="preserve">ՀՀ 2023 թվականի պետական բյուջեի </w:t>
      </w:r>
      <w:r w:rsidRPr="000C0754">
        <w:rPr>
          <w:rFonts w:cs="Sylfaen"/>
          <w:i/>
          <w:color w:val="000000"/>
          <w:szCs w:val="24"/>
          <w:lang w:val="hy-AM"/>
        </w:rPr>
        <w:t xml:space="preserve">ինն </w:t>
      </w:r>
      <w:r w:rsidRPr="000F123F">
        <w:rPr>
          <w:rFonts w:cs="Sylfaen"/>
          <w:i/>
          <w:color w:val="000000"/>
          <w:szCs w:val="24"/>
          <w:lang w:val="hy-AM"/>
        </w:rPr>
        <w:t>ամիսների   կատարման հաշվետվության համաձայն</w:t>
      </w:r>
      <w:r w:rsidRPr="000F123F">
        <w:rPr>
          <w:rFonts w:eastAsia="Times New Roman" w:cs="Arial"/>
          <w:i/>
          <w:color w:val="000000"/>
          <w:szCs w:val="24"/>
          <w:lang w:val="hy-AM" w:bidi="en-US"/>
        </w:rPr>
        <w:t>՝ 1023 Ծրագրի 11001 «</w:t>
      </w:r>
      <w:r w:rsidRPr="000F123F">
        <w:rPr>
          <w:rFonts w:cs="Sylfaen"/>
          <w:i/>
          <w:color w:val="000000"/>
          <w:szCs w:val="24"/>
          <w:lang w:val="hy-AM"/>
        </w:rPr>
        <w:t xml:space="preserve">Հարկային և մաքսային ծառայություններ» </w:t>
      </w:r>
      <w:r w:rsidRPr="000F123F">
        <w:rPr>
          <w:rFonts w:eastAsia="Times New Roman" w:cs="Arial"/>
          <w:i/>
          <w:color w:val="000000"/>
          <w:szCs w:val="24"/>
          <w:lang w:val="hy-AM" w:bidi="en-US"/>
        </w:rPr>
        <w:t xml:space="preserve">միջոցառման շրջանակներում 426400 «Տրանսպորտային նյութեր» տնտեսագիտական դասակարգման հոդվածով </w:t>
      </w:r>
      <w:r w:rsidRPr="000F123F">
        <w:rPr>
          <w:rFonts w:cs="Sylfaen"/>
          <w:i/>
          <w:color w:val="000000"/>
          <w:szCs w:val="24"/>
          <w:lang w:val="hy-AM"/>
        </w:rPr>
        <w:t xml:space="preserve">հաշվետու ժամանակահատվածի ճշտված պլանով նախատեսվել է </w:t>
      </w:r>
      <w:r w:rsidRPr="000F123F">
        <w:rPr>
          <w:rFonts w:eastAsia="Times New Roman" w:cstheme="minorBidi"/>
          <w:i/>
          <w:color w:val="000000" w:themeColor="text1"/>
          <w:szCs w:val="24"/>
          <w:lang w:val="hy-AM"/>
        </w:rPr>
        <w:t xml:space="preserve"> 102,154.30 հազ.դրամ,</w:t>
      </w:r>
      <w:r w:rsidRPr="000F123F">
        <w:rPr>
          <w:rFonts w:eastAsia="Times New Roman" w:cs="Arial"/>
          <w:i/>
          <w:color w:val="000000"/>
          <w:szCs w:val="24"/>
          <w:lang w:val="hy-AM" w:bidi="en-US"/>
        </w:rPr>
        <w:t xml:space="preserve"> դրամարկղային ծախսը կազմել է 102,153.99 հազ. դրամ, փաստացի ծախսը՝ 93,511.52 հազ.դրամ, որից բենզինի ծախսը՝ 63,779.49 հազ. դրամ,  դիզելային վառելիքի  ծախսը՝ 27,252.86 հազ.դրամ, անվադողերի և մարտկոցների   ծախսը՝ 2,479.17 հազ. դրամ: Ըստ կնքված պայմանագրերի՝ մատակարարների կողմից վառելիքը տրամադրվել է կտրոններով:  </w:t>
      </w:r>
    </w:p>
    <w:p w:rsidR="00962A45" w:rsidRPr="000F123F" w:rsidRDefault="00962A45" w:rsidP="00962A45">
      <w:pPr>
        <w:spacing w:before="0" w:after="0"/>
        <w:ind w:firstLine="440"/>
        <w:rPr>
          <w:rFonts w:eastAsia="Times New Roman" w:cs="Arial"/>
          <w:color w:val="000000"/>
          <w:szCs w:val="24"/>
          <w:lang w:val="hy-AM" w:bidi="en-US"/>
        </w:rPr>
      </w:pPr>
      <w:r w:rsidRPr="000F123F">
        <w:rPr>
          <w:rFonts w:eastAsia="Times New Roman" w:cs="Arial"/>
          <w:color w:val="000000"/>
          <w:szCs w:val="24"/>
          <w:lang w:val="hy-AM" w:bidi="en-US"/>
        </w:rPr>
        <w:t>ՊԵԿ-ի հաշվեկշռում 01.01.2023թ.-ի դրությամբ  հաշվառված է 142 միավոր տրանսպորտային միջոց:</w:t>
      </w:r>
    </w:p>
    <w:p w:rsidR="00962A45" w:rsidRPr="000F123F" w:rsidRDefault="00962A45" w:rsidP="00962A45">
      <w:pPr>
        <w:spacing w:before="0" w:after="0"/>
        <w:ind w:firstLine="440"/>
        <w:rPr>
          <w:rFonts w:eastAsia="Times New Roman" w:cs="Arial"/>
          <w:color w:val="000000"/>
          <w:szCs w:val="24"/>
          <w:lang w:val="hy-AM" w:bidi="en-US"/>
        </w:rPr>
      </w:pPr>
      <w:r w:rsidRPr="000F123F">
        <w:rPr>
          <w:rFonts w:eastAsia="Times New Roman" w:cs="Arial"/>
          <w:color w:val="000000"/>
          <w:szCs w:val="24"/>
          <w:lang w:val="hy-AM" w:bidi="en-US"/>
        </w:rPr>
        <w:t>ՊԵԿ-ում բենզինի և դիզելային վառելիքի բաշխումը կատարվել է պատասխանատու անձանց միջոցով, ՊԵԿ նախագահի 2018 թվականի օգոստոսի 2</w:t>
      </w:r>
      <w:r w:rsidRPr="000F123F">
        <w:rPr>
          <w:rFonts w:eastAsia="Times New Roman" w:cs="Arial"/>
          <w:color w:val="000000"/>
          <w:szCs w:val="24"/>
          <w:lang w:val="hy-AM" w:bidi="en-US"/>
        </w:rPr>
        <w:noBreakHyphen/>
        <w:t xml:space="preserve">ի N 485-Ա հրամանի հիման վրա, համաձայն որի յուրաքանչյուր ավտոմեքենայի շահագործման համար ամսական տրամադրվել են կտրոններ՝ սահմանված չափերով: </w:t>
      </w:r>
    </w:p>
    <w:p w:rsidR="00962A45" w:rsidRPr="000F123F" w:rsidRDefault="00962A45" w:rsidP="00962A45">
      <w:pPr>
        <w:spacing w:before="0" w:after="0"/>
        <w:ind w:firstLine="440"/>
        <w:rPr>
          <w:rFonts w:eastAsia="Times New Roman" w:cs="Arial"/>
          <w:color w:val="000000"/>
          <w:szCs w:val="24"/>
          <w:lang w:val="hy-AM" w:bidi="en-US"/>
        </w:rPr>
      </w:pPr>
      <w:r w:rsidRPr="000F123F">
        <w:rPr>
          <w:rFonts w:eastAsia="Times New Roman" w:cs="Arial"/>
          <w:color w:val="000000"/>
          <w:szCs w:val="24"/>
          <w:lang w:val="hy-AM" w:bidi="en-US"/>
        </w:rPr>
        <w:t xml:space="preserve">Հաշվեքննությամբ պարզվել է, որ ՊԵԿ ավտոմեքենաների վառելիքի ծախսը հիմնավորող սկզբնական հաշվառման փաստաթղթերում՝ երթուղային թերթիկներում, բացակայում են օրական կամ ամսական վազքի ցուցմունքները: </w:t>
      </w:r>
    </w:p>
    <w:p w:rsidR="00962A45" w:rsidRPr="000F123F" w:rsidRDefault="00962A45" w:rsidP="00962A45">
      <w:pPr>
        <w:spacing w:before="0" w:after="0"/>
        <w:ind w:firstLine="375"/>
        <w:rPr>
          <w:rFonts w:eastAsia="Times New Roman" w:cs="Arial"/>
          <w:color w:val="000000"/>
          <w:szCs w:val="24"/>
          <w:lang w:val="hy-AM" w:bidi="en-US"/>
        </w:rPr>
      </w:pPr>
      <w:r w:rsidRPr="000F123F">
        <w:rPr>
          <w:rFonts w:eastAsia="Times New Roman" w:cs="Arial"/>
          <w:color w:val="000000"/>
          <w:szCs w:val="24"/>
          <w:lang w:val="hy-AM" w:bidi="en-US"/>
        </w:rPr>
        <w:t xml:space="preserve">ՊԵԿ-ում ավտոմեքենաների  վառելիքի ծախսը ճանաչվել և հաշվետվություններում արտացոլվել է չպահպանելով ՀՀ ֆինանսների նախարարի 2014 թվականի հոկտեմբերի 24-ի թիվ 725-Ն հրամանով հաստատված «Հայաստանի Հանրապետության հանրային հատվածի հաշվապահական հաշվառման ստանդարտ»-ով սահմանված ծախսերի ճանաչման (ստանդարտի 2.47 և 2.48 կետեր) պահանջները, համաձայն որի ֆինանսական հաշվետվությունում ծախսերը պետք է ճանաչվեն, երբ առաջացել է ապագա տնտեսական օգուտների կամ օգտակար պոտենցիալի նվազում` կապված ակտիվի նվազման կամ պարտավորության աճի հետ, որը կարող է արժանահավատորեն չափվել։ Չափումը այն դրամային գումարի որոշման գործընթացն է, որով տվյալ դեպքում ծախսերը ճանաչվում և գրանցվում են ֆինանսական հաշվետվություններում։ </w:t>
      </w:r>
    </w:p>
    <w:p w:rsidR="00962A45" w:rsidRPr="000F123F" w:rsidRDefault="00962A45" w:rsidP="00962A45">
      <w:pPr>
        <w:shd w:val="clear" w:color="auto" w:fill="FFFFFF"/>
        <w:spacing w:before="0" w:after="0"/>
        <w:ind w:firstLine="375"/>
        <w:rPr>
          <w:rFonts w:eastAsia="Times New Roman"/>
          <w:color w:val="000000"/>
          <w:szCs w:val="24"/>
          <w:shd w:val="clear" w:color="auto" w:fill="FFFFFF"/>
          <w:lang w:val="hy-AM"/>
        </w:rPr>
      </w:pPr>
      <w:r w:rsidRPr="000F123F">
        <w:rPr>
          <w:rFonts w:eastAsia="Times New Roman"/>
          <w:color w:val="000000"/>
          <w:szCs w:val="24"/>
          <w:shd w:val="clear" w:color="auto" w:fill="FFFFFF"/>
          <w:lang w:val="hy-AM"/>
        </w:rPr>
        <w:t xml:space="preserve">Հաշվապահական հաշվառման կարգավորումը և համակարգումն իրականացնում է Հայաստանի Հանրապետության կառավարության լիազորած պետական կառավարման </w:t>
      </w:r>
      <w:r w:rsidRPr="000F123F">
        <w:rPr>
          <w:rFonts w:eastAsia="Times New Roman"/>
          <w:color w:val="000000"/>
          <w:szCs w:val="24"/>
          <w:shd w:val="clear" w:color="auto" w:fill="FFFFFF"/>
          <w:lang w:val="hy-AM"/>
        </w:rPr>
        <w:lastRenderedPageBreak/>
        <w:t xml:space="preserve">մարմինը՝ ՀՀ ֆինանսների նախարարությունը, որն իր իրավասության սահմաններում հաստատում է  </w:t>
      </w:r>
      <w:r w:rsidRPr="000F123F">
        <w:rPr>
          <w:rFonts w:eastAsia="Times New Roman"/>
          <w:color w:val="000000"/>
          <w:szCs w:val="24"/>
          <w:lang w:val="hy-AM"/>
        </w:rPr>
        <w:t>հանրային հատվածի հաշվապահական հաշվառման ստանդարտը,  հաշվապահական հաշվառման հաշվային պլանը, դրա կիրառման հրահանգը,  հաշվապահական հաշվառման քաղաքականության օրինակելի մոդելը,  ֆինանսական հաշվետվությունների օրինակելի փաթեթը, լրացման ցուցումները և այլն (</w:t>
      </w:r>
      <w:r w:rsidRPr="000F123F">
        <w:rPr>
          <w:rFonts w:eastAsia="Times New Roman"/>
          <w:color w:val="000000"/>
          <w:szCs w:val="24"/>
          <w:shd w:val="clear" w:color="auto" w:fill="FFFFFF"/>
          <w:lang w:val="hy-AM"/>
        </w:rPr>
        <w:t>«Հանրային հատվածի հաշվապահական հաշվառման մասին» օրենքի (այսուհետ՝ Օրենք)  4-րդ հոդվածի 1-ին և 2-րդ մասեր)։ Ավելին,  Օրենքի նշված հոդվածի 4-րդ մասի համաձայն «</w:t>
      </w:r>
      <w:r w:rsidRPr="000F123F">
        <w:rPr>
          <w:rFonts w:ascii="Cambria Math" w:eastAsia="Times New Roman" w:hAnsi="Cambria Math" w:cs="Cambria Math"/>
          <w:color w:val="000000"/>
          <w:szCs w:val="24"/>
          <w:shd w:val="clear" w:color="auto" w:fill="FFFFFF"/>
          <w:lang w:val="hy-AM"/>
        </w:rPr>
        <w:t>․․․</w:t>
      </w:r>
      <w:r w:rsidRPr="000F123F">
        <w:rPr>
          <w:rFonts w:eastAsia="Times New Roman"/>
          <w:color w:val="000000"/>
          <w:szCs w:val="24"/>
          <w:shd w:val="clear" w:color="auto" w:fill="FFFFFF"/>
          <w:lang w:val="hy-AM"/>
        </w:rPr>
        <w:t>հաշվապահական հաշվառման վերաբերյալ այլ իրավական ակտերը պետք է համապատասխանեն Հայաստանի Հանրապետության հանրային հատվածի հաշվապահական հաշվառման ստանդարտին»</w:t>
      </w:r>
      <w:r w:rsidRPr="009A0FA9">
        <w:rPr>
          <w:rFonts w:eastAsia="Times New Roman"/>
          <w:color w:val="000000"/>
          <w:szCs w:val="24"/>
          <w:shd w:val="clear" w:color="auto" w:fill="FFFFFF"/>
          <w:lang w:val="hy-AM"/>
        </w:rPr>
        <w:t xml:space="preserve"> /</w:t>
      </w:r>
      <w:r>
        <w:rPr>
          <w:rFonts w:eastAsia="Times New Roman"/>
          <w:color w:val="000000"/>
          <w:szCs w:val="24"/>
          <w:shd w:val="clear" w:color="auto" w:fill="FFFFFF"/>
          <w:lang w:val="hy-AM"/>
        </w:rPr>
        <w:t xml:space="preserve">այսուհետ՝ </w:t>
      </w:r>
      <w:r w:rsidRPr="009A0FA9">
        <w:rPr>
          <w:rFonts w:eastAsia="Times New Roman"/>
          <w:color w:val="000000"/>
          <w:szCs w:val="24"/>
          <w:shd w:val="clear" w:color="auto" w:fill="FFFFFF"/>
          <w:lang w:val="hy-AM"/>
        </w:rPr>
        <w:t>Ստանդարտ/</w:t>
      </w:r>
      <w:r w:rsidRPr="000F123F">
        <w:rPr>
          <w:rFonts w:eastAsia="Times New Roman"/>
          <w:color w:val="000000"/>
          <w:szCs w:val="24"/>
          <w:shd w:val="clear" w:color="auto" w:fill="FFFFFF"/>
          <w:lang w:val="hy-AM"/>
        </w:rPr>
        <w:t xml:space="preserve">:  </w:t>
      </w:r>
    </w:p>
    <w:p w:rsidR="00962A45" w:rsidRPr="000F123F" w:rsidRDefault="00962A45" w:rsidP="00962A45">
      <w:pPr>
        <w:shd w:val="clear" w:color="auto" w:fill="FFFFFF"/>
        <w:spacing w:before="0" w:after="0"/>
        <w:ind w:firstLine="375"/>
        <w:rPr>
          <w:rFonts w:eastAsia="Times New Roman"/>
          <w:color w:val="000000"/>
          <w:szCs w:val="24"/>
          <w:shd w:val="clear" w:color="auto" w:fill="FFFFFF"/>
          <w:lang w:val="hy-AM"/>
        </w:rPr>
      </w:pPr>
      <w:r w:rsidRPr="000F123F">
        <w:rPr>
          <w:rFonts w:eastAsia="Times New Roman"/>
          <w:color w:val="000000"/>
          <w:szCs w:val="24"/>
          <w:shd w:val="clear" w:color="auto" w:fill="FFFFFF"/>
          <w:lang w:val="hy-AM"/>
        </w:rPr>
        <w:t>«</w:t>
      </w:r>
      <w:r w:rsidRPr="000F123F">
        <w:rPr>
          <w:rFonts w:eastAsia="Times New Roman"/>
          <w:szCs w:val="24"/>
          <w:lang w:val="hy-AM"/>
        </w:rPr>
        <w:t>Կոմիտեի ծառայողական ավտոմեքենաների համար ուղեթերթիկը</w:t>
      </w:r>
      <w:r w:rsidRPr="000F123F">
        <w:rPr>
          <w:rFonts w:eastAsia="Times New Roman"/>
          <w:color w:val="000000"/>
          <w:szCs w:val="24"/>
          <w:shd w:val="clear" w:color="auto" w:fill="FFFFFF"/>
          <w:lang w:val="hy-AM"/>
        </w:rPr>
        <w:t xml:space="preserve">», որպես հեղուկ վառելիքի ծախսը հիմնավորող սկզբնական հաշվապահական հաշվառման փաստաթուղթ, ինչպես  նշված է սույն, ինչպես նաև նախորդ (2022 թ․-ի տարեկան, 2023 թ․-ի </w:t>
      </w:r>
      <w:r w:rsidRPr="000F123F">
        <w:rPr>
          <w:szCs w:val="24"/>
          <w:lang w:val="hy-AM"/>
        </w:rPr>
        <w:t>երեք և վեց ամիսների</w:t>
      </w:r>
      <w:r w:rsidRPr="000F123F">
        <w:rPr>
          <w:rFonts w:eastAsia="Times New Roman"/>
          <w:color w:val="000000"/>
          <w:szCs w:val="24"/>
          <w:shd w:val="clear" w:color="auto" w:fill="FFFFFF"/>
          <w:lang w:val="hy-AM"/>
        </w:rPr>
        <w:t xml:space="preserve">)  հաշվեքննությունների արդյունքներով), պետք է լրացվի  </w:t>
      </w:r>
      <w:r w:rsidRPr="000F123F">
        <w:rPr>
          <w:rFonts w:eastAsia="Times New Roman" w:cs="Arial"/>
          <w:color w:val="000000"/>
          <w:szCs w:val="24"/>
          <w:lang w:val="hy-AM" w:bidi="en-US"/>
        </w:rPr>
        <w:t>ՀՀ ֆինանսների նախարարի 2016 թվականի «Հանրային հատվածի կազմակերպությունների սկզբնական հաշվապահական հաշվառման փաստաթղթերի և հաշվապահական հաշվառման գրանցամատյանների օրինակելի ձևերը սահմանելու մասին» թիվ 37-Ն  հրամանի № 1 հավելվածի 48-րդ կետով նախատեսված  «Մարդատար</w:t>
      </w:r>
      <w:r w:rsidRPr="000F123F">
        <w:rPr>
          <w:rFonts w:eastAsia="Times New Roman"/>
          <w:bCs/>
          <w:color w:val="000000"/>
          <w:szCs w:val="24"/>
          <w:shd w:val="clear" w:color="auto" w:fill="FFFFFF"/>
          <w:lang w:val="hy-AM"/>
        </w:rPr>
        <w:t xml:space="preserve"> ավտոմեքենայի, ոչ ընդհանուր օգտագործման  ավտոբուսի  երթուղային թերթիկ </w:t>
      </w:r>
      <w:r w:rsidRPr="000F123F">
        <w:rPr>
          <w:rFonts w:eastAsia="Times New Roman"/>
          <w:color w:val="000000"/>
          <w:szCs w:val="24"/>
          <w:shd w:val="clear" w:color="auto" w:fill="FFFFFF"/>
          <w:lang w:val="hy-AM"/>
        </w:rPr>
        <w:t xml:space="preserve">(ձև ԾԽ-6)» -ին  համապատասխան,  լրացնելով Օրենքի 11-րդ հոդվածի 2-րդ մասով  սահմանված և տվյալ ձևում ներառված պարտադիր վավերապայմաններն, այդ թվում  «Վազքի ցուցիչի ցուցմունքը ժամանակաշրջանի (օրվա) սկզբում (կմ)», ինչպես նաև   «Վազքի ցուցիչի ցուցմունքը ժամանակաշրջանի (օրվա) վերջում (կմ)»։ </w:t>
      </w:r>
    </w:p>
    <w:p w:rsidR="00962A45" w:rsidRPr="000F123F" w:rsidRDefault="00962A45" w:rsidP="00962A45">
      <w:pPr>
        <w:shd w:val="clear" w:color="auto" w:fill="FFFFFF"/>
        <w:spacing w:before="0" w:after="0"/>
        <w:ind w:firstLine="375"/>
        <w:rPr>
          <w:rFonts w:eastAsia="Times New Roman" w:cs="Arial"/>
          <w:color w:val="000000"/>
          <w:szCs w:val="24"/>
          <w:lang w:val="hy-AM" w:bidi="en-US"/>
        </w:rPr>
      </w:pPr>
      <w:r w:rsidRPr="000F123F">
        <w:rPr>
          <w:rFonts w:eastAsia="Times New Roman"/>
          <w:color w:val="000000"/>
          <w:szCs w:val="24"/>
          <w:shd w:val="clear" w:color="auto" w:fill="FFFFFF"/>
          <w:lang w:val="hy-AM"/>
        </w:rPr>
        <w:t>Առանց այդ՝ ֆիզիկական (բնաիրային) մեծություններով չափվող վազքի ցուցիչի ցուցմունքների լրացման, չի ապահովում ավտոտրանսպորտային միջոցների հեղուկ վառելիքի ծախսի հիմնավորվածությունը։</w:t>
      </w:r>
    </w:p>
    <w:p w:rsidR="00962A45" w:rsidRPr="000F123F" w:rsidRDefault="00962A45" w:rsidP="00962A45">
      <w:pPr>
        <w:spacing w:before="0" w:after="0"/>
        <w:ind w:firstLine="720"/>
        <w:rPr>
          <w:rFonts w:eastAsia="Calibri"/>
          <w:b/>
          <w:i/>
          <w:szCs w:val="24"/>
          <w:lang w:val="hy-AM"/>
        </w:rPr>
      </w:pPr>
    </w:p>
    <w:p w:rsidR="00962A45" w:rsidRPr="000F123F" w:rsidRDefault="00962A45" w:rsidP="00962A45">
      <w:pPr>
        <w:spacing w:before="0" w:after="0"/>
        <w:ind w:firstLine="720"/>
        <w:rPr>
          <w:rFonts w:eastAsia="Calibri"/>
          <w:b/>
          <w:i/>
          <w:szCs w:val="24"/>
          <w:lang w:val="hy-AM"/>
        </w:rPr>
      </w:pPr>
      <w:r w:rsidRPr="000F123F">
        <w:rPr>
          <w:rFonts w:eastAsia="Calibri"/>
          <w:b/>
          <w:i/>
          <w:szCs w:val="24"/>
          <w:lang w:val="hy-AM"/>
        </w:rPr>
        <w:t>Հաշվեքննության օբյեկտի արձագանքը</w:t>
      </w:r>
    </w:p>
    <w:p w:rsidR="00962A45" w:rsidRPr="000F123F" w:rsidRDefault="00962A45" w:rsidP="00962A45">
      <w:pPr>
        <w:spacing w:before="0" w:after="0"/>
        <w:ind w:firstLine="567"/>
        <w:rPr>
          <w:szCs w:val="24"/>
          <w:lang w:val="hy-AM"/>
        </w:rPr>
      </w:pPr>
      <w:r w:rsidRPr="000F123F">
        <w:rPr>
          <w:szCs w:val="24"/>
          <w:lang w:val="hy-AM"/>
        </w:rPr>
        <w:t xml:space="preserve">Կոմիտեն չի ընդունում հաշվեքննողի կողմից բյուջետային ծախսերի տնտեսագիտական դասակարգման «Տրանսպորտային նյութեր» հոդվածով ներկայացված </w:t>
      </w:r>
      <w:r w:rsidRPr="000F123F">
        <w:rPr>
          <w:szCs w:val="24"/>
          <w:lang w:val="hy-AM"/>
        </w:rPr>
        <w:lastRenderedPageBreak/>
        <w:t>անհամապա</w:t>
      </w:r>
      <w:r w:rsidRPr="000F123F">
        <w:rPr>
          <w:szCs w:val="24"/>
          <w:lang w:val="hy-AM"/>
        </w:rPr>
        <w:softHyphen/>
        <w:t>տասխա</w:t>
      </w:r>
      <w:r w:rsidRPr="000F123F">
        <w:rPr>
          <w:szCs w:val="24"/>
          <w:lang w:val="hy-AM"/>
        </w:rPr>
        <w:softHyphen/>
        <w:t>նու</w:t>
      </w:r>
      <w:r w:rsidRPr="000F123F">
        <w:rPr>
          <w:szCs w:val="24"/>
          <w:lang w:val="hy-AM"/>
        </w:rPr>
        <w:softHyphen/>
        <w:t>թյունների վերաբերյալ մեկնաբանությունները և պնդում է իր դիրքորոշումը: Այն է.</w:t>
      </w:r>
    </w:p>
    <w:p w:rsidR="00962A45" w:rsidRPr="000F123F" w:rsidRDefault="00962A45" w:rsidP="00962A45">
      <w:pPr>
        <w:spacing w:before="0" w:after="0"/>
        <w:ind w:firstLine="567"/>
        <w:rPr>
          <w:szCs w:val="24"/>
          <w:lang w:val="hy-AM"/>
        </w:rPr>
      </w:pPr>
      <w:r w:rsidRPr="000F123F">
        <w:rPr>
          <w:szCs w:val="24"/>
          <w:lang w:val="hy-AM"/>
        </w:rPr>
        <w:t>Կոմիտեի ծառայողական ավտոմեքենաների համար ուղեթերթիկը լրացվում է Կոմիտեի  նախագահի 2018 թվականի օգոստոսի 2-ի «Հայաստանի Հանրապետության պետական եկա</w:t>
      </w:r>
      <w:r w:rsidRPr="000F123F">
        <w:rPr>
          <w:szCs w:val="24"/>
          <w:lang w:val="hy-AM"/>
        </w:rPr>
        <w:softHyphen/>
        <w:t>մուտների կոմիտեի ծառայողական ավտոմեքենաներին հատկացվող վառելիքի տրամադրման կարգը, սահմանաքանակները, ծախսի նորմաները, տրամադրվող լրացուցիչ վառելիքի զեկու</w:t>
      </w:r>
      <w:r w:rsidRPr="000F123F">
        <w:rPr>
          <w:szCs w:val="24"/>
          <w:lang w:val="hy-AM"/>
        </w:rPr>
        <w:softHyphen/>
        <w:t>ցագրի ձևը, մարդատար (բեռնատար) ավտոմեքենայի ուղեթերթիկը, տրամադրված վառելիքի ծախսի հաշվետվությունը և լիակատար նյութական պատասխանատվության պայմանագիրը հաստատելու մասին» թիվ 485-Ա հրամանի Հավելված 5-ի համաձայն, իսկ ֆինանսահաշվային փաստաթղթերի հանձնումը և ընդունումը կատարվում է գրանցամատյաններում` լրացնելով անհրաժեշտ բոլոր տվյալները։</w:t>
      </w:r>
    </w:p>
    <w:p w:rsidR="00962A45" w:rsidRPr="000F123F" w:rsidRDefault="00962A45" w:rsidP="00962A45">
      <w:pPr>
        <w:spacing w:before="0" w:after="0"/>
        <w:ind w:firstLine="567"/>
        <w:rPr>
          <w:szCs w:val="24"/>
          <w:lang w:val="hy-AM"/>
        </w:rPr>
      </w:pPr>
      <w:r w:rsidRPr="000F123F">
        <w:rPr>
          <w:szCs w:val="24"/>
          <w:lang w:val="hy-AM"/>
        </w:rPr>
        <w:t>Ինչ վերաբերում է տրանսպորտային միջոցների ծախսերը ՀՀ ֆինանսների նախարարի 2014 թվականի հոկտեմբերի 24-ի N 725-Ն հրամանով (այսուհետ` Հրաման) հաստատված ստանդարտ</w:t>
      </w:r>
      <w:r w:rsidRPr="000F123F">
        <w:rPr>
          <w:szCs w:val="24"/>
          <w:lang w:val="hy-AM"/>
        </w:rPr>
        <w:softHyphen/>
        <w:t>ներով իրականացմանը, ապա հայտնում ենք, որ Կոմիտեի հաշվեկշռում առկա տրանսպորտային միջոցները շահագործվում են ՀՀ-ի ողջ տարածքով և վերջիններիս նկատ</w:t>
      </w:r>
      <w:r w:rsidRPr="000F123F">
        <w:rPr>
          <w:szCs w:val="24"/>
          <w:lang w:val="hy-AM"/>
        </w:rPr>
        <w:softHyphen/>
        <w:t>մամբ Հրամանի կիրառումն իրատեսական չէ, քանի որ թվով 22 ստորաբաժանումների վառելիքի կտրոնները տրամադրվում է լիազորված անձանց համապատասխան ստորաբաժան</w:t>
      </w:r>
      <w:r w:rsidRPr="000F123F">
        <w:rPr>
          <w:szCs w:val="24"/>
          <w:lang w:val="hy-AM"/>
        </w:rPr>
        <w:softHyphen/>
        <w:t>ման ղեկա</w:t>
      </w:r>
      <w:r w:rsidRPr="000F123F">
        <w:rPr>
          <w:szCs w:val="24"/>
          <w:lang w:val="hy-AM"/>
        </w:rPr>
        <w:softHyphen/>
        <w:t>վարի կողմից տրված լիազորագրի հիման վրա, իսկ Կոմիտեի նախագահի 2018 թվականի օգոստոսի 2-ի թիվ 485-Ա հրամանի N 5 Հավելվածը համապատասխանեցված է «Հանրային հատվածի կազմակերպությունների հաշվապահական հաշվառման մասին» ՀՀ օրենքի 11-րդ հոդվածի 2-րդ մասի 6-րդ և 7-րդ կետերի պահանջներին:</w:t>
      </w:r>
    </w:p>
    <w:p w:rsidR="00962A45" w:rsidRPr="000F123F" w:rsidRDefault="00962A45" w:rsidP="00962A45">
      <w:pPr>
        <w:spacing w:before="0" w:after="0"/>
        <w:ind w:firstLine="567"/>
        <w:rPr>
          <w:szCs w:val="24"/>
          <w:lang w:val="hy-AM"/>
        </w:rPr>
      </w:pPr>
      <w:r w:rsidRPr="000F123F">
        <w:rPr>
          <w:szCs w:val="24"/>
          <w:lang w:val="hy-AM"/>
        </w:rPr>
        <w:t>Ելնելով վերոգրյալից հայտնում ենք, որ Կոմիտեի կողմից բյուջետային ծախսերի տնտեսա</w:t>
      </w:r>
      <w:r w:rsidRPr="000F123F">
        <w:rPr>
          <w:szCs w:val="24"/>
          <w:lang w:val="hy-AM"/>
        </w:rPr>
        <w:softHyphen/>
      </w:r>
      <w:r w:rsidRPr="000F123F">
        <w:rPr>
          <w:szCs w:val="24"/>
          <w:lang w:val="hy-AM"/>
        </w:rPr>
        <w:softHyphen/>
      </w:r>
      <w:r w:rsidRPr="000F123F">
        <w:rPr>
          <w:szCs w:val="24"/>
          <w:lang w:val="hy-AM"/>
        </w:rPr>
        <w:softHyphen/>
      </w:r>
      <w:r w:rsidRPr="000F123F">
        <w:rPr>
          <w:szCs w:val="24"/>
          <w:lang w:val="hy-AM"/>
        </w:rPr>
        <w:softHyphen/>
      </w:r>
      <w:r w:rsidRPr="000F123F">
        <w:rPr>
          <w:szCs w:val="24"/>
          <w:lang w:val="hy-AM"/>
        </w:rPr>
        <w:softHyphen/>
      </w:r>
      <w:r w:rsidRPr="000F123F">
        <w:rPr>
          <w:szCs w:val="24"/>
          <w:lang w:val="hy-AM"/>
        </w:rPr>
        <w:softHyphen/>
      </w:r>
      <w:r w:rsidRPr="000F123F">
        <w:rPr>
          <w:szCs w:val="24"/>
          <w:lang w:val="hy-AM"/>
        </w:rPr>
        <w:softHyphen/>
      </w:r>
      <w:r w:rsidRPr="000F123F">
        <w:rPr>
          <w:szCs w:val="24"/>
          <w:lang w:val="hy-AM"/>
        </w:rPr>
        <w:softHyphen/>
        <w:t>գիտական դասակարգման «Տրանսպորտային նյութեր» հոդվածով կատարված ծախսե</w:t>
      </w:r>
      <w:r w:rsidRPr="000F123F">
        <w:rPr>
          <w:szCs w:val="24"/>
          <w:lang w:val="hy-AM"/>
        </w:rPr>
        <w:softHyphen/>
        <w:t>րի գծով անհամապատասխանության հիմքեր չկան:</w:t>
      </w:r>
    </w:p>
    <w:p w:rsidR="00962A45" w:rsidRPr="000F123F" w:rsidRDefault="00962A45" w:rsidP="00962A45">
      <w:pPr>
        <w:spacing w:before="0" w:after="0"/>
        <w:ind w:firstLine="567"/>
        <w:rPr>
          <w:szCs w:val="24"/>
          <w:lang w:val="hy-AM"/>
        </w:rPr>
      </w:pPr>
      <w:r w:rsidRPr="000F123F">
        <w:rPr>
          <w:szCs w:val="24"/>
          <w:lang w:val="hy-AM"/>
        </w:rPr>
        <w:t>Միաժամանակ, վերո</w:t>
      </w:r>
      <w:r w:rsidRPr="000F123F">
        <w:rPr>
          <w:szCs w:val="24"/>
          <w:lang w:val="hy-AM"/>
        </w:rPr>
        <w:softHyphen/>
        <w:t>գրյալ հարցի կապակցությամբ ներկայացվում է ՀՀ ֆինանսների նախարարության դիրքորոշումը (կցվում է)` համաձայն որի Կոմիտեն կարող է չօգտագործել Հրամանով սահմանված փաստաթուղթը, այլ ինքնուրույն սահմանի հաշվառման փաստա</w:t>
      </w:r>
      <w:r w:rsidRPr="000F123F">
        <w:rPr>
          <w:szCs w:val="24"/>
          <w:lang w:val="hy-AM"/>
        </w:rPr>
        <w:softHyphen/>
        <w:t>թղթե</w:t>
      </w:r>
      <w:r w:rsidRPr="000F123F">
        <w:rPr>
          <w:szCs w:val="24"/>
          <w:lang w:val="hy-AM"/>
        </w:rPr>
        <w:softHyphen/>
        <w:t>րի օրինա</w:t>
      </w:r>
      <w:r w:rsidRPr="000F123F">
        <w:rPr>
          <w:szCs w:val="24"/>
          <w:lang w:val="hy-AM"/>
        </w:rPr>
        <w:softHyphen/>
        <w:t xml:space="preserve">կելի ձև, որտեղ հստակ նշված կլինի այն ցուցանիշը, որի հիման վրա </w:t>
      </w:r>
      <w:r w:rsidRPr="000F123F">
        <w:rPr>
          <w:szCs w:val="24"/>
          <w:lang w:val="hy-AM"/>
        </w:rPr>
        <w:lastRenderedPageBreak/>
        <w:t>որոշվում է ծախսված վառելիքի քանակը: Տեղեկացնում ենք, որ Կոմիտեի կողմից սահմանված փաստա</w:t>
      </w:r>
      <w:r w:rsidRPr="000F123F">
        <w:rPr>
          <w:szCs w:val="24"/>
          <w:lang w:val="hy-AM"/>
        </w:rPr>
        <w:softHyphen/>
        <w:t>թղթի օրինա</w:t>
      </w:r>
      <w:r w:rsidRPr="000F123F">
        <w:rPr>
          <w:szCs w:val="24"/>
          <w:lang w:val="hy-AM"/>
        </w:rPr>
        <w:softHyphen/>
        <w:t>կելի ձևում այդպիսի ցուցանիշ է հանդիսանում տրանսպորտային միջոցի տեխնի</w:t>
      </w:r>
      <w:r w:rsidRPr="000F123F">
        <w:rPr>
          <w:szCs w:val="24"/>
          <w:lang w:val="hy-AM"/>
        </w:rPr>
        <w:softHyphen/>
        <w:t xml:space="preserve">կական անձնագրով սահմանված ցուցանիշները (վառելիքի ծախսը յուրաքանչյուր 100 կմ-ի համար) և դրան համապատասխան անցած ճանապարհը: </w:t>
      </w:r>
    </w:p>
    <w:p w:rsidR="00962A45" w:rsidRPr="000F123F" w:rsidRDefault="00962A45" w:rsidP="00962A45">
      <w:pPr>
        <w:spacing w:before="0" w:after="0"/>
        <w:ind w:firstLine="720"/>
        <w:rPr>
          <w:rFonts w:eastAsia="Calibri"/>
          <w:b/>
          <w:i/>
          <w:szCs w:val="24"/>
          <w:lang w:val="hy-AM"/>
        </w:rPr>
      </w:pPr>
    </w:p>
    <w:p w:rsidR="00962A45" w:rsidRPr="000F123F" w:rsidRDefault="00962A45" w:rsidP="00962A45">
      <w:pPr>
        <w:spacing w:before="0" w:after="0"/>
        <w:rPr>
          <w:rFonts w:eastAsia="Calibri"/>
          <w:b/>
          <w:i/>
          <w:szCs w:val="24"/>
          <w:lang w:val="hy-AM"/>
        </w:rPr>
      </w:pPr>
      <w:r w:rsidRPr="000F123F">
        <w:rPr>
          <w:rFonts w:eastAsia="Calibri"/>
          <w:b/>
          <w:i/>
          <w:szCs w:val="24"/>
          <w:lang w:val="hy-AM"/>
        </w:rPr>
        <w:t>Հաշվեքննողների մեկնաբանությունը</w:t>
      </w:r>
    </w:p>
    <w:p w:rsidR="00962A45" w:rsidRDefault="00962A45" w:rsidP="00962A45">
      <w:pPr>
        <w:shd w:val="clear" w:color="auto" w:fill="FFFFFF"/>
        <w:spacing w:before="0" w:after="0"/>
        <w:ind w:firstLine="375"/>
        <w:rPr>
          <w:rFonts w:eastAsia="Times New Roman"/>
          <w:color w:val="000000"/>
          <w:szCs w:val="24"/>
          <w:shd w:val="clear" w:color="auto" w:fill="FFFFFF"/>
          <w:lang w:val="hy-AM"/>
        </w:rPr>
      </w:pPr>
      <w:r>
        <w:rPr>
          <w:rFonts w:eastAsia="Times New Roman" w:cs="Arial"/>
          <w:szCs w:val="24"/>
          <w:lang w:val="hy-AM" w:bidi="en-US"/>
        </w:rPr>
        <w:t>Նույնաբովանդակ</w:t>
      </w:r>
      <w:r w:rsidRPr="000F123F">
        <w:rPr>
          <w:rFonts w:eastAsia="Times New Roman" w:cs="Arial"/>
          <w:szCs w:val="24"/>
          <w:lang w:val="hy-AM" w:bidi="en-US"/>
        </w:rPr>
        <w:t xml:space="preserve"> պարզաբանումներ ներկայացվել է նաև նախորդ հաշվեքննության շրջանակներում: Տվյալ </w:t>
      </w:r>
      <w:r w:rsidRPr="000F123F">
        <w:rPr>
          <w:szCs w:val="24"/>
          <w:lang w:val="hy-AM"/>
        </w:rPr>
        <w:t>հարցի կապակցությամբ ՀՀ ֆինանսների նախարարության կողմից ներկայացված դիրքորոշումը,</w:t>
      </w:r>
      <w:r w:rsidRPr="009A0FA9">
        <w:rPr>
          <w:szCs w:val="24"/>
          <w:lang w:val="hy-AM"/>
        </w:rPr>
        <w:t xml:space="preserve"> բխում է ծախսը ճանաչելու </w:t>
      </w:r>
      <w:r w:rsidRPr="000F123F">
        <w:rPr>
          <w:szCs w:val="24"/>
          <w:lang w:val="hy-AM"/>
        </w:rPr>
        <w:t xml:space="preserve"> </w:t>
      </w:r>
      <w:r w:rsidRPr="009A0FA9">
        <w:rPr>
          <w:szCs w:val="24"/>
          <w:lang w:val="hy-AM"/>
        </w:rPr>
        <w:t>համար Ստանդարտով սահմանված պահանջներից</w:t>
      </w:r>
      <w:r>
        <w:rPr>
          <w:szCs w:val="24"/>
          <w:lang w:val="hy-AM"/>
        </w:rPr>
        <w:t xml:space="preserve">՝ </w:t>
      </w:r>
      <w:r w:rsidRPr="000F123F">
        <w:rPr>
          <w:szCs w:val="24"/>
          <w:lang w:val="hy-AM"/>
        </w:rPr>
        <w:t xml:space="preserve">այսինքն վառելիքի ծախսը պետք է հաշվարկվի  տրանսպորտային միջոցի փաստացի </w:t>
      </w:r>
      <w:r w:rsidRPr="000F123F">
        <w:rPr>
          <w:rFonts w:eastAsia="Times New Roman"/>
          <w:color w:val="000000"/>
          <w:szCs w:val="24"/>
          <w:shd w:val="clear" w:color="auto" w:fill="FFFFFF"/>
          <w:lang w:val="hy-AM"/>
        </w:rPr>
        <w:t xml:space="preserve">վազքի ցուցիչների ցուցմունքների հիման վրա:  </w:t>
      </w:r>
    </w:p>
    <w:p w:rsidR="00962A45" w:rsidRPr="000F123F" w:rsidRDefault="00962A45" w:rsidP="00962A45">
      <w:pPr>
        <w:shd w:val="clear" w:color="auto" w:fill="FFFFFF"/>
        <w:spacing w:before="0" w:after="0"/>
        <w:ind w:firstLine="375"/>
        <w:rPr>
          <w:rFonts w:eastAsia="Times New Roman"/>
          <w:color w:val="000000"/>
          <w:szCs w:val="24"/>
          <w:shd w:val="clear" w:color="auto" w:fill="FFFFFF"/>
          <w:lang w:val="hy-AM"/>
        </w:rPr>
      </w:pPr>
    </w:p>
    <w:bookmarkEnd w:id="19"/>
    <w:p w:rsidR="00962A45" w:rsidRPr="000F123F" w:rsidRDefault="00962A45" w:rsidP="000334A9">
      <w:pPr>
        <w:pStyle w:val="Heading4"/>
        <w:numPr>
          <w:ilvl w:val="0"/>
          <w:numId w:val="5"/>
        </w:numPr>
        <w:jc w:val="center"/>
        <w:rPr>
          <w:color w:val="auto"/>
          <w:lang w:val="hy-AM"/>
        </w:rPr>
      </w:pPr>
      <w:r w:rsidRPr="000F123F">
        <w:rPr>
          <w:color w:val="auto"/>
          <w:lang w:val="hy-AM"/>
        </w:rPr>
        <w:t xml:space="preserve">1023-31003 «ՊԵԿ-ի շենքային ապահովվածության բարելավում» միջոցառման  511200 «Շենքերի և շինությունների շինարարություն» տնտեսագիտական դասակարգման հոդվածով կատարված գնումներ </w:t>
      </w:r>
    </w:p>
    <w:p w:rsidR="00962A45" w:rsidRPr="000F123F" w:rsidRDefault="00962A45" w:rsidP="00962A45">
      <w:pPr>
        <w:spacing w:before="0" w:after="0"/>
        <w:ind w:firstLine="440"/>
        <w:rPr>
          <w:rFonts w:eastAsiaTheme="minorHAnsi" w:cs="Sylfaen"/>
          <w:i/>
          <w:color w:val="000000" w:themeColor="text1"/>
          <w:szCs w:val="24"/>
          <w:lang w:val="hy-AM"/>
        </w:rPr>
      </w:pPr>
    </w:p>
    <w:p w:rsidR="00962A45" w:rsidRPr="000F123F" w:rsidRDefault="00962A45" w:rsidP="00962A45">
      <w:pPr>
        <w:rPr>
          <w:rFonts w:eastAsia="Calibri" w:cs="Arial Unicode"/>
          <w:b/>
          <w:bCs/>
          <w:i/>
          <w:noProof/>
          <w:lang w:val="hy-AM"/>
        </w:rPr>
      </w:pPr>
      <w:r w:rsidRPr="000F123F">
        <w:rPr>
          <w:rFonts w:eastAsia="Calibri" w:cs="Arial Unicode"/>
          <w:b/>
          <w:bCs/>
          <w:i/>
          <w:noProof/>
          <w:lang w:val="hy-AM"/>
        </w:rPr>
        <w:t>Առկա է անհամապատասխանություն  ՀՀ կառավարության 2023 թվականի հուլիսի 13-ի թիվ 1168-Ա որոշմամբ, ինչպես նաև ՊԵԿ-ի և ԱՐՏԿՈՆ ՓԲԸ-ի միջև  2023 թվականի հունիս 20-ին կնքված թիվ ՊԵԿ-ՀՄԱ-ԱՇՁԲ-23/2 պայմանագրի 8.5 կետով սահմանված պահանջների կատարման նկատմամբ:</w:t>
      </w:r>
    </w:p>
    <w:p w:rsidR="00962A45" w:rsidRPr="000F123F" w:rsidRDefault="00962A45" w:rsidP="00962A45">
      <w:pPr>
        <w:rPr>
          <w:rFonts w:eastAsia="Calibri" w:cs="Arial Unicode"/>
          <w:b/>
          <w:bCs/>
          <w:i/>
          <w:noProof/>
          <w:lang w:val="hy-AM"/>
        </w:rPr>
      </w:pPr>
      <w:r w:rsidRPr="000F123F">
        <w:rPr>
          <w:rFonts w:eastAsia="Calibri" w:cs="Arial Unicode"/>
          <w:bCs/>
          <w:noProof/>
          <w:lang w:val="hy-AM"/>
        </w:rPr>
        <w:t xml:space="preserve">  </w:t>
      </w:r>
      <w:r w:rsidRPr="000F123F">
        <w:rPr>
          <w:rFonts w:eastAsia="Calibri" w:cs="Arial Unicode"/>
          <w:b/>
          <w:bCs/>
          <w:i/>
          <w:noProof/>
          <w:lang w:val="hy-AM"/>
        </w:rPr>
        <w:t>Առկա է անհամապատասխանություն Գնումների մասին ՀՀ օրենքի 35-րդ հոդվածի 3-րդ մասով սահմանված պահանջների կատարման նկատմամբ, այն է՝ … Պայմանագրով պատվիրատուի կողմից կանխավճար հատկացվելու պայման նախատեսվելու դեպքում ընտրված մասնակիցը ներկայացնում է նաև կանխավճարի ապահովում` կանխավճարի չափով, բանկային երաշխիքի ձևով: Կանխավճարի մարման կարգը սահմանվում է պայմանագրով:</w:t>
      </w:r>
    </w:p>
    <w:p w:rsidR="00962A45" w:rsidRPr="000F123F" w:rsidRDefault="00962A45" w:rsidP="00962A45">
      <w:pPr>
        <w:rPr>
          <w:rFonts w:eastAsia="Calibri" w:cs="Arial Unicode"/>
          <w:b/>
          <w:bCs/>
          <w:i/>
          <w:noProof/>
          <w:lang w:val="hy-AM"/>
        </w:rPr>
      </w:pPr>
      <w:r w:rsidRPr="000F123F">
        <w:rPr>
          <w:rFonts w:eastAsia="Calibri" w:cs="Arial Unicode"/>
          <w:b/>
          <w:bCs/>
          <w:i/>
          <w:noProof/>
          <w:lang w:val="hy-AM"/>
        </w:rPr>
        <w:t xml:space="preserve">Առկա է անհամապատասխանություն Գնումների մասին ՀՀ օրենքի 36-րդ հոդվածի 3-րդ մասերով սահմանված պահանջների նկատմամբ:  </w:t>
      </w:r>
    </w:p>
    <w:p w:rsidR="00962A45" w:rsidRPr="000F123F" w:rsidRDefault="00962A45" w:rsidP="00962A45">
      <w:pPr>
        <w:spacing w:before="0" w:after="0"/>
        <w:rPr>
          <w:rFonts w:eastAsiaTheme="minorHAnsi" w:cs="Sylfaen"/>
          <w:i/>
          <w:color w:val="000000" w:themeColor="text1"/>
          <w:szCs w:val="24"/>
          <w:lang w:val="hy-AM"/>
        </w:rPr>
      </w:pPr>
      <w:r w:rsidRPr="000F123F">
        <w:rPr>
          <w:rFonts w:eastAsiaTheme="minorHAnsi" w:cs="Sylfaen"/>
          <w:i/>
          <w:color w:val="000000" w:themeColor="text1"/>
          <w:szCs w:val="24"/>
          <w:lang w:val="hy-AM"/>
        </w:rPr>
        <w:lastRenderedPageBreak/>
        <w:t xml:space="preserve">ՀՀ 2023 թվականի պետական բյուջեի ինն ամիսների   կատարման հաշվետվության համաձայն՝ 1023 Ծրագրի 31003 «Շենքային ապահովվածության բարելավում» միջոցառման շրջանակներում 511200 «Շենքերի և շինությունների շինարարություն» տնտեսագիտական դասակարգման հոդվածով  հաշվետու ժամանակահատվածի ճշտված պլանով նախատեսվել է  1,146,508.10 հազ.դրամ,  դրամարկղային ծախսը կազմել է 516,965.71 հազ.դրամ, փաստացի ծախսը` 421,724.68 հազ. դրամ: </w:t>
      </w:r>
    </w:p>
    <w:p w:rsidR="00962A45" w:rsidRPr="000F123F" w:rsidRDefault="00EE35B1" w:rsidP="00962A45">
      <w:pPr>
        <w:spacing w:before="0" w:after="0"/>
        <w:ind w:firstLine="709"/>
        <w:rPr>
          <w:rFonts w:eastAsia="Calibri" w:cs="Arial Unicode"/>
          <w:bCs/>
          <w:noProof/>
          <w:lang w:val="hy-AM"/>
        </w:rPr>
      </w:pPr>
      <w:r>
        <w:rPr>
          <w:rFonts w:eastAsia="Calibri" w:cs="Arial Unicode"/>
          <w:bCs/>
          <w:noProof/>
          <w:lang w:val="hy-AM"/>
        </w:rPr>
        <w:t>ՊԵԿ</w:t>
      </w:r>
      <w:r w:rsidR="00962A45" w:rsidRPr="000F123F">
        <w:rPr>
          <w:rFonts w:eastAsia="Calibri" w:cs="Arial Unicode"/>
          <w:bCs/>
          <w:noProof/>
          <w:lang w:val="hy-AM"/>
        </w:rPr>
        <w:t xml:space="preserve"> մաքսակետի կառուցման շինարա</w:t>
      </w:r>
      <w:r w:rsidR="00962A45" w:rsidRPr="000F123F">
        <w:rPr>
          <w:rFonts w:eastAsia="Calibri" w:cs="Arial Unicode"/>
          <w:bCs/>
          <w:noProof/>
          <w:lang w:val="hy-AM"/>
        </w:rPr>
        <w:softHyphen/>
        <w:t xml:space="preserve">րական աշխատանքների համար կազմակերպվել  է 2 փուլով գնման գործընթաց: </w:t>
      </w:r>
    </w:p>
    <w:p w:rsidR="00962A45" w:rsidRDefault="00962A45" w:rsidP="00962A45">
      <w:pPr>
        <w:spacing w:before="0" w:after="0"/>
        <w:ind w:firstLine="709"/>
        <w:rPr>
          <w:color w:val="000000"/>
          <w:szCs w:val="24"/>
          <w:shd w:val="clear" w:color="auto" w:fill="FFFFFF"/>
          <w:lang w:val="hy-AM"/>
        </w:rPr>
      </w:pPr>
      <w:r w:rsidRPr="000F123F">
        <w:rPr>
          <w:rFonts w:eastAsia="Calibri" w:cs="Arial Unicode"/>
          <w:bCs/>
          <w:noProof/>
          <w:szCs w:val="24"/>
          <w:lang w:val="hy-AM"/>
        </w:rPr>
        <w:t xml:space="preserve">ՊԵԿ-ի և ԱՐՏԿՈՆ ՓԲԸ-ի միջև շինարարության 1-ին փուլի իրականացման համար </w:t>
      </w:r>
      <w:r w:rsidRPr="000F123F">
        <w:rPr>
          <w:color w:val="000000"/>
          <w:szCs w:val="24"/>
          <w:shd w:val="clear" w:color="auto" w:fill="FFFFFF"/>
          <w:lang w:val="hy-AM"/>
        </w:rPr>
        <w:t>2023 թվականի հունիսի 20-ին</w:t>
      </w:r>
      <w:r w:rsidRPr="000F123F">
        <w:rPr>
          <w:rFonts w:eastAsia="Calibri" w:cs="Arial Unicode"/>
          <w:bCs/>
          <w:noProof/>
          <w:szCs w:val="24"/>
          <w:lang w:val="hy-AM"/>
        </w:rPr>
        <w:t xml:space="preserve"> կնքվել է թիվ ՊԵԿ-ՀՄԱ-ԱՇՁԲ-23/2 պայմանագիրը՝ 250,621.13 հազ.դրամ գումարով, որով կանխավճարի տրամադրում նախատեսված չի եղել:</w:t>
      </w:r>
      <w:r w:rsidRPr="000F123F">
        <w:rPr>
          <w:szCs w:val="24"/>
          <w:lang w:val="hy-AM"/>
        </w:rPr>
        <w:t xml:space="preserve"> ՀՀ կառավարության 2023 թվականի հուլիսի 13-ի թիվ 1168-Ա որոշմամբ, ՊԵԿ-ին թույլատրվել է </w:t>
      </w:r>
      <w:r w:rsidRPr="000F123F">
        <w:rPr>
          <w:color w:val="000000"/>
          <w:szCs w:val="24"/>
          <w:shd w:val="clear" w:color="auto" w:fill="FFFFFF"/>
          <w:lang w:val="hy-AM"/>
        </w:rPr>
        <w:t>վերը նշված  ծածկագրով «</w:t>
      </w:r>
      <w:r w:rsidRPr="000F123F">
        <w:rPr>
          <w:rFonts w:ascii="Cambria Math" w:hAnsi="Cambria Math" w:cs="Cambria Math"/>
          <w:color w:val="000000"/>
          <w:szCs w:val="24"/>
          <w:shd w:val="clear" w:color="auto" w:fill="FFFFFF"/>
          <w:lang w:val="hy-AM"/>
        </w:rPr>
        <w:t>․․․</w:t>
      </w:r>
      <w:r w:rsidRPr="000F123F">
        <w:rPr>
          <w:color w:val="000000"/>
          <w:szCs w:val="24"/>
          <w:shd w:val="clear" w:color="auto" w:fill="FFFFFF"/>
          <w:lang w:val="hy-AM"/>
        </w:rPr>
        <w:t xml:space="preserve">գնման պայմանագրի շրջանակում փոխանցել պայմանագրի արժեքի մինչև քառասունչորս տոկոսը, երբ կապալառուն իրականացրած կլինի առնվազն երեք մոդուլային տաղավարների երկաթբետոնե հիմքերի սալերի աշխատանքները՝ պայմանով, որ վճարված գումարի մարումն իրականացվելու է արձանագրությունների հիման վրա կատարվող վճարումներից նվազեցումներ (պահումներ) կատարելու ձևով: </w:t>
      </w:r>
      <w:r w:rsidR="009058A6" w:rsidRPr="009058A6">
        <w:rPr>
          <w:color w:val="000000"/>
          <w:szCs w:val="24"/>
          <w:shd w:val="clear" w:color="auto" w:fill="FFFFFF"/>
          <w:lang w:val="hy-AM"/>
        </w:rPr>
        <w:t>Ընդ որում,</w:t>
      </w:r>
      <w:r w:rsidR="009058A6">
        <w:rPr>
          <w:rFonts w:asciiTheme="minorHAnsi" w:hAnsiTheme="minorHAns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0F123F">
        <w:rPr>
          <w:color w:val="000000"/>
          <w:szCs w:val="24"/>
          <w:shd w:val="clear" w:color="auto" w:fill="FFFFFF"/>
          <w:lang w:val="hy-AM"/>
        </w:rPr>
        <w:t>մինչև վճարված գումարի ամբողջական մարումը, կապալառուին վճարումներ չեն կատարվելու»:</w:t>
      </w:r>
    </w:p>
    <w:p w:rsidR="007B5573" w:rsidRDefault="00F565A3" w:rsidP="00F565A3">
      <w:pPr>
        <w:spacing w:before="0" w:after="0"/>
        <w:ind w:firstLine="567"/>
        <w:rPr>
          <w:szCs w:val="24"/>
          <w:lang w:val="hy-AM"/>
        </w:rPr>
      </w:pPr>
      <w:r w:rsidRPr="002326CD">
        <w:rPr>
          <w:szCs w:val="24"/>
          <w:lang w:val="hy-AM"/>
        </w:rPr>
        <w:t xml:space="preserve">Քանի որ </w:t>
      </w:r>
      <w:r w:rsidRPr="00F565A3">
        <w:rPr>
          <w:rFonts w:eastAsia="Calibri"/>
          <w:bCs/>
          <w:noProof/>
          <w:szCs w:val="24"/>
          <w:lang w:val="hy-AM"/>
        </w:rPr>
        <w:t></w:t>
      </w:r>
      <w:r w:rsidRPr="00F565A3">
        <w:rPr>
          <w:rFonts w:eastAsia="Calibri" w:cs="Arial Unicode"/>
          <w:bCs/>
          <w:noProof/>
          <w:szCs w:val="24"/>
          <w:lang w:val="hy-AM"/>
        </w:rPr>
        <w:t>ԱՐՏԿՈՆ</w:t>
      </w:r>
      <w:r w:rsidRPr="00F565A3">
        <w:rPr>
          <w:rFonts w:eastAsia="Calibri"/>
          <w:bCs/>
          <w:noProof/>
          <w:szCs w:val="24"/>
          <w:lang w:val="hy-AM"/>
        </w:rPr>
        <w:t></w:t>
      </w:r>
      <w:r w:rsidRPr="00F565A3">
        <w:rPr>
          <w:rFonts w:eastAsia="Calibri" w:cs="Arial Unicode"/>
          <w:bCs/>
          <w:noProof/>
          <w:szCs w:val="24"/>
          <w:lang w:val="hy-AM"/>
        </w:rPr>
        <w:t xml:space="preserve"> ՓԲԸ-ին 110,208.80 հազ.դրամ գումարի հատկացումը (պայմանագրի գնի 43.9 %-ը)</w:t>
      </w:r>
      <w:r w:rsidRPr="002326CD">
        <w:rPr>
          <w:szCs w:val="24"/>
          <w:lang w:val="hy-AM"/>
        </w:rPr>
        <w:t xml:space="preserve"> կատարվել է նախքան պայմանագրով նախատեսված աշխատանքների կատարումը</w:t>
      </w:r>
      <w:r w:rsidR="009058A6">
        <w:rPr>
          <w:szCs w:val="24"/>
          <w:lang w:val="hy-AM"/>
        </w:rPr>
        <w:t xml:space="preserve">, այն Ստանդարտի </w:t>
      </w:r>
      <w:r w:rsidR="009058A6" w:rsidRPr="00F565A3">
        <w:rPr>
          <w:szCs w:val="24"/>
          <w:lang w:val="hy-AM"/>
        </w:rPr>
        <w:t>12.27, 24.7 և այլն</w:t>
      </w:r>
      <w:r w:rsidR="009058A6">
        <w:rPr>
          <w:szCs w:val="24"/>
          <w:lang w:val="hy-AM"/>
        </w:rPr>
        <w:t xml:space="preserve"> պարագրաֆներով սահմանված դրույթների համաձայն ճանաչվում է </w:t>
      </w:r>
      <w:r w:rsidRPr="002326CD">
        <w:rPr>
          <w:szCs w:val="24"/>
          <w:lang w:val="hy-AM"/>
        </w:rPr>
        <w:t xml:space="preserve"> կանխավճար</w:t>
      </w:r>
      <w:r w:rsidR="007B5573">
        <w:rPr>
          <w:szCs w:val="24"/>
          <w:lang w:val="hy-AM"/>
        </w:rPr>
        <w:t>, որը</w:t>
      </w:r>
      <w:r w:rsidR="00CC6DDA">
        <w:rPr>
          <w:szCs w:val="24"/>
          <w:lang w:val="hy-AM"/>
        </w:rPr>
        <w:t xml:space="preserve"> և</w:t>
      </w:r>
      <w:r w:rsidR="007B5573">
        <w:rPr>
          <w:szCs w:val="24"/>
          <w:lang w:val="hy-AM"/>
        </w:rPr>
        <w:t xml:space="preserve"> </w:t>
      </w:r>
      <w:r w:rsidR="007B5573" w:rsidRPr="002326CD">
        <w:rPr>
          <w:szCs w:val="24"/>
          <w:lang w:val="hy-AM"/>
        </w:rPr>
        <w:t>հաշվետու ժամանակահատվածի հաշվետվությամբ</w:t>
      </w:r>
      <w:r w:rsidR="007B5573">
        <w:rPr>
          <w:szCs w:val="24"/>
          <w:lang w:val="hy-AM"/>
        </w:rPr>
        <w:t xml:space="preserve"> արտացորվել է որպես</w:t>
      </w:r>
      <w:r w:rsidR="007B5573" w:rsidRPr="002326CD">
        <w:rPr>
          <w:szCs w:val="24"/>
          <w:lang w:val="hy-AM"/>
        </w:rPr>
        <w:t xml:space="preserve"> դեբիտորական պարտք</w:t>
      </w:r>
      <w:r w:rsidR="00CC6DDA">
        <w:rPr>
          <w:szCs w:val="24"/>
          <w:lang w:val="hy-AM"/>
        </w:rPr>
        <w:t>։</w:t>
      </w:r>
    </w:p>
    <w:p w:rsidR="00F565A3" w:rsidRPr="002326CD" w:rsidRDefault="007B5573" w:rsidP="00F565A3">
      <w:pPr>
        <w:spacing w:before="0" w:after="0"/>
        <w:ind w:firstLine="567"/>
        <w:rPr>
          <w:szCs w:val="24"/>
          <w:lang w:val="hy-AM"/>
        </w:rPr>
      </w:pPr>
      <w:r>
        <w:rPr>
          <w:szCs w:val="24"/>
          <w:lang w:val="hy-AM"/>
        </w:rPr>
        <w:t xml:space="preserve"> </w:t>
      </w:r>
      <w:r w:rsidR="00F565A3" w:rsidRPr="00F565A3">
        <w:rPr>
          <w:szCs w:val="24"/>
          <w:lang w:val="hy-AM"/>
        </w:rPr>
        <w:t>Գումարի հատկացումն, որպես կանխավճար</w:t>
      </w:r>
      <w:r>
        <w:rPr>
          <w:szCs w:val="24"/>
          <w:lang w:val="hy-AM"/>
        </w:rPr>
        <w:t xml:space="preserve"> բխում է նաև </w:t>
      </w:r>
      <w:r w:rsidR="00F565A3" w:rsidRPr="002326CD">
        <w:rPr>
          <w:szCs w:val="24"/>
          <w:lang w:val="hy-AM"/>
        </w:rPr>
        <w:t>ՀՀ կառավարության վերոնշյալ որոշման բովանդակությ</w:t>
      </w:r>
      <w:r>
        <w:rPr>
          <w:szCs w:val="24"/>
          <w:lang w:val="hy-AM"/>
        </w:rPr>
        <w:t>ունից</w:t>
      </w:r>
      <w:r w:rsidR="00CC6DDA">
        <w:rPr>
          <w:szCs w:val="24"/>
          <w:lang w:val="hy-AM"/>
        </w:rPr>
        <w:t xml:space="preserve">։ </w:t>
      </w:r>
    </w:p>
    <w:p w:rsidR="00962A45" w:rsidRPr="000F123F" w:rsidRDefault="00962A45" w:rsidP="00962A45">
      <w:pPr>
        <w:spacing w:before="0" w:after="0"/>
        <w:ind w:firstLine="709"/>
        <w:rPr>
          <w:rFonts w:eastAsia="Calibri" w:cs="Arial Unicode"/>
          <w:bCs/>
          <w:noProof/>
          <w:lang w:val="hy-AM"/>
        </w:rPr>
      </w:pPr>
      <w:r w:rsidRPr="000F123F">
        <w:rPr>
          <w:rFonts w:eastAsia="Calibri" w:cs="Arial Unicode"/>
          <w:bCs/>
          <w:noProof/>
          <w:lang w:val="hy-AM"/>
        </w:rPr>
        <w:t>Պայմանագրի 8.5 կետի համաձայն պայմանագրում փոփոխություններ և լրացումներ կարող են կատարվել միայն համաձայնագիր կնքելու միջոցով:</w:t>
      </w:r>
    </w:p>
    <w:p w:rsidR="00962A45" w:rsidRPr="000F123F" w:rsidRDefault="00962A45" w:rsidP="00962A45">
      <w:pPr>
        <w:spacing w:before="0" w:after="0"/>
        <w:ind w:firstLine="709"/>
        <w:rPr>
          <w:color w:val="000000"/>
          <w:szCs w:val="24"/>
          <w:shd w:val="clear" w:color="auto" w:fill="FFFFFF"/>
          <w:lang w:val="hy-AM"/>
        </w:rPr>
      </w:pPr>
      <w:r w:rsidRPr="000F123F">
        <w:rPr>
          <w:rFonts w:eastAsia="Calibri" w:cs="Arial Unicode"/>
          <w:bCs/>
          <w:noProof/>
          <w:szCs w:val="24"/>
          <w:lang w:val="hy-AM"/>
        </w:rPr>
        <w:lastRenderedPageBreak/>
        <w:t xml:space="preserve">Հաշվեքննությամբ պարզվել է, որ ՊԵԿ-ի կողմից </w:t>
      </w:r>
      <w:r w:rsidRPr="000F123F">
        <w:rPr>
          <w:color w:val="000000"/>
          <w:szCs w:val="24"/>
          <w:shd w:val="clear" w:color="auto" w:fill="FFFFFF"/>
          <w:lang w:val="hy-AM"/>
        </w:rPr>
        <w:t xml:space="preserve">2023 թվականի հունիսի 20-ին կնքված թիվ ՊԵԿ-ՀՄԱ-ԱՇՁԲ-23/2 ծածկագրով գնման պայմանագրում փոփոխություն չի կատարվել (այդ մասին համաձայնագիր չի կնքվել)։ </w:t>
      </w:r>
    </w:p>
    <w:p w:rsidR="00962A45" w:rsidRPr="000F123F" w:rsidRDefault="00962A45" w:rsidP="00962A45">
      <w:pPr>
        <w:spacing w:before="0" w:after="0"/>
        <w:ind w:firstLine="709"/>
        <w:rPr>
          <w:rFonts w:eastAsia="Calibri" w:cs="Arial Unicode"/>
          <w:bCs/>
          <w:noProof/>
          <w:lang w:val="hy-AM"/>
        </w:rPr>
      </w:pPr>
      <w:r w:rsidRPr="000F123F">
        <w:rPr>
          <w:rFonts w:eastAsia="Calibri" w:cs="Arial Unicode"/>
          <w:bCs/>
          <w:noProof/>
          <w:lang w:val="hy-AM"/>
        </w:rPr>
        <w:t>Գնումների մասին ՀՀ օրենքի 35-րդ հոդվածի 3-րդ մասի համաձայն կանխավճարը մասնակցին տրամադրվում է բանկային երաշխիքի առկայության դեպքում: ՊԵԿ-ը  հաշվեքննությանը չի տրամադրվել  ԱՐՏԿՈՆ ՓԲԸ-ի   կանխավճարի տրամադրման բանկային երաշխիքը,  մեկնաբանելով, որ գումարի տրամադրման համար հիմք է հանդիսացել ՀՀ կառավարության վերը նշված որոշումը:</w:t>
      </w:r>
    </w:p>
    <w:p w:rsidR="00962A45" w:rsidRPr="000F123F" w:rsidRDefault="00962A45" w:rsidP="00962A45">
      <w:pPr>
        <w:spacing w:after="0"/>
        <w:rPr>
          <w:rFonts w:eastAsia="Calibri"/>
          <w:b/>
          <w:i/>
          <w:szCs w:val="24"/>
          <w:lang w:val="hy-AM"/>
        </w:rPr>
      </w:pPr>
      <w:r w:rsidRPr="000F123F">
        <w:rPr>
          <w:rFonts w:eastAsia="Calibri"/>
          <w:b/>
          <w:i/>
          <w:szCs w:val="24"/>
          <w:lang w:val="hy-AM"/>
        </w:rPr>
        <w:t>Հաշվեքննության օբյեկտի արձագանքը</w:t>
      </w:r>
    </w:p>
    <w:p w:rsidR="00962A45" w:rsidRPr="000F123F" w:rsidRDefault="00962A45" w:rsidP="00962A45">
      <w:pPr>
        <w:spacing w:before="0" w:after="0"/>
        <w:ind w:firstLine="567"/>
        <w:rPr>
          <w:szCs w:val="24"/>
          <w:lang w:val="hy-AM"/>
        </w:rPr>
      </w:pPr>
      <w:r w:rsidRPr="000F123F">
        <w:rPr>
          <w:szCs w:val="24"/>
          <w:lang w:val="hy-AM"/>
        </w:rPr>
        <w:t>Կոմիտեն չի ընդունում հաշվեքննողի կողմից կանխավճարի վերաբերյալ ներկայացված անհամապատասխանու</w:t>
      </w:r>
      <w:r w:rsidRPr="000F123F">
        <w:rPr>
          <w:szCs w:val="24"/>
          <w:lang w:val="hy-AM"/>
        </w:rPr>
        <w:softHyphen/>
        <w:t>թյունները, քանի որ ՀՀ կառավարության 2023 թվականի հուլիսի 13-ի  N 1168-Ա որոշմամբ Կոմիտեին չի տրամադրվել կանխավճար, այլ սահմանվել են պայմաններ, որոնց առկայության դեպքում կապալառուին կարող է գումար հատկացվել:</w:t>
      </w:r>
    </w:p>
    <w:p w:rsidR="00962A45" w:rsidRPr="000F123F" w:rsidRDefault="00962A45" w:rsidP="00962A45">
      <w:pPr>
        <w:spacing w:before="0" w:after="0"/>
        <w:ind w:firstLine="567"/>
        <w:rPr>
          <w:szCs w:val="24"/>
          <w:lang w:val="hy-AM"/>
        </w:rPr>
      </w:pPr>
      <w:r w:rsidRPr="000F123F">
        <w:rPr>
          <w:szCs w:val="24"/>
          <w:lang w:val="hy-AM"/>
        </w:rPr>
        <w:t xml:space="preserve">Հաշվի առնելով վերոգրյալը` հայտնում ենք, որ </w:t>
      </w:r>
      <w:r w:rsidRPr="000F123F">
        <w:rPr>
          <w:color w:val="000000"/>
          <w:szCs w:val="24"/>
          <w:shd w:val="clear" w:color="auto" w:fill="FFFFFF"/>
          <w:lang w:val="hy-AM"/>
        </w:rPr>
        <w:t>2023 թվականի հունիսի 20-ին կնքված          N ՊԵԿ-ՀՄԱ-ԱՇՁԲ-23/2 ծածկագրով գնման պայմանագրի որևէ կետում</w:t>
      </w:r>
      <w:r w:rsidRPr="000F123F">
        <w:rPr>
          <w:szCs w:val="24"/>
          <w:lang w:val="hy-AM"/>
        </w:rPr>
        <w:t xml:space="preserve"> փոփոխություններ ու լրա</w:t>
      </w:r>
      <w:r w:rsidRPr="000F123F">
        <w:rPr>
          <w:szCs w:val="24"/>
          <w:lang w:val="hy-AM"/>
        </w:rPr>
        <w:softHyphen/>
        <w:t>ցումներ չեն կատարվել (ՀՀ կառավարության 2023 թվականի հուլիսի 13-ի  N 1168-Ա որոշ</w:t>
      </w:r>
      <w:r w:rsidRPr="000F123F">
        <w:rPr>
          <w:szCs w:val="24"/>
          <w:lang w:val="hy-AM"/>
        </w:rPr>
        <w:softHyphen/>
        <w:t>մամբ հստակ սահմանված է Կապալառուին գումար փոխանցելու հիմքերը), ուստի համա</w:t>
      </w:r>
      <w:r w:rsidRPr="000F123F">
        <w:rPr>
          <w:szCs w:val="24"/>
          <w:lang w:val="hy-AM"/>
        </w:rPr>
        <w:softHyphen/>
        <w:t>ձայնա</w:t>
      </w:r>
      <w:r w:rsidRPr="000F123F">
        <w:rPr>
          <w:szCs w:val="24"/>
          <w:lang w:val="hy-AM"/>
        </w:rPr>
        <w:softHyphen/>
        <w:t>գիր կնքելու անհրաժեշտություն չի առաջացել:</w:t>
      </w:r>
    </w:p>
    <w:p w:rsidR="00962A45" w:rsidRPr="000F123F" w:rsidRDefault="00962A45" w:rsidP="00962A45">
      <w:pPr>
        <w:spacing w:before="0" w:after="0"/>
        <w:ind w:firstLine="567"/>
        <w:rPr>
          <w:szCs w:val="24"/>
          <w:lang w:val="hy-AM"/>
        </w:rPr>
      </w:pPr>
      <w:r w:rsidRPr="000F123F">
        <w:rPr>
          <w:szCs w:val="24"/>
          <w:lang w:val="hy-AM"/>
        </w:rPr>
        <w:t>Ելնելով վերոգրյալից` առաջարկում ենք արձա</w:t>
      </w:r>
      <w:r w:rsidRPr="000F123F">
        <w:rPr>
          <w:szCs w:val="24"/>
          <w:lang w:val="hy-AM"/>
        </w:rPr>
        <w:softHyphen/>
        <w:t>նագրությունից հանել 4-րդ կետը և գնման գործընթացն ուսումնասիրել ամբողջական ու մանրամասն, հաշվի առնելով ՀՀ կառա</w:t>
      </w:r>
      <w:r w:rsidRPr="000F123F">
        <w:rPr>
          <w:szCs w:val="24"/>
          <w:lang w:val="hy-AM"/>
        </w:rPr>
        <w:softHyphen/>
        <w:t>վարության համապատասխան որոշումները:</w:t>
      </w:r>
    </w:p>
    <w:p w:rsidR="00962A45" w:rsidRPr="000F123F" w:rsidRDefault="00962A45" w:rsidP="00962A45">
      <w:pPr>
        <w:spacing w:after="0"/>
        <w:rPr>
          <w:rFonts w:eastAsia="Calibri"/>
          <w:b/>
          <w:i/>
          <w:szCs w:val="24"/>
          <w:lang w:val="hy-AM"/>
        </w:rPr>
      </w:pPr>
      <w:r w:rsidRPr="000F123F">
        <w:rPr>
          <w:rFonts w:eastAsia="Calibri"/>
          <w:b/>
          <w:i/>
          <w:szCs w:val="24"/>
          <w:lang w:val="hy-AM"/>
        </w:rPr>
        <w:t>Հաշվեքննողների մեկնաբանությունը</w:t>
      </w:r>
    </w:p>
    <w:p w:rsidR="00962A45" w:rsidRPr="000F123F" w:rsidRDefault="00962A45" w:rsidP="00962A45">
      <w:pPr>
        <w:spacing w:before="0" w:after="0"/>
        <w:ind w:firstLine="709"/>
        <w:rPr>
          <w:rFonts w:eastAsia="Calibri" w:cs="Arial Unicode"/>
          <w:bCs/>
          <w:noProof/>
          <w:lang w:val="hy-AM"/>
        </w:rPr>
      </w:pPr>
      <w:r w:rsidRPr="000F123F">
        <w:rPr>
          <w:rFonts w:eastAsia="Calibri" w:cs="Arial Unicode"/>
          <w:bCs/>
          <w:noProof/>
          <w:lang w:val="hy-AM"/>
        </w:rPr>
        <w:t>Պայմանագրի 8.5 կետի համաձայն պայմանագրում փոփոխություններ և լրացումներ կարող են կատարվել միայն համաձայնագիր կնքելու միջոցով:</w:t>
      </w:r>
    </w:p>
    <w:p w:rsidR="002326CD" w:rsidRPr="002326CD" w:rsidRDefault="002326CD" w:rsidP="002326CD">
      <w:pPr>
        <w:spacing w:before="0" w:after="0"/>
        <w:ind w:firstLine="567"/>
        <w:rPr>
          <w:szCs w:val="24"/>
          <w:lang w:val="hy-AM"/>
        </w:rPr>
      </w:pPr>
      <w:r w:rsidRPr="002326CD">
        <w:rPr>
          <w:szCs w:val="24"/>
          <w:lang w:val="hy-AM"/>
        </w:rPr>
        <w:t>Ինչ վերաբերվում է կանխավճարին, ապա</w:t>
      </w:r>
      <w:r w:rsidR="00F565A3" w:rsidRPr="00F565A3">
        <w:rPr>
          <w:szCs w:val="24"/>
          <w:lang w:val="hy-AM"/>
        </w:rPr>
        <w:t xml:space="preserve"> ինչպես վերը նշվեց</w:t>
      </w:r>
      <w:r w:rsidR="00F565A3" w:rsidRPr="00200B57">
        <w:rPr>
          <w:szCs w:val="24"/>
          <w:lang w:val="hy-AM"/>
        </w:rPr>
        <w:t>,</w:t>
      </w:r>
      <w:r w:rsidRPr="002326CD">
        <w:rPr>
          <w:szCs w:val="24"/>
          <w:lang w:val="hy-AM"/>
        </w:rPr>
        <w:t xml:space="preserve"> այն որպես ակտիվ ճանաչվում է «</w:t>
      </w:r>
      <w:r w:rsidRPr="002326CD">
        <w:rPr>
          <w:rFonts w:ascii="Cambria Math" w:hAnsi="Cambria Math" w:cs="Cambria Math"/>
          <w:szCs w:val="24"/>
          <w:lang w:val="hy-AM"/>
        </w:rPr>
        <w:t>․․․</w:t>
      </w:r>
      <w:r w:rsidRPr="002326CD">
        <w:rPr>
          <w:szCs w:val="24"/>
          <w:lang w:val="hy-AM"/>
        </w:rPr>
        <w:t>երբ ապրանքների կամ ծառայությունների համար վճարումը կատարվել է նախքան ապրանքների առաքումը կամ ծառայությունների մատուցումը» (</w:t>
      </w:r>
      <w:r w:rsidR="00943476" w:rsidRPr="00943476">
        <w:rPr>
          <w:szCs w:val="24"/>
          <w:lang w:val="hy-AM"/>
        </w:rPr>
        <w:t xml:space="preserve">Ստանդարտ </w:t>
      </w:r>
      <w:r w:rsidRPr="002326CD">
        <w:rPr>
          <w:szCs w:val="24"/>
          <w:lang w:val="hy-AM"/>
        </w:rPr>
        <w:t>§ 12</w:t>
      </w:r>
      <w:r w:rsidRPr="002326CD">
        <w:rPr>
          <w:rFonts w:ascii="Cambria Math" w:hAnsi="Cambria Math" w:cs="Cambria Math"/>
          <w:szCs w:val="24"/>
          <w:lang w:val="hy-AM"/>
        </w:rPr>
        <w:t>․</w:t>
      </w:r>
      <w:r w:rsidRPr="002326CD">
        <w:rPr>
          <w:szCs w:val="24"/>
          <w:lang w:val="hy-AM"/>
        </w:rPr>
        <w:t xml:space="preserve">27) կամ «Այնպիսի ակտիվները, ինչպիսիք են կանխավճարները, որոնցից ապագա տնտեսական օգուտն իրենից ներկայացնում է ապրանքների կամ ծառայությունների </w:t>
      </w:r>
      <w:r w:rsidRPr="002326CD">
        <w:rPr>
          <w:szCs w:val="24"/>
          <w:lang w:val="hy-AM"/>
        </w:rPr>
        <w:lastRenderedPageBreak/>
        <w:t>ստացում» (</w:t>
      </w:r>
      <w:r w:rsidR="00943476" w:rsidRPr="00943476">
        <w:rPr>
          <w:szCs w:val="24"/>
          <w:lang w:val="hy-AM"/>
        </w:rPr>
        <w:t xml:space="preserve">Ստանդարտ </w:t>
      </w:r>
      <w:r w:rsidRPr="002326CD">
        <w:rPr>
          <w:szCs w:val="24"/>
          <w:lang w:val="hy-AM"/>
        </w:rPr>
        <w:t>§ 24</w:t>
      </w:r>
      <w:r w:rsidRPr="002326CD">
        <w:rPr>
          <w:rFonts w:ascii="Cambria Math" w:hAnsi="Cambria Math" w:cs="Cambria Math"/>
          <w:szCs w:val="24"/>
          <w:lang w:val="hy-AM"/>
        </w:rPr>
        <w:t>․</w:t>
      </w:r>
      <w:r w:rsidRPr="002326CD">
        <w:rPr>
          <w:szCs w:val="24"/>
          <w:lang w:val="hy-AM"/>
        </w:rPr>
        <w:t xml:space="preserve">7) և այլն: Քանի որ վճարումը կատարվել է նախքան պայմանագրով նախատեսված աշխատանքների կատարումը՝ փաստորեն հատկացվել է կանխավճար, որը հիմնավորվում է թե ՀՀ կառավարության վերոնշյալ որոշման բովանդակությամբ, այնպես էլ հաշվետու ժամանակահատվածի հաշվետվությամբ տվյալ հոդվածով կատարված ծախսերի գծով դեբիտորական պարտքի առկայությամբ։ </w:t>
      </w:r>
    </w:p>
    <w:p w:rsidR="00962A45" w:rsidRPr="000F123F" w:rsidRDefault="00962A45" w:rsidP="00962A45">
      <w:pPr>
        <w:spacing w:after="0"/>
        <w:ind w:firstLine="567"/>
        <w:rPr>
          <w:color w:val="000000" w:themeColor="text1"/>
          <w:szCs w:val="24"/>
          <w:lang w:val="hy-AM"/>
        </w:rPr>
      </w:pPr>
      <w:r w:rsidRPr="000F123F">
        <w:rPr>
          <w:szCs w:val="24"/>
          <w:lang w:val="hy-AM"/>
        </w:rPr>
        <w:t xml:space="preserve"> </w:t>
      </w:r>
      <w:r w:rsidRPr="000F123F">
        <w:rPr>
          <w:rFonts w:eastAsia="Calibri" w:cs="Arial Unicode"/>
          <w:bCs/>
          <w:noProof/>
          <w:lang w:val="hy-AM"/>
        </w:rPr>
        <w:t xml:space="preserve">    </w:t>
      </w:r>
    </w:p>
    <w:p w:rsidR="00962A45" w:rsidRPr="000F123F" w:rsidRDefault="00962A45" w:rsidP="000334A9">
      <w:pPr>
        <w:pStyle w:val="Heading4"/>
        <w:numPr>
          <w:ilvl w:val="0"/>
          <w:numId w:val="5"/>
        </w:numPr>
        <w:jc w:val="center"/>
        <w:rPr>
          <w:color w:val="auto"/>
          <w:lang w:val="hy-AM"/>
        </w:rPr>
      </w:pPr>
      <w:r w:rsidRPr="000F123F">
        <w:rPr>
          <w:color w:val="auto"/>
          <w:lang w:val="hy-AM"/>
        </w:rPr>
        <w:t>1023-11001 «Հարկային և մաքսային ծառայություններ»  միջոցառման շրջանակներում 426900՝ «Հատուկ նպատակային այլ նյութեր» տնտեսագիտական դասակարգման հոդվածով կատարված ծախսեր</w:t>
      </w:r>
    </w:p>
    <w:p w:rsidR="00962A45" w:rsidRPr="000F123F" w:rsidRDefault="00962A45" w:rsidP="00962A45">
      <w:pPr>
        <w:spacing w:before="0" w:after="0" w:line="360" w:lineRule="auto"/>
        <w:ind w:firstLine="567"/>
        <w:rPr>
          <w:rFonts w:eastAsiaTheme="minorHAnsi" w:cstheme="minorBidi"/>
          <w:color w:val="000000" w:themeColor="text1"/>
          <w:szCs w:val="24"/>
          <w:lang w:val="hy-AM"/>
        </w:rPr>
      </w:pPr>
    </w:p>
    <w:p w:rsidR="00962A45" w:rsidRPr="000F123F" w:rsidRDefault="00962A45" w:rsidP="00962A45">
      <w:pPr>
        <w:spacing w:before="0" w:after="0"/>
        <w:ind w:firstLine="360"/>
        <w:rPr>
          <w:rFonts w:eastAsiaTheme="minorHAnsi" w:cs="Sylfaen"/>
          <w:b/>
          <w:i/>
          <w:color w:val="000000" w:themeColor="text1"/>
          <w:szCs w:val="24"/>
          <w:lang w:val="hy-AM"/>
        </w:rPr>
      </w:pPr>
      <w:r w:rsidRPr="000F123F">
        <w:rPr>
          <w:rFonts w:eastAsiaTheme="minorHAnsi" w:cs="Sylfaen"/>
          <w:b/>
          <w:i/>
          <w:color w:val="000000" w:themeColor="text1"/>
          <w:szCs w:val="24"/>
          <w:lang w:val="hy-AM"/>
        </w:rPr>
        <w:t xml:space="preserve">Առկա է անհամապատասխանություն ՀՀ  կառավարության 2017 թվականի հուլիսի 27-ի «Հսկիչ գնումների ֆինանսական աղբյուրների և ձեռք բերված ու չվերադարձված ապրանքների տնօրինման կարգը հաստատելու մասին» N 904-Ն որոշմամբ հաստատված հավելված 1-ի 8-րդ կետով սահմանված պահանջի նկատմամբ: </w:t>
      </w:r>
    </w:p>
    <w:p w:rsidR="00962A45" w:rsidRPr="000F123F" w:rsidRDefault="00962A45" w:rsidP="00962A45">
      <w:pPr>
        <w:spacing w:before="0" w:after="160"/>
        <w:rPr>
          <w:rFonts w:eastAsiaTheme="minorHAnsi" w:cs="Sylfaen"/>
          <w:i/>
          <w:color w:val="000000" w:themeColor="text1"/>
          <w:szCs w:val="24"/>
          <w:lang w:val="hy-AM"/>
        </w:rPr>
      </w:pPr>
      <w:r w:rsidRPr="000F123F">
        <w:rPr>
          <w:rFonts w:cs="Sylfaen"/>
          <w:i/>
          <w:color w:val="000000"/>
          <w:szCs w:val="24"/>
          <w:lang w:val="hy-AM"/>
        </w:rPr>
        <w:t>ՀՀ 2023 թվականի պետական բյուջեի ինն ամիսների   կատարման հաշվետվության համաձայն</w:t>
      </w:r>
      <w:r w:rsidRPr="000F123F">
        <w:rPr>
          <w:rFonts w:eastAsia="Times New Roman" w:cs="Arial"/>
          <w:i/>
          <w:color w:val="000000"/>
          <w:szCs w:val="24"/>
          <w:lang w:val="hy-AM" w:bidi="en-US"/>
        </w:rPr>
        <w:t>՝ 1023 Ծրագրի 11001 «</w:t>
      </w:r>
      <w:r w:rsidRPr="000F123F">
        <w:rPr>
          <w:rFonts w:cs="Sylfaen"/>
          <w:i/>
          <w:color w:val="000000"/>
          <w:szCs w:val="24"/>
          <w:lang w:val="hy-AM"/>
        </w:rPr>
        <w:t>Հարկային և մաքսային ծառայություններ</w:t>
      </w:r>
      <w:r w:rsidRPr="000F123F">
        <w:rPr>
          <w:rFonts w:eastAsia="Times New Roman" w:cs="Arial"/>
          <w:i/>
          <w:color w:val="000000"/>
          <w:szCs w:val="24"/>
          <w:lang w:val="hy-AM" w:bidi="en-US"/>
        </w:rPr>
        <w:t>»</w:t>
      </w:r>
      <w:r w:rsidRPr="000F123F">
        <w:rPr>
          <w:rFonts w:cs="Sylfaen"/>
          <w:i/>
          <w:color w:val="000000"/>
          <w:szCs w:val="24"/>
          <w:lang w:val="hy-AM"/>
        </w:rPr>
        <w:t xml:space="preserve"> </w:t>
      </w:r>
      <w:r w:rsidRPr="000F123F">
        <w:rPr>
          <w:rFonts w:eastAsia="Times New Roman" w:cs="Arial"/>
          <w:i/>
          <w:color w:val="000000"/>
          <w:szCs w:val="24"/>
          <w:lang w:val="hy-AM" w:bidi="en-US"/>
        </w:rPr>
        <w:t>միջոցառման շրջանակներում</w:t>
      </w:r>
      <w:r w:rsidRPr="000F123F">
        <w:rPr>
          <w:rFonts w:eastAsiaTheme="minorHAnsi" w:cs="Sylfaen"/>
          <w:i/>
          <w:color w:val="000000" w:themeColor="text1"/>
          <w:szCs w:val="24"/>
          <w:lang w:val="hy-AM"/>
        </w:rPr>
        <w:t xml:space="preserve"> </w:t>
      </w:r>
      <w:r w:rsidRPr="000F123F">
        <w:rPr>
          <w:rFonts w:eastAsia="Times New Roman" w:cs="Arial"/>
          <w:i/>
          <w:color w:val="000000"/>
          <w:szCs w:val="24"/>
          <w:lang w:val="hy-AM" w:bidi="en-US"/>
        </w:rPr>
        <w:t xml:space="preserve">426900 «Հատուկ նպատակային այլ նյութեր» </w:t>
      </w:r>
      <w:r w:rsidRPr="000F123F">
        <w:rPr>
          <w:rFonts w:eastAsiaTheme="minorHAnsi" w:cs="Sylfaen"/>
          <w:i/>
          <w:color w:val="000000" w:themeColor="text1"/>
          <w:szCs w:val="24"/>
          <w:lang w:val="hy-AM"/>
        </w:rPr>
        <w:t xml:space="preserve">տնտեսագիտական դասակարգման հոդվածով  </w:t>
      </w:r>
      <w:r w:rsidRPr="000F123F">
        <w:rPr>
          <w:rFonts w:cs="Sylfaen"/>
          <w:i/>
          <w:color w:val="000000"/>
          <w:szCs w:val="24"/>
          <w:lang w:val="hy-AM"/>
        </w:rPr>
        <w:t>հաշվետու ժամանակահատվածի ճշտված պլանով նախատեսվել է 140,150.10</w:t>
      </w:r>
      <w:r w:rsidRPr="000F123F">
        <w:rPr>
          <w:rFonts w:eastAsia="Times New Roman" w:cstheme="minorBidi"/>
          <w:i/>
          <w:color w:val="000000" w:themeColor="text1"/>
          <w:szCs w:val="24"/>
          <w:lang w:val="hy-AM"/>
        </w:rPr>
        <w:t xml:space="preserve"> հազ.դրամ, </w:t>
      </w:r>
      <w:r w:rsidRPr="000F123F">
        <w:rPr>
          <w:rFonts w:eastAsiaTheme="minorHAnsi" w:cs="Sylfaen"/>
          <w:i/>
          <w:color w:val="000000" w:themeColor="text1"/>
          <w:szCs w:val="24"/>
          <w:lang w:val="hy-AM"/>
        </w:rPr>
        <w:t xml:space="preserve">դրամարկղային ծախսը կազմել է 135,332.35 հազ. դրամ, փաստացի ծախսը` 104,953.38 հազ. դրամ: </w:t>
      </w:r>
    </w:p>
    <w:p w:rsidR="00962A45" w:rsidRPr="000F123F" w:rsidRDefault="00962A45" w:rsidP="00962A45">
      <w:pPr>
        <w:shd w:val="clear" w:color="auto" w:fill="FFFFFF"/>
        <w:spacing w:before="0" w:after="0"/>
        <w:ind w:firstLine="375"/>
        <w:rPr>
          <w:rFonts w:eastAsiaTheme="minorHAnsi" w:cstheme="minorBidi"/>
          <w:color w:val="000000" w:themeColor="text1"/>
          <w:szCs w:val="24"/>
          <w:lang w:val="hy-AM"/>
        </w:rPr>
      </w:pPr>
      <w:r w:rsidRPr="000F123F">
        <w:rPr>
          <w:rFonts w:ascii="Arial Unicode" w:eastAsia="Times New Roman" w:hAnsi="Arial Unicode"/>
          <w:b/>
          <w:bCs/>
          <w:color w:val="000000"/>
          <w:sz w:val="21"/>
          <w:szCs w:val="21"/>
          <w:lang w:val="hy-AM" w:eastAsia="ru-RU"/>
        </w:rPr>
        <w:t xml:space="preserve"> </w:t>
      </w:r>
      <w:r w:rsidRPr="000F123F">
        <w:rPr>
          <w:rFonts w:eastAsiaTheme="minorHAnsi" w:cs="Sylfaen"/>
          <w:color w:val="000000" w:themeColor="text1"/>
          <w:szCs w:val="24"/>
          <w:lang w:val="hy-AM"/>
        </w:rPr>
        <w:t xml:space="preserve"> </w:t>
      </w:r>
      <w:r w:rsidRPr="000F123F">
        <w:rPr>
          <w:rFonts w:eastAsiaTheme="minorHAnsi" w:cstheme="minorBidi"/>
          <w:color w:val="000000" w:themeColor="text1"/>
          <w:szCs w:val="24"/>
          <w:lang w:val="hy-AM"/>
        </w:rPr>
        <w:t xml:space="preserve">  ՀՀ  կառավարության 2017 թվականի հուլիսի 27-ի «Հսկիչ գնումների ֆինանսական աղբյուրների և ձեռք բերված ու չվերադարձված ապրանքների տնօրինման կարգը հաստատելու մասին» N 904-Ն որոշման հավելված  1-ի 8-րդ կետով   հարկային մարմնի պաշտոնատար անձի կողմից հսկիչ գնում կատարելու պահից հսկիչ գնմամբ ձեռք բերված և չվերադարձված` շուտ փչացող (որոնց պահպանման ժամկետը սանիտարական կանոններին և նորմերին համապատասխան չի գերազանցում 72 ժամը) ապրանքները (բացառությամբ հանրային սննդի օբյեկտներում հսկիչ գնմամբ ձեռք բերված ապրանքների անմիջական սպառման դեպքերի) տնօրինվում են հարկային մարմնի ղեկավարի սահմանած կարգով: ՈՒսումնասիրությամբ պարզվել է, որ </w:t>
      </w:r>
      <w:r w:rsidRPr="000F123F">
        <w:rPr>
          <w:rFonts w:eastAsia="Times New Roman"/>
          <w:color w:val="000000"/>
          <w:szCs w:val="24"/>
          <w:lang w:val="hy-AM" w:eastAsia="ru-RU"/>
        </w:rPr>
        <w:t xml:space="preserve">հարկային մարմնի </w:t>
      </w:r>
      <w:r w:rsidRPr="000F123F">
        <w:rPr>
          <w:rFonts w:eastAsia="Times New Roman"/>
          <w:color w:val="000000"/>
          <w:szCs w:val="24"/>
          <w:lang w:val="hy-AM" w:eastAsia="ru-RU"/>
        </w:rPr>
        <w:lastRenderedPageBreak/>
        <w:t xml:space="preserve">պաշտոնատար անձանց կողմից հսկիչ գնում կատարելու պահից հսկիչ գնմամբ ձեռք բերված և չվերադարձված` շուտ փչացող   ապրանքների   տնօրինման  կարգը 2023 թվականի սեպտեմբերի 30-ի դրությամբ դեռևս չի հաստատվել:  </w:t>
      </w:r>
    </w:p>
    <w:p w:rsidR="00962A45" w:rsidRPr="000F123F" w:rsidRDefault="00962A45" w:rsidP="00962A45">
      <w:pPr>
        <w:spacing w:before="0" w:after="0"/>
        <w:ind w:firstLine="357"/>
        <w:rPr>
          <w:szCs w:val="24"/>
          <w:lang w:val="hy-AM"/>
        </w:rPr>
      </w:pPr>
      <w:r w:rsidRPr="000F123F">
        <w:rPr>
          <w:rFonts w:eastAsiaTheme="minorHAnsi" w:cs="Sylfaen"/>
          <w:color w:val="000000" w:themeColor="text1"/>
          <w:szCs w:val="24"/>
          <w:lang w:val="hy-AM"/>
        </w:rPr>
        <w:t xml:space="preserve">Նշված անհամապատասխանությունը արձանագրվել է նաև բյուջեի վեց ամիսների հաշվեքննության շրջանակներում, որի վերաբերյալ ՊԵԿ-ը հայտնել է, որ </w:t>
      </w:r>
      <w:r w:rsidRPr="000F123F">
        <w:rPr>
          <w:rFonts w:eastAsiaTheme="minorHAnsi" w:cs="Sylfaen"/>
          <w:b/>
          <w:i/>
          <w:color w:val="000000" w:themeColor="text1"/>
          <w:szCs w:val="24"/>
          <w:lang w:val="hy-AM"/>
        </w:rPr>
        <w:t>«</w:t>
      </w:r>
      <w:r w:rsidRPr="000F123F">
        <w:rPr>
          <w:szCs w:val="24"/>
          <w:lang w:val="hy-AM"/>
        </w:rPr>
        <w:t>Կոմիտեն միջոցներ է ձեռնարկում պաշտոնատար անձի կողմից հսկիչ գնմամբ ձեռք բերված շուտ փչացող ապրանքների տնօրինման մասով կարգ հաստատելու կամ սահմանելու ուղղությամբ</w:t>
      </w:r>
      <w:r w:rsidR="00596245">
        <w:rPr>
          <w:szCs w:val="24"/>
          <w:lang w:val="hy-AM"/>
        </w:rPr>
        <w:t>:</w:t>
      </w:r>
      <w:r w:rsidR="00596245" w:rsidRPr="00596245">
        <w:rPr>
          <w:szCs w:val="24"/>
          <w:lang w:val="hy-AM"/>
        </w:rPr>
        <w:t xml:space="preserve"> </w:t>
      </w:r>
      <w:r w:rsidRPr="000F123F">
        <w:rPr>
          <w:szCs w:val="24"/>
          <w:lang w:val="hy-AM"/>
        </w:rPr>
        <w:t>Իսկ ինչ վերաբերում է շուտ փչացող և վերադարձի ոչ ենթակա ապրանքների գծով ներկա պահին իրականացվող գործողություն</w:t>
      </w:r>
      <w:r w:rsidRPr="000F123F">
        <w:rPr>
          <w:szCs w:val="24"/>
          <w:lang w:val="hy-AM"/>
        </w:rPr>
        <w:softHyphen/>
        <w:t>ներին, ապա հայտնում ենք որ դրանք սպառվում կամ ուտիլի</w:t>
      </w:r>
      <w:r w:rsidRPr="000F123F">
        <w:rPr>
          <w:szCs w:val="24"/>
          <w:lang w:val="hy-AM"/>
        </w:rPr>
        <w:softHyphen/>
        <w:t>զա</w:t>
      </w:r>
      <w:r w:rsidRPr="000F123F">
        <w:rPr>
          <w:szCs w:val="24"/>
          <w:lang w:val="hy-AM"/>
        </w:rPr>
        <w:softHyphen/>
        <w:t>ցվում են</w:t>
      </w:r>
      <w:r w:rsidRPr="000F123F">
        <w:rPr>
          <w:rFonts w:eastAsiaTheme="minorHAnsi" w:cs="Sylfaen"/>
          <w:b/>
          <w:i/>
          <w:color w:val="000000" w:themeColor="text1"/>
          <w:szCs w:val="24"/>
          <w:lang w:val="hy-AM"/>
        </w:rPr>
        <w:t>»</w:t>
      </w:r>
      <w:r w:rsidRPr="000F123F">
        <w:rPr>
          <w:szCs w:val="24"/>
          <w:lang w:val="hy-AM"/>
        </w:rPr>
        <w:t xml:space="preserve">: </w:t>
      </w:r>
    </w:p>
    <w:p w:rsidR="00962A45" w:rsidRPr="000F123F" w:rsidRDefault="00962A45" w:rsidP="00962A45">
      <w:pPr>
        <w:spacing w:before="0" w:after="0"/>
        <w:ind w:firstLine="357"/>
        <w:rPr>
          <w:szCs w:val="24"/>
          <w:lang w:val="hy-AM"/>
        </w:rPr>
      </w:pPr>
      <w:r w:rsidRPr="000F123F">
        <w:rPr>
          <w:szCs w:val="24"/>
          <w:lang w:val="hy-AM"/>
        </w:rPr>
        <w:t xml:space="preserve"> </w:t>
      </w:r>
    </w:p>
    <w:p w:rsidR="00962A45" w:rsidRPr="000F123F" w:rsidRDefault="00962A45" w:rsidP="00962A45">
      <w:pPr>
        <w:spacing w:before="0" w:after="0"/>
        <w:rPr>
          <w:rFonts w:eastAsia="Calibri"/>
          <w:b/>
          <w:i/>
          <w:szCs w:val="24"/>
          <w:lang w:val="hy-AM"/>
        </w:rPr>
      </w:pPr>
      <w:r w:rsidRPr="000F123F">
        <w:rPr>
          <w:rFonts w:eastAsia="Calibri"/>
          <w:b/>
          <w:i/>
          <w:szCs w:val="24"/>
          <w:lang w:val="hy-AM"/>
        </w:rPr>
        <w:t>Հաշվեքննության օբյեկտի արձագանքը</w:t>
      </w:r>
    </w:p>
    <w:p w:rsidR="00962A45" w:rsidRPr="000F123F" w:rsidRDefault="00962A45" w:rsidP="00962A45">
      <w:pPr>
        <w:spacing w:after="0"/>
        <w:ind w:firstLine="567"/>
        <w:rPr>
          <w:szCs w:val="24"/>
          <w:lang w:val="hy-AM"/>
        </w:rPr>
      </w:pPr>
      <w:r w:rsidRPr="000F123F">
        <w:rPr>
          <w:szCs w:val="24"/>
          <w:lang w:val="hy-AM"/>
        </w:rPr>
        <w:t>Կոմիտեն միջոցներ է ձեռնարկել պաշտոնատար անձի կողմից հսկիչ գնմամբ ձեռք բերված շուտ փչացող ապրանքների տնօրինման կարգ հաստատելու գործընթացում և համա</w:t>
      </w:r>
      <w:r w:rsidRPr="000F123F">
        <w:rPr>
          <w:szCs w:val="24"/>
          <w:lang w:val="hy-AM"/>
        </w:rPr>
        <w:softHyphen/>
        <w:t>պա</w:t>
      </w:r>
      <w:r w:rsidRPr="000F123F">
        <w:rPr>
          <w:szCs w:val="24"/>
          <w:lang w:val="hy-AM"/>
        </w:rPr>
        <w:softHyphen/>
        <w:t>տաս</w:t>
      </w:r>
      <w:r w:rsidRPr="000F123F">
        <w:rPr>
          <w:szCs w:val="24"/>
          <w:lang w:val="hy-AM"/>
        </w:rPr>
        <w:softHyphen/>
        <w:t>խան Կոմիտեի նախագահի հրամանի նախագիծը դրել է ներքին փաստաթղթաշրջանառության, հետա</w:t>
      </w:r>
      <w:r w:rsidRPr="000F123F">
        <w:rPr>
          <w:szCs w:val="24"/>
          <w:lang w:val="hy-AM"/>
        </w:rPr>
        <w:softHyphen/>
        <w:t>գայում հաստատելու նպատակով:</w:t>
      </w:r>
    </w:p>
    <w:p w:rsidR="00962A45" w:rsidRPr="000F123F" w:rsidRDefault="00962A45" w:rsidP="00962A45">
      <w:pPr>
        <w:spacing w:after="0"/>
        <w:rPr>
          <w:rFonts w:eastAsia="Calibri"/>
          <w:b/>
          <w:i/>
          <w:szCs w:val="24"/>
          <w:lang w:val="hy-AM"/>
        </w:rPr>
      </w:pPr>
      <w:r w:rsidRPr="000F123F">
        <w:rPr>
          <w:rFonts w:eastAsia="Calibri"/>
          <w:b/>
          <w:i/>
          <w:szCs w:val="24"/>
          <w:lang w:val="hy-AM"/>
        </w:rPr>
        <w:t>Հաշվեքննողների մեկնաբանությունը</w:t>
      </w:r>
    </w:p>
    <w:p w:rsidR="00962A45" w:rsidRPr="000F123F" w:rsidRDefault="00962A45" w:rsidP="00962A45">
      <w:pPr>
        <w:shd w:val="clear" w:color="auto" w:fill="FFFFFF"/>
        <w:spacing w:before="0"/>
        <w:ind w:firstLine="374"/>
        <w:rPr>
          <w:rFonts w:eastAsiaTheme="minorHAnsi" w:cs="Sylfaen"/>
          <w:color w:val="000000" w:themeColor="text1"/>
          <w:szCs w:val="24"/>
          <w:lang w:val="hy-AM"/>
        </w:rPr>
      </w:pPr>
      <w:r w:rsidRPr="000F123F">
        <w:rPr>
          <w:rFonts w:eastAsiaTheme="minorHAnsi" w:cs="Sylfaen"/>
          <w:color w:val="000000" w:themeColor="text1"/>
          <w:szCs w:val="24"/>
          <w:lang w:val="hy-AM"/>
        </w:rPr>
        <w:t>Հսկիչ գնմամբ ձեռք բերվող շուտ փչացող ապրանքների տնօրինման կարգ հաստատելու ուղղությամբ միջոցներ ձեռնարկելու մասին հաշվեքննության օբյեկտի արձագանքը ընդունվել ի գիտություն։</w:t>
      </w:r>
    </w:p>
    <w:p w:rsidR="00962A45" w:rsidRPr="000F123F" w:rsidRDefault="00962A45" w:rsidP="00962A45">
      <w:pPr>
        <w:shd w:val="clear" w:color="auto" w:fill="FFFFFF"/>
        <w:spacing w:before="0"/>
        <w:ind w:firstLine="374"/>
        <w:rPr>
          <w:rFonts w:eastAsiaTheme="minorHAnsi" w:cs="Sylfaen"/>
          <w:color w:val="000000" w:themeColor="text1"/>
          <w:szCs w:val="24"/>
          <w:lang w:val="hy-AM"/>
        </w:rPr>
      </w:pPr>
    </w:p>
    <w:p w:rsidR="00962A45" w:rsidRPr="000F123F" w:rsidRDefault="00962A45" w:rsidP="00962A45">
      <w:pPr>
        <w:shd w:val="clear" w:color="auto" w:fill="FFFFFF"/>
        <w:spacing w:before="0"/>
        <w:ind w:firstLine="374"/>
        <w:rPr>
          <w:rFonts w:eastAsiaTheme="minorHAnsi" w:cs="Sylfaen"/>
          <w:color w:val="000000" w:themeColor="text1"/>
          <w:szCs w:val="24"/>
          <w:lang w:val="hy-AM"/>
        </w:rPr>
      </w:pPr>
    </w:p>
    <w:p w:rsidR="00962A45" w:rsidRPr="000F123F" w:rsidRDefault="00962A45" w:rsidP="00962A45">
      <w:pPr>
        <w:shd w:val="clear" w:color="auto" w:fill="FFFFFF"/>
        <w:spacing w:before="0"/>
        <w:ind w:firstLine="374"/>
        <w:rPr>
          <w:rFonts w:eastAsiaTheme="minorHAnsi" w:cs="Sylfaen"/>
          <w:color w:val="000000" w:themeColor="text1"/>
          <w:szCs w:val="24"/>
          <w:lang w:val="hy-AM"/>
        </w:rPr>
      </w:pPr>
    </w:p>
    <w:p w:rsidR="00962A45" w:rsidRPr="000F123F" w:rsidRDefault="00962A45" w:rsidP="00962A45">
      <w:pPr>
        <w:shd w:val="clear" w:color="auto" w:fill="FFFFFF"/>
        <w:spacing w:before="0"/>
        <w:ind w:firstLine="374"/>
        <w:rPr>
          <w:rFonts w:eastAsiaTheme="minorHAnsi" w:cs="Sylfaen"/>
          <w:color w:val="000000" w:themeColor="text1"/>
          <w:szCs w:val="24"/>
          <w:lang w:val="hy-AM"/>
        </w:rPr>
      </w:pPr>
    </w:p>
    <w:p w:rsidR="00962A45" w:rsidRDefault="00962A45" w:rsidP="00596245">
      <w:pPr>
        <w:shd w:val="clear" w:color="auto" w:fill="FFFFFF"/>
        <w:spacing w:before="0"/>
        <w:ind w:firstLine="0"/>
        <w:rPr>
          <w:rFonts w:eastAsiaTheme="minorHAnsi" w:cs="Sylfaen"/>
          <w:color w:val="000000" w:themeColor="text1"/>
          <w:szCs w:val="24"/>
          <w:lang w:val="hy-AM"/>
        </w:rPr>
      </w:pPr>
    </w:p>
    <w:p w:rsidR="00962A45" w:rsidRDefault="00962A45" w:rsidP="00962A45">
      <w:pPr>
        <w:shd w:val="clear" w:color="auto" w:fill="FFFFFF"/>
        <w:spacing w:before="0"/>
        <w:ind w:firstLine="374"/>
        <w:rPr>
          <w:rFonts w:eastAsiaTheme="minorHAnsi" w:cs="Sylfaen"/>
          <w:color w:val="000000" w:themeColor="text1"/>
          <w:szCs w:val="24"/>
          <w:lang w:val="hy-AM"/>
        </w:rPr>
      </w:pPr>
    </w:p>
    <w:p w:rsidR="00962A45" w:rsidRDefault="00962A45" w:rsidP="00962A45">
      <w:pPr>
        <w:shd w:val="clear" w:color="auto" w:fill="FFFFFF"/>
        <w:spacing w:before="0"/>
        <w:ind w:firstLine="374"/>
        <w:rPr>
          <w:rFonts w:eastAsiaTheme="minorHAnsi" w:cs="Sylfaen"/>
          <w:color w:val="000000" w:themeColor="text1"/>
          <w:szCs w:val="24"/>
          <w:lang w:val="hy-AM"/>
        </w:rPr>
      </w:pPr>
    </w:p>
    <w:p w:rsidR="00962A45" w:rsidRPr="000F123F" w:rsidRDefault="00962A45" w:rsidP="00962A45">
      <w:pPr>
        <w:shd w:val="clear" w:color="auto" w:fill="FFFFFF"/>
        <w:spacing w:before="0"/>
        <w:ind w:firstLine="374"/>
        <w:rPr>
          <w:rFonts w:eastAsiaTheme="minorHAnsi" w:cs="Sylfaen"/>
          <w:color w:val="000000" w:themeColor="text1"/>
          <w:szCs w:val="24"/>
          <w:lang w:val="hy-AM"/>
        </w:rPr>
      </w:pPr>
    </w:p>
    <w:p w:rsidR="00962A45" w:rsidRPr="000F123F" w:rsidRDefault="00962A45" w:rsidP="00962A45">
      <w:pPr>
        <w:numPr>
          <w:ilvl w:val="0"/>
          <w:numId w:val="1"/>
        </w:numPr>
        <w:spacing w:before="0" w:line="240" w:lineRule="auto"/>
        <w:ind w:left="0" w:firstLine="0"/>
        <w:jc w:val="center"/>
        <w:outlineLvl w:val="0"/>
        <w:rPr>
          <w:b/>
          <w:color w:val="0070C0"/>
          <w:sz w:val="28"/>
          <w:szCs w:val="28"/>
          <w:lang w:val="hy-AM"/>
        </w:rPr>
      </w:pPr>
      <w:bookmarkStart w:id="21" w:name="_Toc157592672"/>
      <w:r w:rsidRPr="000F123F">
        <w:rPr>
          <w:b/>
          <w:color w:val="0070C0"/>
          <w:sz w:val="28"/>
          <w:szCs w:val="28"/>
          <w:lang w:val="hy-AM"/>
        </w:rPr>
        <w:t>ԽԵՂԱԹՅՈՒՐՈՒՄՆԵՐԻ  ՎԵՐԱԲԵՐՅԱԼ ԳՐԱՌՈՒՄՆԵՐ</w:t>
      </w:r>
      <w:bookmarkEnd w:id="21"/>
    </w:p>
    <w:p w:rsidR="00962A45" w:rsidRPr="000F123F" w:rsidRDefault="00962A45" w:rsidP="00962A45">
      <w:pPr>
        <w:rPr>
          <w:szCs w:val="24"/>
          <w:lang w:val="hy-AM"/>
        </w:rPr>
      </w:pPr>
    </w:p>
    <w:p w:rsidR="00962A45" w:rsidRPr="000F123F" w:rsidRDefault="00962A45" w:rsidP="00962A45">
      <w:pPr>
        <w:pStyle w:val="Heading4"/>
        <w:numPr>
          <w:ilvl w:val="0"/>
          <w:numId w:val="5"/>
        </w:numPr>
        <w:jc w:val="center"/>
        <w:rPr>
          <w:color w:val="auto"/>
          <w:lang w:val="hy-AM"/>
        </w:rPr>
      </w:pPr>
      <w:r w:rsidRPr="000F123F">
        <w:rPr>
          <w:color w:val="auto"/>
          <w:lang w:val="hy-AM"/>
        </w:rPr>
        <w:t xml:space="preserve">1023-31001 «ՊԵԿ-ի տեխնիկական հագեցվածության բարելավում» միջոցառման  512900 «Այլ մեքենաներ և սարքավորումներ» </w:t>
      </w:r>
      <w:r w:rsidRPr="00E3172F">
        <w:rPr>
          <w:color w:val="auto"/>
          <w:lang w:val="hy-AM"/>
        </w:rPr>
        <w:t xml:space="preserve">և 425200 Ընթացիկ նորոգում և պահպանում </w:t>
      </w:r>
      <w:r w:rsidRPr="000F123F">
        <w:rPr>
          <w:color w:val="auto"/>
          <w:lang w:val="hy-AM"/>
        </w:rPr>
        <w:t>տնտեսագիտական դասակարգման հոդված</w:t>
      </w:r>
      <w:r w:rsidRPr="00E3172F">
        <w:rPr>
          <w:color w:val="auto"/>
          <w:lang w:val="hy-AM"/>
        </w:rPr>
        <w:t>ներ</w:t>
      </w:r>
      <w:r w:rsidRPr="000F123F">
        <w:rPr>
          <w:color w:val="auto"/>
          <w:lang w:val="hy-AM"/>
        </w:rPr>
        <w:t>ով կատարված ծախսեր</w:t>
      </w:r>
    </w:p>
    <w:p w:rsidR="00962A45" w:rsidRPr="000F123F" w:rsidRDefault="00962A45" w:rsidP="00962A45">
      <w:pPr>
        <w:spacing w:after="0"/>
        <w:ind w:firstLine="720"/>
        <w:rPr>
          <w:b/>
          <w:i/>
          <w:color w:val="000000" w:themeColor="text1"/>
          <w:szCs w:val="24"/>
          <w:lang w:val="hy-AM"/>
        </w:rPr>
      </w:pPr>
    </w:p>
    <w:p w:rsidR="00962A45" w:rsidRPr="000F123F" w:rsidRDefault="00962A45" w:rsidP="00962A45">
      <w:pPr>
        <w:spacing w:after="0"/>
        <w:ind w:firstLine="709"/>
        <w:rPr>
          <w:rFonts w:cs="Sylfaen"/>
          <w:b/>
          <w:i/>
          <w:color w:val="000000" w:themeColor="text1"/>
          <w:szCs w:val="24"/>
          <w:lang w:val="hy-AM"/>
        </w:rPr>
      </w:pPr>
      <w:r w:rsidRPr="000F123F">
        <w:rPr>
          <w:rFonts w:cs="Sylfaen"/>
          <w:b/>
          <w:i/>
          <w:color w:val="000000" w:themeColor="text1"/>
          <w:szCs w:val="24"/>
          <w:lang w:val="hy-AM"/>
        </w:rPr>
        <w:t xml:space="preserve">Առկա է խեղաթյուրում 512900 Այլ մեքենաներ և սարքավորումներ </w:t>
      </w:r>
      <w:r w:rsidRPr="001B763D">
        <w:rPr>
          <w:rFonts w:cs="Sylfaen"/>
          <w:b/>
          <w:i/>
          <w:color w:val="000000" w:themeColor="text1"/>
          <w:szCs w:val="24"/>
          <w:lang w:val="hy-AM"/>
        </w:rPr>
        <w:t xml:space="preserve">և 425200 Ընթացիկ նորոգում և պահպանում </w:t>
      </w:r>
      <w:r w:rsidRPr="000F123F">
        <w:rPr>
          <w:rFonts w:cs="Sylfaen"/>
          <w:b/>
          <w:i/>
          <w:color w:val="000000" w:themeColor="text1"/>
          <w:szCs w:val="24"/>
          <w:lang w:val="hy-AM"/>
        </w:rPr>
        <w:t>տնտեսագիտական դասակարգման հոդված</w:t>
      </w:r>
      <w:r w:rsidRPr="001B763D">
        <w:rPr>
          <w:rFonts w:cs="Sylfaen"/>
          <w:b/>
          <w:i/>
          <w:color w:val="000000" w:themeColor="text1"/>
          <w:szCs w:val="24"/>
          <w:lang w:val="hy-AM"/>
        </w:rPr>
        <w:t>ներ</w:t>
      </w:r>
      <w:r w:rsidRPr="000F123F">
        <w:rPr>
          <w:rFonts w:cs="Sylfaen"/>
          <w:b/>
          <w:i/>
          <w:color w:val="000000" w:themeColor="text1"/>
          <w:szCs w:val="24"/>
          <w:lang w:val="hy-AM"/>
        </w:rPr>
        <w:t xml:space="preserve">ով  կատարված ծախսերի մասով՝ </w:t>
      </w:r>
      <w:r w:rsidRPr="000F123F">
        <w:rPr>
          <w:rFonts w:cs="Sylfaen"/>
          <w:b/>
          <w:bCs/>
          <w:i/>
          <w:color w:val="000000" w:themeColor="text1"/>
          <w:szCs w:val="24"/>
          <w:lang w:val="hy-AM"/>
        </w:rPr>
        <w:t xml:space="preserve">452,225.63 </w:t>
      </w:r>
      <w:r w:rsidRPr="000F123F">
        <w:rPr>
          <w:rFonts w:cs="Sylfaen"/>
          <w:b/>
          <w:i/>
          <w:color w:val="000000" w:themeColor="text1"/>
          <w:szCs w:val="24"/>
          <w:lang w:val="hy-AM"/>
        </w:rPr>
        <w:t>հազ.դրամ գումարի չափով:</w:t>
      </w:r>
    </w:p>
    <w:p w:rsidR="00962A45" w:rsidRPr="000F123F" w:rsidRDefault="00962A45" w:rsidP="00962A45">
      <w:pPr>
        <w:spacing w:before="0" w:after="0" w:line="256" w:lineRule="auto"/>
        <w:ind w:firstLine="720"/>
        <w:rPr>
          <w:rFonts w:eastAsia="Calibri"/>
          <w:b/>
          <w:i/>
          <w:szCs w:val="24"/>
          <w:lang w:val="hy-AM"/>
        </w:rPr>
      </w:pPr>
      <w:r w:rsidRPr="000F123F">
        <w:rPr>
          <w:rFonts w:eastAsia="Calibri"/>
          <w:b/>
          <w:i/>
          <w:szCs w:val="24"/>
          <w:lang w:val="hy-AM"/>
        </w:rPr>
        <w:t xml:space="preserve">Նշված միջոցառման շրջանակներում արձանագրված անհամապատասխանությունները, հաշվեքննության օբյեկտի արձագանքը, հաշվեքննողների մեկնաբանությունը ներկայացված է սույն եզրակացության 1-ին կետում: </w:t>
      </w:r>
    </w:p>
    <w:p w:rsidR="00962A45" w:rsidRPr="000F123F" w:rsidRDefault="00962A45" w:rsidP="00962A45">
      <w:pPr>
        <w:spacing w:before="0" w:after="0" w:line="256" w:lineRule="auto"/>
        <w:ind w:firstLine="720"/>
        <w:rPr>
          <w:rFonts w:eastAsia="Calibri"/>
          <w:i/>
          <w:szCs w:val="24"/>
          <w:lang w:val="hy-AM"/>
        </w:rPr>
      </w:pPr>
    </w:p>
    <w:p w:rsidR="00962A45" w:rsidRPr="000F123F" w:rsidRDefault="00962A45" w:rsidP="00962A45">
      <w:pPr>
        <w:rPr>
          <w:szCs w:val="24"/>
          <w:lang w:val="hy-AM"/>
        </w:rPr>
      </w:pPr>
    </w:p>
    <w:p w:rsidR="00962A45" w:rsidRPr="000F123F" w:rsidRDefault="00962A45" w:rsidP="00962A45">
      <w:pPr>
        <w:rPr>
          <w:szCs w:val="24"/>
          <w:lang w:val="hy-AM"/>
        </w:rPr>
      </w:pPr>
    </w:p>
    <w:p w:rsidR="00962A45" w:rsidRPr="000F123F" w:rsidRDefault="00962A45" w:rsidP="00962A45">
      <w:pPr>
        <w:rPr>
          <w:szCs w:val="24"/>
          <w:lang w:val="hy-AM"/>
        </w:rPr>
      </w:pPr>
    </w:p>
    <w:p w:rsidR="00962A45" w:rsidRPr="000F123F" w:rsidRDefault="00962A45" w:rsidP="00962A45">
      <w:pPr>
        <w:rPr>
          <w:szCs w:val="24"/>
          <w:lang w:val="hy-AM"/>
        </w:rPr>
      </w:pPr>
    </w:p>
    <w:p w:rsidR="00962A45" w:rsidRPr="000F123F" w:rsidRDefault="00962A45" w:rsidP="00962A45">
      <w:pPr>
        <w:rPr>
          <w:szCs w:val="24"/>
          <w:lang w:val="hy-AM"/>
        </w:rPr>
      </w:pPr>
    </w:p>
    <w:p w:rsidR="00962A45" w:rsidRPr="000F123F" w:rsidRDefault="00962A45" w:rsidP="00962A45">
      <w:pPr>
        <w:rPr>
          <w:szCs w:val="24"/>
          <w:lang w:val="hy-AM"/>
        </w:rPr>
      </w:pPr>
    </w:p>
    <w:p w:rsidR="00962A45" w:rsidRPr="000F123F" w:rsidRDefault="00962A45" w:rsidP="00962A45">
      <w:pPr>
        <w:rPr>
          <w:szCs w:val="24"/>
          <w:lang w:val="hy-AM"/>
        </w:rPr>
      </w:pPr>
    </w:p>
    <w:p w:rsidR="00962A45" w:rsidRPr="000F123F" w:rsidRDefault="00962A45" w:rsidP="00962A45">
      <w:pPr>
        <w:rPr>
          <w:szCs w:val="24"/>
          <w:lang w:val="hy-AM"/>
        </w:rPr>
      </w:pPr>
    </w:p>
    <w:p w:rsidR="00962A45" w:rsidRDefault="00962A45" w:rsidP="00962A45">
      <w:pPr>
        <w:rPr>
          <w:szCs w:val="24"/>
          <w:lang w:val="hy-AM"/>
        </w:rPr>
      </w:pPr>
    </w:p>
    <w:p w:rsidR="00962A45" w:rsidRDefault="00962A45" w:rsidP="00962A45">
      <w:pPr>
        <w:rPr>
          <w:szCs w:val="24"/>
          <w:lang w:val="hy-AM"/>
        </w:rPr>
      </w:pPr>
    </w:p>
    <w:p w:rsidR="00962A45" w:rsidRDefault="00962A45" w:rsidP="00962A45">
      <w:pPr>
        <w:rPr>
          <w:szCs w:val="24"/>
          <w:lang w:val="hy-AM"/>
        </w:rPr>
      </w:pPr>
    </w:p>
    <w:bookmarkEnd w:id="20"/>
    <w:p w:rsidR="00962A45" w:rsidRPr="000F123F" w:rsidRDefault="00962A45" w:rsidP="00962A45">
      <w:pPr>
        <w:numPr>
          <w:ilvl w:val="0"/>
          <w:numId w:val="1"/>
        </w:numPr>
        <w:spacing w:before="0" w:line="240" w:lineRule="auto"/>
        <w:ind w:left="0" w:firstLine="0"/>
        <w:jc w:val="center"/>
        <w:outlineLvl w:val="0"/>
        <w:rPr>
          <w:b/>
          <w:color w:val="0070C0"/>
          <w:sz w:val="28"/>
          <w:szCs w:val="28"/>
          <w:lang w:val="hy-AM"/>
        </w:rPr>
      </w:pPr>
      <w:r w:rsidRPr="000F123F">
        <w:rPr>
          <w:b/>
          <w:color w:val="0070C0"/>
          <w:sz w:val="28"/>
          <w:szCs w:val="28"/>
          <w:lang w:val="hy-AM"/>
        </w:rPr>
        <w:t xml:space="preserve"> </w:t>
      </w:r>
      <w:bookmarkStart w:id="22" w:name="_Toc157592673"/>
      <w:r w:rsidRPr="000F123F">
        <w:rPr>
          <w:b/>
          <w:color w:val="0070C0"/>
          <w:sz w:val="28"/>
          <w:szCs w:val="28"/>
          <w:lang w:val="hy-AM"/>
        </w:rPr>
        <w:t>Ա</w:t>
      </w:r>
      <w:r w:rsidRPr="000F123F">
        <w:rPr>
          <w:b/>
          <w:color w:val="0070C0"/>
          <w:sz w:val="28"/>
          <w:szCs w:val="28"/>
          <w:lang w:val="en-GB"/>
        </w:rPr>
        <w:t>ՌԱ</w:t>
      </w:r>
      <w:r w:rsidRPr="000F123F">
        <w:rPr>
          <w:b/>
          <w:color w:val="0070C0"/>
          <w:sz w:val="28"/>
          <w:szCs w:val="28"/>
          <w:lang w:val="hy-AM"/>
        </w:rPr>
        <w:t>ՋԱՐԿՈՒԹՅՈՒՆՆԵՐ</w:t>
      </w:r>
      <w:bookmarkEnd w:id="22"/>
    </w:p>
    <w:p w:rsidR="00962A45" w:rsidRPr="000F123F" w:rsidRDefault="00962A45" w:rsidP="00962A45">
      <w:pPr>
        <w:pStyle w:val="ListParagraph"/>
        <w:spacing w:after="0" w:line="276" w:lineRule="auto"/>
        <w:ind w:left="0" w:firstLine="720"/>
        <w:rPr>
          <w:szCs w:val="24"/>
          <w:lang w:val="hy-AM"/>
        </w:rPr>
      </w:pPr>
    </w:p>
    <w:p w:rsidR="00962A45" w:rsidRPr="000F123F" w:rsidRDefault="00962A45" w:rsidP="00962A45">
      <w:pPr>
        <w:pStyle w:val="ListParagraph"/>
        <w:spacing w:after="0" w:line="276" w:lineRule="auto"/>
        <w:ind w:left="0" w:firstLine="720"/>
        <w:rPr>
          <w:b/>
          <w:i/>
          <w:sz w:val="24"/>
          <w:szCs w:val="24"/>
          <w:lang w:val="hy-AM"/>
        </w:rPr>
      </w:pPr>
      <w:r w:rsidRPr="00A810CA">
        <w:rPr>
          <w:b/>
          <w:i/>
          <w:sz w:val="24"/>
          <w:szCs w:val="24"/>
          <w:lang w:val="hy-AM"/>
        </w:rPr>
        <w:t>ՀՀ պետական եկամուտների կոմիտեին</w:t>
      </w:r>
      <w:r w:rsidRPr="000F123F">
        <w:rPr>
          <w:b/>
          <w:i/>
          <w:sz w:val="24"/>
          <w:szCs w:val="24"/>
          <w:lang w:val="hy-AM"/>
        </w:rPr>
        <w:t xml:space="preserve">. </w:t>
      </w:r>
    </w:p>
    <w:p w:rsidR="00962A45" w:rsidRDefault="00962A45" w:rsidP="00962A45">
      <w:pPr>
        <w:pStyle w:val="ListParagraph"/>
        <w:spacing w:after="0" w:line="276" w:lineRule="auto"/>
        <w:ind w:left="708"/>
        <w:rPr>
          <w:sz w:val="24"/>
          <w:szCs w:val="24"/>
          <w:lang w:val="hy-AM"/>
        </w:rPr>
      </w:pPr>
      <w:r w:rsidRPr="00A810CA">
        <w:rPr>
          <w:b/>
          <w:i/>
          <w:sz w:val="24"/>
          <w:szCs w:val="24"/>
          <w:lang w:val="hy-AM"/>
        </w:rPr>
        <w:t>Մ</w:t>
      </w:r>
      <w:r w:rsidRPr="000F123F">
        <w:rPr>
          <w:b/>
          <w:i/>
          <w:sz w:val="24"/>
          <w:szCs w:val="24"/>
          <w:lang w:val="hy-AM"/>
        </w:rPr>
        <w:t>իջոցներ ձեռնարկել</w:t>
      </w:r>
      <w:r w:rsidRPr="000F123F">
        <w:rPr>
          <w:sz w:val="24"/>
          <w:szCs w:val="24"/>
          <w:lang w:val="hy-AM"/>
        </w:rPr>
        <w:t xml:space="preserve"> </w:t>
      </w:r>
    </w:p>
    <w:p w:rsidR="00962A45" w:rsidRDefault="00962A45" w:rsidP="00962A45">
      <w:pPr>
        <w:pStyle w:val="ListParagraph"/>
        <w:numPr>
          <w:ilvl w:val="0"/>
          <w:numId w:val="4"/>
        </w:numPr>
        <w:spacing w:after="0" w:line="276" w:lineRule="auto"/>
        <w:ind w:left="0" w:firstLine="0"/>
        <w:rPr>
          <w:sz w:val="24"/>
          <w:szCs w:val="24"/>
          <w:lang w:val="hy-AM"/>
        </w:rPr>
      </w:pPr>
      <w:r w:rsidRPr="00A810CA">
        <w:rPr>
          <w:sz w:val="24"/>
          <w:szCs w:val="24"/>
          <w:lang w:val="hy-AM"/>
        </w:rPr>
        <w:t>ՀՀ աշխատանքային օրենսգրքով սահմանված գիշերային աշխատանքի համար  առանձին կատեգորիաների աշխատողներին հասանելիք հավելումների հաշվարկման և վճարման</w:t>
      </w:r>
      <w:r w:rsidRPr="00FE5252">
        <w:rPr>
          <w:sz w:val="24"/>
          <w:szCs w:val="24"/>
          <w:lang w:val="hy-AM"/>
        </w:rPr>
        <w:t xml:space="preserve"> ուղղությամբ</w:t>
      </w:r>
      <w:r w:rsidRPr="000F123F">
        <w:rPr>
          <w:sz w:val="24"/>
          <w:szCs w:val="24"/>
          <w:lang w:val="hy-AM"/>
        </w:rPr>
        <w:t>,</w:t>
      </w:r>
    </w:p>
    <w:p w:rsidR="00962A45" w:rsidRDefault="00962A45" w:rsidP="00962A45">
      <w:pPr>
        <w:pStyle w:val="ListParagraph"/>
        <w:numPr>
          <w:ilvl w:val="0"/>
          <w:numId w:val="4"/>
        </w:numPr>
        <w:spacing w:after="0" w:line="276" w:lineRule="auto"/>
        <w:ind w:left="0" w:firstLine="0"/>
        <w:rPr>
          <w:sz w:val="24"/>
          <w:szCs w:val="24"/>
          <w:lang w:val="hy-AM"/>
        </w:rPr>
      </w:pPr>
      <w:r w:rsidRPr="00840F4A">
        <w:rPr>
          <w:sz w:val="24"/>
          <w:szCs w:val="24"/>
          <w:lang w:val="hy-AM"/>
        </w:rPr>
        <w:t>Շահագործ</w:t>
      </w:r>
      <w:r w:rsidRPr="00FE5252">
        <w:rPr>
          <w:sz w:val="24"/>
          <w:szCs w:val="24"/>
          <w:lang w:val="hy-AM"/>
        </w:rPr>
        <w:t xml:space="preserve">վող </w:t>
      </w:r>
      <w:r>
        <w:rPr>
          <w:sz w:val="24"/>
          <w:szCs w:val="24"/>
          <w:lang w:val="hy-AM"/>
        </w:rPr>
        <w:t>ա</w:t>
      </w:r>
      <w:r w:rsidRPr="000F123F">
        <w:rPr>
          <w:sz w:val="24"/>
          <w:szCs w:val="24"/>
          <w:lang w:val="hy-AM"/>
        </w:rPr>
        <w:t xml:space="preserve">վտոտրանսպորտային միջոցների վառելիքի փաստացի </w:t>
      </w:r>
      <w:r>
        <w:rPr>
          <w:sz w:val="24"/>
          <w:szCs w:val="24"/>
          <w:lang w:val="hy-AM"/>
        </w:rPr>
        <w:t>ծախսը՝</w:t>
      </w:r>
      <w:r w:rsidRPr="000F123F">
        <w:rPr>
          <w:sz w:val="24"/>
          <w:szCs w:val="24"/>
          <w:lang w:val="hy-AM"/>
        </w:rPr>
        <w:t xml:space="preserve"> սկզբնական հաշվառման փաստաթղթերում՝ երթուղային թերթիկներում օրական կամ ամսական վազքի </w:t>
      </w:r>
      <w:r>
        <w:rPr>
          <w:sz w:val="24"/>
          <w:szCs w:val="24"/>
          <w:lang w:val="hy-AM"/>
        </w:rPr>
        <w:t xml:space="preserve">ցուցմունքների հիմա վրա ճանաչելու և ձևակերպելու </w:t>
      </w:r>
      <w:r w:rsidRPr="00FE5252">
        <w:rPr>
          <w:sz w:val="24"/>
          <w:szCs w:val="24"/>
          <w:lang w:val="hy-AM"/>
        </w:rPr>
        <w:t>համար,</w:t>
      </w:r>
    </w:p>
    <w:p w:rsidR="00962A45" w:rsidRDefault="00962A45" w:rsidP="00962A45">
      <w:pPr>
        <w:pStyle w:val="ListParagraph"/>
        <w:numPr>
          <w:ilvl w:val="0"/>
          <w:numId w:val="4"/>
        </w:numPr>
        <w:spacing w:after="0" w:line="276" w:lineRule="auto"/>
        <w:ind w:left="0" w:firstLine="0"/>
        <w:rPr>
          <w:sz w:val="24"/>
          <w:szCs w:val="24"/>
          <w:lang w:val="hy-AM"/>
        </w:rPr>
      </w:pPr>
      <w:r w:rsidRPr="00A810CA">
        <w:rPr>
          <w:sz w:val="24"/>
          <w:szCs w:val="24"/>
          <w:lang w:val="hy-AM"/>
        </w:rPr>
        <w:t xml:space="preserve">ՀՀ  կառավարության 2017 թվականի հուլիսի 27-ի «Հսկիչ գնումների ֆինանսական աղբյուրների և ձեռք բերված ու չվերադարձված ապրանքների տնօրինման կարգը հաստատելու մասին» N 904-Ն որոշմամբ հաստատված հավելված 1-ի 8-րդ կետով </w:t>
      </w:r>
      <w:r>
        <w:rPr>
          <w:sz w:val="24"/>
          <w:szCs w:val="24"/>
          <w:lang w:val="hy-AM"/>
        </w:rPr>
        <w:t xml:space="preserve">սահմանված </w:t>
      </w:r>
      <w:r w:rsidRPr="00A810CA">
        <w:rPr>
          <w:sz w:val="24"/>
          <w:szCs w:val="24"/>
          <w:lang w:val="hy-AM"/>
        </w:rPr>
        <w:t>կարգ</w:t>
      </w:r>
      <w:r w:rsidRPr="00FE5252">
        <w:rPr>
          <w:sz w:val="24"/>
          <w:szCs w:val="24"/>
          <w:lang w:val="hy-AM"/>
        </w:rPr>
        <w:t>ը հարկային մարմնի ղեկավարի հրամանի</w:t>
      </w:r>
      <w:r w:rsidRPr="00A810CA">
        <w:rPr>
          <w:sz w:val="24"/>
          <w:szCs w:val="24"/>
          <w:lang w:val="hy-AM"/>
        </w:rPr>
        <w:t xml:space="preserve"> հաստատելու ուղղությամբ</w:t>
      </w:r>
      <w:r w:rsidRPr="00C13D1B">
        <w:rPr>
          <w:sz w:val="24"/>
          <w:szCs w:val="24"/>
          <w:lang w:val="hy-AM"/>
        </w:rPr>
        <w:t>,</w:t>
      </w:r>
    </w:p>
    <w:p w:rsidR="002326CD" w:rsidRPr="00C13D1B" w:rsidRDefault="002326CD" w:rsidP="002326CD">
      <w:pPr>
        <w:pStyle w:val="ListParagraph"/>
        <w:numPr>
          <w:ilvl w:val="0"/>
          <w:numId w:val="4"/>
        </w:numPr>
        <w:spacing w:after="0" w:line="276" w:lineRule="auto"/>
        <w:ind w:left="0" w:firstLine="0"/>
        <w:rPr>
          <w:sz w:val="24"/>
          <w:szCs w:val="24"/>
          <w:lang w:val="hy-AM"/>
        </w:rPr>
      </w:pPr>
      <w:r w:rsidRPr="00C13D1B">
        <w:rPr>
          <w:sz w:val="24"/>
          <w:szCs w:val="24"/>
          <w:lang w:val="hy-AM"/>
        </w:rPr>
        <w:t xml:space="preserve">Ռենտգենյան զննող սարքավորումների տեխնիկական սպասարկման ծառայությունների ձեռքբերման ծախսերը  512900 Այլ մեքենաներ և սարքավորումներ տնտեսագիտական դասակարգման հոդվածի փոխարեն 425200 Ընթացիկ նորոգում և պահպանում տնտեսագիտական դասակարգման հոդվածով նախատեսելու և </w:t>
      </w:r>
      <w:r>
        <w:rPr>
          <w:sz w:val="24"/>
          <w:szCs w:val="24"/>
          <w:lang w:val="hy-AM"/>
        </w:rPr>
        <w:t>հաշվեքննությունն ընդգրկող ժամանակաշրջանի հաշվետվությամբ արտացոլելու ուղությամբ</w:t>
      </w:r>
      <w:r w:rsidRPr="00C13D1B">
        <w:rPr>
          <w:sz w:val="24"/>
          <w:szCs w:val="24"/>
          <w:lang w:val="hy-AM"/>
        </w:rPr>
        <w:t>,</w:t>
      </w:r>
    </w:p>
    <w:p w:rsidR="00962A45" w:rsidRPr="003B3A60" w:rsidRDefault="00962A45" w:rsidP="00962A45">
      <w:pPr>
        <w:pStyle w:val="ListParagraph"/>
        <w:numPr>
          <w:ilvl w:val="0"/>
          <w:numId w:val="4"/>
        </w:numPr>
        <w:spacing w:after="0" w:line="276" w:lineRule="auto"/>
        <w:ind w:left="0" w:firstLine="0"/>
        <w:rPr>
          <w:sz w:val="24"/>
          <w:szCs w:val="24"/>
          <w:lang w:val="hy-AM"/>
        </w:rPr>
      </w:pPr>
      <w:r w:rsidRPr="003B3A60">
        <w:rPr>
          <w:sz w:val="24"/>
          <w:szCs w:val="24"/>
          <w:lang w:val="hy-AM"/>
        </w:rPr>
        <w:t>Սույն ընթացիկ եզրակացությունում բերված անհամապատասխանությունների, խեղաթյուրումների և/կամ այլ փաստերով ներկայացված խնդիրների վերացման/շտկման նպատակով մշակել և հաստատել միջոցառումների/գործողությունների ծրագիր, որը կպարունակի յուրաքանչյուր միջոցառման համար պատասխանատու պաշտոնատար անձ և միջոցառման կատարման իրատեսական ժամանակացույց՝ պատճենը ներկայացնելով Հաշվեքննիչ պալատ:</w:t>
      </w:r>
    </w:p>
    <w:p w:rsidR="00962A45" w:rsidRPr="000F123F" w:rsidRDefault="00962A45" w:rsidP="00962A45">
      <w:pPr>
        <w:rPr>
          <w:lang w:val="hy-AM"/>
        </w:rPr>
        <w:sectPr w:rsidR="00962A45" w:rsidRPr="000F123F" w:rsidSect="0029448B">
          <w:headerReference w:type="default" r:id="rId12"/>
          <w:footerReference w:type="default" r:id="rId13"/>
          <w:headerReference w:type="first" r:id="rId14"/>
          <w:pgSz w:w="12240" w:h="15840"/>
          <w:pgMar w:top="1440" w:right="810" w:bottom="1440" w:left="1440" w:header="720" w:footer="720" w:gutter="0"/>
          <w:cols w:space="720"/>
          <w:titlePg/>
          <w:docGrid w:linePitch="360"/>
        </w:sectPr>
      </w:pPr>
    </w:p>
    <w:p w:rsidR="00962A45" w:rsidRPr="000F123F" w:rsidRDefault="00962A45" w:rsidP="00962A45">
      <w:pPr>
        <w:numPr>
          <w:ilvl w:val="0"/>
          <w:numId w:val="1"/>
        </w:numPr>
        <w:spacing w:before="0" w:line="240" w:lineRule="auto"/>
        <w:ind w:left="0" w:firstLine="0"/>
        <w:jc w:val="center"/>
        <w:outlineLvl w:val="0"/>
        <w:rPr>
          <w:b/>
          <w:color w:val="0070C0"/>
          <w:sz w:val="28"/>
          <w:szCs w:val="28"/>
          <w:lang w:val="hy-AM"/>
        </w:rPr>
      </w:pPr>
      <w:bookmarkStart w:id="23" w:name="_Toc156911242"/>
      <w:bookmarkStart w:id="24" w:name="_Toc157592674"/>
      <w:r w:rsidRPr="000F123F">
        <w:rPr>
          <w:b/>
          <w:color w:val="0070C0"/>
          <w:sz w:val="28"/>
          <w:szCs w:val="28"/>
          <w:lang w:val="hy-AM"/>
        </w:rPr>
        <w:lastRenderedPageBreak/>
        <w:t>«ՀԵՏՀՍԿՈՂԱԿԱՆ ԳՈՐԾԸՆԹԱՑ»</w:t>
      </w:r>
      <w:bookmarkEnd w:id="23"/>
      <w:bookmarkEnd w:id="24"/>
    </w:p>
    <w:p w:rsidR="00962A45" w:rsidRPr="000F123F" w:rsidRDefault="00962A45" w:rsidP="00962A45">
      <w:pPr>
        <w:jc w:val="center"/>
        <w:rPr>
          <w:lang w:val="hy-AM"/>
        </w:rPr>
      </w:pPr>
      <w:r w:rsidRPr="000F123F">
        <w:rPr>
          <w:lang w:val="hy-AM"/>
        </w:rPr>
        <w:t>ԱՆՀԱՄԱՊԱՏԱՍԽԱՆՈՒԹՅՈՒՆՆԵՐԻ, ԽԵՂԱԹՅՈՒՐՈՒՄՆԵՐԻ ՎԵՐԱՑՄԱՆ, ԱՌԱՋԱՐԿՈՒԹՅՈՒՆՆԵՐԻ ԻՐԱԿԱՆԱՑՄԱՆ ԵՎ ԸՆԹԱՑԻԿ ԵԶՐԱԿԱՑՈՒԹՅԱՆԸ ՎԵՐԱԲԵՐՈՂ ԱՅԼ ԳՐԱՎՈՐ ՏԵՂԵԿԱՏՎՈՒԹՅԱՆ ՏՐԱՄԱԴՐՄԱՆ ՁԵՎԱՉԱՓ</w:t>
      </w:r>
    </w:p>
    <w:tbl>
      <w:tblPr>
        <w:tblStyle w:val="1"/>
        <w:tblW w:w="13727" w:type="dxa"/>
        <w:tblLook w:val="04A0" w:firstRow="1" w:lastRow="0" w:firstColumn="1" w:lastColumn="0" w:noHBand="0" w:noVBand="1"/>
      </w:tblPr>
      <w:tblGrid>
        <w:gridCol w:w="465"/>
        <w:gridCol w:w="3499"/>
        <w:gridCol w:w="2281"/>
        <w:gridCol w:w="3291"/>
        <w:gridCol w:w="4191"/>
      </w:tblGrid>
      <w:tr w:rsidR="00962A45" w:rsidRPr="003B3A60" w:rsidTr="0029448B">
        <w:tc>
          <w:tcPr>
            <w:tcW w:w="465" w:type="dxa"/>
            <w:vAlign w:val="center"/>
          </w:tcPr>
          <w:p w:rsidR="00962A45" w:rsidRPr="003B3A60" w:rsidRDefault="00962A45" w:rsidP="0029448B">
            <w:pPr>
              <w:spacing w:before="0" w:after="0" w:line="240" w:lineRule="auto"/>
              <w:ind w:firstLine="0"/>
              <w:jc w:val="center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B3A60">
              <w:rPr>
                <w:rFonts w:eastAsiaTheme="minorHAnsi" w:cstheme="minorBid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№</w:t>
            </w:r>
          </w:p>
        </w:tc>
        <w:tc>
          <w:tcPr>
            <w:tcW w:w="3499" w:type="dxa"/>
            <w:vAlign w:val="center"/>
          </w:tcPr>
          <w:p w:rsidR="00962A45" w:rsidRPr="003B3A60" w:rsidRDefault="00962A45" w:rsidP="0029448B">
            <w:pPr>
              <w:spacing w:before="0" w:after="0" w:line="240" w:lineRule="auto"/>
              <w:ind w:firstLine="0"/>
              <w:jc w:val="center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B3A60">
              <w:rPr>
                <w:rFonts w:eastAsiaTheme="minorHAnsi" w:cstheme="minorBid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Առաջարկություն</w:t>
            </w:r>
            <w:r w:rsidRPr="003B3A60">
              <w:rPr>
                <w:rFonts w:eastAsiaTheme="minorHAnsi" w:cstheme="minorBidi"/>
                <w:b/>
                <w:color w:val="000000"/>
                <w:sz w:val="20"/>
                <w:szCs w:val="20"/>
                <w:shd w:val="clear" w:color="auto" w:fill="FFFFFF"/>
                <w:vertAlign w:val="superscript"/>
                <w:lang w:val="hy-AM"/>
              </w:rPr>
              <w:footnoteReference w:id="3"/>
            </w:r>
          </w:p>
        </w:tc>
        <w:tc>
          <w:tcPr>
            <w:tcW w:w="2281" w:type="dxa"/>
            <w:vAlign w:val="center"/>
          </w:tcPr>
          <w:p w:rsidR="00962A45" w:rsidRPr="003B3A60" w:rsidRDefault="00962A45" w:rsidP="0029448B">
            <w:pPr>
              <w:spacing w:before="0" w:after="0" w:line="240" w:lineRule="auto"/>
              <w:ind w:firstLine="0"/>
              <w:jc w:val="center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B3A60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Ընդունելի է/ Ընդունելի չէ</w:t>
            </w:r>
            <w:r w:rsidRPr="003B3A60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vertAlign w:val="superscript"/>
                <w:lang w:val="hy-AM"/>
              </w:rPr>
              <w:footnoteReference w:id="4"/>
            </w:r>
          </w:p>
        </w:tc>
        <w:tc>
          <w:tcPr>
            <w:tcW w:w="3291" w:type="dxa"/>
          </w:tcPr>
          <w:p w:rsidR="00962A45" w:rsidRPr="003B3A60" w:rsidRDefault="00962A45" w:rsidP="0029448B">
            <w:pPr>
              <w:spacing w:before="0" w:after="0" w:line="240" w:lineRule="auto"/>
              <w:ind w:firstLine="0"/>
              <w:jc w:val="center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B3A60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Կատարված է/ Ընթացքում է</w:t>
            </w:r>
            <w:r w:rsidRPr="003B3A60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vertAlign w:val="superscript"/>
                <w:lang w:val="hy-AM"/>
              </w:rPr>
              <w:footnoteReference w:id="5"/>
            </w:r>
          </w:p>
        </w:tc>
        <w:tc>
          <w:tcPr>
            <w:tcW w:w="4191" w:type="dxa"/>
            <w:vAlign w:val="center"/>
          </w:tcPr>
          <w:p w:rsidR="00962A45" w:rsidRPr="003B3A60" w:rsidRDefault="00962A45" w:rsidP="0029448B">
            <w:pPr>
              <w:spacing w:before="0" w:after="0" w:line="240" w:lineRule="auto"/>
              <w:ind w:firstLine="0"/>
              <w:jc w:val="center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B3A60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Հիմնավորումներ</w:t>
            </w:r>
            <w:r w:rsidRPr="003B3A60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vertAlign w:val="superscript"/>
                <w:lang w:val="hy-AM"/>
              </w:rPr>
              <w:footnoteReference w:id="6"/>
            </w:r>
          </w:p>
        </w:tc>
      </w:tr>
      <w:tr w:rsidR="00962A45" w:rsidRPr="0029583E" w:rsidTr="0029448B">
        <w:tc>
          <w:tcPr>
            <w:tcW w:w="465" w:type="dxa"/>
          </w:tcPr>
          <w:p w:rsidR="00962A45" w:rsidRPr="003B3A60" w:rsidRDefault="00962A45" w:rsidP="0029448B">
            <w:pPr>
              <w:spacing w:before="0" w:after="0" w:line="240" w:lineRule="auto"/>
              <w:ind w:firstLine="0"/>
              <w:jc w:val="left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B3A60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3B3A60">
              <w:rPr>
                <w:rFonts w:ascii="Cambria Math" w:eastAsiaTheme="minorHAnsi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3499" w:type="dxa"/>
          </w:tcPr>
          <w:p w:rsidR="00962A45" w:rsidRPr="003B3A60" w:rsidRDefault="00962A45" w:rsidP="0029448B">
            <w:pPr>
              <w:spacing w:before="0" w:after="0" w:line="240" w:lineRule="auto"/>
              <w:ind w:firstLine="0"/>
              <w:contextualSpacing/>
              <w:rPr>
                <w:rFonts w:eastAsia="Calibri"/>
                <w:sz w:val="20"/>
                <w:szCs w:val="20"/>
                <w:lang w:val="hy-AM"/>
              </w:rPr>
            </w:pPr>
            <w:r w:rsidRPr="003B3A60">
              <w:rPr>
                <w:rFonts w:eastAsia="Calibri"/>
                <w:sz w:val="20"/>
                <w:szCs w:val="20"/>
                <w:lang w:val="hy-AM"/>
              </w:rPr>
              <w:t>Ավտոտրանսպորտային միջոցների վառելիքի փաստացի ծախսը հիմնավորող սկզբնական հաշվառման փաստաթղթերում՝ երթուղային թերթիկներում օրական կամ ամսական վազքի ցուցմունքները լրացնելու ուղղությամբ:</w:t>
            </w:r>
          </w:p>
          <w:p w:rsidR="00962A45" w:rsidRPr="003B3A60" w:rsidRDefault="00962A45" w:rsidP="0029448B">
            <w:pPr>
              <w:spacing w:before="0" w:after="0" w:line="240" w:lineRule="auto"/>
              <w:ind w:firstLine="0"/>
              <w:jc w:val="left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962A45" w:rsidRPr="003B3A60" w:rsidRDefault="00962A45" w:rsidP="0029448B">
            <w:pPr>
              <w:spacing w:before="0" w:after="0" w:line="240" w:lineRule="auto"/>
              <w:ind w:firstLine="0"/>
              <w:jc w:val="center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B3A60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Ընդունելի չէ</w:t>
            </w:r>
          </w:p>
        </w:tc>
        <w:tc>
          <w:tcPr>
            <w:tcW w:w="3291" w:type="dxa"/>
          </w:tcPr>
          <w:p w:rsidR="00962A45" w:rsidRPr="003B3A60" w:rsidRDefault="00962A45" w:rsidP="0029448B">
            <w:pPr>
              <w:spacing w:before="0" w:after="0" w:line="240" w:lineRule="auto"/>
              <w:ind w:firstLine="0"/>
              <w:jc w:val="left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191" w:type="dxa"/>
          </w:tcPr>
          <w:p w:rsidR="00962A45" w:rsidRPr="003B3A60" w:rsidRDefault="00962A45" w:rsidP="0029448B">
            <w:pPr>
              <w:spacing w:before="0" w:after="0" w:line="240" w:lineRule="auto"/>
              <w:ind w:firstLine="567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B3A60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1-ին կետի անհնարինության հետ կապված Կոմիտեն իր դիրքորոշումը հայտնել է` 4-րդ գլխի 5-րդ կետում, այն է՝</w:t>
            </w:r>
          </w:p>
          <w:p w:rsidR="00962A45" w:rsidRPr="003B3A60" w:rsidRDefault="00962A45" w:rsidP="0029448B">
            <w:pPr>
              <w:spacing w:before="0" w:after="0" w:line="240" w:lineRule="auto"/>
              <w:ind w:firstLine="567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B3A60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Ինչ վերաբերում է տրանսպորտային միջոցների ծախսերը ՀՀ ֆինանսների նախարարի հրամանով (այսուհետ` Հրաման) հաստատված ստանդարտներով իրականացմանը, ապա հայտնում ենք, որ Կոմիտեի հաշվեկշռում առկա տրանսպորտային միջոցները շահագործվում են ՀՀ-ի ողջ տարածքով և վերջիններիս նկատմամբ Հրամանի կիրառումն իրատեսական չէ, քանի որ թվով 22 ստորաբաժանումների վառելիքի </w:t>
            </w:r>
            <w:r w:rsidRPr="003B3A60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կտրոնները տրամադրվում է լիազորված անձանց, համապատասխան ստորաբաժանման ղեկավարի կողմից տրված լիազորագրի հիման վրա:</w:t>
            </w:r>
          </w:p>
        </w:tc>
      </w:tr>
      <w:tr w:rsidR="00962A45" w:rsidRPr="0029583E" w:rsidTr="0029448B">
        <w:tc>
          <w:tcPr>
            <w:tcW w:w="465" w:type="dxa"/>
          </w:tcPr>
          <w:p w:rsidR="00962A45" w:rsidRPr="003B3A60" w:rsidRDefault="00962A45" w:rsidP="0029448B">
            <w:pPr>
              <w:spacing w:before="0" w:after="0" w:line="240" w:lineRule="auto"/>
              <w:ind w:firstLine="0"/>
              <w:jc w:val="left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B3A60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2</w:t>
            </w:r>
            <w:r w:rsidRPr="003B3A60">
              <w:rPr>
                <w:rFonts w:ascii="Cambria Math" w:eastAsiaTheme="minorHAnsi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3499" w:type="dxa"/>
          </w:tcPr>
          <w:p w:rsidR="00962A45" w:rsidRPr="003B3A60" w:rsidRDefault="00962A45" w:rsidP="0029448B">
            <w:pPr>
              <w:spacing w:before="0" w:after="0" w:line="240" w:lineRule="auto"/>
              <w:ind w:firstLine="0"/>
              <w:contextualSpacing/>
              <w:rPr>
                <w:rFonts w:eastAsia="Calibri"/>
                <w:sz w:val="20"/>
                <w:szCs w:val="20"/>
                <w:lang w:val="hy-AM"/>
              </w:rPr>
            </w:pPr>
            <w:r w:rsidRPr="003B3A60">
              <w:rPr>
                <w:rFonts w:eastAsia="Calibri"/>
                <w:sz w:val="20"/>
                <w:szCs w:val="20"/>
                <w:lang w:val="hy-AM"/>
              </w:rPr>
              <w:t>Ռենտգենյան զննող սարքավորումների տեխնիկական սպասարկման ծառայությունների ձեռքբերման ծախսերը  512900 Այլ մեքենաներ և սարքավորումներ տնտեսագիտական դասակարգման հոդվածի փոխարեն 425200 Ընթացիկ նորոգում և պահպանում տնտեսագիտական դասակարգման հոդվածով նախատեսելու և կատարելու ուղղությամբ,</w:t>
            </w:r>
          </w:p>
          <w:p w:rsidR="00962A45" w:rsidRPr="003B3A60" w:rsidRDefault="00962A45" w:rsidP="0029448B">
            <w:pPr>
              <w:spacing w:before="0" w:after="0" w:line="240" w:lineRule="auto"/>
              <w:ind w:firstLine="0"/>
              <w:jc w:val="left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81" w:type="dxa"/>
            <w:vAlign w:val="center"/>
          </w:tcPr>
          <w:p w:rsidR="00962A45" w:rsidRPr="003B3A60" w:rsidRDefault="00962A45" w:rsidP="0029448B">
            <w:pPr>
              <w:spacing w:before="0" w:after="0" w:line="240" w:lineRule="auto"/>
              <w:ind w:firstLine="0"/>
              <w:contextualSpacing/>
              <w:jc w:val="center"/>
              <w:rPr>
                <w:rFonts w:eastAsia="Calibri"/>
                <w:sz w:val="20"/>
                <w:szCs w:val="20"/>
                <w:lang w:val="hy-AM"/>
              </w:rPr>
            </w:pPr>
            <w:r w:rsidRPr="003B3A60">
              <w:rPr>
                <w:rFonts w:eastAsia="Calibri"/>
                <w:sz w:val="20"/>
                <w:szCs w:val="20"/>
                <w:lang w:val="hy-AM"/>
              </w:rPr>
              <w:t>Ընդունելի է</w:t>
            </w:r>
          </w:p>
        </w:tc>
        <w:tc>
          <w:tcPr>
            <w:tcW w:w="3291" w:type="dxa"/>
            <w:vAlign w:val="center"/>
          </w:tcPr>
          <w:p w:rsidR="00962A45" w:rsidRPr="003B3A60" w:rsidRDefault="00962A45" w:rsidP="0029448B">
            <w:pPr>
              <w:spacing w:before="0" w:after="0" w:line="240" w:lineRule="auto"/>
              <w:ind w:firstLine="0"/>
              <w:contextualSpacing/>
              <w:jc w:val="center"/>
              <w:rPr>
                <w:rFonts w:eastAsia="Calibri"/>
                <w:sz w:val="20"/>
                <w:szCs w:val="20"/>
                <w:lang w:val="hy-AM"/>
              </w:rPr>
            </w:pPr>
            <w:r w:rsidRPr="003B3A60">
              <w:rPr>
                <w:rFonts w:eastAsia="Calibri"/>
                <w:sz w:val="20"/>
                <w:szCs w:val="20"/>
                <w:lang w:val="hy-AM"/>
              </w:rPr>
              <w:t>Ընթացքում է</w:t>
            </w:r>
          </w:p>
        </w:tc>
        <w:tc>
          <w:tcPr>
            <w:tcW w:w="4191" w:type="dxa"/>
          </w:tcPr>
          <w:p w:rsidR="00962A45" w:rsidRPr="003B3A60" w:rsidRDefault="00962A45" w:rsidP="0029448B">
            <w:pPr>
              <w:spacing w:before="0" w:after="0" w:line="240" w:lineRule="auto"/>
              <w:ind w:firstLine="567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B3A60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Կոմիտեն հաշվի է առել հաշվեքննողի կողմից ներկայացված առաջարկությունը և «ՀՀ 2024 թվականի պետական բյուջեի մասին» ՀՀ օրենքի նախագծով ռենտգենային զննող սարքավորումների տեխնիկական սպասարկման ծախսերը նախատեսել է Կոմիտեի (ապարատի) ընթացիկ պահպանման ծախսերում:</w:t>
            </w:r>
          </w:p>
        </w:tc>
      </w:tr>
      <w:tr w:rsidR="00962A45" w:rsidRPr="0029583E" w:rsidTr="0029448B">
        <w:tc>
          <w:tcPr>
            <w:tcW w:w="465" w:type="dxa"/>
          </w:tcPr>
          <w:p w:rsidR="00962A45" w:rsidRPr="003B3A60" w:rsidRDefault="00962A45" w:rsidP="0029448B">
            <w:pPr>
              <w:spacing w:before="0" w:after="0" w:line="240" w:lineRule="auto"/>
              <w:ind w:firstLine="0"/>
              <w:jc w:val="left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B3A60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  <w:r w:rsidRPr="003B3A60">
              <w:rPr>
                <w:rFonts w:ascii="Cambria Math" w:eastAsiaTheme="minorHAnsi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3499" w:type="dxa"/>
          </w:tcPr>
          <w:p w:rsidR="00962A45" w:rsidRPr="003B3A60" w:rsidRDefault="00962A45" w:rsidP="0029448B">
            <w:pPr>
              <w:spacing w:before="0" w:after="0" w:line="240" w:lineRule="auto"/>
              <w:ind w:firstLine="0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B3A60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ՀՀ  կառավարության 2017 թվականի հուլիսի 27-ի «Հսկիչ գնումների ֆինանսական աղբյուրների և ձեռք բերված ու չվերադարձված ապրանքների տնօրինման կարգը հաստատելու մասին» N 904-Ն որոշմամբ հաստատված հավելված 1-ի 8-րդ կետով սահմանված՝ հարկային մարմնի պաշտոնատար անձի </w:t>
            </w:r>
            <w:r w:rsidRPr="003B3A60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կողմից հսկիչ գնում կատարելու պահից հսկիչ գնմամբ ձեռք բերված և չվերադարձված` շուտ փչացող (որոնց պահպանման ժամկետը սանիտարական կանոններին և նորմերին համապատասխան չի գերազանցում 72 ժամը) ապրանքների (բացառությամբ հանրային սննդի օբյեկտներում հսկիչ գնմամբ ձեռք բերված ապրանքների անմիջական սպառման դեպքերի) տնօրինման վերաբերյալ հարկային մարմնի ղեկավարի կողմից կարգ հաստատելու ուղղությամբ։</w:t>
            </w:r>
          </w:p>
          <w:p w:rsidR="00962A45" w:rsidRPr="003B3A60" w:rsidRDefault="00962A45" w:rsidP="0029448B">
            <w:pPr>
              <w:spacing w:before="0" w:after="0" w:line="240" w:lineRule="auto"/>
              <w:ind w:firstLine="0"/>
              <w:jc w:val="left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81" w:type="dxa"/>
            <w:vAlign w:val="center"/>
          </w:tcPr>
          <w:p w:rsidR="00962A45" w:rsidRPr="003B3A60" w:rsidRDefault="00962A45" w:rsidP="0029448B">
            <w:pPr>
              <w:spacing w:before="0" w:after="0" w:line="240" w:lineRule="auto"/>
              <w:ind w:firstLine="0"/>
              <w:contextualSpacing/>
              <w:jc w:val="center"/>
              <w:rPr>
                <w:rFonts w:eastAsia="Calibri"/>
                <w:sz w:val="20"/>
                <w:szCs w:val="20"/>
                <w:lang w:val="hy-AM"/>
              </w:rPr>
            </w:pPr>
            <w:r w:rsidRPr="003B3A60">
              <w:rPr>
                <w:rFonts w:eastAsia="Calibri"/>
                <w:sz w:val="20"/>
                <w:szCs w:val="20"/>
                <w:lang w:val="hy-AM"/>
              </w:rPr>
              <w:lastRenderedPageBreak/>
              <w:t>Ընդունելի է</w:t>
            </w:r>
          </w:p>
        </w:tc>
        <w:tc>
          <w:tcPr>
            <w:tcW w:w="3291" w:type="dxa"/>
            <w:vAlign w:val="center"/>
          </w:tcPr>
          <w:p w:rsidR="00962A45" w:rsidRPr="003B3A60" w:rsidRDefault="00962A45" w:rsidP="0029448B">
            <w:pPr>
              <w:spacing w:before="0" w:after="0" w:line="240" w:lineRule="auto"/>
              <w:ind w:firstLine="0"/>
              <w:contextualSpacing/>
              <w:jc w:val="center"/>
              <w:rPr>
                <w:rFonts w:eastAsia="Calibri"/>
                <w:sz w:val="20"/>
                <w:szCs w:val="20"/>
                <w:lang w:val="hy-AM"/>
              </w:rPr>
            </w:pPr>
            <w:r w:rsidRPr="003B3A60">
              <w:rPr>
                <w:rFonts w:eastAsia="Calibri"/>
                <w:sz w:val="20"/>
                <w:szCs w:val="20"/>
                <w:lang w:val="hy-AM"/>
              </w:rPr>
              <w:t>Ընթացքում է</w:t>
            </w:r>
          </w:p>
        </w:tc>
        <w:tc>
          <w:tcPr>
            <w:tcW w:w="4191" w:type="dxa"/>
          </w:tcPr>
          <w:p w:rsidR="00962A45" w:rsidRPr="003B3A60" w:rsidRDefault="00962A45" w:rsidP="0029448B">
            <w:pPr>
              <w:spacing w:before="0" w:after="0" w:line="240" w:lineRule="auto"/>
              <w:ind w:firstLine="567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B3A60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3-րդ կետի հետ կապված Կոմիտեն իր դիրքորոշումը հայտնել է` 4-րդ գլխի 6-րդ կետում, այն է՝ </w:t>
            </w:r>
          </w:p>
          <w:p w:rsidR="00962A45" w:rsidRPr="003B3A60" w:rsidRDefault="00962A45" w:rsidP="0029448B">
            <w:pPr>
              <w:spacing w:before="0" w:after="0" w:line="240" w:lineRule="auto"/>
              <w:ind w:firstLine="567"/>
              <w:rPr>
                <w:sz w:val="20"/>
                <w:szCs w:val="20"/>
                <w:lang w:val="hy-AM"/>
              </w:rPr>
            </w:pPr>
            <w:r w:rsidRPr="003B3A60">
              <w:rPr>
                <w:sz w:val="20"/>
                <w:szCs w:val="20"/>
                <w:lang w:val="hy-AM"/>
              </w:rPr>
              <w:t>Հաշվի առնելով, որ բյուջետային ծախսերի տնտեսագիտական դասակարգման վերոգրյալ հոդվածով կատարված ծախսերի վերաբերյալ Կոմիտեի ներկայացված պարզա</w:t>
            </w:r>
            <w:r w:rsidRPr="003B3A60">
              <w:rPr>
                <w:sz w:val="20"/>
                <w:szCs w:val="20"/>
                <w:lang w:val="hy-AM"/>
              </w:rPr>
              <w:softHyphen/>
              <w:t>բա</w:t>
            </w:r>
            <w:r w:rsidRPr="003B3A60">
              <w:rPr>
                <w:sz w:val="20"/>
                <w:szCs w:val="20"/>
                <w:lang w:val="hy-AM"/>
              </w:rPr>
              <w:softHyphen/>
              <w:t xml:space="preserve">նումները հաշվեքննողի կողմից ընդունվել </w:t>
            </w:r>
            <w:r w:rsidRPr="003B3A60">
              <w:rPr>
                <w:sz w:val="20"/>
                <w:szCs w:val="20"/>
                <w:lang w:val="hy-AM"/>
              </w:rPr>
              <w:lastRenderedPageBreak/>
              <w:t>են ի գիտություն, ուստի առարկություններ չունենք:</w:t>
            </w:r>
          </w:p>
          <w:p w:rsidR="00962A45" w:rsidRPr="003B3A60" w:rsidRDefault="00962A45" w:rsidP="0029448B">
            <w:pPr>
              <w:spacing w:before="0" w:after="0" w:line="240" w:lineRule="auto"/>
              <w:ind w:firstLine="0"/>
              <w:jc w:val="left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</w:tbl>
    <w:p w:rsidR="00962A45" w:rsidRPr="000F123F" w:rsidRDefault="00962A45" w:rsidP="00962A45">
      <w:pPr>
        <w:jc w:val="center"/>
        <w:rPr>
          <w:lang w:val="hy-AM"/>
        </w:rPr>
      </w:pPr>
    </w:p>
    <w:p w:rsidR="00962A45" w:rsidRDefault="00962A45" w:rsidP="00962A45">
      <w:pPr>
        <w:jc w:val="center"/>
        <w:rPr>
          <w:lang w:val="hy-AM"/>
        </w:rPr>
      </w:pPr>
    </w:p>
    <w:p w:rsidR="00962A45" w:rsidRPr="000F123F" w:rsidRDefault="00962A45" w:rsidP="00962A45">
      <w:pPr>
        <w:jc w:val="center"/>
        <w:rPr>
          <w:lang w:val="hy-AM"/>
        </w:rPr>
      </w:pPr>
    </w:p>
    <w:tbl>
      <w:tblPr>
        <w:tblStyle w:val="TableGrid2"/>
        <w:tblW w:w="13415" w:type="dxa"/>
        <w:tblInd w:w="-431" w:type="dxa"/>
        <w:tblLook w:val="04A0" w:firstRow="1" w:lastRow="0" w:firstColumn="1" w:lastColumn="0" w:noHBand="0" w:noVBand="1"/>
      </w:tblPr>
      <w:tblGrid>
        <w:gridCol w:w="660"/>
        <w:gridCol w:w="4359"/>
        <w:gridCol w:w="1486"/>
        <w:gridCol w:w="6897"/>
        <w:gridCol w:w="13"/>
      </w:tblGrid>
      <w:tr w:rsidR="00962A45" w:rsidRPr="000F123F" w:rsidTr="0029448B">
        <w:trPr>
          <w:gridAfter w:val="1"/>
          <w:wAfter w:w="13" w:type="dxa"/>
        </w:trPr>
        <w:tc>
          <w:tcPr>
            <w:tcW w:w="660" w:type="dxa"/>
            <w:vAlign w:val="center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jc w:val="center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0F123F">
              <w:rPr>
                <w:rFonts w:eastAsiaTheme="minorHAnsi" w:cstheme="minorBid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№</w:t>
            </w:r>
          </w:p>
        </w:tc>
        <w:tc>
          <w:tcPr>
            <w:tcW w:w="4359" w:type="dxa"/>
            <w:vAlign w:val="center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jc w:val="center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0F123F">
              <w:rPr>
                <w:rFonts w:eastAsiaTheme="minorHAnsi" w:cstheme="minorBid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Անհամապատասխանություն/ խեղաթյուրում</w:t>
            </w:r>
            <w:r w:rsidRPr="000F123F">
              <w:rPr>
                <w:rFonts w:eastAsiaTheme="minorHAnsi" w:cstheme="minorBidi"/>
                <w:b/>
                <w:color w:val="000000"/>
                <w:sz w:val="20"/>
                <w:szCs w:val="20"/>
                <w:shd w:val="clear" w:color="auto" w:fill="FFFFFF"/>
                <w:vertAlign w:val="superscript"/>
                <w:lang w:val="hy-AM"/>
              </w:rPr>
              <w:footnoteReference w:id="7"/>
            </w:r>
          </w:p>
        </w:tc>
        <w:tc>
          <w:tcPr>
            <w:tcW w:w="1486" w:type="dxa"/>
            <w:vAlign w:val="center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jc w:val="center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0F123F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Վերացված է/ վերացված չէ/ ընթացքում է</w:t>
            </w:r>
            <w:r w:rsidRPr="000F123F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vertAlign w:val="superscript"/>
                <w:lang w:val="hy-AM"/>
              </w:rPr>
              <w:footnoteReference w:id="8"/>
            </w:r>
          </w:p>
        </w:tc>
        <w:tc>
          <w:tcPr>
            <w:tcW w:w="6897" w:type="dxa"/>
            <w:vAlign w:val="center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jc w:val="center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0F123F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Ծանոթություններ</w:t>
            </w:r>
            <w:r w:rsidRPr="000F123F"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vertAlign w:val="superscript"/>
                <w:lang w:val="hy-AM"/>
              </w:rPr>
              <w:footnoteReference w:id="9"/>
            </w:r>
          </w:p>
        </w:tc>
      </w:tr>
      <w:tr w:rsidR="00962A45" w:rsidRPr="000F123F" w:rsidTr="0029448B">
        <w:trPr>
          <w:trHeight w:val="561"/>
        </w:trPr>
        <w:tc>
          <w:tcPr>
            <w:tcW w:w="13415" w:type="dxa"/>
            <w:gridSpan w:val="5"/>
          </w:tcPr>
          <w:p w:rsidR="00962A45" w:rsidRPr="000F123F" w:rsidRDefault="00962A45" w:rsidP="00962A45">
            <w:pPr>
              <w:keepNext/>
              <w:keepLines/>
              <w:numPr>
                <w:ilvl w:val="0"/>
                <w:numId w:val="2"/>
              </w:numPr>
              <w:spacing w:before="240" w:after="0" w:line="240" w:lineRule="auto"/>
              <w:outlineLvl w:val="0"/>
              <w:rPr>
                <w:rFonts w:eastAsiaTheme="majorEastAsia" w:cstheme="majorBidi"/>
                <w:b/>
                <w:sz w:val="20"/>
                <w:szCs w:val="28"/>
                <w:lang w:val="hy-AM"/>
              </w:rPr>
            </w:pPr>
            <w:bookmarkStart w:id="25" w:name="_Toc148712962"/>
            <w:bookmarkStart w:id="26" w:name="_Toc157592675"/>
            <w:r w:rsidRPr="000F123F">
              <w:rPr>
                <w:rFonts w:eastAsiaTheme="majorEastAsia" w:cstheme="majorBidi"/>
                <w:b/>
                <w:sz w:val="20"/>
                <w:szCs w:val="28"/>
                <w:lang w:val="hy-AM"/>
              </w:rPr>
              <w:t>1023-31001 «ՊԵԿ-ի տեխնիկական հագեցվածության բարելավում» միջոցառման  512900 «Այլ մեքենաներ և սարքավորումներ» տնտեսագիտական դասակարգման հոդվածով կատարված ծախսերի վերաբերյալ</w:t>
            </w:r>
            <w:bookmarkEnd w:id="25"/>
            <w:bookmarkEnd w:id="26"/>
            <w:r w:rsidRPr="000F123F">
              <w:rPr>
                <w:rFonts w:eastAsiaTheme="majorEastAsia" w:cstheme="majorBidi"/>
                <w:b/>
                <w:sz w:val="20"/>
                <w:szCs w:val="28"/>
                <w:lang w:val="hy-AM"/>
              </w:rPr>
              <w:t xml:space="preserve"> </w:t>
            </w:r>
          </w:p>
          <w:p w:rsidR="00962A45" w:rsidRPr="000F123F" w:rsidRDefault="00962A45" w:rsidP="0029448B">
            <w:pPr>
              <w:spacing w:after="0" w:line="240" w:lineRule="auto"/>
              <w:ind w:firstLine="440"/>
              <w:jc w:val="center"/>
              <w:rPr>
                <w:b/>
                <w:lang w:val="hy-AM"/>
              </w:rPr>
            </w:pPr>
          </w:p>
        </w:tc>
      </w:tr>
      <w:tr w:rsidR="00962A45" w:rsidRPr="0029583E" w:rsidTr="0029448B">
        <w:trPr>
          <w:gridAfter w:val="1"/>
          <w:wAfter w:w="13" w:type="dxa"/>
          <w:trHeight w:val="767"/>
        </w:trPr>
        <w:tc>
          <w:tcPr>
            <w:tcW w:w="660" w:type="dxa"/>
          </w:tcPr>
          <w:p w:rsidR="00962A45" w:rsidRPr="000F123F" w:rsidRDefault="00962A45" w:rsidP="0029448B">
            <w:pPr>
              <w:spacing w:after="0" w:line="240" w:lineRule="auto"/>
              <w:ind w:firstLine="0"/>
              <w:rPr>
                <w:rFonts w:cs="Sylfaen"/>
                <w:b/>
                <w:i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b/>
                <w:i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4359" w:type="dxa"/>
          </w:tcPr>
          <w:p w:rsidR="00962A45" w:rsidRPr="000F123F" w:rsidRDefault="00962A45" w:rsidP="0029448B">
            <w:pPr>
              <w:spacing w:after="0" w:line="240" w:lineRule="auto"/>
              <w:ind w:firstLine="720"/>
              <w:rPr>
                <w:rFonts w:cs="Sylfaen"/>
                <w:sz w:val="20"/>
                <w:szCs w:val="24"/>
                <w:lang w:val="hy-AM"/>
              </w:rPr>
            </w:pPr>
            <w:r w:rsidRPr="000F123F">
              <w:rPr>
                <w:rFonts w:cs="Sylfaen"/>
                <w:b/>
                <w:i/>
                <w:color w:val="000000" w:themeColor="text1"/>
                <w:sz w:val="20"/>
                <w:szCs w:val="24"/>
                <w:lang w:val="hy-AM"/>
              </w:rPr>
              <w:t>Առկա է անհամապատախանություն  Ֆինանսների և Էկոնոմիկայի նախարարի </w:t>
            </w:r>
            <w:r w:rsidRPr="000F123F">
              <w:rPr>
                <w:rFonts w:cs="Sylfaen"/>
                <w:b/>
                <w:bCs/>
                <w:i/>
                <w:color w:val="000000" w:themeColor="text1"/>
                <w:sz w:val="20"/>
                <w:szCs w:val="24"/>
                <w:lang w:val="hy-AM"/>
              </w:rPr>
              <w:t>Հայաստանի Հանրապետության բյուջետային ու հանրային հատվածի հաշվապահական հաշվառման դասակարգումները և դրանց կիրառման ցուցումները հաստատելու մասին 2007 թվականի հունվարի 9-ի թիվ 5-Ն հրամանով սահմանված պահանջներին:</w:t>
            </w:r>
            <w:r w:rsidRPr="000F123F">
              <w:rPr>
                <w:rFonts w:cs="Sylfaen"/>
                <w:sz w:val="20"/>
                <w:szCs w:val="24"/>
                <w:lang w:val="hy-AM"/>
              </w:rPr>
              <w:t xml:space="preserve"> </w:t>
            </w:r>
          </w:p>
          <w:p w:rsidR="00962A45" w:rsidRPr="000F123F" w:rsidRDefault="00962A45" w:rsidP="0029448B">
            <w:pPr>
              <w:spacing w:after="0" w:line="240" w:lineRule="auto"/>
              <w:ind w:firstLine="720"/>
              <w:rPr>
                <w:rFonts w:cs="Sylfaen"/>
                <w:b/>
                <w:bCs/>
                <w:i/>
                <w:color w:val="000000" w:themeColor="text1"/>
                <w:sz w:val="20"/>
                <w:szCs w:val="24"/>
                <w:lang w:val="hy-AM"/>
              </w:rPr>
            </w:pPr>
            <w:r w:rsidRPr="000F123F">
              <w:rPr>
                <w:rFonts w:cs="Sylfaen"/>
                <w:b/>
                <w:bCs/>
                <w:i/>
                <w:color w:val="000000" w:themeColor="text1"/>
                <w:sz w:val="20"/>
                <w:szCs w:val="24"/>
                <w:lang w:val="hy-AM"/>
              </w:rPr>
              <w:t xml:space="preserve">Առկա է խեղաթյուրում 512900 Այլ մեքենաներ և սարքավորումներ տնտեսագիտական դասակարգման </w:t>
            </w:r>
            <w:r w:rsidRPr="000F123F">
              <w:rPr>
                <w:rFonts w:cs="Sylfaen"/>
                <w:b/>
                <w:bCs/>
                <w:i/>
                <w:color w:val="000000" w:themeColor="text1"/>
                <w:sz w:val="20"/>
                <w:szCs w:val="24"/>
                <w:lang w:val="hy-AM"/>
              </w:rPr>
              <w:lastRenderedPageBreak/>
              <w:t>հոդվածով  կատարված ծախսերի մասով՝ 452,225.63 հազ.դրամ գումարի չափով:</w:t>
            </w:r>
          </w:p>
        </w:tc>
        <w:tc>
          <w:tcPr>
            <w:tcW w:w="1486" w:type="dxa"/>
            <w:vAlign w:val="center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jc w:val="center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jc w:val="center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962A45" w:rsidRPr="000F123F" w:rsidRDefault="00962A45" w:rsidP="0029448B">
            <w:pPr>
              <w:spacing w:before="0" w:after="0" w:line="240" w:lineRule="auto"/>
              <w:ind w:firstLine="567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</w:p>
          <w:p w:rsidR="00962A45" w:rsidRPr="000F123F" w:rsidRDefault="00962A45" w:rsidP="0029448B">
            <w:pPr>
              <w:spacing w:before="0" w:after="0" w:line="240" w:lineRule="auto"/>
              <w:ind w:firstLine="0"/>
              <w:jc w:val="center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Վերացված չէ</w:t>
            </w:r>
          </w:p>
        </w:tc>
        <w:tc>
          <w:tcPr>
            <w:tcW w:w="6897" w:type="dxa"/>
          </w:tcPr>
          <w:p w:rsidR="00962A45" w:rsidRPr="000F123F" w:rsidRDefault="00962A45" w:rsidP="0029448B">
            <w:pPr>
              <w:spacing w:after="0" w:line="240" w:lineRule="auto"/>
              <w:ind w:firstLine="567"/>
              <w:rPr>
                <w:sz w:val="20"/>
                <w:szCs w:val="20"/>
                <w:lang w:val="hy-AM"/>
              </w:rPr>
            </w:pPr>
            <w:r w:rsidRPr="000F123F">
              <w:rPr>
                <w:sz w:val="20"/>
                <w:szCs w:val="20"/>
                <w:lang w:val="hy-AM"/>
              </w:rPr>
              <w:t xml:space="preserve">Կոմիտեն չի ընդունում հաշվեքննողի կողմից </w:t>
            </w:r>
            <w:r w:rsidRPr="000F123F">
              <w:rPr>
                <w:sz w:val="20"/>
                <w:szCs w:val="20"/>
                <w:u w:val="single"/>
                <w:lang w:val="hy-AM"/>
              </w:rPr>
              <w:t>խեղաթյուրումների վերաբերյալ</w:t>
            </w:r>
            <w:r w:rsidRPr="000F123F">
              <w:rPr>
                <w:sz w:val="20"/>
                <w:szCs w:val="20"/>
                <w:lang w:val="hy-AM"/>
              </w:rPr>
              <w:t xml:space="preserve"> ներկա</w:t>
            </w:r>
            <w:r w:rsidRPr="000F123F">
              <w:rPr>
                <w:sz w:val="20"/>
                <w:szCs w:val="20"/>
                <w:lang w:val="hy-AM"/>
              </w:rPr>
              <w:softHyphen/>
              <w:t>յաց</w:t>
            </w:r>
            <w:r w:rsidRPr="000F123F">
              <w:rPr>
                <w:sz w:val="20"/>
                <w:szCs w:val="20"/>
                <w:lang w:val="hy-AM"/>
              </w:rPr>
              <w:softHyphen/>
              <w:t>ված մեկնաբանությունները և ևս մեկ անգամ պնդում է, որ վերոգրյալ հոդվածով կատարված ծախսերի արդյունքում խեղաթյուրումներ տեղի չեն ունեցել` այլ բյուջետային ծախսերի տնտեսա</w:t>
            </w:r>
            <w:r w:rsidRPr="000F123F">
              <w:rPr>
                <w:sz w:val="20"/>
                <w:szCs w:val="20"/>
                <w:lang w:val="hy-AM"/>
              </w:rPr>
              <w:softHyphen/>
              <w:t>գիտական դասակարգման հոդվածների անհամապատասխանություն, որը արդեն իսկ «ՀՀ 2024 թվականի պետական բյուջեի մասին» ՀՀ օրենքի նախագծում վերանայվել է:</w:t>
            </w:r>
          </w:p>
          <w:p w:rsidR="00962A45" w:rsidRPr="000F123F" w:rsidRDefault="00962A45" w:rsidP="0029448B">
            <w:pPr>
              <w:spacing w:after="0" w:line="240" w:lineRule="auto"/>
              <w:ind w:firstLine="567"/>
              <w:rPr>
                <w:sz w:val="20"/>
                <w:szCs w:val="20"/>
                <w:u w:val="single"/>
                <w:lang w:val="hy-AM"/>
              </w:rPr>
            </w:pPr>
            <w:r w:rsidRPr="000F123F">
              <w:rPr>
                <w:sz w:val="20"/>
                <w:szCs w:val="20"/>
                <w:u w:val="single"/>
                <w:lang w:val="hy-AM"/>
              </w:rPr>
              <w:t>Անդրադառնալով խեղաթյուրումների հետ կապված հարցին ևս մեկ անգամ հայտնում ենք, որ վերջինս ըստ բացատրական բառարանի նշանակում է աղավաղում, աղճատում, կեղծում, խեղում, նենգում և նենգափոխում, հետևաբար հաշվեքննողին առաջարկում ենք 2023 թվականի պետական բյուջեի կատարման առաջին կիսամյակի հաշվեքննության արդյունքների վերա</w:t>
            </w:r>
            <w:r w:rsidRPr="000F123F">
              <w:rPr>
                <w:sz w:val="20"/>
                <w:szCs w:val="20"/>
                <w:u w:val="single"/>
                <w:lang w:val="hy-AM"/>
              </w:rPr>
              <w:softHyphen/>
              <w:t xml:space="preserve">բերյալ ընթացիկ </w:t>
            </w:r>
            <w:r w:rsidRPr="000F123F">
              <w:rPr>
                <w:sz w:val="20"/>
                <w:szCs w:val="20"/>
                <w:u w:val="single"/>
                <w:lang w:val="hy-AM"/>
              </w:rPr>
              <w:lastRenderedPageBreak/>
              <w:t>եզրակացությունից հանել խեղաթյուրումների վերաբերյալ եզրույթը, նկատի ունենալով նաև հանրության կողմից ստացվող հնչեղությունը:</w:t>
            </w:r>
          </w:p>
        </w:tc>
      </w:tr>
      <w:tr w:rsidR="00962A45" w:rsidRPr="0029583E" w:rsidTr="0029448B">
        <w:trPr>
          <w:trHeight w:val="440"/>
        </w:trPr>
        <w:tc>
          <w:tcPr>
            <w:tcW w:w="13415" w:type="dxa"/>
            <w:gridSpan w:val="5"/>
          </w:tcPr>
          <w:p w:rsidR="00962A45" w:rsidRPr="000F123F" w:rsidRDefault="00962A45" w:rsidP="0029448B">
            <w:pPr>
              <w:spacing w:after="0" w:line="240" w:lineRule="auto"/>
              <w:ind w:firstLine="440"/>
              <w:jc w:val="center"/>
              <w:rPr>
                <w:b/>
                <w:bCs/>
                <w:color w:val="000000" w:themeColor="text1"/>
                <w:sz w:val="20"/>
                <w:szCs w:val="20"/>
                <w:lang w:val="hy-AM" w:eastAsia="x-none"/>
              </w:rPr>
            </w:pPr>
            <w:r w:rsidRPr="000F123F">
              <w:rPr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>2.</w:t>
            </w:r>
            <w:r w:rsidRPr="000F123F">
              <w:rPr>
                <w:b/>
                <w:color w:val="000000" w:themeColor="text1"/>
                <w:sz w:val="20"/>
                <w:szCs w:val="20"/>
                <w:lang w:val="hy-AM"/>
              </w:rPr>
              <w:tab/>
              <w:t>1023-31001 «ՊԵԿ-ի տեխնիկական հագեցվածության բարելավում» միջոցառման  512900 «Այլ մեքենաներ և սարքավորումներ» տնտեսագիտական դասակարգման հոդվածով կազմակերպված  ՀՀ ՊԵԿ-ՀԲՄԾՁԲ-2023/1 ծածկագրով  հրատապ բաց մրցույթի վերաբերյալ</w:t>
            </w:r>
          </w:p>
        </w:tc>
      </w:tr>
      <w:tr w:rsidR="00962A45" w:rsidRPr="0029583E" w:rsidTr="0029448B">
        <w:trPr>
          <w:gridAfter w:val="1"/>
          <w:wAfter w:w="13" w:type="dxa"/>
        </w:trPr>
        <w:tc>
          <w:tcPr>
            <w:tcW w:w="660" w:type="dxa"/>
          </w:tcPr>
          <w:p w:rsidR="00962A45" w:rsidRPr="000F123F" w:rsidRDefault="00962A45" w:rsidP="0029448B">
            <w:pPr>
              <w:spacing w:after="0" w:line="240" w:lineRule="auto"/>
              <w:ind w:firstLine="0"/>
              <w:rPr>
                <w:b/>
                <w:i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b/>
                <w:i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4359" w:type="dxa"/>
          </w:tcPr>
          <w:p w:rsidR="00962A45" w:rsidRPr="000F123F" w:rsidRDefault="00962A45" w:rsidP="0029448B">
            <w:pPr>
              <w:shd w:val="clear" w:color="auto" w:fill="FFFFFF"/>
              <w:spacing w:after="0"/>
              <w:ind w:firstLine="0"/>
              <w:rPr>
                <w:rFonts w:eastAsia="Times New Roman" w:cs="Sylfaen"/>
                <w:b/>
                <w:i/>
                <w:color w:val="000000" w:themeColor="text1"/>
                <w:sz w:val="20"/>
                <w:szCs w:val="24"/>
                <w:lang w:val="hy-AM"/>
              </w:rPr>
            </w:pPr>
            <w:r w:rsidRPr="000F123F">
              <w:rPr>
                <w:rFonts w:eastAsia="Times New Roman" w:cs="Sylfaen"/>
                <w:b/>
                <w:i/>
                <w:color w:val="000000" w:themeColor="text1"/>
                <w:sz w:val="20"/>
                <w:szCs w:val="24"/>
                <w:lang w:val="hy-AM"/>
              </w:rPr>
              <w:t xml:space="preserve">Առկա է անհամապատասխանություն 02.11.2022թ. դրությամբ գործող՝ ՀՀ կառավարության 2017 թվականի մայիսի 4-ի թիվ 526-Ն «Գնումների գործընթացի կազմակերպման կարգի որոշման այսուհետ՝ թիվ 526-Ն որոշման № 1 հավելվածի 40-րդ կետի 6-րդ ենթակետով սահմանված պահանջին:  </w:t>
            </w:r>
          </w:p>
          <w:p w:rsidR="00962A45" w:rsidRPr="000F123F" w:rsidRDefault="00962A45" w:rsidP="0029448B">
            <w:pPr>
              <w:spacing w:after="0" w:line="240" w:lineRule="auto"/>
              <w:ind w:firstLine="440"/>
              <w:rPr>
                <w:b/>
                <w:i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486" w:type="dxa"/>
            <w:vAlign w:val="center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rFonts w:eastAsiaTheme="minorHAnsi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 xml:space="preserve">Վերացված </w:t>
            </w:r>
            <w:r w:rsidRPr="000F123F">
              <w:rPr>
                <w:rFonts w:cs="Sylfaen"/>
                <w:color w:val="000000" w:themeColor="text1"/>
                <w:sz w:val="20"/>
                <w:szCs w:val="20"/>
              </w:rPr>
              <w:t>չէ</w:t>
            </w: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897" w:type="dxa"/>
          </w:tcPr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Կոմիտեն չի ընդունում հաշվեքննողի կողմից ներկայացված մեկնաբանությունները, քանի որ կնքված և հրապարակված պայմանագիրը հավաստում է, որ 4-րդ չափաբաժնի մասով պայմանագրի գինը չի գերազանցել նախահաշվային արժեքը: Պայմանագիրը կնքվել է առկա ֆինանսական միջոցների չափով և շրջանակում` համաձայն «Գնումների մասին» ՀՀ օրենսդրությանը: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b/>
                <w:i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Միաժամանակ տեղեկացնում ենք, որ «Արեմպա Ինթերնեյշնլ» ՍՊԸ ՖԶՄ-ի գրությունը վերա¬բերվում է մինչև պայմանագրի կնքումը ներկայացված գնային առաջարկին այլ ոչ թե պայմա¬նագրի նախագծի փուլին: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b/>
                <w:i/>
                <w:color w:val="000000" w:themeColor="text1"/>
                <w:sz w:val="20"/>
                <w:szCs w:val="20"/>
                <w:lang w:val="hy-AM"/>
              </w:rPr>
            </w:pP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ascii="Cambria Math" w:eastAsiaTheme="minorHAnsi" w:hAnsi="Cambria Math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962A45" w:rsidRPr="0029583E" w:rsidTr="0029448B">
        <w:trPr>
          <w:gridAfter w:val="1"/>
          <w:wAfter w:w="13" w:type="dxa"/>
          <w:trHeight w:val="426"/>
        </w:trPr>
        <w:tc>
          <w:tcPr>
            <w:tcW w:w="13402" w:type="dxa"/>
            <w:gridSpan w:val="4"/>
          </w:tcPr>
          <w:p w:rsidR="00962A45" w:rsidRPr="00CF0048" w:rsidRDefault="00962A45" w:rsidP="0029448B">
            <w:pPr>
              <w:pStyle w:val="ListParagraph"/>
              <w:spacing w:after="0"/>
              <w:ind w:left="800"/>
              <w:rPr>
                <w:b/>
                <w:color w:val="000000" w:themeColor="text1"/>
                <w:sz w:val="20"/>
                <w:szCs w:val="20"/>
                <w:lang w:val="hy-AM"/>
              </w:rPr>
            </w:pPr>
            <w:r w:rsidRPr="00CF0048">
              <w:rPr>
                <w:b/>
                <w:color w:val="000000" w:themeColor="text1"/>
                <w:sz w:val="20"/>
                <w:szCs w:val="20"/>
                <w:lang w:val="hy-AM"/>
              </w:rPr>
              <w:t>3.1023-31001՝ «Տեխնիկական հագեցվածության բարելավում» միջոցառման 512200՝ «Վարչական սարքավորումներ» տնտեսագիտական դասակարգման հոդվածի վերաբերյալ</w:t>
            </w:r>
          </w:p>
          <w:p w:rsidR="00962A45" w:rsidRPr="000F123F" w:rsidRDefault="00962A45" w:rsidP="0029448B">
            <w:pPr>
              <w:spacing w:before="0" w:after="0" w:line="240" w:lineRule="auto"/>
              <w:ind w:left="360" w:firstLine="0"/>
              <w:rPr>
                <w:rFonts w:cs="Sylfaen"/>
                <w:b/>
                <w:i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962A45" w:rsidRPr="0029583E" w:rsidTr="0029448B">
        <w:trPr>
          <w:gridAfter w:val="1"/>
          <w:wAfter w:w="13" w:type="dxa"/>
        </w:trPr>
        <w:tc>
          <w:tcPr>
            <w:tcW w:w="660" w:type="dxa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rFonts w:cs="Sylfaen"/>
                <w:b/>
                <w:i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b/>
                <w:i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4359" w:type="dxa"/>
          </w:tcPr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b/>
                <w:i/>
                <w:color w:val="000000" w:themeColor="text1"/>
                <w:sz w:val="20"/>
                <w:szCs w:val="20"/>
                <w:lang w:val="hy-AM"/>
              </w:rPr>
            </w:pP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b/>
                <w:i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b/>
                <w:i/>
                <w:color w:val="000000" w:themeColor="text1"/>
                <w:sz w:val="20"/>
                <w:szCs w:val="20"/>
                <w:lang w:val="hy-AM"/>
              </w:rPr>
              <w:t xml:space="preserve">Առկա է անհամապատասխանություն ՀՀ կառավարության 2017 թվականի մայիսի 4-ի թիվ 526-Ն «Գնումների գործընթացի կազմակերպման կարգի որոշման № 1 հավելվածի 110-րդ կետով սահմանված պահանջների նկատմամբ:  </w:t>
            </w:r>
          </w:p>
        </w:tc>
        <w:tc>
          <w:tcPr>
            <w:tcW w:w="1486" w:type="dxa"/>
            <w:vAlign w:val="center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Վերացված է</w:t>
            </w:r>
          </w:p>
        </w:tc>
        <w:tc>
          <w:tcPr>
            <w:tcW w:w="6897" w:type="dxa"/>
          </w:tcPr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Կոմիտեն չի ընդունում հաշվեքննողի կողմից ներկայացված մեկնաբանությունները և հայտնում է, որ «Փրիթի ՈՒեյ» ՍՊԸ-ի, «Վեգա ՈՒորլդ» ՍՊԸ-ի և «Էյչ Գրուպ» ՍՊԸ-ի հետ կնքված պայմանագրերի, համաձայնագրերի, հաշիվ-ապրանքագրերի, հանձնման և ընդունման ակտերի վերաբերյալ տեղեկատվությունը առկա են հետևյալ էլեկտրոնային կայքերում`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1. https://www.armeps.am/ppcm/public/contracts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2. </w:t>
            </w:r>
            <w:hyperlink r:id="rId15" w:history="1">
              <w:r w:rsidRPr="000F123F">
                <w:rPr>
                  <w:rStyle w:val="Hyperlink"/>
                  <w:rFonts w:cs="Sylfaen"/>
                  <w:sz w:val="20"/>
                  <w:szCs w:val="20"/>
                  <w:lang w:val="hy-AM"/>
                </w:rPr>
                <w:t>https://gnumner.minfin.am/hy/search/</w:t>
              </w:r>
            </w:hyperlink>
          </w:p>
        </w:tc>
      </w:tr>
      <w:tr w:rsidR="00962A45" w:rsidRPr="0029583E" w:rsidTr="0029448B">
        <w:trPr>
          <w:gridAfter w:val="1"/>
          <w:wAfter w:w="13" w:type="dxa"/>
        </w:trPr>
        <w:tc>
          <w:tcPr>
            <w:tcW w:w="13402" w:type="dxa"/>
            <w:gridSpan w:val="4"/>
          </w:tcPr>
          <w:p w:rsidR="00962A45" w:rsidRPr="000F123F" w:rsidRDefault="00962A45" w:rsidP="0029448B">
            <w:pPr>
              <w:spacing w:after="0" w:line="240" w:lineRule="auto"/>
              <w:ind w:firstLine="440"/>
              <w:jc w:val="center"/>
              <w:rPr>
                <w:rFonts w:eastAsiaTheme="majorEastAsia" w:cstheme="majorBidi"/>
                <w:b/>
                <w:sz w:val="28"/>
                <w:szCs w:val="28"/>
                <w:lang w:val="hy-AM"/>
              </w:rPr>
            </w:pPr>
            <w:r w:rsidRPr="00CF0048">
              <w:rPr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>4.</w:t>
            </w:r>
            <w:r w:rsidRPr="000F123F">
              <w:rPr>
                <w:b/>
                <w:color w:val="000000" w:themeColor="text1"/>
                <w:sz w:val="20"/>
                <w:szCs w:val="20"/>
                <w:lang w:val="hy-AM"/>
              </w:rPr>
              <w:t>1023–11001 «Հարկային մաքսային ծառայություններ» միջոցառման շրջանակներում 423900 «Ընդհանուր բնույթի այլ ծառայություններ» տնտեսագիտական դասակարգման հոդվածով կնքված պայմանագրերի վերաբերյալ</w:t>
            </w:r>
          </w:p>
        </w:tc>
      </w:tr>
      <w:tr w:rsidR="00962A45" w:rsidRPr="0029583E" w:rsidTr="0029448B">
        <w:trPr>
          <w:gridAfter w:val="1"/>
          <w:wAfter w:w="13" w:type="dxa"/>
        </w:trPr>
        <w:tc>
          <w:tcPr>
            <w:tcW w:w="660" w:type="dxa"/>
          </w:tcPr>
          <w:p w:rsidR="00962A45" w:rsidRPr="000F123F" w:rsidRDefault="00962A45" w:rsidP="0029448B">
            <w:pPr>
              <w:spacing w:after="0" w:line="240" w:lineRule="auto"/>
              <w:ind w:firstLine="0"/>
              <w:rPr>
                <w:b/>
                <w:i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b/>
                <w:i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4359" w:type="dxa"/>
          </w:tcPr>
          <w:p w:rsidR="00962A45" w:rsidRPr="000F123F" w:rsidRDefault="00962A45" w:rsidP="0029448B">
            <w:pPr>
              <w:spacing w:after="0" w:line="240" w:lineRule="auto"/>
              <w:ind w:firstLine="0"/>
              <w:rPr>
                <w:b/>
                <w:i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b/>
                <w:i/>
                <w:color w:val="000000" w:themeColor="text1"/>
                <w:sz w:val="20"/>
                <w:szCs w:val="20"/>
                <w:lang w:val="hy-AM"/>
              </w:rPr>
              <w:t>Առկա է անհամապատասխանություն Պայմանագրերի 1.1 կետով նախատեսված տեխնիկական բնութագրերի և կազմած   եզրակացություններում, այնուհետև հանձման-ընդունման արձանագրություններում փաստացի նշված մաքրման ծառայությունների բովանդակության նկատմամբ:</w:t>
            </w:r>
          </w:p>
        </w:tc>
        <w:tc>
          <w:tcPr>
            <w:tcW w:w="1486" w:type="dxa"/>
            <w:vAlign w:val="center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Վերացված է</w:t>
            </w:r>
          </w:p>
        </w:tc>
        <w:tc>
          <w:tcPr>
            <w:tcW w:w="6897" w:type="dxa"/>
          </w:tcPr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Հաշվի առնելով, որ բյուջետային ծախսերի տնտեսագիտական դասակարգման վերոգրյալ հոդվածով կատարված ծախսերի վերաբերյալ Կոմիտեի ներկայացված պարզաբանումները հաշվեքննողի կողմից ընդունվել են ի գիտություն, ուստի առարկություններ չունենք: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b/>
                <w:i/>
                <w:color w:val="000000" w:themeColor="text1"/>
                <w:sz w:val="20"/>
                <w:szCs w:val="20"/>
                <w:lang w:val="hy-AM"/>
              </w:rPr>
            </w:pP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962A45" w:rsidRPr="0029583E" w:rsidTr="0029448B">
        <w:trPr>
          <w:gridAfter w:val="1"/>
          <w:wAfter w:w="13" w:type="dxa"/>
        </w:trPr>
        <w:tc>
          <w:tcPr>
            <w:tcW w:w="13402" w:type="dxa"/>
            <w:gridSpan w:val="4"/>
          </w:tcPr>
          <w:p w:rsidR="00962A45" w:rsidRPr="000F123F" w:rsidRDefault="00962A45" w:rsidP="0029448B">
            <w:pPr>
              <w:spacing w:after="0" w:line="240" w:lineRule="auto"/>
              <w:ind w:firstLine="440"/>
              <w:jc w:val="center"/>
              <w:rPr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bookmarkStart w:id="27" w:name="_Toc132811282"/>
            <w:bookmarkStart w:id="28" w:name="OLE_LINK1"/>
            <w:r w:rsidRPr="00CF0048">
              <w:rPr>
                <w:b/>
                <w:color w:val="000000" w:themeColor="text1"/>
                <w:sz w:val="20"/>
                <w:szCs w:val="20"/>
                <w:lang w:val="hy-AM"/>
              </w:rPr>
              <w:t>5.1023-11001 ՀԱՐԿԱՅԻՆ ԵՎ ՄԱՔՍԱՅԻՆ ԾՐԱԳՐԻ ՄԻՋՈՑԱՌՄԱՆ ՇՐՋԱՆԱԿՆԵՐՈՒՄ, /426400/ «ՏՐԱՆՍՊՈՐՏԱՅԻՆ ՆՅՈՒԹԵՐ» ՏՆՏԵՍԱԳԻՏԱԿԱՆ ԴԱՍԱԿԱՐԳՄԱՆ ՀՈԴՎԱԾՈՎ ԿԱՏԱՐՎԱԾ ԾԱԽՍԵՐԻ ՎԵՐԱԲԵՐՅԱԼ</w:t>
            </w:r>
            <w:bookmarkEnd w:id="27"/>
            <w:bookmarkEnd w:id="28"/>
          </w:p>
        </w:tc>
      </w:tr>
      <w:tr w:rsidR="00962A45" w:rsidRPr="0029583E" w:rsidTr="0029448B">
        <w:trPr>
          <w:gridAfter w:val="1"/>
          <w:wAfter w:w="13" w:type="dxa"/>
        </w:trPr>
        <w:tc>
          <w:tcPr>
            <w:tcW w:w="660" w:type="dxa"/>
          </w:tcPr>
          <w:p w:rsidR="00962A45" w:rsidRPr="000F123F" w:rsidRDefault="00962A45" w:rsidP="0029448B">
            <w:pPr>
              <w:spacing w:after="0" w:line="240" w:lineRule="auto"/>
              <w:ind w:firstLine="0"/>
              <w:rPr>
                <w:rFonts w:eastAsia="Times New Roman" w:cs="Arial"/>
                <w:b/>
                <w:i/>
                <w:color w:val="000000" w:themeColor="text1"/>
                <w:sz w:val="20"/>
                <w:szCs w:val="20"/>
                <w:lang w:val="hy-AM" w:bidi="en-US"/>
              </w:rPr>
            </w:pPr>
            <w:r w:rsidRPr="000F123F">
              <w:rPr>
                <w:rFonts w:eastAsia="Times New Roman" w:cs="Arial"/>
                <w:b/>
                <w:i/>
                <w:color w:val="000000" w:themeColor="text1"/>
                <w:sz w:val="20"/>
                <w:szCs w:val="20"/>
                <w:lang w:val="hy-AM" w:bidi="en-US"/>
              </w:rPr>
              <w:t xml:space="preserve">5 </w:t>
            </w:r>
          </w:p>
        </w:tc>
        <w:tc>
          <w:tcPr>
            <w:tcW w:w="4359" w:type="dxa"/>
          </w:tcPr>
          <w:p w:rsidR="00962A45" w:rsidRPr="000F123F" w:rsidRDefault="00962A45" w:rsidP="0029448B">
            <w:pPr>
              <w:spacing w:after="0" w:line="240" w:lineRule="auto"/>
              <w:ind w:firstLine="0"/>
              <w:rPr>
                <w:rFonts w:eastAsia="Times New Roman" w:cs="Arial"/>
                <w:b/>
                <w:i/>
                <w:color w:val="000000" w:themeColor="text1"/>
                <w:sz w:val="20"/>
                <w:szCs w:val="20"/>
                <w:lang w:val="hy-AM" w:bidi="en-US"/>
              </w:rPr>
            </w:pPr>
            <w:r w:rsidRPr="000F123F">
              <w:rPr>
                <w:rFonts w:eastAsia="Times New Roman" w:cs="Arial"/>
                <w:b/>
                <w:i/>
                <w:color w:val="000000" w:themeColor="text1"/>
                <w:sz w:val="20"/>
                <w:szCs w:val="20"/>
                <w:lang w:val="hy-AM" w:bidi="en-US"/>
              </w:rPr>
              <w:t xml:space="preserve">Առկա է անհամապատասխանություն  «Հանրային հատվածի կազմակերպությունների հաշվապահական հաշվառման մասին» ՀՀ օրենքի  11-րդ հոդվածի 2-րդ մասի 6-րդ և 7-րդ կետերի պահանջների նկատմամբ: </w:t>
            </w:r>
          </w:p>
          <w:p w:rsidR="00962A45" w:rsidRPr="000F123F" w:rsidRDefault="00962A45" w:rsidP="0029448B">
            <w:pPr>
              <w:spacing w:after="0" w:line="240" w:lineRule="auto"/>
              <w:ind w:firstLine="0"/>
              <w:rPr>
                <w:rFonts w:eastAsia="Times New Roman" w:cs="Arial"/>
                <w:b/>
                <w:i/>
                <w:color w:val="000000" w:themeColor="text1"/>
                <w:sz w:val="20"/>
                <w:szCs w:val="20"/>
                <w:lang w:val="hy-AM" w:bidi="en-US"/>
              </w:rPr>
            </w:pPr>
            <w:r w:rsidRPr="000F123F">
              <w:rPr>
                <w:rFonts w:eastAsia="Times New Roman" w:cs="Arial"/>
                <w:b/>
                <w:i/>
                <w:color w:val="000000" w:themeColor="text1"/>
                <w:sz w:val="20"/>
                <w:szCs w:val="20"/>
                <w:lang w:val="hy-AM" w:bidi="en-US"/>
              </w:rPr>
              <w:t xml:space="preserve">Առկա է անհամապատասխանություն    ՀՀ ֆինանսների նախարարի 2016 թվականի «Հանրային հատվածի կազմակերպությունների սկզբնական հաշվապահական հաշվառման  փաստաթղթերի և հաշվապահական հաշվառման  գրանցամատյանների </w:t>
            </w:r>
            <w:r w:rsidRPr="000F123F">
              <w:rPr>
                <w:rFonts w:eastAsia="Times New Roman" w:cs="Arial"/>
                <w:b/>
                <w:i/>
                <w:color w:val="000000" w:themeColor="text1"/>
                <w:sz w:val="20"/>
                <w:szCs w:val="20"/>
                <w:lang w:val="hy-AM" w:bidi="en-US"/>
              </w:rPr>
              <w:lastRenderedPageBreak/>
              <w:t>օրինակելի ձևերը սահմանելու մասին» թիվ 37-Ն  հրամանի № 1 հավելվածի 48-րդ կետով նախատեսված ԾԽ-6 ձևի և ՀՀ ֆինանսների նախարարի 2016 թվականի «Հանրային հատվածի կազմակերպությունների գործառնությունների փաստաթղթավորման և փաստաթղթաշրջանառության օրինակելի ուղեցույցը սահմանելու մասին» թիվ 142-Ա   հրամանի հավելվածի 7.7-րդ կետի պահանջների նկատմամբ:</w:t>
            </w:r>
          </w:p>
          <w:p w:rsidR="00962A45" w:rsidRPr="000F123F" w:rsidRDefault="00962A45" w:rsidP="0029448B">
            <w:pPr>
              <w:spacing w:line="240" w:lineRule="auto"/>
              <w:ind w:firstLine="0"/>
              <w:rPr>
                <w:rFonts w:eastAsia="Times New Roman" w:cs="Arial"/>
                <w:b/>
                <w:i/>
                <w:color w:val="000000" w:themeColor="text1"/>
                <w:sz w:val="20"/>
                <w:szCs w:val="20"/>
                <w:lang w:val="hy-AM" w:bidi="en-US"/>
              </w:rPr>
            </w:pPr>
            <w:r w:rsidRPr="000F123F">
              <w:rPr>
                <w:rFonts w:eastAsia="Times New Roman" w:cs="Arial"/>
                <w:b/>
                <w:i/>
                <w:color w:val="000000" w:themeColor="text1"/>
                <w:sz w:val="20"/>
                <w:szCs w:val="20"/>
                <w:lang w:val="hy-AM" w:bidi="en-US"/>
              </w:rPr>
              <w:t>Առկա է անհամապատասխանություն ՀՀ ֆինանսների նախարարի 2014 թվականի հոկտեմբերի 24 -ի թիվ 725-Ն հրամանով հաստատված «Հայաստանի Հանրապետության հանրային հատվածի հաշվապահական հաշվառման ստանդարտ»-ով սահմանված ծախսերի ճանաչման (ստանդարտի 2.47 և 2.48  կետեր) պահանջների նկատմամբ:</w:t>
            </w:r>
          </w:p>
        </w:tc>
        <w:tc>
          <w:tcPr>
            <w:tcW w:w="1486" w:type="dxa"/>
            <w:vAlign w:val="center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lastRenderedPageBreak/>
              <w:t>Վերացված չէ</w:t>
            </w:r>
          </w:p>
        </w:tc>
        <w:tc>
          <w:tcPr>
            <w:tcW w:w="6897" w:type="dxa"/>
          </w:tcPr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Կոմիտեն չի ընդունում հաշվեքննողի կողմից ներկայացված մեկնաբանությունները և պնդում է իր կողմից ներկայացված դիրքորոշումը: Այն է`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 xml:space="preserve">Կոմիտեի ծառայողական ավտոմեքենաների համար ուղեթերթիկը լրացվում է Կոմիտեի  նախագահի 2018 թվականի օգոստոսի 2-ի «Հայաստանի Հանրապետության պետական եկա-մուտների կոմիտեի ծառայողական ավտոմեքենաներին հատկացվող վառելիքի տրամադրման կարգը, սահմանաքանակները, ծախսի նորմաները, տրամադրվող լրացուցիչ վառելիքի զեկու-ցագրի ձևը, մարդատար (բեռնատար) ավտոմեքենայի ուղեթերթիկը, տրամադրված վառելիքի ծախսի հաշվետվությունը և լիակատար նյութական պատասխանատվության պայմանագիրը հաստատելու մասին» թիվ 485-Ա հրամանի Հավելված 5-ի համաձայն, իսկ ֆինանսահաշվային </w:t>
            </w: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lastRenderedPageBreak/>
              <w:t>փաստաթղթերի հանձնումը և ընդունումը կատարվում է գրանցամատյաններում` լրացնելով անհրաժեշտ բոլոր տվյալները։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Ինչ վերաբերում է տրանսպորտային միջոցների ծախսերը ՀՀ ֆինանսների նախարարի հրամանով (այսուհետ` Հրաման) հաստատված ստանդարտ¬ներով իրականացմանը, ապա հայտնում ենք, որ Կոմիտեի հաշվեկշռում առկա տրանսպորտային միջոցները շահագործվում են ՀՀ-ի ողջ տարածքով և վերջիններիս նկատմամբ Հրամանի կիրառումն իրատեսական չէ, քանի որ թվով 22 ստորաբաժանումների վառելիքի կտրոնները տրամադրվում է լիազորված անձանց, համապատասխան ստորաբաժանման ղեկավարի կողմից տրված լիազորագրի հիման վրա: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Ելնելով վերոգրյալից հայտնում ենք, որ Կոմիտեի կողմից բյուջետային ծախսերի տնտեսագիտական դասակարգման «Տրանսպորտային նյութեր» հոդվածով կատարված ծախսե¬րի գծով անհամապատասխանության հիմքեր առկա չեն: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b/>
                <w:i/>
                <w:color w:val="000000" w:themeColor="text1"/>
                <w:sz w:val="20"/>
                <w:szCs w:val="20"/>
                <w:u w:val="single"/>
                <w:lang w:val="hy-AM"/>
              </w:rPr>
            </w:pPr>
            <w:r w:rsidRPr="000F123F">
              <w:rPr>
                <w:rFonts w:cs="Sylfaen"/>
                <w:b/>
                <w:i/>
                <w:color w:val="000000" w:themeColor="text1"/>
                <w:sz w:val="20"/>
                <w:szCs w:val="20"/>
                <w:u w:val="single"/>
                <w:lang w:val="hy-AM"/>
              </w:rPr>
              <w:t>Հաշվեքննողի մեկնաբանություն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Վառելիքի ծախսը հիմնավորվում է սկզբնական հաշվառման փաստաթղթում՝ տվյալ դեպքում երթուղային թերթիկներում գրառվող փաստացի կատարված վազքի (կմ) հիման վրա:     /Հիմք՝ ՀՀ ֆինանսների նախարարի 2016 թվականի «Հանրային հատվածի կազմակերպությունների սկզբնական հաշվապահական հաշվառման գրանցամատյանների օրինակելի ձևերը սահմանելու մասին» թիվ 37-Ն  հրամանի № 1 հավելվածի 48-րդ կետով նախատեսված ԾԽ-6 ձև և ՀՀ ֆինանսների նախարարի 2016 թվականի «Հանրային հատվածի կազմակերպությունների գործառնությունների փաստաթղթավորման և փաստաթղթաշրջանառության օրինակելի ուղեցույցը սահմանելու մասին» թիվ 142-Ա   հրամանի հավելվածի 7.7-րդ կետ:/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962A45" w:rsidRPr="0029583E" w:rsidTr="0029448B">
        <w:trPr>
          <w:gridAfter w:val="1"/>
          <w:wAfter w:w="13" w:type="dxa"/>
        </w:trPr>
        <w:tc>
          <w:tcPr>
            <w:tcW w:w="13402" w:type="dxa"/>
            <w:gridSpan w:val="4"/>
          </w:tcPr>
          <w:p w:rsidR="00962A45" w:rsidRPr="000F123F" w:rsidRDefault="00962A45" w:rsidP="0029448B">
            <w:pPr>
              <w:spacing w:after="0" w:line="240" w:lineRule="auto"/>
              <w:ind w:firstLine="440"/>
              <w:jc w:val="center"/>
              <w:rPr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CF0048">
              <w:rPr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>6.1023-11001 «Հարկային և մաքսային ծառայություններ»  միջոցառման շրջանակներում 426900՝ «Հատուկ նպատակային այլ նյութեր» տնտեսագիտական դասակարգման հոդվածի վերաբերյալ</w:t>
            </w:r>
          </w:p>
        </w:tc>
      </w:tr>
      <w:tr w:rsidR="00962A45" w:rsidRPr="0029583E" w:rsidTr="0029448B">
        <w:trPr>
          <w:gridAfter w:val="1"/>
          <w:wAfter w:w="13" w:type="dxa"/>
        </w:trPr>
        <w:tc>
          <w:tcPr>
            <w:tcW w:w="660" w:type="dxa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rFonts w:cs="Sylfaen"/>
                <w:b/>
                <w:i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b/>
                <w:i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4359" w:type="dxa"/>
          </w:tcPr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eastAsiaTheme="minorHAnsi" w:cs="Sylfaen"/>
                <w:b/>
                <w:i/>
                <w:color w:val="000000" w:themeColor="text1"/>
                <w:sz w:val="20"/>
                <w:szCs w:val="24"/>
                <w:lang w:val="hy-AM"/>
              </w:rPr>
            </w:pPr>
            <w:r w:rsidRPr="000F123F">
              <w:rPr>
                <w:rFonts w:eastAsiaTheme="minorHAnsi" w:cs="Sylfaen"/>
                <w:b/>
                <w:i/>
                <w:color w:val="000000" w:themeColor="text1"/>
                <w:sz w:val="20"/>
                <w:szCs w:val="24"/>
                <w:lang w:val="hy-AM"/>
              </w:rPr>
              <w:t xml:space="preserve">Առկա է անհամապատասխանություն ՀՀ  կառավարության 2017 թվականի հուլիսի 27-ի «Հսկիչ գնումների ֆինանսական աղբյուրների և ձեռք բերված ու չվերադարձված ապրանքների տնօրինման կարգը հաստատելու մասին» N 904-Ն որոշմամբ հաստատված հավելված 1-ի 8-րդ կետով սահմանված պահանջի նկատմամբ: 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b/>
                <w:i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486" w:type="dxa"/>
            <w:vAlign w:val="center"/>
          </w:tcPr>
          <w:p w:rsidR="00962A45" w:rsidRPr="000F123F" w:rsidRDefault="00962A45" w:rsidP="0029448B">
            <w:pPr>
              <w:spacing w:before="0" w:after="0" w:line="240" w:lineRule="auto"/>
              <w:ind w:firstLine="0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 xml:space="preserve">Վերացված </w:t>
            </w:r>
            <w:r w:rsidRPr="000F123F">
              <w:rPr>
                <w:rFonts w:cs="Sylfaen"/>
                <w:color w:val="000000" w:themeColor="text1"/>
                <w:sz w:val="20"/>
                <w:szCs w:val="20"/>
              </w:rPr>
              <w:t>չ</w:t>
            </w: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 xml:space="preserve">է </w:t>
            </w:r>
          </w:p>
        </w:tc>
        <w:tc>
          <w:tcPr>
            <w:tcW w:w="6897" w:type="dxa"/>
          </w:tcPr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b/>
                <w:i/>
                <w:color w:val="000000" w:themeColor="text1"/>
                <w:sz w:val="20"/>
                <w:szCs w:val="20"/>
                <w:lang w:val="hy-AM"/>
              </w:rPr>
            </w:pPr>
            <w:r w:rsidRPr="000F123F">
              <w:rPr>
                <w:rFonts w:cs="Sylfaen"/>
                <w:color w:val="000000" w:themeColor="text1"/>
                <w:sz w:val="20"/>
                <w:szCs w:val="20"/>
                <w:lang w:val="hy-AM"/>
              </w:rPr>
              <w:t>Հաշվի առնելով, որ բյուջետային ծախսերի տնտեսագիտական դասակարգման վերոգրյալ հոդվածով կատարված ծախսերի վերաբերյալ Կոմիտեի ներկայացված պարզա¬բա-նումները հաշվեքննողի կողմից ընդունվել են ի գիտություն, ուստի առարկություններ չունենք:</w:t>
            </w: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b/>
                <w:i/>
                <w:color w:val="000000" w:themeColor="text1"/>
                <w:sz w:val="20"/>
                <w:szCs w:val="20"/>
                <w:lang w:val="hy-AM"/>
              </w:rPr>
            </w:pP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b/>
                <w:i/>
                <w:color w:val="000000" w:themeColor="text1"/>
                <w:sz w:val="20"/>
                <w:szCs w:val="20"/>
                <w:lang w:val="hy-AM"/>
              </w:rPr>
            </w:pPr>
          </w:p>
          <w:p w:rsidR="00962A45" w:rsidRPr="000F123F" w:rsidRDefault="00962A45" w:rsidP="0029448B">
            <w:pPr>
              <w:spacing w:before="0" w:after="0" w:line="240" w:lineRule="auto"/>
              <w:ind w:firstLine="357"/>
              <w:rPr>
                <w:rFonts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p w:rsidR="00962A45" w:rsidRPr="000F123F" w:rsidRDefault="00962A45" w:rsidP="00962A45">
      <w:pPr>
        <w:spacing w:before="0" w:after="0" w:line="240" w:lineRule="auto"/>
        <w:ind w:firstLine="709"/>
        <w:rPr>
          <w:rFonts w:cs="Sylfaen"/>
          <w:lang w:val="hy-AM"/>
        </w:rPr>
      </w:pPr>
      <w:r w:rsidRPr="000F123F">
        <w:rPr>
          <w:rFonts w:cs="Sylfaen"/>
          <w:lang w:val="hy-AM"/>
        </w:rPr>
        <w:t>Հաշվեքննիչ պալատ, Բաղրամյան փող. 19, ք.</w:t>
      </w:r>
      <w:r w:rsidRPr="000F123F">
        <w:rPr>
          <w:rFonts w:eastAsia="MS Mincho" w:cs="MS Mincho"/>
          <w:lang w:val="hy-AM"/>
        </w:rPr>
        <w:t xml:space="preserve"> </w:t>
      </w:r>
      <w:r w:rsidRPr="000F123F">
        <w:rPr>
          <w:rFonts w:cs="Sylfaen"/>
          <w:lang w:val="hy-AM"/>
        </w:rPr>
        <w:t xml:space="preserve">Երևան, </w:t>
      </w:r>
    </w:p>
    <w:p w:rsidR="00962A45" w:rsidRDefault="00962A45" w:rsidP="00962A45">
      <w:pPr>
        <w:spacing w:before="0" w:after="0" w:line="240" w:lineRule="auto"/>
        <w:ind w:firstLine="709"/>
        <w:rPr>
          <w:rFonts w:cs="Sylfaen"/>
          <w:lang w:val="hy-AM"/>
        </w:rPr>
      </w:pPr>
      <w:r w:rsidRPr="000F123F">
        <w:rPr>
          <w:rFonts w:cs="Sylfaen"/>
          <w:lang w:val="hy-AM"/>
        </w:rPr>
        <w:t>Հայաստանի Հանրապետություն</w:t>
      </w:r>
    </w:p>
    <w:p w:rsidR="00962A45" w:rsidRPr="004519E8" w:rsidRDefault="00962A45" w:rsidP="00962A45">
      <w:pPr>
        <w:rPr>
          <w:lang w:val="hy-AM"/>
        </w:rPr>
      </w:pPr>
    </w:p>
    <w:p w:rsidR="00962A45" w:rsidRDefault="00962A45" w:rsidP="00962A45"/>
    <w:p w:rsidR="00061E78" w:rsidRDefault="00061E78"/>
    <w:sectPr w:rsidR="00061E78" w:rsidSect="0029448B">
      <w:pgSz w:w="15840" w:h="12240" w:orient="landscape"/>
      <w:pgMar w:top="1440" w:right="1440" w:bottom="212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88E" w:rsidRDefault="00CF388E" w:rsidP="00962A45">
      <w:pPr>
        <w:spacing w:before="0" w:after="0" w:line="240" w:lineRule="auto"/>
      </w:pPr>
      <w:r>
        <w:separator/>
      </w:r>
    </w:p>
  </w:endnote>
  <w:endnote w:type="continuationSeparator" w:id="0">
    <w:p w:rsidR="00CF388E" w:rsidRDefault="00CF388E" w:rsidP="00962A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73" w:rsidRPr="00F00026" w:rsidRDefault="007B5573" w:rsidP="0029448B">
    <w:pPr>
      <w:spacing w:after="0" w:line="240" w:lineRule="auto"/>
      <w:jc w:val="right"/>
      <w:rPr>
        <w:szCs w:val="20"/>
      </w:rPr>
    </w:pPr>
    <w:r w:rsidRPr="00954C72">
      <w:rPr>
        <w:b/>
        <w:caps/>
        <w:color w:val="0070C0"/>
        <w:sz w:val="22"/>
        <w:szCs w:val="18"/>
        <w:lang w:val="hy-AM"/>
      </w:rPr>
      <w:t xml:space="preserve"> </w:t>
    </w:r>
    <w:r>
      <w:rPr>
        <w:b/>
        <w:caps/>
        <w:color w:val="0070C0"/>
        <w:sz w:val="22"/>
        <w:szCs w:val="18"/>
        <w:lang w:val="en-GB"/>
      </w:rPr>
      <w:t xml:space="preserve">  </w:t>
    </w:r>
    <w:r w:rsidRPr="00F00026">
      <w:rPr>
        <w:b/>
        <w:caps/>
        <w:color w:val="0070C0"/>
        <w:sz w:val="22"/>
        <w:szCs w:val="18"/>
        <w:lang w:val="hy-AM"/>
      </w:rPr>
      <w:t>ՀԱՇՎԵՔՆՆԻՉ ՊԱԼԱՏԻ ԸՆԹԱՑԻԿ ԵԶՐԱԿԱՑՈՒԹՅՈՒՆ</w:t>
    </w:r>
    <w:r>
      <w:rPr>
        <w:b/>
        <w:caps/>
        <w:color w:val="0070C0"/>
        <w:sz w:val="22"/>
        <w:szCs w:val="18"/>
        <w:lang w:val="hy-AM"/>
      </w:rPr>
      <w:t xml:space="preserve"> | 2024</w:t>
    </w:r>
    <w:r w:rsidRPr="00F00026">
      <w:rPr>
        <w:rFonts w:ascii="Calibri" w:hAnsi="Calibri" w:cs="Calibri"/>
        <w:caps/>
        <w:color w:val="808080"/>
        <w:sz w:val="22"/>
        <w:szCs w:val="18"/>
      </w:rPr>
      <w:t> </w:t>
    </w:r>
    <w:r w:rsidRPr="00F00026">
      <w:rPr>
        <w:caps/>
        <w:color w:val="808080"/>
        <w:sz w:val="22"/>
        <w:szCs w:val="18"/>
      </w:rPr>
      <w:t>|</w:t>
    </w:r>
    <w:r w:rsidRPr="00F00026">
      <w:rPr>
        <w:rFonts w:ascii="Calibri" w:hAnsi="Calibri" w:cs="Calibri"/>
        <w:caps/>
        <w:color w:val="808080"/>
        <w:szCs w:val="20"/>
      </w:rPr>
      <w:t> </w:t>
    </w:r>
    <w:r w:rsidRPr="00F00026">
      <w:rPr>
        <w:szCs w:val="20"/>
      </w:rPr>
      <w:t xml:space="preserve">     </w:t>
    </w:r>
  </w:p>
  <w:p w:rsidR="007B5573" w:rsidRDefault="007B5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73" w:rsidRDefault="007B5573" w:rsidP="0029448B">
    <w:pPr>
      <w:spacing w:after="0" w:line="240" w:lineRule="auto"/>
      <w:jc w:val="right"/>
      <w:rPr>
        <w:b/>
        <w:caps/>
        <w:color w:val="0070C0"/>
        <w:sz w:val="22"/>
        <w:szCs w:val="18"/>
        <w:lang w:val="hy-AM"/>
      </w:rPr>
    </w:pPr>
  </w:p>
  <w:p w:rsidR="007B5573" w:rsidRPr="00B83ACE" w:rsidRDefault="007B5573" w:rsidP="0029448B">
    <w:pPr>
      <w:spacing w:after="0" w:line="240" w:lineRule="auto"/>
      <w:jc w:val="right"/>
      <w:rPr>
        <w:szCs w:val="20"/>
        <w:lang w:val="hy-AM"/>
      </w:rPr>
    </w:pPr>
    <w:r w:rsidRPr="00D20259">
      <w:rPr>
        <w:b/>
        <w:caps/>
        <w:color w:val="0070C0"/>
        <w:sz w:val="22"/>
        <w:szCs w:val="18"/>
        <w:lang w:val="hy-AM"/>
      </w:rPr>
      <w:t>ՀԱՇՎԵՔՆՆԻՉ ՀՀ ՊԱԼԱՏԻ ԸՆԹԱՑԻԿ ԵԶՐԱԿԱՑՈՒԹՅՈՒՆ</w:t>
    </w:r>
    <w:r>
      <w:rPr>
        <w:b/>
        <w:caps/>
        <w:color w:val="0070C0"/>
        <w:sz w:val="22"/>
        <w:szCs w:val="18"/>
        <w:lang w:val="hy-AM"/>
      </w:rPr>
      <w:t xml:space="preserve"> | 2024</w:t>
    </w:r>
    <w:r w:rsidRPr="00B83ACE">
      <w:rPr>
        <w:rFonts w:ascii="Calibri" w:hAnsi="Calibri" w:cs="Calibri"/>
        <w:caps/>
        <w:color w:val="808080"/>
        <w:sz w:val="22"/>
        <w:szCs w:val="18"/>
        <w:lang w:val="hy-AM"/>
      </w:rPr>
      <w:t> </w:t>
    </w:r>
    <w:r w:rsidRPr="00B83ACE">
      <w:rPr>
        <w:caps/>
        <w:color w:val="808080"/>
        <w:sz w:val="22"/>
        <w:szCs w:val="18"/>
        <w:lang w:val="hy-AM"/>
      </w:rPr>
      <w:t>|</w:t>
    </w:r>
    <w:r w:rsidRPr="00B83ACE">
      <w:rPr>
        <w:rFonts w:ascii="Calibri" w:hAnsi="Calibri" w:cs="Calibri"/>
        <w:caps/>
        <w:color w:val="808080"/>
        <w:szCs w:val="20"/>
        <w:lang w:val="hy-AM"/>
      </w:rPr>
      <w:t> </w:t>
    </w:r>
    <w:r w:rsidRPr="00B83ACE">
      <w:rPr>
        <w:szCs w:val="20"/>
        <w:lang w:val="hy-AM"/>
      </w:rPr>
      <w:t xml:space="preserve">     </w:t>
    </w:r>
  </w:p>
  <w:p w:rsidR="007B5573" w:rsidRPr="00B83ACE" w:rsidRDefault="007B5573" w:rsidP="0029448B">
    <w:pPr>
      <w:pStyle w:val="Footer"/>
      <w:jc w:val="right"/>
      <w:rPr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88E" w:rsidRDefault="00CF388E" w:rsidP="00962A45">
      <w:pPr>
        <w:spacing w:before="0" w:after="0" w:line="240" w:lineRule="auto"/>
      </w:pPr>
      <w:r>
        <w:separator/>
      </w:r>
    </w:p>
  </w:footnote>
  <w:footnote w:type="continuationSeparator" w:id="0">
    <w:p w:rsidR="00CF388E" w:rsidRDefault="00CF388E" w:rsidP="00962A45">
      <w:pPr>
        <w:spacing w:before="0" w:after="0" w:line="240" w:lineRule="auto"/>
      </w:pPr>
      <w:r>
        <w:continuationSeparator/>
      </w:r>
    </w:p>
  </w:footnote>
  <w:footnote w:id="1">
    <w:p w:rsidR="007B5573" w:rsidRPr="00787341" w:rsidRDefault="007B5573" w:rsidP="00962A45">
      <w:pPr>
        <w:pStyle w:val="FootnoteText"/>
        <w:rPr>
          <w:lang w:val="ru-RU"/>
        </w:rPr>
      </w:pPr>
      <w:r w:rsidRPr="00144005">
        <w:rPr>
          <w:rStyle w:val="FootnoteReference"/>
        </w:rPr>
        <w:footnoteRef/>
      </w:r>
      <w:r w:rsidRPr="00144005">
        <w:t xml:space="preserve"> Մուտքերում ներառված չեն հավաքագրված և հարկ վճարողներին վերադարձված հարկային եկամուտների և պետական տուրքի գումարները</w:t>
      </w:r>
    </w:p>
  </w:footnote>
  <w:footnote w:id="2">
    <w:p w:rsidR="007B5573" w:rsidRPr="00787341" w:rsidRDefault="007B5573" w:rsidP="00962A45">
      <w:pPr>
        <w:pStyle w:val="FootnoteText"/>
        <w:rPr>
          <w:lang w:val="ru-RU"/>
        </w:rPr>
      </w:pPr>
      <w:r w:rsidRPr="00144005">
        <w:rPr>
          <w:rStyle w:val="FootnoteReference"/>
        </w:rPr>
        <w:footnoteRef/>
      </w:r>
      <w:r w:rsidRPr="00787341">
        <w:rPr>
          <w:lang w:val="ru-RU"/>
        </w:rPr>
        <w:t xml:space="preserve"> </w:t>
      </w:r>
      <w:r w:rsidRPr="00144005">
        <w:t>Ներառված</w:t>
      </w:r>
      <w:r w:rsidRPr="00787341">
        <w:rPr>
          <w:lang w:val="ru-RU"/>
        </w:rPr>
        <w:t xml:space="preserve"> </w:t>
      </w:r>
      <w:r w:rsidRPr="00144005">
        <w:t>են</w:t>
      </w:r>
      <w:r w:rsidRPr="00787341">
        <w:rPr>
          <w:lang w:val="ru-RU"/>
        </w:rPr>
        <w:t xml:space="preserve"> </w:t>
      </w:r>
      <w:r w:rsidRPr="00144005">
        <w:t>նաև</w:t>
      </w:r>
      <w:r w:rsidRPr="00787341">
        <w:rPr>
          <w:lang w:val="ru-RU"/>
        </w:rPr>
        <w:t xml:space="preserve"> </w:t>
      </w:r>
      <w:r w:rsidRPr="00144005">
        <w:t>եկամտահարկից</w:t>
      </w:r>
      <w:r w:rsidRPr="00787341">
        <w:rPr>
          <w:lang w:val="ru-RU"/>
        </w:rPr>
        <w:t xml:space="preserve"> </w:t>
      </w:r>
      <w:r w:rsidRPr="00144005">
        <w:t>և</w:t>
      </w:r>
      <w:r w:rsidRPr="00787341">
        <w:rPr>
          <w:lang w:val="ru-RU"/>
        </w:rPr>
        <w:t xml:space="preserve"> </w:t>
      </w:r>
      <w:r w:rsidRPr="00144005">
        <w:t>պարտադիր</w:t>
      </w:r>
      <w:r w:rsidRPr="00787341">
        <w:rPr>
          <w:lang w:val="ru-RU"/>
        </w:rPr>
        <w:t xml:space="preserve"> </w:t>
      </w:r>
      <w:r w:rsidRPr="00144005">
        <w:t>սոցիալական</w:t>
      </w:r>
      <w:r w:rsidRPr="00787341">
        <w:rPr>
          <w:lang w:val="ru-RU"/>
        </w:rPr>
        <w:t xml:space="preserve"> </w:t>
      </w:r>
      <w:r w:rsidRPr="00144005">
        <w:t>ապահովության</w:t>
      </w:r>
      <w:r w:rsidRPr="00787341">
        <w:rPr>
          <w:lang w:val="ru-RU"/>
        </w:rPr>
        <w:t xml:space="preserve"> </w:t>
      </w:r>
      <w:r w:rsidRPr="00144005">
        <w:t>վճարներից</w:t>
      </w:r>
      <w:r w:rsidRPr="00787341">
        <w:rPr>
          <w:lang w:val="ru-RU"/>
        </w:rPr>
        <w:t xml:space="preserve"> </w:t>
      </w:r>
      <w:r w:rsidRPr="00144005">
        <w:t>եկամուտները</w:t>
      </w:r>
    </w:p>
  </w:footnote>
  <w:footnote w:id="3">
    <w:p w:rsidR="007B5573" w:rsidRPr="007C2C5E" w:rsidRDefault="007B5573" w:rsidP="00962A45">
      <w:pPr>
        <w:pStyle w:val="FootnoteText"/>
        <w:rPr>
          <w:sz w:val="18"/>
          <w:szCs w:val="18"/>
          <w:lang w:val="hy-AM"/>
        </w:rPr>
      </w:pPr>
      <w:r w:rsidRPr="007C2C5E">
        <w:rPr>
          <w:rStyle w:val="FootnoteReference"/>
          <w:sz w:val="18"/>
          <w:szCs w:val="18"/>
        </w:rPr>
        <w:footnoteRef/>
      </w:r>
      <w:r w:rsidRPr="00AF1FA9">
        <w:rPr>
          <w:sz w:val="18"/>
          <w:szCs w:val="18"/>
          <w:lang w:val="ru-RU"/>
        </w:rPr>
        <w:t xml:space="preserve"> </w:t>
      </w:r>
      <w:r w:rsidRPr="007C2C5E">
        <w:rPr>
          <w:sz w:val="18"/>
          <w:szCs w:val="18"/>
          <w:lang w:val="hy-AM"/>
        </w:rPr>
        <w:t>Ներկայացնել առաջարկության բովանդակությունը /լրացվում է հաշվեքննողների կողմից/։</w:t>
      </w:r>
    </w:p>
  </w:footnote>
  <w:footnote w:id="4">
    <w:p w:rsidR="007B5573" w:rsidRPr="007C2C5E" w:rsidRDefault="007B5573" w:rsidP="00962A45">
      <w:pPr>
        <w:pStyle w:val="FootnoteText"/>
        <w:rPr>
          <w:sz w:val="18"/>
          <w:szCs w:val="18"/>
          <w:lang w:val="hy-AM"/>
        </w:rPr>
      </w:pPr>
      <w:r w:rsidRPr="007C2C5E">
        <w:rPr>
          <w:rStyle w:val="FootnoteReference"/>
          <w:sz w:val="18"/>
          <w:szCs w:val="18"/>
        </w:rPr>
        <w:footnoteRef/>
      </w:r>
      <w:r w:rsidRPr="007C2C5E">
        <w:rPr>
          <w:sz w:val="18"/>
          <w:szCs w:val="18"/>
          <w:lang w:val="hy-AM"/>
        </w:rPr>
        <w:t xml:space="preserve"> Ընտրել </w:t>
      </w:r>
      <w:r>
        <w:rPr>
          <w:sz w:val="18"/>
          <w:szCs w:val="18"/>
          <w:lang w:val="hy-AM"/>
        </w:rPr>
        <w:t>երկու</w:t>
      </w:r>
      <w:r w:rsidRPr="007C2C5E">
        <w:rPr>
          <w:sz w:val="18"/>
          <w:szCs w:val="18"/>
          <w:lang w:val="hy-AM"/>
        </w:rPr>
        <w:t xml:space="preserve"> տարբերակներից մեկը</w:t>
      </w:r>
      <w:r>
        <w:rPr>
          <w:sz w:val="18"/>
          <w:szCs w:val="18"/>
          <w:lang w:val="hy-AM"/>
        </w:rPr>
        <w:t>՝ համապատասխանաբար, առաջարկությունն ընդունելի կամ ոչ ընդունելի լինելու դեպքում</w:t>
      </w:r>
      <w:r w:rsidRPr="007C2C5E">
        <w:rPr>
          <w:sz w:val="18"/>
          <w:szCs w:val="18"/>
          <w:lang w:val="hy-AM"/>
        </w:rPr>
        <w:t xml:space="preserve"> /լրացվում է հաշվեքննության օբյեկտի ներկայացուցիչների կողմից/։</w:t>
      </w:r>
    </w:p>
  </w:footnote>
  <w:footnote w:id="5">
    <w:p w:rsidR="007B5573" w:rsidRPr="007F0B03" w:rsidRDefault="007B5573" w:rsidP="00962A45">
      <w:pPr>
        <w:pStyle w:val="FootnoteText"/>
        <w:rPr>
          <w:sz w:val="18"/>
          <w:szCs w:val="18"/>
          <w:lang w:val="hy-AM"/>
        </w:rPr>
      </w:pPr>
      <w:r w:rsidRPr="007F0B03">
        <w:rPr>
          <w:rStyle w:val="FootnoteReference"/>
        </w:rPr>
        <w:footnoteRef/>
      </w:r>
      <w:r w:rsidRPr="008C098C">
        <w:rPr>
          <w:rStyle w:val="FootnoteReference"/>
          <w:lang w:val="hy-AM"/>
        </w:rPr>
        <w:t xml:space="preserve"> </w:t>
      </w:r>
      <w:r w:rsidRPr="007F0B03">
        <w:rPr>
          <w:sz w:val="18"/>
          <w:szCs w:val="18"/>
          <w:lang w:val="hy-AM"/>
        </w:rPr>
        <w:t>Լրացվում է միայն ընդունելի առաջարկությունների դեպքում՝ ընտրելով երկու տարբերակներից մեկը՝ համապատասխանաբար, ամբողջությամբ կատարված լինելու և դեռևս կատարման ընթացքում լինելու դեպքում /</w:t>
      </w:r>
      <w:r w:rsidRPr="007C2C5E">
        <w:rPr>
          <w:sz w:val="18"/>
          <w:szCs w:val="18"/>
          <w:lang w:val="hy-AM"/>
        </w:rPr>
        <w:t>լրացվում է հաշվեքննության օբյեկտի ներկայացուցիչների կողմից/։</w:t>
      </w:r>
    </w:p>
  </w:footnote>
  <w:footnote w:id="6">
    <w:p w:rsidR="007B5573" w:rsidRPr="007C2C5E" w:rsidRDefault="007B5573" w:rsidP="00962A45">
      <w:pPr>
        <w:pStyle w:val="FootnoteText"/>
        <w:rPr>
          <w:sz w:val="18"/>
          <w:szCs w:val="18"/>
          <w:lang w:val="hy-AM"/>
        </w:rPr>
      </w:pPr>
      <w:r w:rsidRPr="007F0B03">
        <w:rPr>
          <w:rStyle w:val="FootnoteReference"/>
        </w:rPr>
        <w:footnoteRef/>
      </w:r>
      <w:r w:rsidRPr="007C2C5E">
        <w:rPr>
          <w:sz w:val="18"/>
          <w:szCs w:val="18"/>
          <w:lang w:val="hy-AM"/>
        </w:rPr>
        <w:t xml:space="preserve"> Ներկայացնել արդեն իսկ կատարված աշխատանքները</w:t>
      </w:r>
      <w:r>
        <w:rPr>
          <w:sz w:val="18"/>
          <w:szCs w:val="18"/>
          <w:lang w:val="hy-AM"/>
        </w:rPr>
        <w:t xml:space="preserve">, </w:t>
      </w:r>
      <w:r w:rsidRPr="007C2C5E">
        <w:rPr>
          <w:sz w:val="18"/>
          <w:szCs w:val="18"/>
          <w:lang w:val="hy-AM"/>
        </w:rPr>
        <w:t xml:space="preserve">պարզաբանումներ </w:t>
      </w:r>
      <w:r>
        <w:rPr>
          <w:sz w:val="18"/>
          <w:szCs w:val="18"/>
          <w:lang w:val="hy-AM"/>
        </w:rPr>
        <w:t xml:space="preserve">չընդունման և </w:t>
      </w:r>
      <w:r w:rsidRPr="007C2C5E">
        <w:rPr>
          <w:sz w:val="18"/>
          <w:szCs w:val="18"/>
          <w:lang w:val="hy-AM"/>
        </w:rPr>
        <w:t xml:space="preserve">չկատարման պատճառների վերաբերյալ՝ կցելով հիմնավորող փաստաթղթերը, ինչպես նաև գործողությունների ծրագիր՝ </w:t>
      </w:r>
      <w:r>
        <w:rPr>
          <w:sz w:val="18"/>
          <w:szCs w:val="18"/>
          <w:lang w:val="hy-AM"/>
        </w:rPr>
        <w:t xml:space="preserve">Հաշեքննիչ պալատի ներկայացրած առաջարկությունների </w:t>
      </w:r>
      <w:r w:rsidRPr="007C2C5E">
        <w:rPr>
          <w:sz w:val="18"/>
          <w:szCs w:val="18"/>
          <w:lang w:val="hy-AM"/>
        </w:rPr>
        <w:t>կատարման ժամանակացույցով ու պատասխանատուների ցանկով</w:t>
      </w:r>
      <w:r>
        <w:rPr>
          <w:sz w:val="18"/>
          <w:szCs w:val="18"/>
          <w:lang w:val="hy-AM"/>
        </w:rPr>
        <w:t xml:space="preserve"> </w:t>
      </w:r>
      <w:r w:rsidRPr="007C2C5E">
        <w:rPr>
          <w:sz w:val="18"/>
          <w:szCs w:val="18"/>
          <w:lang w:val="hy-AM"/>
        </w:rPr>
        <w:t xml:space="preserve">/լրացվում </w:t>
      </w:r>
      <w:r>
        <w:rPr>
          <w:sz w:val="18"/>
          <w:szCs w:val="18"/>
          <w:lang w:val="hy-AM"/>
        </w:rPr>
        <w:t xml:space="preserve">և ներկայացվում </w:t>
      </w:r>
      <w:r w:rsidRPr="007C2C5E">
        <w:rPr>
          <w:sz w:val="18"/>
          <w:szCs w:val="18"/>
          <w:lang w:val="hy-AM"/>
        </w:rPr>
        <w:t>է հաշվեքննության օբյեկտի ներկայացուցիչների կողմից/։</w:t>
      </w:r>
    </w:p>
  </w:footnote>
  <w:footnote w:id="7">
    <w:p w:rsidR="007B5573" w:rsidRPr="007C2C5E" w:rsidRDefault="007B5573" w:rsidP="00962A45">
      <w:pPr>
        <w:pStyle w:val="FootnoteText"/>
        <w:rPr>
          <w:sz w:val="18"/>
          <w:szCs w:val="18"/>
          <w:lang w:val="hy-AM"/>
        </w:rPr>
      </w:pPr>
      <w:r w:rsidRPr="007C2C5E">
        <w:rPr>
          <w:rStyle w:val="FootnoteReference"/>
          <w:sz w:val="18"/>
          <w:szCs w:val="18"/>
        </w:rPr>
        <w:footnoteRef/>
      </w:r>
      <w:r w:rsidRPr="000813B8">
        <w:rPr>
          <w:sz w:val="18"/>
          <w:szCs w:val="18"/>
          <w:lang w:val="hy-AM"/>
        </w:rPr>
        <w:t xml:space="preserve"> </w:t>
      </w:r>
      <w:r w:rsidRPr="007C2C5E">
        <w:rPr>
          <w:sz w:val="18"/>
          <w:szCs w:val="18"/>
          <w:lang w:val="hy-AM"/>
        </w:rPr>
        <w:t>Ներկայացնել անհամապատասխանության/խեղաթյուրման հակիրճ էությունը /լրացվում է հաշվեքննողների կողմից/։</w:t>
      </w:r>
    </w:p>
  </w:footnote>
  <w:footnote w:id="8">
    <w:p w:rsidR="007B5573" w:rsidRPr="007C2C5E" w:rsidRDefault="007B5573" w:rsidP="00962A45">
      <w:pPr>
        <w:pStyle w:val="FootnoteText"/>
        <w:rPr>
          <w:sz w:val="18"/>
          <w:szCs w:val="18"/>
          <w:lang w:val="hy-AM"/>
        </w:rPr>
      </w:pPr>
      <w:r w:rsidRPr="007C2C5E">
        <w:rPr>
          <w:rStyle w:val="FootnoteReference"/>
          <w:sz w:val="18"/>
          <w:szCs w:val="18"/>
        </w:rPr>
        <w:footnoteRef/>
      </w:r>
      <w:r w:rsidRPr="007C2C5E">
        <w:rPr>
          <w:sz w:val="18"/>
          <w:szCs w:val="18"/>
          <w:lang w:val="hy-AM"/>
        </w:rPr>
        <w:t xml:space="preserve"> Ընտրել երեք տարբերակներից մեկը /լրացվում է հաշվեքննության օբյեկտի ներկայացուցիչների կողմից/։</w:t>
      </w:r>
    </w:p>
  </w:footnote>
  <w:footnote w:id="9">
    <w:p w:rsidR="007B5573" w:rsidRPr="007C2C5E" w:rsidRDefault="007B5573" w:rsidP="00962A45">
      <w:pPr>
        <w:pStyle w:val="FootnoteText"/>
        <w:rPr>
          <w:sz w:val="18"/>
          <w:szCs w:val="18"/>
          <w:lang w:val="hy-AM"/>
        </w:rPr>
      </w:pPr>
      <w:r w:rsidRPr="007C2C5E">
        <w:rPr>
          <w:rStyle w:val="FootnoteReference"/>
          <w:sz w:val="18"/>
          <w:szCs w:val="18"/>
        </w:rPr>
        <w:footnoteRef/>
      </w:r>
      <w:r w:rsidRPr="007C2C5E">
        <w:rPr>
          <w:sz w:val="18"/>
          <w:szCs w:val="18"/>
          <w:lang w:val="hy-AM"/>
        </w:rPr>
        <w:t xml:space="preserve"> Ներկայացնել արդեն իսկ կատարված աշխատանքները վերացման ուղղությամբ</w:t>
      </w:r>
      <w:r>
        <w:rPr>
          <w:sz w:val="18"/>
          <w:szCs w:val="18"/>
          <w:lang w:val="hy-AM"/>
        </w:rPr>
        <w:t xml:space="preserve">, </w:t>
      </w:r>
      <w:r w:rsidRPr="007C2C5E">
        <w:rPr>
          <w:sz w:val="18"/>
          <w:szCs w:val="18"/>
          <w:lang w:val="hy-AM"/>
        </w:rPr>
        <w:t>պարզաբանումներ չվերացման պատճառների վերաբերյալ՝ կցելով հիմնավորող փաստաթղթերը, ինչպես նաև գործողությունների ծրագիր՝ վերացման ժամանակացույցով ու պատասխանատուների ցանկով</w:t>
      </w:r>
      <w:r>
        <w:rPr>
          <w:sz w:val="18"/>
          <w:szCs w:val="18"/>
          <w:lang w:val="hy-AM"/>
        </w:rPr>
        <w:t xml:space="preserve"> </w:t>
      </w:r>
      <w:r w:rsidRPr="007C2C5E">
        <w:rPr>
          <w:sz w:val="18"/>
          <w:szCs w:val="18"/>
          <w:lang w:val="hy-AM"/>
        </w:rPr>
        <w:t xml:space="preserve">/լրացվում </w:t>
      </w:r>
      <w:r>
        <w:rPr>
          <w:sz w:val="18"/>
          <w:szCs w:val="18"/>
          <w:lang w:val="hy-AM"/>
        </w:rPr>
        <w:t xml:space="preserve">և ներկայացվում </w:t>
      </w:r>
      <w:r w:rsidRPr="007C2C5E">
        <w:rPr>
          <w:sz w:val="18"/>
          <w:szCs w:val="18"/>
          <w:lang w:val="hy-AM"/>
        </w:rPr>
        <w:t>է հաշվեքննության օբյեկտի ներկայացուցիչների կողմից/։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73" w:rsidRDefault="007B5573" w:rsidP="0029448B">
    <w:pPr>
      <w:pStyle w:val="Header"/>
      <w:tabs>
        <w:tab w:val="clear" w:pos="4680"/>
        <w:tab w:val="clear" w:pos="9360"/>
        <w:tab w:val="left" w:pos="8412"/>
      </w:tabs>
    </w:pPr>
    <w:r>
      <w:rPr>
        <w:noProof/>
      </w:rPr>
      <mc:AlternateContent>
        <mc:Choice Requires="wps">
          <w:drawing>
            <wp:anchor distT="228600" distB="228600" distL="114300" distR="114300" simplePos="0" relativeHeight="251660288" behindDoc="0" locked="0" layoutInCell="1" allowOverlap="0" wp14:anchorId="502246CE" wp14:editId="4E031F2E">
              <wp:simplePos x="0" y="0"/>
              <wp:positionH relativeFrom="margin">
                <wp:posOffset>5709285</wp:posOffset>
              </wp:positionH>
              <wp:positionV relativeFrom="page">
                <wp:posOffset>228600</wp:posOffset>
              </wp:positionV>
              <wp:extent cx="464820" cy="640080"/>
              <wp:effectExtent l="0" t="0" r="0" b="7620"/>
              <wp:wrapTopAndBottom/>
              <wp:docPr id="4" name="Rectangl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464820" cy="6400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B5573" w:rsidRPr="00564CAB" w:rsidRDefault="007B5573" w:rsidP="0029448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firstLine="0"/>
                            <w:rPr>
                              <w:color w:val="FFFFFF"/>
                              <w:szCs w:val="24"/>
                            </w:rPr>
                          </w:pPr>
                          <w:r w:rsidRPr="00564CAB">
                            <w:rPr>
                              <w:color w:val="FFFFFF"/>
                              <w:szCs w:val="24"/>
                            </w:rPr>
                            <w:fldChar w:fldCharType="begin"/>
                          </w:r>
                          <w:r w:rsidRPr="00564CAB">
                            <w:rPr>
                              <w:color w:val="FFFFFF"/>
                              <w:szCs w:val="24"/>
                            </w:rPr>
                            <w:instrText xml:space="preserve"> PAGE   \* MERGEFORMAT </w:instrText>
                          </w:r>
                          <w:r w:rsidRPr="00564CAB">
                            <w:rPr>
                              <w:color w:val="FFFFFF"/>
                              <w:szCs w:val="24"/>
                            </w:rPr>
                            <w:fldChar w:fldCharType="separate"/>
                          </w:r>
                          <w:r w:rsidR="0029583E">
                            <w:rPr>
                              <w:noProof/>
                              <w:color w:val="FFFFFF"/>
                              <w:szCs w:val="24"/>
                            </w:rPr>
                            <w:t>8</w:t>
                          </w:r>
                          <w:r w:rsidRPr="00564CAB">
                            <w:rPr>
                              <w:noProof/>
                              <w:color w:val="FFFFFF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246CE" id="Rectangle 4" o:spid="_x0000_s1026" style="position:absolute;left:0;text-align:left;margin-left:449.55pt;margin-top:18pt;width:36.6pt;height:50.4pt;z-index:251660288;visibility:visible;mso-wrap-style:square;mso-width-percent:0;mso-height-percent:0;mso-wrap-distance-left:9pt;mso-wrap-distance-top:18pt;mso-wrap-distance-right:9pt;mso-wrap-distance-bottom:18pt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" o:allowoverlap="f" fillcolor="#5b9bd5 [3204]" stroked="f" strokeweight="1pt">
              <v:path arrowok="t"/>
              <o:lock v:ext="edit" aspectratio="t"/>
              <v:textbox>
                <w:txbxContent>
                  <w:p w:rsidR="007B5573" w:rsidRPr="00564CAB" w:rsidRDefault="007B5573" w:rsidP="0029448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firstLine="0"/>
                      <w:rPr>
                        <w:color w:val="FFFFFF"/>
                        <w:szCs w:val="24"/>
                      </w:rPr>
                    </w:pPr>
                    <w:r w:rsidRPr="00564CAB">
                      <w:rPr>
                        <w:color w:val="FFFFFF"/>
                        <w:szCs w:val="24"/>
                      </w:rPr>
                      <w:fldChar w:fldCharType="begin"/>
                    </w:r>
                    <w:r w:rsidRPr="00564CAB">
                      <w:rPr>
                        <w:color w:val="FFFFFF"/>
                        <w:szCs w:val="24"/>
                      </w:rPr>
                      <w:instrText xml:space="preserve"> PAGE   \* MERGEFORMAT </w:instrText>
                    </w:r>
                    <w:r w:rsidRPr="00564CAB">
                      <w:rPr>
                        <w:color w:val="FFFFFF"/>
                        <w:szCs w:val="24"/>
                      </w:rPr>
                      <w:fldChar w:fldCharType="separate"/>
                    </w:r>
                    <w:r w:rsidR="0029583E">
                      <w:rPr>
                        <w:noProof/>
                        <w:color w:val="FFFFFF"/>
                        <w:szCs w:val="24"/>
                      </w:rPr>
                      <w:t>8</w:t>
                    </w:r>
                    <w:r w:rsidRPr="00564CAB">
                      <w:rPr>
                        <w:noProof/>
                        <w:color w:val="FFFFFF"/>
                        <w:szCs w:val="24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73" w:rsidRPr="00464ED2" w:rsidRDefault="007B5573" w:rsidP="0029448B">
    <w:pPr>
      <w:tabs>
        <w:tab w:val="center" w:pos="4680"/>
        <w:tab w:val="right" w:pos="9360"/>
      </w:tabs>
      <w:spacing w:before="0" w:after="0" w:line="240" w:lineRule="auto"/>
      <w:ind w:firstLine="709"/>
      <w:jc w:val="right"/>
      <w:rPr>
        <w:i/>
        <w:sz w:val="20"/>
        <w:szCs w:val="20"/>
        <w:lang w:val="hy-AM"/>
      </w:rPr>
    </w:pPr>
    <w:r w:rsidRPr="00464ED2">
      <w:rPr>
        <w:i/>
        <w:sz w:val="20"/>
        <w:szCs w:val="20"/>
        <w:lang w:val="hy-AM"/>
      </w:rPr>
      <w:t>Հավելված</w:t>
    </w:r>
  </w:p>
  <w:p w:rsidR="007B5573" w:rsidRPr="00464ED2" w:rsidRDefault="007B5573" w:rsidP="0029448B">
    <w:pPr>
      <w:tabs>
        <w:tab w:val="center" w:pos="4680"/>
        <w:tab w:val="right" w:pos="9360"/>
      </w:tabs>
      <w:spacing w:before="0" w:after="0" w:line="240" w:lineRule="auto"/>
      <w:ind w:firstLine="709"/>
      <w:jc w:val="right"/>
      <w:rPr>
        <w:i/>
        <w:sz w:val="20"/>
        <w:szCs w:val="20"/>
        <w:lang w:val="hy-AM"/>
      </w:rPr>
    </w:pPr>
    <w:r w:rsidRPr="00464ED2">
      <w:rPr>
        <w:i/>
        <w:sz w:val="20"/>
        <w:szCs w:val="20"/>
        <w:lang w:val="hy-AM"/>
      </w:rPr>
      <w:t>ՀՀ հաշվեքննիչ պալատի</w:t>
    </w:r>
  </w:p>
  <w:p w:rsidR="007B5573" w:rsidRPr="00B9053A" w:rsidRDefault="007B5573" w:rsidP="0029448B">
    <w:pPr>
      <w:tabs>
        <w:tab w:val="center" w:pos="4680"/>
        <w:tab w:val="right" w:pos="9360"/>
      </w:tabs>
      <w:spacing w:before="0" w:after="0" w:line="240" w:lineRule="auto"/>
      <w:ind w:firstLine="709"/>
      <w:jc w:val="right"/>
      <w:rPr>
        <w:i/>
        <w:sz w:val="20"/>
        <w:szCs w:val="20"/>
        <w:lang w:val="hy-AM"/>
      </w:rPr>
    </w:pPr>
    <w:r>
      <w:rPr>
        <w:i/>
        <w:sz w:val="20"/>
        <w:szCs w:val="20"/>
        <w:lang w:val="hy-AM"/>
      </w:rPr>
      <w:t>2024</w:t>
    </w:r>
    <w:r w:rsidRPr="00464ED2">
      <w:rPr>
        <w:i/>
        <w:sz w:val="20"/>
        <w:szCs w:val="20"/>
        <w:lang w:val="hy-AM"/>
      </w:rPr>
      <w:t xml:space="preserve">թ. </w:t>
    </w:r>
    <w:r>
      <w:rPr>
        <w:i/>
        <w:sz w:val="20"/>
        <w:szCs w:val="20"/>
        <w:lang w:val="hy-AM"/>
      </w:rPr>
      <w:t>հու</w:t>
    </w:r>
    <w:r w:rsidRPr="00B619FE">
      <w:rPr>
        <w:i/>
        <w:sz w:val="20"/>
        <w:szCs w:val="20"/>
        <w:lang w:val="hy-AM"/>
      </w:rPr>
      <w:t xml:space="preserve">նվարի </w:t>
    </w:r>
    <w:r w:rsidRPr="00D76A1F">
      <w:rPr>
        <w:i/>
        <w:sz w:val="20"/>
        <w:szCs w:val="20"/>
        <w:lang w:val="hy-AM"/>
      </w:rPr>
      <w:t>30</w:t>
    </w:r>
    <w:r w:rsidRPr="00464ED2">
      <w:rPr>
        <w:i/>
        <w:sz w:val="20"/>
        <w:szCs w:val="20"/>
        <w:lang w:val="hy-AM"/>
      </w:rPr>
      <w:t>-ի թիվ</w:t>
    </w:r>
    <w:r>
      <w:rPr>
        <w:i/>
        <w:sz w:val="20"/>
        <w:szCs w:val="20"/>
        <w:lang w:val="hy-AM"/>
      </w:rPr>
      <w:t xml:space="preserve"> </w:t>
    </w:r>
    <w:r w:rsidRPr="00D76A1F">
      <w:rPr>
        <w:i/>
        <w:sz w:val="20"/>
        <w:szCs w:val="20"/>
        <w:lang w:val="hy-AM"/>
      </w:rPr>
      <w:t>13-Ա</w:t>
    </w:r>
    <w:r w:rsidRPr="00464ED2">
      <w:rPr>
        <w:i/>
        <w:sz w:val="20"/>
        <w:szCs w:val="20"/>
        <w:lang w:val="hy-AM"/>
      </w:rPr>
      <w:t xml:space="preserve"> որոշման</w:t>
    </w:r>
  </w:p>
  <w:p w:rsidR="007B5573" w:rsidRPr="00842BEB" w:rsidRDefault="007B5573">
    <w:pPr>
      <w:pStyle w:val="Header"/>
      <w:rPr>
        <w:lang w:val="hy-AM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73" w:rsidRDefault="007B5573">
    <w:pPr>
      <w:pStyle w:val="Header"/>
    </w:pPr>
    <w:r>
      <w:rPr>
        <w:noProof/>
      </w:rPr>
      <mc:AlternateContent>
        <mc:Choice Requires="wps">
          <w:drawing>
            <wp:anchor distT="228600" distB="228600" distL="114300" distR="114300" simplePos="0" relativeHeight="251659264" behindDoc="0" locked="0" layoutInCell="1" allowOverlap="0" wp14:anchorId="68D01973" wp14:editId="126D46A5">
              <wp:simplePos x="0" y="0"/>
              <wp:positionH relativeFrom="margin">
                <wp:posOffset>5350510</wp:posOffset>
              </wp:positionH>
              <wp:positionV relativeFrom="page">
                <wp:posOffset>228600</wp:posOffset>
              </wp:positionV>
              <wp:extent cx="422910" cy="668655"/>
              <wp:effectExtent l="0" t="0" r="0" b="0"/>
              <wp:wrapTopAndBottom/>
              <wp:docPr id="133" name="Rectangle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422910" cy="66865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B5573" w:rsidRPr="00691572" w:rsidRDefault="007B5573" w:rsidP="0029448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firstLine="0"/>
                            <w:jc w:val="center"/>
                            <w:rPr>
                              <w:color w:val="FFFFFF" w:themeColor="background1"/>
                              <w:sz w:val="22"/>
                              <w:szCs w:val="24"/>
                            </w:rPr>
                          </w:pPr>
                          <w:r w:rsidRPr="00691572">
                            <w:rPr>
                              <w:color w:val="FFFFFF" w:themeColor="background1"/>
                              <w:sz w:val="22"/>
                              <w:szCs w:val="24"/>
                            </w:rPr>
                            <w:fldChar w:fldCharType="begin"/>
                          </w:r>
                          <w:r w:rsidRPr="00691572">
                            <w:rPr>
                              <w:color w:val="FFFFFF" w:themeColor="background1"/>
                              <w:sz w:val="22"/>
                              <w:szCs w:val="24"/>
                            </w:rPr>
                            <w:instrText xml:space="preserve"> PAGE   \* MERGEFORMAT </w:instrText>
                          </w:r>
                          <w:r w:rsidRPr="00691572">
                            <w:rPr>
                              <w:color w:val="FFFFFF" w:themeColor="background1"/>
                              <w:sz w:val="22"/>
                              <w:szCs w:val="24"/>
                            </w:rPr>
                            <w:fldChar w:fldCharType="separate"/>
                          </w:r>
                          <w:r w:rsidR="0029583E">
                            <w:rPr>
                              <w:noProof/>
                              <w:color w:val="FFFFFF" w:themeColor="background1"/>
                              <w:sz w:val="22"/>
                              <w:szCs w:val="24"/>
                            </w:rPr>
                            <w:t>21</w:t>
                          </w:r>
                          <w:r w:rsidRPr="00691572">
                            <w:rPr>
                              <w:noProof/>
                              <w:color w:val="FFFFFF" w:themeColor="background1"/>
                              <w:sz w:val="22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D01973" id="Rectangle 133" o:spid="_x0000_s1027" style="position:absolute;left:0;text-align:left;margin-left:421.3pt;margin-top:18pt;width:33.3pt;height:52.65pt;z-index:251659264;visibility:visible;mso-wrap-style:square;mso-width-percent:0;mso-height-percent:0;mso-wrap-distance-left:9pt;mso-wrap-distance-top:18pt;mso-wrap-distance-right:9pt;mso-wrap-distance-bottom:18pt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" o:allowoverlap="f" fillcolor="#5b9bd5 [3204]" stroked="f" strokeweight="1pt">
              <v:path arrowok="t"/>
              <o:lock v:ext="edit" aspectratio="t"/>
              <v:textbox>
                <w:txbxContent>
                  <w:p w:rsidR="007B5573" w:rsidRPr="00691572" w:rsidRDefault="007B5573" w:rsidP="0029448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firstLine="0"/>
                      <w:jc w:val="center"/>
                      <w:rPr>
                        <w:color w:val="FFFFFF" w:themeColor="background1"/>
                        <w:sz w:val="22"/>
                        <w:szCs w:val="24"/>
                      </w:rPr>
                    </w:pPr>
                    <w:r w:rsidRPr="00691572">
                      <w:rPr>
                        <w:color w:val="FFFFFF" w:themeColor="background1"/>
                        <w:sz w:val="22"/>
                        <w:szCs w:val="24"/>
                      </w:rPr>
                      <w:fldChar w:fldCharType="begin"/>
                    </w:r>
                    <w:r w:rsidRPr="00691572">
                      <w:rPr>
                        <w:color w:val="FFFFFF" w:themeColor="background1"/>
                        <w:sz w:val="22"/>
                        <w:szCs w:val="24"/>
                      </w:rPr>
                      <w:instrText xml:space="preserve"> PAGE   \* MERGEFORMAT </w:instrText>
                    </w:r>
                    <w:r w:rsidRPr="00691572">
                      <w:rPr>
                        <w:color w:val="FFFFFF" w:themeColor="background1"/>
                        <w:sz w:val="22"/>
                        <w:szCs w:val="24"/>
                      </w:rPr>
                      <w:fldChar w:fldCharType="separate"/>
                    </w:r>
                    <w:r w:rsidR="0029583E">
                      <w:rPr>
                        <w:noProof/>
                        <w:color w:val="FFFFFF" w:themeColor="background1"/>
                        <w:sz w:val="22"/>
                        <w:szCs w:val="24"/>
                      </w:rPr>
                      <w:t>21</w:t>
                    </w:r>
                    <w:r w:rsidRPr="00691572">
                      <w:rPr>
                        <w:noProof/>
                        <w:color w:val="FFFFFF" w:themeColor="background1"/>
                        <w:sz w:val="22"/>
                        <w:szCs w:val="24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73" w:rsidRPr="00B625A1" w:rsidRDefault="007B5573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6B2"/>
    <w:multiLevelType w:val="hybridMultilevel"/>
    <w:tmpl w:val="47F27166"/>
    <w:lvl w:ilvl="0" w:tplc="E1925F24">
      <w:start w:val="1"/>
      <w:numFmt w:val="upperRoman"/>
      <w:pStyle w:val="Heading1"/>
      <w:lvlText w:val="%1."/>
      <w:lvlJc w:val="right"/>
      <w:pPr>
        <w:ind w:left="3763" w:hanging="360"/>
      </w:pPr>
      <w:rPr>
        <w:sz w:val="28"/>
      </w:rPr>
    </w:lvl>
    <w:lvl w:ilvl="1" w:tplc="08090019">
      <w:start w:val="1"/>
      <w:numFmt w:val="lowerLetter"/>
      <w:lvlText w:val="%2."/>
      <w:lvlJc w:val="left"/>
      <w:pPr>
        <w:ind w:left="-2015" w:hanging="360"/>
      </w:pPr>
    </w:lvl>
    <w:lvl w:ilvl="2" w:tplc="0809001B">
      <w:start w:val="1"/>
      <w:numFmt w:val="lowerRoman"/>
      <w:lvlText w:val="%3."/>
      <w:lvlJc w:val="right"/>
      <w:pPr>
        <w:ind w:left="-1295" w:hanging="180"/>
      </w:pPr>
    </w:lvl>
    <w:lvl w:ilvl="3" w:tplc="E95E7F26">
      <w:start w:val="1"/>
      <w:numFmt w:val="decimal"/>
      <w:lvlText w:val="%4."/>
      <w:lvlJc w:val="left"/>
      <w:pPr>
        <w:ind w:left="77" w:hanging="360"/>
      </w:pPr>
      <w:rPr>
        <w:color w:val="auto"/>
      </w:rPr>
    </w:lvl>
    <w:lvl w:ilvl="4" w:tplc="08090019">
      <w:start w:val="1"/>
      <w:numFmt w:val="lowerLetter"/>
      <w:lvlText w:val="%5."/>
      <w:lvlJc w:val="left"/>
      <w:pPr>
        <w:ind w:left="145" w:hanging="360"/>
      </w:pPr>
    </w:lvl>
    <w:lvl w:ilvl="5" w:tplc="0809001B">
      <w:start w:val="1"/>
      <w:numFmt w:val="lowerRoman"/>
      <w:lvlText w:val="%6."/>
      <w:lvlJc w:val="right"/>
      <w:pPr>
        <w:ind w:left="865" w:hanging="180"/>
      </w:pPr>
    </w:lvl>
    <w:lvl w:ilvl="6" w:tplc="0809000F">
      <w:start w:val="1"/>
      <w:numFmt w:val="decimal"/>
      <w:lvlText w:val="%7."/>
      <w:lvlJc w:val="left"/>
      <w:pPr>
        <w:ind w:left="1585" w:hanging="360"/>
      </w:pPr>
    </w:lvl>
    <w:lvl w:ilvl="7" w:tplc="08090019">
      <w:start w:val="1"/>
      <w:numFmt w:val="lowerLetter"/>
      <w:lvlText w:val="%8."/>
      <w:lvlJc w:val="left"/>
      <w:pPr>
        <w:ind w:left="2305" w:hanging="360"/>
      </w:pPr>
    </w:lvl>
    <w:lvl w:ilvl="8" w:tplc="0809001B">
      <w:start w:val="1"/>
      <w:numFmt w:val="lowerRoman"/>
      <w:lvlText w:val="%9."/>
      <w:lvlJc w:val="right"/>
      <w:pPr>
        <w:ind w:left="3025" w:hanging="180"/>
      </w:pPr>
    </w:lvl>
  </w:abstractNum>
  <w:abstractNum w:abstractNumId="1" w15:restartNumberingAfterBreak="0">
    <w:nsid w:val="1AF61399"/>
    <w:multiLevelType w:val="hybridMultilevel"/>
    <w:tmpl w:val="1A8AA99A"/>
    <w:lvl w:ilvl="0" w:tplc="E95E7F26">
      <w:start w:val="1"/>
      <w:numFmt w:val="decimal"/>
      <w:lvlText w:val="%1."/>
      <w:lvlJc w:val="left"/>
      <w:pPr>
        <w:ind w:left="7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43DF"/>
    <w:multiLevelType w:val="hybridMultilevel"/>
    <w:tmpl w:val="26784E0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7860DD"/>
    <w:multiLevelType w:val="multilevel"/>
    <w:tmpl w:val="352E91E8"/>
    <w:lvl w:ilvl="0">
      <w:start w:val="1"/>
      <w:numFmt w:val="decimal"/>
      <w:lvlText w:val="%1."/>
      <w:lvlJc w:val="left"/>
      <w:pPr>
        <w:ind w:left="800" w:hanging="360"/>
      </w:pPr>
      <w:rPr>
        <w:b/>
      </w:rPr>
    </w:lvl>
    <w:lvl w:ilvl="1">
      <w:start w:val="47"/>
      <w:numFmt w:val="decimal"/>
      <w:isLgl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16" w:hanging="2160"/>
      </w:pPr>
      <w:rPr>
        <w:rFonts w:hint="default"/>
      </w:rPr>
    </w:lvl>
  </w:abstractNum>
  <w:abstractNum w:abstractNumId="4" w15:restartNumberingAfterBreak="0">
    <w:nsid w:val="65147B59"/>
    <w:multiLevelType w:val="hybridMultilevel"/>
    <w:tmpl w:val="745A0A7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8BE20FD"/>
    <w:multiLevelType w:val="hybridMultilevel"/>
    <w:tmpl w:val="3802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F6A08"/>
    <w:multiLevelType w:val="hybridMultilevel"/>
    <w:tmpl w:val="1506D0E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45"/>
    <w:rsid w:val="000257F6"/>
    <w:rsid w:val="000334A9"/>
    <w:rsid w:val="00061E78"/>
    <w:rsid w:val="000E7A6A"/>
    <w:rsid w:val="001408F3"/>
    <w:rsid w:val="001B0F86"/>
    <w:rsid w:val="00200B57"/>
    <w:rsid w:val="002326CD"/>
    <w:rsid w:val="0029448B"/>
    <w:rsid w:val="0029583E"/>
    <w:rsid w:val="002A3E7F"/>
    <w:rsid w:val="00361517"/>
    <w:rsid w:val="00364348"/>
    <w:rsid w:val="003E53FE"/>
    <w:rsid w:val="00463EC7"/>
    <w:rsid w:val="00477E35"/>
    <w:rsid w:val="004A64C2"/>
    <w:rsid w:val="00564641"/>
    <w:rsid w:val="00596245"/>
    <w:rsid w:val="005E2502"/>
    <w:rsid w:val="007723B5"/>
    <w:rsid w:val="007B5573"/>
    <w:rsid w:val="007B7021"/>
    <w:rsid w:val="007D25C6"/>
    <w:rsid w:val="007F79E3"/>
    <w:rsid w:val="009058A6"/>
    <w:rsid w:val="00943476"/>
    <w:rsid w:val="00960351"/>
    <w:rsid w:val="00962A45"/>
    <w:rsid w:val="00974F12"/>
    <w:rsid w:val="009A4D24"/>
    <w:rsid w:val="009F7147"/>
    <w:rsid w:val="00A071E6"/>
    <w:rsid w:val="00A641CF"/>
    <w:rsid w:val="00A83566"/>
    <w:rsid w:val="00AD04CC"/>
    <w:rsid w:val="00C04971"/>
    <w:rsid w:val="00C34E41"/>
    <w:rsid w:val="00CC6DDA"/>
    <w:rsid w:val="00CF388E"/>
    <w:rsid w:val="00D64731"/>
    <w:rsid w:val="00D76A1F"/>
    <w:rsid w:val="00E950C1"/>
    <w:rsid w:val="00EB2570"/>
    <w:rsid w:val="00ED2A3E"/>
    <w:rsid w:val="00EE35B1"/>
    <w:rsid w:val="00F16BEC"/>
    <w:rsid w:val="00F565A3"/>
    <w:rsid w:val="00FA1803"/>
    <w:rsid w:val="00FC578F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DB7C7F-8E8B-4FB1-9ADC-9D64163A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A45"/>
    <w:pPr>
      <w:spacing w:before="120" w:after="120" w:line="276" w:lineRule="auto"/>
      <w:ind w:firstLine="708"/>
      <w:jc w:val="both"/>
    </w:pPr>
    <w:rPr>
      <w:rFonts w:ascii="GHEA Grapalat" w:eastAsia="SimSun" w:hAnsi="GHEA Grapalat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A45"/>
    <w:pPr>
      <w:numPr>
        <w:numId w:val="1"/>
      </w:numPr>
      <w:spacing w:before="0" w:line="240" w:lineRule="auto"/>
      <w:ind w:right="29"/>
      <w:jc w:val="center"/>
      <w:outlineLvl w:val="0"/>
    </w:pPr>
    <w:rPr>
      <w:b/>
      <w:bCs/>
      <w:color w:val="000000"/>
      <w:sz w:val="28"/>
      <w:szCs w:val="28"/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2A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2A45"/>
    <w:pPr>
      <w:keepNext/>
      <w:keepLines/>
      <w:spacing w:before="40" w:after="0" w:line="259" w:lineRule="auto"/>
      <w:ind w:firstLine="0"/>
      <w:jc w:val="left"/>
      <w:outlineLvl w:val="3"/>
    </w:pPr>
    <w:rPr>
      <w:rFonts w:eastAsiaTheme="majorEastAsia" w:cstheme="majorBidi"/>
      <w:b/>
      <w:iCs/>
      <w:color w:val="002060"/>
      <w:sz w:val="26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A45"/>
    <w:rPr>
      <w:rFonts w:ascii="GHEA Grapalat" w:eastAsia="SimSun" w:hAnsi="GHEA Grapalat" w:cs="Times New Roman"/>
      <w:b/>
      <w:bCs/>
      <w:color w:val="000000"/>
      <w:sz w:val="28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962A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62A45"/>
    <w:rPr>
      <w:rFonts w:ascii="GHEA Grapalat" w:eastAsiaTheme="majorEastAsia" w:hAnsi="GHEA Grapalat" w:cstheme="majorBidi"/>
      <w:b/>
      <w:iCs/>
      <w:color w:val="002060"/>
      <w:sz w:val="26"/>
      <w:szCs w:val="25"/>
    </w:rPr>
  </w:style>
  <w:style w:type="paragraph" w:styleId="Header">
    <w:name w:val="header"/>
    <w:basedOn w:val="Normal"/>
    <w:link w:val="HeaderChar"/>
    <w:uiPriority w:val="99"/>
    <w:unhideWhenUsed/>
    <w:rsid w:val="00962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A45"/>
    <w:rPr>
      <w:rFonts w:ascii="GHEA Grapalat" w:eastAsia="SimSun" w:hAnsi="GHEA Grapalat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62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A45"/>
    <w:rPr>
      <w:rFonts w:ascii="GHEA Grapalat" w:eastAsia="SimSun" w:hAnsi="GHEA Grapalat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A4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A45"/>
    <w:rPr>
      <w:rFonts w:ascii="GHEA Grapalat" w:eastAsia="SimSun" w:hAnsi="GHEA Grapalat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2A45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962A45"/>
    <w:pPr>
      <w:keepNext/>
      <w:keepLines/>
      <w:numPr>
        <w:numId w:val="0"/>
      </w:numPr>
      <w:spacing w:before="240"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2A4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62A45"/>
    <w:rPr>
      <w:color w:val="0563C1" w:themeColor="hyperlink"/>
      <w:u w:val="single"/>
    </w:rPr>
  </w:style>
  <w:style w:type="paragraph" w:styleId="ListParagraph">
    <w:name w:val="List Paragraph"/>
    <w:aliases w:val="List_Paragraph,Multilevel para_II,List Paragraph1,List Paragraph-ExecSummary,Akapit z listą BS,Bullet List,FooterText,List Paragraph (numbered (a)),Bullets,List Paragraph nowy,Liste 1,ECDC AF Paragraph,Paragraphe de liste PBLH,References"/>
    <w:basedOn w:val="Normal"/>
    <w:link w:val="ListParagraphChar"/>
    <w:uiPriority w:val="34"/>
    <w:qFormat/>
    <w:rsid w:val="00962A45"/>
    <w:pPr>
      <w:spacing w:line="240" w:lineRule="auto"/>
      <w:ind w:left="720" w:firstLine="0"/>
      <w:contextualSpacing/>
    </w:pPr>
    <w:rPr>
      <w:rFonts w:eastAsia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62A45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962A45"/>
    <w:pPr>
      <w:spacing w:before="100" w:beforeAutospacing="1" w:after="100" w:afterAutospacing="1" w:line="259" w:lineRule="auto"/>
      <w:ind w:firstLine="0"/>
      <w:jc w:val="left"/>
    </w:pPr>
    <w:rPr>
      <w:rFonts w:ascii="Times New Roman" w:eastAsia="Times New Roman" w:hAnsi="Times New Roman"/>
      <w:szCs w:val="24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 List Char,FooterText Char,List Paragraph (numbered (a)) Char,Bullets Char,List Paragraph nowy Char"/>
    <w:link w:val="ListParagraph"/>
    <w:uiPriority w:val="34"/>
    <w:qFormat/>
    <w:locked/>
    <w:rsid w:val="00962A45"/>
    <w:rPr>
      <w:rFonts w:ascii="GHEA Grapalat" w:eastAsia="Calibri" w:hAnsi="GHEA Grapalat" w:cs="Times New Roman"/>
    </w:rPr>
  </w:style>
  <w:style w:type="table" w:customStyle="1" w:styleId="TableGrid2">
    <w:name w:val="Table Grid2"/>
    <w:basedOn w:val="TableNormal"/>
    <w:next w:val="TableGrid"/>
    <w:uiPriority w:val="39"/>
    <w:rsid w:val="0096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39"/>
    <w:rsid w:val="0096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62A45"/>
    <w:pPr>
      <w:spacing w:line="240" w:lineRule="auto"/>
    </w:pPr>
    <w:rPr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A45"/>
    <w:rPr>
      <w:rFonts w:ascii="GHEA Grapalat" w:eastAsia="SimSun" w:hAnsi="GHEA Grapalat" w:cs="Times New Roman"/>
      <w:color w:val="0070C0"/>
      <w:sz w:val="28"/>
      <w:szCs w:val="20"/>
    </w:rPr>
  </w:style>
  <w:style w:type="table" w:styleId="TableGrid">
    <w:name w:val="Table Grid"/>
    <w:basedOn w:val="TableNormal"/>
    <w:uiPriority w:val="39"/>
    <w:rsid w:val="0096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A4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A45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gnumner.minfin.am/hy/search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48439-6ABE-47A5-BFDA-4CB5A0F0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32</Pages>
  <Words>6236</Words>
  <Characters>35550</Characters>
  <Application>Microsoft Office Word</Application>
  <DocSecurity>0</DocSecurity>
  <Lines>296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>https://mul2.armsai.am/tasks/13219/oneclick/c40b6091513a980dec4c83e965d07e6068e0c8d6572dd08837173fedec982e84.docx?token=2de9549dcd1ae157b76e67e3de57f5e5</cp:keywords>
  <dc:description/>
  <cp:lastModifiedBy>Marine </cp:lastModifiedBy>
  <cp:revision>29</cp:revision>
  <dcterms:created xsi:type="dcterms:W3CDTF">2024-01-31T05:55:00Z</dcterms:created>
  <dcterms:modified xsi:type="dcterms:W3CDTF">2024-01-31T13:31:00Z</dcterms:modified>
</cp:coreProperties>
</file>