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7B9CB9" w14:textId="1F21BF88" w:rsidR="00CD464D" w:rsidRPr="0038521C" w:rsidRDefault="00CD464D" w:rsidP="00265306">
      <w:pPr>
        <w:spacing w:after="160" w:line="240" w:lineRule="auto"/>
        <w:ind w:firstLine="0"/>
        <w:jc w:val="right"/>
        <w:rPr>
          <w:rFonts w:eastAsia="Calibri" w:cs="Sylfaen"/>
          <w:i/>
          <w:iCs/>
          <w:color w:val="000000"/>
          <w:sz w:val="32"/>
        </w:rPr>
      </w:pPr>
      <w:bookmarkStart w:id="0" w:name="_GoBack"/>
      <w:bookmarkEnd w:id="0"/>
    </w:p>
    <w:p w14:paraId="20DC5A89" w14:textId="0345B518" w:rsidR="00263110" w:rsidRPr="00C36245" w:rsidRDefault="00263110" w:rsidP="00263110">
      <w:pPr>
        <w:spacing w:after="160" w:line="240" w:lineRule="auto"/>
        <w:ind w:firstLine="0"/>
        <w:jc w:val="center"/>
        <w:rPr>
          <w:rFonts w:eastAsia="Calibri" w:cs="Sylfaen"/>
          <w:b/>
          <w:bCs/>
          <w:color w:val="000000"/>
          <w:sz w:val="32"/>
          <w:lang w:val="en-US"/>
        </w:rPr>
      </w:pPr>
      <w:r w:rsidRPr="00C36245">
        <w:rPr>
          <w:rFonts w:eastAsia="Calibri" w:cs="Sylfaen"/>
          <w:b/>
          <w:bCs/>
          <w:color w:val="000000"/>
          <w:sz w:val="32"/>
          <w:lang w:val="en-US"/>
        </w:rPr>
        <w:t>ՀԱՅԱՍՏԱՆԻ</w:t>
      </w:r>
      <w:r w:rsidRPr="00C36245">
        <w:rPr>
          <w:rFonts w:eastAsia="Calibri" w:cs="Times New Roman"/>
          <w:b/>
          <w:bCs/>
          <w:color w:val="000000"/>
          <w:sz w:val="32"/>
          <w:lang w:val="en-US"/>
        </w:rPr>
        <w:t xml:space="preserve"> </w:t>
      </w:r>
      <w:r w:rsidRPr="00C36245">
        <w:rPr>
          <w:rFonts w:eastAsia="Calibri" w:cs="Sylfaen"/>
          <w:b/>
          <w:bCs/>
          <w:color w:val="000000"/>
          <w:sz w:val="32"/>
          <w:lang w:val="en-US"/>
        </w:rPr>
        <w:t>ՀԱՆՐԱՊԵՏՈՒԹՅԱՆ</w:t>
      </w:r>
      <w:r w:rsidRPr="00C36245">
        <w:rPr>
          <w:rFonts w:eastAsia="Calibri" w:cs="Times New Roman"/>
          <w:color w:val="000000"/>
          <w:sz w:val="32"/>
          <w:lang w:val="en-US"/>
        </w:rPr>
        <w:t xml:space="preserve"> </w:t>
      </w:r>
      <w:r w:rsidRPr="00C36245">
        <w:rPr>
          <w:rFonts w:eastAsia="Calibri" w:cs="Sylfaen"/>
          <w:b/>
          <w:bCs/>
          <w:color w:val="000000"/>
          <w:sz w:val="32"/>
        </w:rPr>
        <w:t>ՀԱՇՎԵՔՆՆԻՉ</w:t>
      </w:r>
      <w:r w:rsidRPr="00C36245">
        <w:rPr>
          <w:rFonts w:eastAsia="Calibri" w:cs="Times New Roman"/>
          <w:b/>
          <w:bCs/>
          <w:color w:val="000000"/>
          <w:sz w:val="32"/>
          <w:lang w:val="en-US"/>
        </w:rPr>
        <w:t xml:space="preserve"> </w:t>
      </w:r>
      <w:r w:rsidRPr="00C36245">
        <w:rPr>
          <w:rFonts w:eastAsia="Calibri" w:cs="Sylfaen"/>
          <w:b/>
          <w:bCs/>
          <w:color w:val="000000"/>
          <w:sz w:val="32"/>
          <w:lang w:val="en-US"/>
        </w:rPr>
        <w:t>ՊԱԼԱՏ</w:t>
      </w:r>
    </w:p>
    <w:p w14:paraId="408A0F6A" w14:textId="77777777" w:rsidR="00263110" w:rsidRPr="00C36245" w:rsidRDefault="00263110" w:rsidP="0078196A">
      <w:pPr>
        <w:spacing w:after="160" w:line="240" w:lineRule="auto"/>
        <w:ind w:firstLine="0"/>
        <w:jc w:val="right"/>
        <w:rPr>
          <w:rFonts w:eastAsia="Calibri" w:cs="Sylfaen"/>
          <w:b/>
          <w:bCs/>
          <w:color w:val="000000"/>
          <w:sz w:val="28"/>
        </w:rPr>
      </w:pPr>
    </w:p>
    <w:p w14:paraId="0B7E2097" w14:textId="77777777" w:rsidR="00263110" w:rsidRPr="00C36245" w:rsidRDefault="00263110" w:rsidP="00263110">
      <w:pPr>
        <w:tabs>
          <w:tab w:val="left" w:pos="9180"/>
        </w:tabs>
        <w:spacing w:after="160" w:line="240" w:lineRule="auto"/>
        <w:ind w:right="29" w:firstLine="0"/>
        <w:jc w:val="center"/>
        <w:rPr>
          <w:rFonts w:eastAsia="Calibri" w:cs="Sylfaen"/>
          <w:b/>
          <w:bCs/>
          <w:color w:val="000000"/>
          <w:sz w:val="28"/>
          <w:lang w:val="en-US"/>
        </w:rPr>
      </w:pPr>
      <w:bookmarkStart w:id="1" w:name="_Hlk509559606"/>
      <w:r w:rsidRPr="00C36245">
        <w:rPr>
          <w:rFonts w:eastAsia="Calibri" w:cs="Times New Roman"/>
          <w:noProof/>
          <w:sz w:val="22"/>
          <w:lang w:val="ru-RU" w:eastAsia="ru-RU"/>
        </w:rPr>
        <w:drawing>
          <wp:inline distT="0" distB="0" distL="0" distR="0" wp14:anchorId="1D401522" wp14:editId="3BE294CD">
            <wp:extent cx="1341755" cy="1258570"/>
            <wp:effectExtent l="0" t="0" r="0" b="0"/>
            <wp:docPr id="1" name="Picture 1" descr="http://www.parliament.am/laws_images/1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arliament.am/laws_images/14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41755" cy="1258570"/>
                    </a:xfrm>
                    <a:prstGeom prst="rect">
                      <a:avLst/>
                    </a:prstGeom>
                    <a:noFill/>
                    <a:ln>
                      <a:noFill/>
                    </a:ln>
                  </pic:spPr>
                </pic:pic>
              </a:graphicData>
            </a:graphic>
          </wp:inline>
        </w:drawing>
      </w:r>
      <w:bookmarkEnd w:id="1"/>
    </w:p>
    <w:p w14:paraId="00B4F47C" w14:textId="77777777" w:rsidR="00263110" w:rsidRPr="00C36245" w:rsidRDefault="00263110" w:rsidP="00263110">
      <w:pPr>
        <w:tabs>
          <w:tab w:val="left" w:pos="9180"/>
        </w:tabs>
        <w:spacing w:after="160" w:line="240" w:lineRule="auto"/>
        <w:ind w:right="29" w:firstLine="0"/>
        <w:jc w:val="center"/>
        <w:rPr>
          <w:rFonts w:eastAsia="Calibri" w:cs="Sylfaen"/>
          <w:b/>
          <w:bCs/>
          <w:color w:val="000000"/>
          <w:sz w:val="28"/>
          <w:lang w:val="en-US"/>
        </w:rPr>
      </w:pPr>
    </w:p>
    <w:p w14:paraId="3913F24B" w14:textId="77777777" w:rsidR="00263110" w:rsidRPr="00C36245" w:rsidRDefault="00263110" w:rsidP="00263110">
      <w:pPr>
        <w:tabs>
          <w:tab w:val="left" w:pos="9180"/>
        </w:tabs>
        <w:spacing w:after="160" w:line="240" w:lineRule="auto"/>
        <w:ind w:right="29" w:firstLine="0"/>
        <w:jc w:val="center"/>
        <w:rPr>
          <w:rFonts w:eastAsia="Calibri" w:cs="Sylfaen"/>
          <w:b/>
          <w:bCs/>
          <w:color w:val="000000"/>
          <w:sz w:val="28"/>
          <w:lang w:val="en-US"/>
        </w:rPr>
      </w:pPr>
    </w:p>
    <w:p w14:paraId="4D42F865" w14:textId="77777777" w:rsidR="00263110" w:rsidRPr="00C36245" w:rsidRDefault="00263110" w:rsidP="00263110">
      <w:pPr>
        <w:tabs>
          <w:tab w:val="left" w:pos="9180"/>
        </w:tabs>
        <w:spacing w:line="240" w:lineRule="auto"/>
        <w:ind w:right="29" w:firstLine="0"/>
        <w:jc w:val="center"/>
        <w:rPr>
          <w:rFonts w:eastAsia="Calibri" w:cs="Times New Roman"/>
          <w:i/>
          <w:sz w:val="40"/>
          <w:u w:val="single"/>
        </w:rPr>
      </w:pPr>
      <w:r w:rsidRPr="00C36245">
        <w:rPr>
          <w:rFonts w:eastAsia="Calibri" w:cs="Sylfaen"/>
          <w:b/>
          <w:bCs/>
          <w:color w:val="000000"/>
          <w:sz w:val="40"/>
          <w:lang w:val="en-US"/>
        </w:rPr>
        <w:t>ԸՆԹԱՑԻԿ</w:t>
      </w:r>
      <w:r w:rsidRPr="00C36245">
        <w:rPr>
          <w:rFonts w:eastAsia="Calibri" w:cs="Times New Roman"/>
          <w:b/>
          <w:bCs/>
          <w:color w:val="000000"/>
          <w:sz w:val="40"/>
          <w:lang w:val="en-US"/>
        </w:rPr>
        <w:t xml:space="preserve"> </w:t>
      </w:r>
      <w:r w:rsidRPr="00C36245">
        <w:rPr>
          <w:rFonts w:eastAsia="Calibri" w:cs="Sylfaen"/>
          <w:b/>
          <w:bCs/>
          <w:color w:val="000000"/>
          <w:sz w:val="40"/>
        </w:rPr>
        <w:t>ԵԶՐԱԿԱՑՈՒԹՅՈՒՆ</w:t>
      </w:r>
    </w:p>
    <w:p w14:paraId="7404240E" w14:textId="20ED6F8B" w:rsidR="001F4BE9" w:rsidRPr="00C36245" w:rsidRDefault="00FB179D" w:rsidP="00DD0005">
      <w:pPr>
        <w:spacing w:after="0"/>
        <w:ind w:left="425" w:right="578" w:firstLine="0"/>
        <w:jc w:val="center"/>
        <w:rPr>
          <w:rFonts w:eastAsiaTheme="minorEastAsia" w:cs="Arial"/>
          <w:b/>
          <w:bCs/>
          <w:color w:val="808080"/>
          <w:sz w:val="28"/>
        </w:rPr>
      </w:pPr>
      <w:r w:rsidRPr="00C36245">
        <w:rPr>
          <w:rFonts w:eastAsiaTheme="minorEastAsia" w:cs="Arial"/>
          <w:b/>
          <w:bCs/>
          <w:color w:val="808080"/>
          <w:sz w:val="28"/>
        </w:rPr>
        <w:t xml:space="preserve">ՀԱՅԱՍՏԱՆԻ ՀԱՆՐԱՊԵՏՈՒԹՅԱՆ </w:t>
      </w:r>
      <w:r w:rsidR="00C575C3" w:rsidRPr="00C575C3">
        <w:rPr>
          <w:rFonts w:eastAsiaTheme="minorEastAsia" w:cs="Arial"/>
          <w:b/>
          <w:bCs/>
          <w:color w:val="808080"/>
          <w:sz w:val="28"/>
        </w:rPr>
        <w:t xml:space="preserve">ԱՇԽԱՏԱՆՔԻ ԵՎ ՍՈՑԻԱԼԱԿԱՆ ՀԱՐՑԵՐԻ ՆԱԽԱՐԱՐՈՒԹՅԱՆ ՄԻԱՍՆԱԿԱՆ ՍՈՑԻԱԼԱԿԱՆ ԾԱՌԱՅՈՒԹՅՈՒՆՈՒՄ 2024 ԹՎԱԿԱՆԻ ՊԵՏԱԿԱՆ ԲՅՈՒՋԵԻ ԵՐԵՔ ԱՄԻՍՆԵՐԻ ԿԱՏԱՐՄԱՆ </w:t>
      </w:r>
      <w:r w:rsidR="00263110" w:rsidRPr="00C36245">
        <w:rPr>
          <w:rFonts w:eastAsiaTheme="minorEastAsia" w:cs="Arial"/>
          <w:b/>
          <w:bCs/>
          <w:color w:val="808080"/>
          <w:sz w:val="28"/>
        </w:rPr>
        <w:t xml:space="preserve">ՀԱՇՎԵՔՆՆՈՒԹՅԱՆ ԱՐԴՅՈՒՆՔՆԵՐԻ </w:t>
      </w:r>
      <w:r w:rsidR="001F4BE9" w:rsidRPr="00C36245">
        <w:rPr>
          <w:rFonts w:eastAsiaTheme="minorEastAsia" w:cs="Arial"/>
          <w:b/>
          <w:bCs/>
          <w:color w:val="808080"/>
          <w:sz w:val="28"/>
        </w:rPr>
        <w:t>ՎԵՐԱԲԵՐՅԱԼ</w:t>
      </w:r>
    </w:p>
    <w:p w14:paraId="5DE83022" w14:textId="77777777" w:rsidR="001F4BE9" w:rsidRPr="00C36245" w:rsidRDefault="001F4BE9" w:rsidP="00C0518E">
      <w:pPr>
        <w:tabs>
          <w:tab w:val="left" w:pos="8931"/>
        </w:tabs>
        <w:spacing w:after="0"/>
        <w:ind w:left="1276" w:right="1559" w:firstLine="25"/>
        <w:jc w:val="center"/>
        <w:rPr>
          <w:rStyle w:val="Strong"/>
          <w:sz w:val="28"/>
          <w:szCs w:val="28"/>
        </w:rPr>
      </w:pPr>
    </w:p>
    <w:p w14:paraId="2F8B7CB7" w14:textId="77777777" w:rsidR="001F4BE9" w:rsidRPr="00C36245" w:rsidRDefault="001F4BE9" w:rsidP="001F4BE9">
      <w:pPr>
        <w:tabs>
          <w:tab w:val="left" w:pos="8931"/>
        </w:tabs>
        <w:spacing w:after="0"/>
        <w:ind w:left="1276" w:right="1559"/>
        <w:jc w:val="center"/>
        <w:rPr>
          <w:rStyle w:val="Strong"/>
          <w:sz w:val="28"/>
          <w:szCs w:val="28"/>
        </w:rPr>
      </w:pPr>
    </w:p>
    <w:p w14:paraId="46B03FA4" w14:textId="77777777" w:rsidR="001F4BE9" w:rsidRPr="00C36245" w:rsidRDefault="001F4BE9" w:rsidP="001F4BE9">
      <w:pPr>
        <w:tabs>
          <w:tab w:val="left" w:pos="1440"/>
          <w:tab w:val="left" w:pos="1800"/>
          <w:tab w:val="left" w:pos="1980"/>
          <w:tab w:val="left" w:pos="2700"/>
        </w:tabs>
        <w:spacing w:after="0"/>
        <w:jc w:val="center"/>
        <w:rPr>
          <w:rFonts w:cs="Sylfaen"/>
          <w:b/>
          <w:bCs/>
          <w:iCs/>
          <w:shd w:val="clear" w:color="auto" w:fill="FFFFFF"/>
        </w:rPr>
      </w:pPr>
    </w:p>
    <w:p w14:paraId="72865655" w14:textId="77777777" w:rsidR="001F4BE9" w:rsidRPr="00C36245" w:rsidRDefault="001F4BE9" w:rsidP="001F4BE9">
      <w:pPr>
        <w:tabs>
          <w:tab w:val="left" w:pos="1440"/>
          <w:tab w:val="left" w:pos="1800"/>
          <w:tab w:val="left" w:pos="1980"/>
          <w:tab w:val="left" w:pos="2700"/>
        </w:tabs>
        <w:spacing w:after="0"/>
        <w:jc w:val="center"/>
        <w:rPr>
          <w:rFonts w:cs="Sylfaen"/>
          <w:b/>
          <w:bCs/>
          <w:iCs/>
          <w:shd w:val="clear" w:color="auto" w:fill="FFFFFF"/>
        </w:rPr>
      </w:pPr>
    </w:p>
    <w:p w14:paraId="26AB0054" w14:textId="77777777" w:rsidR="001F4BE9" w:rsidRPr="00C36245" w:rsidRDefault="001F4BE9" w:rsidP="001F4BE9">
      <w:pPr>
        <w:tabs>
          <w:tab w:val="left" w:pos="1440"/>
          <w:tab w:val="left" w:pos="1800"/>
          <w:tab w:val="left" w:pos="1980"/>
          <w:tab w:val="left" w:pos="2700"/>
        </w:tabs>
        <w:spacing w:after="0"/>
        <w:jc w:val="center"/>
        <w:rPr>
          <w:rFonts w:cs="Sylfaen"/>
          <w:b/>
          <w:bCs/>
          <w:iCs/>
          <w:shd w:val="clear" w:color="auto" w:fill="FFFFFF"/>
        </w:rPr>
      </w:pPr>
    </w:p>
    <w:p w14:paraId="09385D54" w14:textId="77777777" w:rsidR="001F4BE9" w:rsidRPr="00C36245" w:rsidRDefault="001F4BE9" w:rsidP="001F4BE9">
      <w:pPr>
        <w:tabs>
          <w:tab w:val="left" w:pos="1440"/>
          <w:tab w:val="left" w:pos="1800"/>
          <w:tab w:val="left" w:pos="1980"/>
          <w:tab w:val="left" w:pos="2700"/>
        </w:tabs>
        <w:spacing w:after="0"/>
        <w:jc w:val="center"/>
        <w:rPr>
          <w:rFonts w:cs="Sylfaen"/>
          <w:b/>
          <w:bCs/>
          <w:iCs/>
          <w:shd w:val="clear" w:color="auto" w:fill="FFFFFF"/>
        </w:rPr>
      </w:pPr>
    </w:p>
    <w:p w14:paraId="52610594" w14:textId="77777777" w:rsidR="001F4BE9" w:rsidRPr="00C36245" w:rsidRDefault="001F4BE9" w:rsidP="001F4BE9">
      <w:pPr>
        <w:tabs>
          <w:tab w:val="left" w:pos="1440"/>
          <w:tab w:val="left" w:pos="1800"/>
          <w:tab w:val="left" w:pos="1980"/>
          <w:tab w:val="left" w:pos="2700"/>
        </w:tabs>
        <w:spacing w:after="0"/>
        <w:jc w:val="center"/>
        <w:rPr>
          <w:rFonts w:cs="Sylfaen"/>
          <w:b/>
          <w:bCs/>
          <w:iCs/>
          <w:shd w:val="clear" w:color="auto" w:fill="FFFFFF"/>
        </w:rPr>
      </w:pPr>
    </w:p>
    <w:p w14:paraId="6F1FE318" w14:textId="77777777" w:rsidR="001F4BE9" w:rsidRPr="00C36245" w:rsidRDefault="001F4BE9" w:rsidP="001F4BE9">
      <w:pPr>
        <w:tabs>
          <w:tab w:val="left" w:pos="1440"/>
          <w:tab w:val="left" w:pos="1800"/>
          <w:tab w:val="left" w:pos="1980"/>
          <w:tab w:val="left" w:pos="2700"/>
        </w:tabs>
        <w:spacing w:after="0"/>
        <w:jc w:val="center"/>
        <w:rPr>
          <w:rFonts w:cs="Sylfaen"/>
          <w:b/>
          <w:bCs/>
          <w:iCs/>
          <w:shd w:val="clear" w:color="auto" w:fill="FFFFFF"/>
        </w:rPr>
      </w:pPr>
    </w:p>
    <w:p w14:paraId="09E6F66B" w14:textId="77777777" w:rsidR="001F4BE9" w:rsidRPr="00C36245" w:rsidRDefault="001F4BE9" w:rsidP="001F4BE9">
      <w:pPr>
        <w:tabs>
          <w:tab w:val="left" w:pos="1440"/>
          <w:tab w:val="left" w:pos="1800"/>
          <w:tab w:val="left" w:pos="1980"/>
          <w:tab w:val="left" w:pos="2700"/>
        </w:tabs>
        <w:spacing w:after="0"/>
        <w:jc w:val="center"/>
        <w:rPr>
          <w:rFonts w:cs="Sylfaen"/>
          <w:b/>
          <w:bCs/>
          <w:iCs/>
          <w:shd w:val="clear" w:color="auto" w:fill="FFFFFF"/>
        </w:rPr>
      </w:pPr>
    </w:p>
    <w:p w14:paraId="7C882AC1" w14:textId="77777777" w:rsidR="001F4BE9" w:rsidRPr="00C36245" w:rsidRDefault="001F4BE9" w:rsidP="001F4BE9">
      <w:pPr>
        <w:tabs>
          <w:tab w:val="left" w:pos="1440"/>
          <w:tab w:val="left" w:pos="1800"/>
          <w:tab w:val="left" w:pos="1980"/>
          <w:tab w:val="left" w:pos="2700"/>
        </w:tabs>
        <w:spacing w:after="0"/>
        <w:jc w:val="center"/>
        <w:rPr>
          <w:rFonts w:cs="Sylfaen"/>
          <w:b/>
          <w:bCs/>
          <w:iCs/>
          <w:shd w:val="clear" w:color="auto" w:fill="FFFFFF"/>
        </w:rPr>
      </w:pPr>
    </w:p>
    <w:p w14:paraId="0EDD1DAF" w14:textId="77777777" w:rsidR="001F4BE9" w:rsidRPr="00C36245" w:rsidRDefault="001F4BE9" w:rsidP="001F4BE9">
      <w:pPr>
        <w:tabs>
          <w:tab w:val="left" w:pos="1440"/>
          <w:tab w:val="left" w:pos="1800"/>
          <w:tab w:val="left" w:pos="1980"/>
          <w:tab w:val="left" w:pos="2700"/>
        </w:tabs>
        <w:spacing w:after="0"/>
        <w:jc w:val="center"/>
        <w:rPr>
          <w:rFonts w:cs="Sylfaen"/>
          <w:b/>
          <w:bCs/>
          <w:iCs/>
          <w:shd w:val="clear" w:color="auto" w:fill="FFFFFF"/>
        </w:rPr>
      </w:pPr>
    </w:p>
    <w:p w14:paraId="53C887E2" w14:textId="77777777" w:rsidR="001F4BE9" w:rsidRPr="00C36245" w:rsidRDefault="001F4BE9" w:rsidP="001F4BE9">
      <w:pPr>
        <w:tabs>
          <w:tab w:val="left" w:pos="1440"/>
          <w:tab w:val="left" w:pos="1800"/>
          <w:tab w:val="left" w:pos="1980"/>
          <w:tab w:val="left" w:pos="2700"/>
        </w:tabs>
        <w:spacing w:after="0"/>
        <w:jc w:val="center"/>
        <w:rPr>
          <w:rFonts w:cs="Sylfaen"/>
          <w:b/>
          <w:bCs/>
          <w:iCs/>
          <w:shd w:val="clear" w:color="auto" w:fill="FFFFFF"/>
        </w:rPr>
      </w:pPr>
    </w:p>
    <w:p w14:paraId="4F11C39D" w14:textId="77777777" w:rsidR="001F4BE9" w:rsidRPr="00C36245" w:rsidRDefault="001F4BE9" w:rsidP="001F4BE9">
      <w:pPr>
        <w:tabs>
          <w:tab w:val="left" w:pos="1440"/>
          <w:tab w:val="left" w:pos="1800"/>
          <w:tab w:val="left" w:pos="1980"/>
          <w:tab w:val="left" w:pos="2700"/>
        </w:tabs>
        <w:spacing w:after="0"/>
        <w:jc w:val="center"/>
        <w:rPr>
          <w:rFonts w:cs="Sylfaen"/>
          <w:b/>
          <w:bCs/>
          <w:iCs/>
          <w:shd w:val="clear" w:color="auto" w:fill="FFFFFF"/>
        </w:rPr>
      </w:pPr>
    </w:p>
    <w:p w14:paraId="778A480E" w14:textId="1B6B02C9" w:rsidR="001F4BE9" w:rsidRPr="00C36245" w:rsidRDefault="001F4BE9" w:rsidP="00795ADB">
      <w:pPr>
        <w:tabs>
          <w:tab w:val="left" w:pos="1440"/>
          <w:tab w:val="left" w:pos="1800"/>
          <w:tab w:val="left" w:pos="1980"/>
          <w:tab w:val="left" w:pos="2700"/>
        </w:tabs>
        <w:spacing w:after="0"/>
        <w:ind w:firstLine="0"/>
        <w:jc w:val="center"/>
        <w:rPr>
          <w:rFonts w:cs="Sylfaen"/>
          <w:b/>
          <w:bCs/>
          <w:iCs/>
          <w:szCs w:val="24"/>
          <w:shd w:val="clear" w:color="auto" w:fill="FFFFFF"/>
        </w:rPr>
      </w:pPr>
      <w:r w:rsidRPr="00C36245">
        <w:rPr>
          <w:rFonts w:cs="Sylfaen"/>
          <w:b/>
          <w:bCs/>
          <w:iCs/>
          <w:szCs w:val="24"/>
          <w:shd w:val="clear" w:color="auto" w:fill="FFFFFF"/>
        </w:rPr>
        <w:t>202</w:t>
      </w:r>
      <w:r w:rsidR="00C571B3" w:rsidRPr="00C36245">
        <w:rPr>
          <w:rFonts w:cs="Sylfaen"/>
          <w:b/>
          <w:bCs/>
          <w:iCs/>
          <w:szCs w:val="24"/>
          <w:shd w:val="clear" w:color="auto" w:fill="FFFFFF"/>
        </w:rPr>
        <w:t>4</w:t>
      </w:r>
    </w:p>
    <w:p w14:paraId="0A963E30" w14:textId="3CFEB581" w:rsidR="002910B1" w:rsidRPr="00C36245" w:rsidRDefault="002910B1" w:rsidP="002910B1">
      <w:pPr>
        <w:rPr>
          <w:lang w:val="en-US"/>
        </w:rPr>
      </w:pPr>
    </w:p>
    <w:bookmarkStart w:id="2" w:name="_Toc173504398" w:displacedByCustomXml="next"/>
    <w:bookmarkStart w:id="3" w:name="_Toc119055965" w:displacedByCustomXml="next"/>
    <w:sdt>
      <w:sdtPr>
        <w:rPr>
          <w:rFonts w:eastAsiaTheme="minorHAnsi" w:cstheme="minorBidi"/>
          <w:b w:val="0"/>
          <w:color w:val="auto"/>
          <w:sz w:val="24"/>
          <w:szCs w:val="22"/>
        </w:rPr>
        <w:id w:val="1439946429"/>
        <w:docPartObj>
          <w:docPartGallery w:val="Table of Contents"/>
          <w:docPartUnique/>
        </w:docPartObj>
      </w:sdtPr>
      <w:sdtEndPr>
        <w:rPr>
          <w:noProof/>
        </w:rPr>
      </w:sdtEndPr>
      <w:sdtContent>
        <w:p w14:paraId="0B0509C9" w14:textId="04310FD6" w:rsidR="002022DA" w:rsidRPr="00C36245" w:rsidRDefault="002022DA" w:rsidP="009B67A2">
          <w:pPr>
            <w:pStyle w:val="a"/>
          </w:pPr>
          <w:r w:rsidRPr="00C36245">
            <w:t>ԲՈՎԱՆԴԱԿՈՒԹՅՈՒՆ</w:t>
          </w:r>
          <w:bookmarkEnd w:id="2"/>
        </w:p>
        <w:p w14:paraId="29000C5C" w14:textId="5D86A05F" w:rsidR="000A65AC" w:rsidRDefault="00793D9C">
          <w:pPr>
            <w:pStyle w:val="TOC1"/>
            <w:tabs>
              <w:tab w:val="left" w:pos="1100"/>
              <w:tab w:val="right" w:leader="dot" w:pos="9289"/>
            </w:tabs>
            <w:rPr>
              <w:rFonts w:asciiTheme="minorHAnsi" w:eastAsiaTheme="minorEastAsia" w:hAnsiTheme="minorHAnsi"/>
              <w:noProof/>
              <w:sz w:val="22"/>
              <w:lang w:val="en-US"/>
            </w:rPr>
          </w:pPr>
          <w:r w:rsidRPr="00C36245">
            <w:fldChar w:fldCharType="begin"/>
          </w:r>
          <w:r w:rsidRPr="00C36245">
            <w:instrText xml:space="preserve"> TOC \h \z \t "ՎՊ;1" </w:instrText>
          </w:r>
          <w:r w:rsidRPr="00C36245">
            <w:fldChar w:fldCharType="separate"/>
          </w:r>
          <w:hyperlink w:anchor="_Toc173504398" w:history="1">
            <w:r w:rsidR="000A65AC" w:rsidRPr="002950ED">
              <w:rPr>
                <w:rStyle w:val="Hyperlink"/>
                <w:noProof/>
              </w:rPr>
              <w:t>I.</w:t>
            </w:r>
            <w:r w:rsidR="000A65AC">
              <w:rPr>
                <w:rFonts w:asciiTheme="minorHAnsi" w:eastAsiaTheme="minorEastAsia" w:hAnsiTheme="minorHAnsi"/>
                <w:noProof/>
                <w:sz w:val="22"/>
                <w:lang w:val="en-US"/>
              </w:rPr>
              <w:tab/>
            </w:r>
            <w:r w:rsidR="000A65AC" w:rsidRPr="002950ED">
              <w:rPr>
                <w:rStyle w:val="Hyperlink"/>
                <w:noProof/>
              </w:rPr>
              <w:t>ԲՈՎԱՆԴԱԿՈՒԹՅՈՒՆ</w:t>
            </w:r>
            <w:r w:rsidR="000A65AC">
              <w:rPr>
                <w:noProof/>
                <w:webHidden/>
              </w:rPr>
              <w:tab/>
            </w:r>
            <w:r w:rsidR="000A65AC">
              <w:rPr>
                <w:noProof/>
                <w:webHidden/>
              </w:rPr>
              <w:fldChar w:fldCharType="begin"/>
            </w:r>
            <w:r w:rsidR="000A65AC">
              <w:rPr>
                <w:noProof/>
                <w:webHidden/>
              </w:rPr>
              <w:instrText xml:space="preserve"> PAGEREF _Toc173504398 \h </w:instrText>
            </w:r>
            <w:r w:rsidR="000A65AC">
              <w:rPr>
                <w:noProof/>
                <w:webHidden/>
              </w:rPr>
            </w:r>
            <w:r w:rsidR="000A65AC">
              <w:rPr>
                <w:noProof/>
                <w:webHidden/>
              </w:rPr>
              <w:fldChar w:fldCharType="separate"/>
            </w:r>
            <w:r w:rsidR="000A65AC">
              <w:rPr>
                <w:noProof/>
                <w:webHidden/>
              </w:rPr>
              <w:t>2</w:t>
            </w:r>
            <w:r w:rsidR="000A65AC">
              <w:rPr>
                <w:noProof/>
                <w:webHidden/>
              </w:rPr>
              <w:fldChar w:fldCharType="end"/>
            </w:r>
          </w:hyperlink>
        </w:p>
        <w:p w14:paraId="01E6E929" w14:textId="715BBCC6" w:rsidR="000A65AC" w:rsidRDefault="00923A7B">
          <w:pPr>
            <w:pStyle w:val="TOC1"/>
            <w:tabs>
              <w:tab w:val="left" w:pos="1100"/>
              <w:tab w:val="right" w:leader="dot" w:pos="9289"/>
            </w:tabs>
            <w:rPr>
              <w:rFonts w:asciiTheme="minorHAnsi" w:eastAsiaTheme="minorEastAsia" w:hAnsiTheme="minorHAnsi"/>
              <w:noProof/>
              <w:sz w:val="22"/>
              <w:lang w:val="en-US"/>
            </w:rPr>
          </w:pPr>
          <w:hyperlink w:anchor="_Toc173504399" w:history="1">
            <w:r w:rsidR="000A65AC" w:rsidRPr="002950ED">
              <w:rPr>
                <w:rStyle w:val="Hyperlink"/>
                <w:noProof/>
                <w:lang w:val="en-US"/>
              </w:rPr>
              <w:t>II.</w:t>
            </w:r>
            <w:r w:rsidR="000A65AC">
              <w:rPr>
                <w:rFonts w:asciiTheme="minorHAnsi" w:eastAsiaTheme="minorEastAsia" w:hAnsiTheme="minorHAnsi"/>
                <w:noProof/>
                <w:sz w:val="22"/>
                <w:lang w:val="en-US"/>
              </w:rPr>
              <w:tab/>
            </w:r>
            <w:r w:rsidR="000A65AC" w:rsidRPr="002950ED">
              <w:rPr>
                <w:rStyle w:val="Hyperlink"/>
                <w:noProof/>
              </w:rPr>
              <w:t>ՆԵՐԱԾԱԿԱՆ ՄԱՍ</w:t>
            </w:r>
            <w:r w:rsidR="000A65AC">
              <w:rPr>
                <w:noProof/>
                <w:webHidden/>
              </w:rPr>
              <w:tab/>
            </w:r>
            <w:r w:rsidR="000A65AC">
              <w:rPr>
                <w:noProof/>
                <w:webHidden/>
              </w:rPr>
              <w:fldChar w:fldCharType="begin"/>
            </w:r>
            <w:r w:rsidR="000A65AC">
              <w:rPr>
                <w:noProof/>
                <w:webHidden/>
              </w:rPr>
              <w:instrText xml:space="preserve"> PAGEREF _Toc173504399 \h </w:instrText>
            </w:r>
            <w:r w:rsidR="000A65AC">
              <w:rPr>
                <w:noProof/>
                <w:webHidden/>
              </w:rPr>
            </w:r>
            <w:r w:rsidR="000A65AC">
              <w:rPr>
                <w:noProof/>
                <w:webHidden/>
              </w:rPr>
              <w:fldChar w:fldCharType="separate"/>
            </w:r>
            <w:r w:rsidR="000A65AC">
              <w:rPr>
                <w:noProof/>
                <w:webHidden/>
              </w:rPr>
              <w:t>3</w:t>
            </w:r>
            <w:r w:rsidR="000A65AC">
              <w:rPr>
                <w:noProof/>
                <w:webHidden/>
              </w:rPr>
              <w:fldChar w:fldCharType="end"/>
            </w:r>
          </w:hyperlink>
        </w:p>
        <w:p w14:paraId="128B852A" w14:textId="32FC5542" w:rsidR="000A65AC" w:rsidRDefault="00923A7B">
          <w:pPr>
            <w:pStyle w:val="TOC1"/>
            <w:tabs>
              <w:tab w:val="left" w:pos="1100"/>
              <w:tab w:val="right" w:leader="dot" w:pos="9289"/>
            </w:tabs>
            <w:rPr>
              <w:rFonts w:asciiTheme="minorHAnsi" w:eastAsiaTheme="minorEastAsia" w:hAnsiTheme="minorHAnsi"/>
              <w:noProof/>
              <w:sz w:val="22"/>
              <w:lang w:val="en-US"/>
            </w:rPr>
          </w:pPr>
          <w:hyperlink w:anchor="_Toc173504400" w:history="1">
            <w:r w:rsidR="000A65AC" w:rsidRPr="002950ED">
              <w:rPr>
                <w:rStyle w:val="Hyperlink"/>
                <w:noProof/>
              </w:rPr>
              <w:t>III.</w:t>
            </w:r>
            <w:r w:rsidR="000A65AC">
              <w:rPr>
                <w:rFonts w:asciiTheme="minorHAnsi" w:eastAsiaTheme="minorEastAsia" w:hAnsiTheme="minorHAnsi"/>
                <w:noProof/>
                <w:sz w:val="22"/>
                <w:lang w:val="en-US"/>
              </w:rPr>
              <w:tab/>
            </w:r>
            <w:r w:rsidR="000A65AC" w:rsidRPr="002950ED">
              <w:rPr>
                <w:rStyle w:val="Hyperlink"/>
                <w:noProof/>
              </w:rPr>
              <w:t>ԱՄՓՈՓԱԳԻՐ</w:t>
            </w:r>
            <w:r w:rsidR="000A65AC">
              <w:rPr>
                <w:noProof/>
                <w:webHidden/>
              </w:rPr>
              <w:tab/>
            </w:r>
            <w:r w:rsidR="000A65AC">
              <w:rPr>
                <w:noProof/>
                <w:webHidden/>
              </w:rPr>
              <w:fldChar w:fldCharType="begin"/>
            </w:r>
            <w:r w:rsidR="000A65AC">
              <w:rPr>
                <w:noProof/>
                <w:webHidden/>
              </w:rPr>
              <w:instrText xml:space="preserve"> PAGEREF _Toc173504400 \h </w:instrText>
            </w:r>
            <w:r w:rsidR="000A65AC">
              <w:rPr>
                <w:noProof/>
                <w:webHidden/>
              </w:rPr>
            </w:r>
            <w:r w:rsidR="000A65AC">
              <w:rPr>
                <w:noProof/>
                <w:webHidden/>
              </w:rPr>
              <w:fldChar w:fldCharType="separate"/>
            </w:r>
            <w:r w:rsidR="000A65AC">
              <w:rPr>
                <w:noProof/>
                <w:webHidden/>
              </w:rPr>
              <w:t>5</w:t>
            </w:r>
            <w:r w:rsidR="000A65AC">
              <w:rPr>
                <w:noProof/>
                <w:webHidden/>
              </w:rPr>
              <w:fldChar w:fldCharType="end"/>
            </w:r>
          </w:hyperlink>
        </w:p>
        <w:p w14:paraId="0D8069BD" w14:textId="6E49877A" w:rsidR="000A65AC" w:rsidRDefault="00923A7B">
          <w:pPr>
            <w:pStyle w:val="TOC1"/>
            <w:tabs>
              <w:tab w:val="left" w:pos="1100"/>
              <w:tab w:val="right" w:leader="dot" w:pos="9289"/>
            </w:tabs>
            <w:rPr>
              <w:rFonts w:asciiTheme="minorHAnsi" w:eastAsiaTheme="minorEastAsia" w:hAnsiTheme="minorHAnsi"/>
              <w:noProof/>
              <w:sz w:val="22"/>
              <w:lang w:val="en-US"/>
            </w:rPr>
          </w:pPr>
          <w:hyperlink w:anchor="_Toc173504401" w:history="1">
            <w:r w:rsidR="000A65AC" w:rsidRPr="002950ED">
              <w:rPr>
                <w:rStyle w:val="Hyperlink"/>
                <w:noProof/>
              </w:rPr>
              <w:t>IV.</w:t>
            </w:r>
            <w:r w:rsidR="000A65AC">
              <w:rPr>
                <w:rFonts w:asciiTheme="minorHAnsi" w:eastAsiaTheme="minorEastAsia" w:hAnsiTheme="minorHAnsi"/>
                <w:noProof/>
                <w:sz w:val="22"/>
                <w:lang w:val="en-US"/>
              </w:rPr>
              <w:tab/>
            </w:r>
            <w:r w:rsidR="000A65AC" w:rsidRPr="002950ED">
              <w:rPr>
                <w:rStyle w:val="Hyperlink"/>
                <w:noProof/>
              </w:rPr>
              <w:t>ՀԱՇՎԵՔՆՆՈՒԹՅԱՆ ՀԻՄՆԱԿԱՆ ԱՐԴՅՈՒՆՔՆԵՐ</w:t>
            </w:r>
            <w:r w:rsidR="000A65AC">
              <w:rPr>
                <w:noProof/>
                <w:webHidden/>
              </w:rPr>
              <w:tab/>
            </w:r>
            <w:r w:rsidR="000A65AC">
              <w:rPr>
                <w:noProof/>
                <w:webHidden/>
              </w:rPr>
              <w:fldChar w:fldCharType="begin"/>
            </w:r>
            <w:r w:rsidR="000A65AC">
              <w:rPr>
                <w:noProof/>
                <w:webHidden/>
              </w:rPr>
              <w:instrText xml:space="preserve"> PAGEREF _Toc173504401 \h </w:instrText>
            </w:r>
            <w:r w:rsidR="000A65AC">
              <w:rPr>
                <w:noProof/>
                <w:webHidden/>
              </w:rPr>
            </w:r>
            <w:r w:rsidR="000A65AC">
              <w:rPr>
                <w:noProof/>
                <w:webHidden/>
              </w:rPr>
              <w:fldChar w:fldCharType="separate"/>
            </w:r>
            <w:r w:rsidR="000A65AC">
              <w:rPr>
                <w:noProof/>
                <w:webHidden/>
              </w:rPr>
              <w:t>6</w:t>
            </w:r>
            <w:r w:rsidR="000A65AC">
              <w:rPr>
                <w:noProof/>
                <w:webHidden/>
              </w:rPr>
              <w:fldChar w:fldCharType="end"/>
            </w:r>
          </w:hyperlink>
        </w:p>
        <w:p w14:paraId="12653B19" w14:textId="7E953DDA" w:rsidR="000A65AC" w:rsidRDefault="00923A7B">
          <w:pPr>
            <w:pStyle w:val="TOC1"/>
            <w:tabs>
              <w:tab w:val="left" w:pos="1100"/>
              <w:tab w:val="right" w:leader="dot" w:pos="9289"/>
            </w:tabs>
            <w:rPr>
              <w:rFonts w:asciiTheme="minorHAnsi" w:eastAsiaTheme="minorEastAsia" w:hAnsiTheme="minorHAnsi"/>
              <w:noProof/>
              <w:sz w:val="22"/>
              <w:lang w:val="en-US"/>
            </w:rPr>
          </w:pPr>
          <w:hyperlink w:anchor="_Toc173504402" w:history="1">
            <w:r w:rsidR="000A65AC" w:rsidRPr="002950ED">
              <w:rPr>
                <w:rStyle w:val="Hyperlink"/>
                <w:noProof/>
              </w:rPr>
              <w:t>V.</w:t>
            </w:r>
            <w:r w:rsidR="000A65AC">
              <w:rPr>
                <w:rFonts w:asciiTheme="minorHAnsi" w:eastAsiaTheme="minorEastAsia" w:hAnsiTheme="minorHAnsi"/>
                <w:noProof/>
                <w:sz w:val="22"/>
                <w:lang w:val="en-US"/>
              </w:rPr>
              <w:tab/>
            </w:r>
            <w:r w:rsidR="000A65AC" w:rsidRPr="002950ED">
              <w:rPr>
                <w:rStyle w:val="Hyperlink"/>
                <w:noProof/>
              </w:rPr>
              <w:t>ՀԱՇՎԵՔՆՆՈՒԹՅԱՆ ՕԲՅԵԿՏԻ ՖԻՆԱՆՍԱԿԱՆ ՑՈՒՑԱՆԻՇՆԵՐԸ</w:t>
            </w:r>
            <w:r w:rsidR="000A65AC">
              <w:rPr>
                <w:noProof/>
                <w:webHidden/>
              </w:rPr>
              <w:tab/>
            </w:r>
            <w:r w:rsidR="000A65AC">
              <w:rPr>
                <w:noProof/>
                <w:webHidden/>
              </w:rPr>
              <w:fldChar w:fldCharType="begin"/>
            </w:r>
            <w:r w:rsidR="000A65AC">
              <w:rPr>
                <w:noProof/>
                <w:webHidden/>
              </w:rPr>
              <w:instrText xml:space="preserve"> PAGEREF _Toc173504402 \h </w:instrText>
            </w:r>
            <w:r w:rsidR="000A65AC">
              <w:rPr>
                <w:noProof/>
                <w:webHidden/>
              </w:rPr>
            </w:r>
            <w:r w:rsidR="000A65AC">
              <w:rPr>
                <w:noProof/>
                <w:webHidden/>
              </w:rPr>
              <w:fldChar w:fldCharType="separate"/>
            </w:r>
            <w:r w:rsidR="000A65AC">
              <w:rPr>
                <w:noProof/>
                <w:webHidden/>
              </w:rPr>
              <w:t>7</w:t>
            </w:r>
            <w:r w:rsidR="000A65AC">
              <w:rPr>
                <w:noProof/>
                <w:webHidden/>
              </w:rPr>
              <w:fldChar w:fldCharType="end"/>
            </w:r>
          </w:hyperlink>
        </w:p>
        <w:p w14:paraId="5098F3D7" w14:textId="48262361" w:rsidR="000A65AC" w:rsidRDefault="00923A7B">
          <w:pPr>
            <w:pStyle w:val="TOC1"/>
            <w:tabs>
              <w:tab w:val="left" w:pos="1100"/>
              <w:tab w:val="right" w:leader="dot" w:pos="9289"/>
            </w:tabs>
            <w:rPr>
              <w:rFonts w:asciiTheme="minorHAnsi" w:eastAsiaTheme="minorEastAsia" w:hAnsiTheme="minorHAnsi"/>
              <w:noProof/>
              <w:sz w:val="22"/>
              <w:lang w:val="en-US"/>
            </w:rPr>
          </w:pPr>
          <w:hyperlink w:anchor="_Toc173504403" w:history="1">
            <w:r w:rsidR="000A65AC" w:rsidRPr="002950ED">
              <w:rPr>
                <w:rStyle w:val="Hyperlink"/>
                <w:noProof/>
              </w:rPr>
              <w:t>VI.</w:t>
            </w:r>
            <w:r w:rsidR="000A65AC">
              <w:rPr>
                <w:rFonts w:asciiTheme="minorHAnsi" w:eastAsiaTheme="minorEastAsia" w:hAnsiTheme="minorHAnsi"/>
                <w:noProof/>
                <w:sz w:val="22"/>
                <w:lang w:val="en-US"/>
              </w:rPr>
              <w:tab/>
            </w:r>
            <w:r w:rsidR="000A65AC" w:rsidRPr="002950ED">
              <w:rPr>
                <w:rStyle w:val="Hyperlink"/>
                <w:noProof/>
              </w:rPr>
              <w:t>ԱՌԱՋԱՐԿՈՒԹՅՈՒՆ</w:t>
            </w:r>
            <w:r w:rsidR="000A65AC">
              <w:rPr>
                <w:noProof/>
                <w:webHidden/>
              </w:rPr>
              <w:tab/>
            </w:r>
            <w:r w:rsidR="000A65AC">
              <w:rPr>
                <w:noProof/>
                <w:webHidden/>
              </w:rPr>
              <w:fldChar w:fldCharType="begin"/>
            </w:r>
            <w:r w:rsidR="000A65AC">
              <w:rPr>
                <w:noProof/>
                <w:webHidden/>
              </w:rPr>
              <w:instrText xml:space="preserve"> PAGEREF _Toc173504403 \h </w:instrText>
            </w:r>
            <w:r w:rsidR="000A65AC">
              <w:rPr>
                <w:noProof/>
                <w:webHidden/>
              </w:rPr>
            </w:r>
            <w:r w:rsidR="000A65AC">
              <w:rPr>
                <w:noProof/>
                <w:webHidden/>
              </w:rPr>
              <w:fldChar w:fldCharType="separate"/>
            </w:r>
            <w:r w:rsidR="000A65AC">
              <w:rPr>
                <w:noProof/>
                <w:webHidden/>
              </w:rPr>
              <w:t>9</w:t>
            </w:r>
            <w:r w:rsidR="000A65AC">
              <w:rPr>
                <w:noProof/>
                <w:webHidden/>
              </w:rPr>
              <w:fldChar w:fldCharType="end"/>
            </w:r>
          </w:hyperlink>
        </w:p>
        <w:p w14:paraId="16CF5D12" w14:textId="2A445CEA" w:rsidR="000A65AC" w:rsidRDefault="00923A7B">
          <w:pPr>
            <w:pStyle w:val="TOC1"/>
            <w:tabs>
              <w:tab w:val="left" w:pos="1320"/>
              <w:tab w:val="right" w:leader="dot" w:pos="9289"/>
            </w:tabs>
            <w:rPr>
              <w:rFonts w:asciiTheme="minorHAnsi" w:eastAsiaTheme="minorEastAsia" w:hAnsiTheme="minorHAnsi"/>
              <w:noProof/>
              <w:sz w:val="22"/>
              <w:lang w:val="en-US"/>
            </w:rPr>
          </w:pPr>
          <w:hyperlink w:anchor="_Toc173504404" w:history="1">
            <w:r w:rsidR="000A65AC" w:rsidRPr="002950ED">
              <w:rPr>
                <w:rStyle w:val="Hyperlink"/>
                <w:noProof/>
              </w:rPr>
              <w:t>VII.</w:t>
            </w:r>
            <w:r w:rsidR="000A65AC">
              <w:rPr>
                <w:rFonts w:asciiTheme="minorHAnsi" w:eastAsiaTheme="minorEastAsia" w:hAnsiTheme="minorHAnsi"/>
                <w:noProof/>
                <w:sz w:val="22"/>
                <w:lang w:val="en-US"/>
              </w:rPr>
              <w:tab/>
            </w:r>
            <w:r w:rsidR="000A65AC" w:rsidRPr="002950ED">
              <w:rPr>
                <w:rStyle w:val="Hyperlink"/>
                <w:noProof/>
              </w:rPr>
              <w:t>ՀԱՎԵԼՎԱԾ</w:t>
            </w:r>
            <w:r w:rsidR="000A65AC" w:rsidRPr="002950ED">
              <w:rPr>
                <w:rStyle w:val="Hyperlink"/>
                <w:noProof/>
                <w:lang w:val="en-US"/>
              </w:rPr>
              <w:t xml:space="preserve"> 1</w:t>
            </w:r>
            <w:r w:rsidR="000A65AC">
              <w:rPr>
                <w:noProof/>
                <w:webHidden/>
              </w:rPr>
              <w:tab/>
            </w:r>
            <w:r w:rsidR="000A65AC">
              <w:rPr>
                <w:noProof/>
                <w:webHidden/>
              </w:rPr>
              <w:fldChar w:fldCharType="begin"/>
            </w:r>
            <w:r w:rsidR="000A65AC">
              <w:rPr>
                <w:noProof/>
                <w:webHidden/>
              </w:rPr>
              <w:instrText xml:space="preserve"> PAGEREF _Toc173504404 \h </w:instrText>
            </w:r>
            <w:r w:rsidR="000A65AC">
              <w:rPr>
                <w:noProof/>
                <w:webHidden/>
              </w:rPr>
            </w:r>
            <w:r w:rsidR="000A65AC">
              <w:rPr>
                <w:noProof/>
                <w:webHidden/>
              </w:rPr>
              <w:fldChar w:fldCharType="separate"/>
            </w:r>
            <w:r w:rsidR="000A65AC">
              <w:rPr>
                <w:noProof/>
                <w:webHidden/>
              </w:rPr>
              <w:t>10</w:t>
            </w:r>
            <w:r w:rsidR="000A65AC">
              <w:rPr>
                <w:noProof/>
                <w:webHidden/>
              </w:rPr>
              <w:fldChar w:fldCharType="end"/>
            </w:r>
          </w:hyperlink>
        </w:p>
        <w:p w14:paraId="5B552BB9" w14:textId="2C322679" w:rsidR="002022DA" w:rsidRPr="00C36245" w:rsidRDefault="00793D9C">
          <w:r w:rsidRPr="00C36245">
            <w:fldChar w:fldCharType="end"/>
          </w:r>
        </w:p>
      </w:sdtContent>
    </w:sdt>
    <w:p w14:paraId="1F2C7E0F" w14:textId="77777777" w:rsidR="00793D9C" w:rsidRPr="004501CF" w:rsidRDefault="00793D9C" w:rsidP="009B67A2">
      <w:pPr>
        <w:pStyle w:val="a"/>
        <w:rPr>
          <w:highlight w:val="yellow"/>
        </w:rPr>
        <w:sectPr w:rsidR="00793D9C" w:rsidRPr="004501CF" w:rsidSect="009272E9">
          <w:headerReference w:type="default" r:id="rId9"/>
          <w:footerReference w:type="default" r:id="rId10"/>
          <w:headerReference w:type="first" r:id="rId11"/>
          <w:pgSz w:w="11907" w:h="16840" w:code="9"/>
          <w:pgMar w:top="1304" w:right="1304" w:bottom="1304" w:left="1304" w:header="709" w:footer="709" w:gutter="0"/>
          <w:cols w:space="708"/>
          <w:titlePg/>
          <w:docGrid w:linePitch="360"/>
        </w:sectPr>
      </w:pPr>
    </w:p>
    <w:p w14:paraId="247A1FB8" w14:textId="56045AE0" w:rsidR="00337066" w:rsidRPr="00104318" w:rsidRDefault="00337066" w:rsidP="009B67A2">
      <w:pPr>
        <w:pStyle w:val="a"/>
        <w:rPr>
          <w:lang w:val="en-US"/>
        </w:rPr>
      </w:pPr>
      <w:bookmarkStart w:id="4" w:name="_Toc173504399"/>
      <w:r w:rsidRPr="00104318">
        <w:lastRenderedPageBreak/>
        <w:t>ՆԵՐԱԾԱԿԱՆ ՄԱՍ</w:t>
      </w:r>
      <w:bookmarkEnd w:id="4"/>
    </w:p>
    <w:tbl>
      <w:tblPr>
        <w:tblpPr w:leftFromText="180" w:rightFromText="180" w:bottomFromText="160" w:vertAnchor="text" w:horzAnchor="margin" w:tblpXSpec="center" w:tblpY="76"/>
        <w:tblW w:w="9432" w:type="dxa"/>
        <w:tblLook w:val="04A0" w:firstRow="1" w:lastRow="0" w:firstColumn="1" w:lastColumn="0" w:noHBand="0" w:noVBand="1"/>
      </w:tblPr>
      <w:tblGrid>
        <w:gridCol w:w="2718"/>
        <w:gridCol w:w="6714"/>
      </w:tblGrid>
      <w:tr w:rsidR="00337066" w:rsidRPr="004501CF" w14:paraId="7EB92341" w14:textId="77777777" w:rsidTr="00443C97">
        <w:trPr>
          <w:trHeight w:val="283"/>
        </w:trPr>
        <w:tc>
          <w:tcPr>
            <w:tcW w:w="2718" w:type="dxa"/>
          </w:tcPr>
          <w:p w14:paraId="7CBDCA53" w14:textId="324DCE34" w:rsidR="00D732EB" w:rsidRPr="007B7941" w:rsidRDefault="00337066" w:rsidP="00D732EB">
            <w:pPr>
              <w:ind w:firstLine="0"/>
              <w:jc w:val="left"/>
              <w:rPr>
                <w:b/>
                <w:color w:val="002060"/>
              </w:rPr>
            </w:pPr>
            <w:r w:rsidRPr="007B7941">
              <w:br w:type="page"/>
            </w:r>
            <w:r w:rsidRPr="007B7941">
              <w:rPr>
                <w:b/>
                <w:color w:val="002060"/>
              </w:rPr>
              <w:t>Հաշվեքննության հիմքը</w:t>
            </w:r>
          </w:p>
        </w:tc>
        <w:tc>
          <w:tcPr>
            <w:tcW w:w="6714" w:type="dxa"/>
            <w:hideMark/>
          </w:tcPr>
          <w:p w14:paraId="1807CFBC" w14:textId="73D2BB85" w:rsidR="00406745" w:rsidRPr="007B7941" w:rsidRDefault="00337066" w:rsidP="00406745">
            <w:pPr>
              <w:ind w:firstLine="0"/>
              <w:rPr>
                <w:rFonts w:eastAsia="Times New Roman" w:cs="Sylfaen"/>
              </w:rPr>
            </w:pPr>
            <w:r w:rsidRPr="007B7941">
              <w:rPr>
                <w:rFonts w:eastAsia="Times New Roman" w:cs="Sylfaen"/>
              </w:rPr>
              <w:t xml:space="preserve">Հաշվեքննիչ պալատի </w:t>
            </w:r>
            <w:r w:rsidR="00AE5F91" w:rsidRPr="00AE5F91">
              <w:rPr>
                <w:rFonts w:eastAsia="Times New Roman" w:cs="Sylfaen"/>
              </w:rPr>
              <w:t>2024 թվականի ապրիլի 26-ի թիվ 4</w:t>
            </w:r>
            <w:r w:rsidR="005C16E4">
              <w:rPr>
                <w:rFonts w:eastAsia="Times New Roman" w:cs="Sylfaen"/>
              </w:rPr>
              <w:t>9</w:t>
            </w:r>
            <w:r w:rsidR="00AE5F91">
              <w:rPr>
                <w:rFonts w:eastAsia="Times New Roman" w:cs="Sylfaen"/>
              </w:rPr>
              <w:noBreakHyphen/>
            </w:r>
            <w:r w:rsidR="00AE5F91" w:rsidRPr="00AE5F91">
              <w:rPr>
                <w:rFonts w:eastAsia="Times New Roman" w:cs="Sylfaen"/>
              </w:rPr>
              <w:t xml:space="preserve">Ա </w:t>
            </w:r>
            <w:r w:rsidRPr="007B7941">
              <w:rPr>
                <w:rFonts w:eastAsia="Times New Roman" w:cs="Sylfaen"/>
              </w:rPr>
              <w:t>որոշում։</w:t>
            </w:r>
          </w:p>
        </w:tc>
      </w:tr>
      <w:tr w:rsidR="00337066" w:rsidRPr="004501CF" w14:paraId="7D41F5D0" w14:textId="77777777" w:rsidTr="00443C97">
        <w:trPr>
          <w:trHeight w:val="280"/>
        </w:trPr>
        <w:tc>
          <w:tcPr>
            <w:tcW w:w="2718" w:type="dxa"/>
          </w:tcPr>
          <w:p w14:paraId="1F8A6B27" w14:textId="6005D025" w:rsidR="00D732EB" w:rsidRPr="007B7941" w:rsidRDefault="00337066" w:rsidP="00D732EB">
            <w:pPr>
              <w:ind w:firstLine="0"/>
              <w:jc w:val="left"/>
              <w:rPr>
                <w:b/>
                <w:color w:val="002060"/>
              </w:rPr>
            </w:pPr>
            <w:r w:rsidRPr="007B7941">
              <w:rPr>
                <w:b/>
                <w:color w:val="002060"/>
              </w:rPr>
              <w:t>Հաշվեքննության օբյեկ</w:t>
            </w:r>
            <w:r w:rsidR="009D4F58" w:rsidRPr="007B7941">
              <w:rPr>
                <w:b/>
                <w:color w:val="002060"/>
              </w:rPr>
              <w:t>տը</w:t>
            </w:r>
          </w:p>
        </w:tc>
        <w:tc>
          <w:tcPr>
            <w:tcW w:w="6714" w:type="dxa"/>
            <w:hideMark/>
          </w:tcPr>
          <w:p w14:paraId="1C3D786F" w14:textId="7E6CC99F" w:rsidR="00D732EB" w:rsidRPr="007B7941" w:rsidRDefault="005C16E4" w:rsidP="00D732EB">
            <w:pPr>
              <w:ind w:firstLine="0"/>
              <w:rPr>
                <w:rFonts w:eastAsia="Times New Roman" w:cs="Sylfaen"/>
              </w:rPr>
            </w:pPr>
            <w:r w:rsidRPr="00BD06A3">
              <w:t>ՀՀ աշխատանքի և սոցիալական հարցերի նախարարության միասնական սոցիալական ծառայությ</w:t>
            </w:r>
            <w:r w:rsidR="00205E98">
              <w:t>ու</w:t>
            </w:r>
            <w:r>
              <w:t>ն</w:t>
            </w:r>
            <w:r w:rsidR="001B4255" w:rsidRPr="007B7941">
              <w:rPr>
                <w:rFonts w:eastAsia="Times New Roman" w:cs="Sylfaen"/>
              </w:rPr>
              <w:t>։</w:t>
            </w:r>
          </w:p>
        </w:tc>
      </w:tr>
      <w:tr w:rsidR="00337066" w:rsidRPr="004501CF" w14:paraId="471E6E2C" w14:textId="77777777" w:rsidTr="00443C97">
        <w:trPr>
          <w:trHeight w:val="407"/>
        </w:trPr>
        <w:tc>
          <w:tcPr>
            <w:tcW w:w="2718" w:type="dxa"/>
            <w:hideMark/>
          </w:tcPr>
          <w:p w14:paraId="6680354E" w14:textId="77777777" w:rsidR="00337066" w:rsidRPr="007B7941" w:rsidRDefault="00337066" w:rsidP="00D732EB">
            <w:pPr>
              <w:ind w:firstLine="0"/>
              <w:jc w:val="left"/>
              <w:rPr>
                <w:b/>
                <w:color w:val="002060"/>
              </w:rPr>
            </w:pPr>
            <w:r w:rsidRPr="007B7941">
              <w:rPr>
                <w:b/>
                <w:color w:val="002060"/>
              </w:rPr>
              <w:t>Հաշվեքննության առարկան</w:t>
            </w:r>
          </w:p>
        </w:tc>
        <w:tc>
          <w:tcPr>
            <w:tcW w:w="6714" w:type="dxa"/>
          </w:tcPr>
          <w:p w14:paraId="5F89DE35" w14:textId="5427E4A6" w:rsidR="00D732EB" w:rsidRPr="007B7941" w:rsidRDefault="00B10D51" w:rsidP="00406745">
            <w:pPr>
              <w:ind w:firstLine="0"/>
              <w:rPr>
                <w:rFonts w:eastAsia="Times New Roman" w:cs="Sylfaen"/>
              </w:rPr>
            </w:pPr>
            <w:r>
              <w:rPr>
                <w:rFonts w:eastAsia="Times New Roman" w:cs="Sylfaen"/>
                <w:szCs w:val="24"/>
              </w:rPr>
              <w:t xml:space="preserve">2024 թվականի </w:t>
            </w:r>
            <w:r w:rsidRPr="000C54DD">
              <w:rPr>
                <w:rFonts w:eastAsia="Times New Roman" w:cs="Sylfaen"/>
                <w:szCs w:val="24"/>
              </w:rPr>
              <w:t xml:space="preserve">պետական բյուջեի </w:t>
            </w:r>
            <w:r>
              <w:rPr>
                <w:rFonts w:eastAsia="Times New Roman" w:cs="Sylfaen"/>
                <w:szCs w:val="24"/>
              </w:rPr>
              <w:t xml:space="preserve">երեք ամիսների </w:t>
            </w:r>
            <w:r w:rsidRPr="000C54DD">
              <w:rPr>
                <w:rFonts w:eastAsia="Times New Roman" w:cs="Sylfaen"/>
                <w:szCs w:val="24"/>
              </w:rPr>
              <w:t>մուտքերի ձևավորման և ելքերի իրականացման կանոնակարգված գործունեություն</w:t>
            </w:r>
            <w:r w:rsidR="00337066" w:rsidRPr="007B7941">
              <w:rPr>
                <w:rFonts w:eastAsia="Times New Roman" w:cs="Sylfaen"/>
              </w:rPr>
              <w:t>:</w:t>
            </w:r>
          </w:p>
        </w:tc>
      </w:tr>
      <w:tr w:rsidR="00337066" w:rsidRPr="004501CF" w14:paraId="5847F94F" w14:textId="77777777" w:rsidTr="00D732EB">
        <w:trPr>
          <w:trHeight w:val="980"/>
        </w:trPr>
        <w:tc>
          <w:tcPr>
            <w:tcW w:w="2718" w:type="dxa"/>
            <w:hideMark/>
          </w:tcPr>
          <w:p w14:paraId="75755C6E" w14:textId="77777777" w:rsidR="00337066" w:rsidRPr="007B7941" w:rsidRDefault="00337066" w:rsidP="00D732EB">
            <w:pPr>
              <w:ind w:firstLine="0"/>
              <w:jc w:val="left"/>
              <w:rPr>
                <w:b/>
                <w:color w:val="002060"/>
              </w:rPr>
            </w:pPr>
            <w:r w:rsidRPr="007B7941">
              <w:rPr>
                <w:b/>
                <w:color w:val="002060"/>
              </w:rPr>
              <w:t>Հաշվեքննության առարկայի չափանիշները</w:t>
            </w:r>
          </w:p>
        </w:tc>
        <w:tc>
          <w:tcPr>
            <w:tcW w:w="6714" w:type="dxa"/>
          </w:tcPr>
          <w:p w14:paraId="3267EEFC" w14:textId="307814A8" w:rsidR="00D732EB" w:rsidRPr="00B10D51" w:rsidRDefault="00337066" w:rsidP="006E3BC9">
            <w:pPr>
              <w:shd w:val="clear" w:color="auto" w:fill="FFFFFF"/>
              <w:tabs>
                <w:tab w:val="left" w:pos="513"/>
              </w:tabs>
              <w:spacing w:before="100" w:beforeAutospacing="1" w:after="100" w:afterAutospacing="1"/>
              <w:ind w:firstLine="0"/>
              <w:rPr>
                <w:rFonts w:eastAsia="Times New Roman" w:cs="Sylfaen"/>
                <w:highlight w:val="yellow"/>
              </w:rPr>
            </w:pPr>
            <w:r w:rsidRPr="00F7734A">
              <w:rPr>
                <w:rFonts w:eastAsia="Times New Roman" w:cs="Sylfaen"/>
              </w:rPr>
              <w:t>«ՀՀ 202</w:t>
            </w:r>
            <w:r w:rsidR="00CE4EB3" w:rsidRPr="00F7734A">
              <w:rPr>
                <w:rFonts w:eastAsia="Times New Roman" w:cs="Sylfaen"/>
              </w:rPr>
              <w:t>4</w:t>
            </w:r>
            <w:r w:rsidRPr="00F7734A">
              <w:rPr>
                <w:rFonts w:eastAsia="Times New Roman" w:cs="Sylfaen"/>
              </w:rPr>
              <w:t xml:space="preserve"> թվականի պետական բյուջեի մասին» ՀՀ օրենք, </w:t>
            </w:r>
            <w:r w:rsidR="00515CC2" w:rsidRPr="00F7734A">
              <w:rPr>
                <w:rFonts w:eastAsia="Times New Roman" w:cs="Sylfaen"/>
              </w:rPr>
              <w:t>«</w:t>
            </w:r>
            <w:r w:rsidRPr="00F7734A">
              <w:rPr>
                <w:rFonts w:eastAsia="Times New Roman" w:cs="Sylfaen"/>
              </w:rPr>
              <w:t>ՀՀ բյուջետային համակարգի մասին</w:t>
            </w:r>
            <w:r w:rsidR="00515CC2" w:rsidRPr="00F7734A">
              <w:rPr>
                <w:rFonts w:eastAsia="Times New Roman" w:cs="Sylfaen"/>
              </w:rPr>
              <w:t>»</w:t>
            </w:r>
            <w:r w:rsidRPr="00F7734A">
              <w:rPr>
                <w:rFonts w:eastAsia="Times New Roman" w:cs="Sylfaen"/>
              </w:rPr>
              <w:t xml:space="preserve"> ՀՀ օրենք, «Գանձապետական համակարգի մասին» ՀՀ օրենք, «Հանրային հատվածի կազմակերպությունների հաշվապահական հաշվառման մասին» ՀՀ օրենք, «Գնումների մասին» ՀՀ օրենք,</w:t>
            </w:r>
            <w:r w:rsidR="00F7734A">
              <w:rPr>
                <w:rFonts w:eastAsia="Times New Roman" w:cs="Sylfaen"/>
              </w:rPr>
              <w:t xml:space="preserve"> </w:t>
            </w:r>
            <w:r w:rsidR="00F07802" w:rsidRPr="00DE563A">
              <w:rPr>
                <w:rFonts w:cs="Sylfaen"/>
              </w:rPr>
              <w:t>«Ներքին աուդիտի մասին» ՀՀ օրենք</w:t>
            </w:r>
            <w:r w:rsidR="00F07802" w:rsidRPr="002E1A73">
              <w:rPr>
                <w:rFonts w:cs="Sylfaen"/>
              </w:rPr>
              <w:t>,</w:t>
            </w:r>
            <w:r w:rsidR="002E1A73" w:rsidRPr="002E1A73">
              <w:rPr>
                <w:rFonts w:cs="Sylfaen"/>
              </w:rPr>
              <w:t xml:space="preserve"> </w:t>
            </w:r>
            <w:r w:rsidR="00B04296" w:rsidRPr="002E1A73">
              <w:rPr>
                <w:rFonts w:eastAsia="Times New Roman" w:cs="Sylfaen"/>
              </w:rPr>
              <w:t>ՀՀ կառավարության 04.05.2017թ. «</w:t>
            </w:r>
            <w:r w:rsidR="00CD5D21" w:rsidRPr="002E1A73">
              <w:rPr>
                <w:szCs w:val="24"/>
              </w:rPr>
              <w:t>Գնումների գործընթացի կազմակերպման կարգը հաստատելու և ՀՀ կառավարության 2011թ. փետրվարի 10</w:t>
            </w:r>
            <w:r w:rsidR="007B7941" w:rsidRPr="002E1A73">
              <w:rPr>
                <w:szCs w:val="24"/>
              </w:rPr>
              <w:noBreakHyphen/>
            </w:r>
            <w:r w:rsidR="00CD5D21" w:rsidRPr="002E1A73">
              <w:rPr>
                <w:szCs w:val="24"/>
              </w:rPr>
              <w:t>ի N168-ն որոշումն ուժը կորցրած ճանաչելու մասին» որոշում</w:t>
            </w:r>
            <w:r w:rsidR="00B04296" w:rsidRPr="002E1A73">
              <w:rPr>
                <w:rFonts w:eastAsia="Times New Roman" w:cs="Sylfaen"/>
              </w:rPr>
              <w:t xml:space="preserve"> </w:t>
            </w:r>
            <w:r w:rsidR="009D6E56" w:rsidRPr="002E1A73">
              <w:rPr>
                <w:rFonts w:eastAsia="Times New Roman" w:cs="Sylfaen"/>
              </w:rPr>
              <w:t>և այլ իրավական ակտեր։</w:t>
            </w:r>
          </w:p>
        </w:tc>
      </w:tr>
      <w:tr w:rsidR="00337066" w:rsidRPr="004501CF" w14:paraId="0196EDFA" w14:textId="77777777" w:rsidTr="00D732EB">
        <w:trPr>
          <w:trHeight w:val="977"/>
        </w:trPr>
        <w:tc>
          <w:tcPr>
            <w:tcW w:w="2718" w:type="dxa"/>
          </w:tcPr>
          <w:p w14:paraId="5C343BA4" w14:textId="429159D5" w:rsidR="00D732EB" w:rsidRPr="00C91D63" w:rsidRDefault="00337066" w:rsidP="00D732EB">
            <w:pPr>
              <w:ind w:firstLine="0"/>
              <w:jc w:val="left"/>
              <w:rPr>
                <w:b/>
                <w:color w:val="002060"/>
              </w:rPr>
            </w:pPr>
            <w:r w:rsidRPr="00C91D63">
              <w:rPr>
                <w:b/>
                <w:color w:val="002060"/>
              </w:rPr>
              <w:t>Հաշվեքննությունն ընդգրկող ժամանակաշրջանը</w:t>
            </w:r>
          </w:p>
        </w:tc>
        <w:tc>
          <w:tcPr>
            <w:tcW w:w="6714" w:type="dxa"/>
            <w:hideMark/>
          </w:tcPr>
          <w:p w14:paraId="5AE0EAA7" w14:textId="60C2EA48" w:rsidR="00337066" w:rsidRPr="00C91D63" w:rsidRDefault="00337066" w:rsidP="00D732EB">
            <w:pPr>
              <w:ind w:left="15" w:right="-40" w:firstLine="0"/>
            </w:pPr>
            <w:r w:rsidRPr="00C91D63">
              <w:rPr>
                <w:rFonts w:eastAsia="Times New Roman" w:cs="Sylfaen"/>
              </w:rPr>
              <w:t>202</w:t>
            </w:r>
            <w:r w:rsidR="003A1B20">
              <w:rPr>
                <w:rFonts w:eastAsia="Times New Roman" w:cs="Sylfaen"/>
              </w:rPr>
              <w:t>4</w:t>
            </w:r>
            <w:r w:rsidRPr="00C91D63">
              <w:rPr>
                <w:rFonts w:eastAsia="Times New Roman" w:cs="Sylfaen"/>
              </w:rPr>
              <w:t xml:space="preserve"> թվականի հունվարի 1-ից մինչև 202</w:t>
            </w:r>
            <w:r w:rsidR="003A1B20">
              <w:rPr>
                <w:rFonts w:eastAsia="Times New Roman" w:cs="Sylfaen"/>
              </w:rPr>
              <w:t>4</w:t>
            </w:r>
            <w:r w:rsidR="00683DBB" w:rsidRPr="00C91D63">
              <w:rPr>
                <w:rFonts w:eastAsia="Times New Roman" w:cs="Sylfaen"/>
              </w:rPr>
              <w:t xml:space="preserve"> </w:t>
            </w:r>
            <w:r w:rsidRPr="00C91D63">
              <w:rPr>
                <w:rFonts w:eastAsia="Times New Roman" w:cs="Sylfaen"/>
              </w:rPr>
              <w:t xml:space="preserve">թվականի </w:t>
            </w:r>
            <w:r w:rsidR="003A1B20">
              <w:rPr>
                <w:rFonts w:eastAsia="Times New Roman" w:cs="Sylfaen"/>
              </w:rPr>
              <w:t>մարտի</w:t>
            </w:r>
            <w:r w:rsidRPr="00C91D63">
              <w:rPr>
                <w:rFonts w:eastAsia="Times New Roman" w:cs="Sylfaen"/>
              </w:rPr>
              <w:t xml:space="preserve"> 3</w:t>
            </w:r>
            <w:r w:rsidR="00227728" w:rsidRPr="00C91D63">
              <w:rPr>
                <w:rFonts w:eastAsia="Times New Roman" w:cs="Sylfaen"/>
              </w:rPr>
              <w:t>1</w:t>
            </w:r>
            <w:r w:rsidR="004B3221" w:rsidRPr="00C91D63">
              <w:rPr>
                <w:rFonts w:eastAsia="Times New Roman" w:cs="Sylfaen"/>
              </w:rPr>
              <w:t>-</w:t>
            </w:r>
            <w:r w:rsidRPr="00C91D63">
              <w:rPr>
                <w:rFonts w:eastAsia="Times New Roman" w:cs="Sylfaen"/>
              </w:rPr>
              <w:t>ը ներառյալ:</w:t>
            </w:r>
          </w:p>
        </w:tc>
      </w:tr>
      <w:tr w:rsidR="00337066" w:rsidRPr="004501CF" w14:paraId="00D732AB" w14:textId="77777777" w:rsidTr="00D732EB">
        <w:trPr>
          <w:trHeight w:val="80"/>
        </w:trPr>
        <w:tc>
          <w:tcPr>
            <w:tcW w:w="2718" w:type="dxa"/>
          </w:tcPr>
          <w:p w14:paraId="1634331D" w14:textId="40AC0018" w:rsidR="00D732EB" w:rsidRPr="008B38DB" w:rsidRDefault="00337066" w:rsidP="00D732EB">
            <w:pPr>
              <w:ind w:firstLine="0"/>
              <w:jc w:val="left"/>
              <w:rPr>
                <w:b/>
                <w:color w:val="002060"/>
              </w:rPr>
            </w:pPr>
            <w:r w:rsidRPr="008B38DB">
              <w:rPr>
                <w:b/>
                <w:color w:val="002060"/>
              </w:rPr>
              <w:t>Հաշվեքննության կատարման ժամկետը</w:t>
            </w:r>
          </w:p>
        </w:tc>
        <w:tc>
          <w:tcPr>
            <w:tcW w:w="6714" w:type="dxa"/>
            <w:hideMark/>
          </w:tcPr>
          <w:p w14:paraId="6B99A837" w14:textId="54AEFCD9" w:rsidR="00337066" w:rsidRPr="008B38DB" w:rsidRDefault="00337066" w:rsidP="00D732EB">
            <w:pPr>
              <w:tabs>
                <w:tab w:val="left" w:pos="720"/>
              </w:tabs>
              <w:spacing w:after="0"/>
              <w:ind w:left="15" w:firstLine="0"/>
              <w:rPr>
                <w:rFonts w:eastAsia="Times New Roman" w:cs="Sylfaen"/>
                <w:b/>
              </w:rPr>
            </w:pPr>
            <w:r w:rsidRPr="008B38DB">
              <w:rPr>
                <w:rFonts w:eastAsia="Times New Roman" w:cs="Sylfaen"/>
              </w:rPr>
              <w:t>202</w:t>
            </w:r>
            <w:r w:rsidR="00C91D63" w:rsidRPr="008B38DB">
              <w:rPr>
                <w:rFonts w:eastAsia="Times New Roman" w:cs="Sylfaen"/>
              </w:rPr>
              <w:t>4</w:t>
            </w:r>
            <w:r w:rsidRPr="008B38DB">
              <w:rPr>
                <w:rFonts w:eastAsia="Times New Roman" w:cs="Sylfaen"/>
              </w:rPr>
              <w:t xml:space="preserve"> </w:t>
            </w:r>
            <w:r w:rsidR="00456D7B">
              <w:rPr>
                <w:rFonts w:eastAsia="Times New Roman" w:cs="Sylfaen"/>
                <w:szCs w:val="24"/>
              </w:rPr>
              <w:t>մայիսի 2</w:t>
            </w:r>
            <w:r w:rsidR="00456D7B" w:rsidRPr="00C20DAD">
              <w:rPr>
                <w:rFonts w:eastAsia="Times New Roman" w:cs="Sylfaen"/>
                <w:szCs w:val="24"/>
              </w:rPr>
              <w:t xml:space="preserve">-ից մինչև </w:t>
            </w:r>
            <w:r w:rsidR="00456D7B" w:rsidRPr="00CE6573">
              <w:rPr>
                <w:rFonts w:eastAsia="Times New Roman" w:cs="Sylfaen"/>
                <w:szCs w:val="24"/>
              </w:rPr>
              <w:t>202</w:t>
            </w:r>
            <w:r w:rsidR="00456D7B">
              <w:rPr>
                <w:rFonts w:eastAsia="Times New Roman" w:cs="Sylfaen"/>
                <w:szCs w:val="24"/>
              </w:rPr>
              <w:t>4</w:t>
            </w:r>
            <w:r w:rsidR="00456D7B" w:rsidRPr="00CE6573">
              <w:rPr>
                <w:rFonts w:eastAsia="Times New Roman" w:cs="Sylfaen"/>
                <w:szCs w:val="24"/>
              </w:rPr>
              <w:t xml:space="preserve"> թվականի </w:t>
            </w:r>
            <w:r w:rsidR="00456D7B">
              <w:rPr>
                <w:rFonts w:eastAsia="Times New Roman" w:cs="Sylfaen"/>
                <w:szCs w:val="24"/>
              </w:rPr>
              <w:t>հուլիսի 31</w:t>
            </w:r>
            <w:r w:rsidR="002E263E">
              <w:rPr>
                <w:rFonts w:eastAsia="Times New Roman" w:cs="Sylfaen"/>
                <w:szCs w:val="24"/>
              </w:rPr>
              <w:t>-ը</w:t>
            </w:r>
            <w:r w:rsidRPr="008B38DB">
              <w:rPr>
                <w:rFonts w:eastAsia="Times New Roman" w:cs="Sylfaen"/>
              </w:rPr>
              <w:t>:</w:t>
            </w:r>
          </w:p>
        </w:tc>
      </w:tr>
      <w:tr w:rsidR="00337066" w:rsidRPr="004501CF" w14:paraId="3AB0A0F7" w14:textId="77777777" w:rsidTr="00D732EB">
        <w:trPr>
          <w:trHeight w:val="426"/>
        </w:trPr>
        <w:tc>
          <w:tcPr>
            <w:tcW w:w="2718" w:type="dxa"/>
            <w:hideMark/>
          </w:tcPr>
          <w:p w14:paraId="5ABF7C8C" w14:textId="77777777" w:rsidR="00337066" w:rsidRPr="008B38DB" w:rsidRDefault="00337066" w:rsidP="00D732EB">
            <w:pPr>
              <w:ind w:firstLine="0"/>
              <w:jc w:val="left"/>
              <w:rPr>
                <w:b/>
                <w:color w:val="002060"/>
              </w:rPr>
            </w:pPr>
            <w:r w:rsidRPr="008B38DB">
              <w:rPr>
                <w:b/>
                <w:color w:val="002060"/>
              </w:rPr>
              <w:t>Հաշվեքննության մեթոդաբանությունը</w:t>
            </w:r>
          </w:p>
        </w:tc>
        <w:tc>
          <w:tcPr>
            <w:tcW w:w="6714" w:type="dxa"/>
          </w:tcPr>
          <w:p w14:paraId="7F19EA10" w14:textId="15127887" w:rsidR="00337066" w:rsidRPr="008B38DB" w:rsidRDefault="00337066" w:rsidP="00D732EB">
            <w:pPr>
              <w:ind w:firstLine="0"/>
            </w:pPr>
            <w:r w:rsidRPr="008B38DB">
              <w:t>Հաշվեքննությունն իրականացվել է «Հաշվեքննիչ պալատի մասին» ՀՀ օրենքի, Հաշվեքննիչ պալատի ֆինանսական</w:t>
            </w:r>
            <w:r w:rsidR="00D35CCF" w:rsidRPr="008B38DB">
              <w:t xml:space="preserve">, </w:t>
            </w:r>
            <w:r w:rsidRPr="008B38DB">
              <w:t>համապատասխանության</w:t>
            </w:r>
            <w:r w:rsidR="00D35CCF" w:rsidRPr="008B38DB">
              <w:t xml:space="preserve"> և պետական բյուջեի երեք, վեց, ինն ամիսների և տարեկան կատարման </w:t>
            </w:r>
            <w:r w:rsidRPr="008B38DB">
              <w:t xml:space="preserve">հաշվեքննության </w:t>
            </w:r>
            <w:r w:rsidR="0011267C" w:rsidRPr="008B38DB">
              <w:t>ուղեցույցների</w:t>
            </w:r>
            <w:r w:rsidRPr="008B38DB">
              <w:t xml:space="preserve"> համաձայն։</w:t>
            </w:r>
          </w:p>
          <w:p w14:paraId="20356000" w14:textId="218C685F" w:rsidR="00D732EB" w:rsidRPr="008B38DB" w:rsidRDefault="00337066" w:rsidP="00406745">
            <w:pPr>
              <w:ind w:firstLine="0"/>
              <w:rPr>
                <w:rFonts w:cs="Sylfaen"/>
              </w:rPr>
            </w:pPr>
            <w:r w:rsidRPr="008B38DB">
              <w:t>Իրականացվել է ֆինանսական և համապատասխանության հաշ</w:t>
            </w:r>
            <w:r w:rsidRPr="008B38DB">
              <w:softHyphen/>
              <w:t xml:space="preserve">վեքննություն, որի ընթացքում կիրառվել են զննում, դիտարկում, հարցում, </w:t>
            </w:r>
            <w:r w:rsidRPr="008B38DB">
              <w:rPr>
                <w:rFonts w:eastAsia="Times New Roman" w:cs="Sylfaen"/>
              </w:rPr>
              <w:lastRenderedPageBreak/>
              <w:t>վերլուծական ընթացակարգ</w:t>
            </w:r>
            <w:r w:rsidR="00E14128" w:rsidRPr="008B38DB">
              <w:rPr>
                <w:rFonts w:eastAsia="Times New Roman" w:cs="Sylfaen"/>
              </w:rPr>
              <w:t xml:space="preserve"> և</w:t>
            </w:r>
            <w:r w:rsidR="00633E27" w:rsidRPr="008B38DB">
              <w:rPr>
                <w:rFonts w:eastAsia="Times New Roman" w:cs="Sylfaen"/>
              </w:rPr>
              <w:t xml:space="preserve"> </w:t>
            </w:r>
            <w:r w:rsidRPr="008B38DB">
              <w:rPr>
                <w:rFonts w:eastAsia="Times New Roman" w:cs="Sylfaen"/>
              </w:rPr>
              <w:t xml:space="preserve">վերահաշվարկ </w:t>
            </w:r>
            <w:r w:rsidRPr="008B38DB">
              <w:rPr>
                <w:rFonts w:cs="Sylfaen"/>
              </w:rPr>
              <w:t>ընթացակարգերը:</w:t>
            </w:r>
          </w:p>
        </w:tc>
      </w:tr>
      <w:tr w:rsidR="00337066" w:rsidRPr="004501CF" w14:paraId="060DD17C" w14:textId="77777777" w:rsidTr="00D732EB">
        <w:tc>
          <w:tcPr>
            <w:tcW w:w="2718" w:type="dxa"/>
            <w:hideMark/>
          </w:tcPr>
          <w:p w14:paraId="251BE9B7" w14:textId="77777777" w:rsidR="00337066" w:rsidRPr="008B38DB" w:rsidRDefault="00337066" w:rsidP="00D732EB">
            <w:pPr>
              <w:ind w:firstLine="0"/>
              <w:jc w:val="left"/>
              <w:rPr>
                <w:b/>
                <w:color w:val="002060"/>
              </w:rPr>
            </w:pPr>
            <w:r w:rsidRPr="008B38DB">
              <w:rPr>
                <w:b/>
                <w:color w:val="002060"/>
              </w:rPr>
              <w:lastRenderedPageBreak/>
              <w:t>Հաշվեքննությունն իրականացրած կառուցվածքային ստորաբաժանում</w:t>
            </w:r>
          </w:p>
        </w:tc>
        <w:tc>
          <w:tcPr>
            <w:tcW w:w="6714" w:type="dxa"/>
          </w:tcPr>
          <w:p w14:paraId="3AE1DDFC" w14:textId="557E4B3E" w:rsidR="00337066" w:rsidRPr="008B38DB" w:rsidRDefault="00337066" w:rsidP="00465EE8">
            <w:pPr>
              <w:ind w:firstLine="0"/>
            </w:pPr>
            <w:r w:rsidRPr="008B38DB">
              <w:t xml:space="preserve">Հաշվեքննությունն իրականացվել է Հաշվեքննիչ պալատի </w:t>
            </w:r>
            <w:r w:rsidR="00F726B2" w:rsidRPr="008B38DB">
              <w:t>վեց</w:t>
            </w:r>
            <w:r w:rsidRPr="008B38DB">
              <w:t>երորդ վարչության կողմից, որի աշխատանքները համակար</w:t>
            </w:r>
            <w:r w:rsidRPr="008B38DB">
              <w:softHyphen/>
              <w:t xml:space="preserve">գում է Հաշվեքննիչ պալատի անդամ </w:t>
            </w:r>
            <w:r w:rsidR="00A6413A" w:rsidRPr="008B38DB">
              <w:t>Հակոբ Միհրան</w:t>
            </w:r>
            <w:r w:rsidRPr="008B38DB">
              <w:t>յանը։</w:t>
            </w:r>
          </w:p>
        </w:tc>
      </w:tr>
      <w:bookmarkEnd w:id="3"/>
    </w:tbl>
    <w:p w14:paraId="5308042B" w14:textId="77777777" w:rsidR="005522F8" w:rsidRPr="004501CF" w:rsidRDefault="005522F8" w:rsidP="0095532B">
      <w:pPr>
        <w:rPr>
          <w:highlight w:val="yellow"/>
        </w:rPr>
      </w:pPr>
    </w:p>
    <w:p w14:paraId="65B8AC97" w14:textId="77777777" w:rsidR="005522F8" w:rsidRPr="004501CF" w:rsidRDefault="005522F8">
      <w:pPr>
        <w:spacing w:after="160" w:line="259" w:lineRule="auto"/>
        <w:ind w:firstLine="0"/>
        <w:jc w:val="left"/>
        <w:rPr>
          <w:rFonts w:eastAsiaTheme="majorEastAsia" w:cstheme="majorBidi"/>
          <w:b/>
          <w:color w:val="002060"/>
          <w:sz w:val="28"/>
          <w:szCs w:val="30"/>
          <w:highlight w:val="yellow"/>
        </w:rPr>
      </w:pPr>
      <w:r w:rsidRPr="004501CF">
        <w:rPr>
          <w:highlight w:val="yellow"/>
        </w:rPr>
        <w:br w:type="page"/>
      </w:r>
    </w:p>
    <w:p w14:paraId="07BC8445" w14:textId="4382B485" w:rsidR="00E5210F" w:rsidRPr="000B4D95" w:rsidRDefault="00E5210F" w:rsidP="009B67A2">
      <w:pPr>
        <w:pStyle w:val="a"/>
      </w:pPr>
      <w:bookmarkStart w:id="5" w:name="_Toc173504400"/>
      <w:r w:rsidRPr="000B4D95">
        <w:t>ԱՄՓՈՓԱԳԻՐ</w:t>
      </w:r>
      <w:bookmarkEnd w:id="5"/>
    </w:p>
    <w:p w14:paraId="6A08144A" w14:textId="31FF2914" w:rsidR="00727B57" w:rsidRDefault="00D4705A" w:rsidP="006501E2">
      <w:r>
        <w:t>ՀՀ պետական բյուջեի 2024 թվականի երեք ամիսներին կենսաթոշակների և սոցիալական նպաստների ուղղությամբ ծախսերի աճը, ըստ պետական բյուջեի կատարման հաշվետվության, հիմնականում բացատրվում է կենսաթոշակային և սոցիալական նպաստների համակարգերում Լեռնային Ղարաբաղից բռնի տեղահանված անձանց ընդգրկմամբ պայմանավորված՝ բյուջետային ծրագրերի շահառուների թվի</w:t>
      </w:r>
      <w:r w:rsidR="00727B57">
        <w:t xml:space="preserve"> աճով, ինչպես նաև </w:t>
      </w:r>
      <w:r w:rsidR="00727B57" w:rsidRPr="005245FC">
        <w:t>2023 թվականի հուլիսի 1</w:t>
      </w:r>
      <w:r w:rsidR="00727B57">
        <w:noBreakHyphen/>
      </w:r>
      <w:r w:rsidR="00727B57" w:rsidRPr="005245FC">
        <w:t>ից կենսաթոշակների չափերի բարձրացմամբ</w:t>
      </w:r>
      <w:r w:rsidR="00727B57">
        <w:t>։</w:t>
      </w:r>
    </w:p>
    <w:p w14:paraId="374A8F74" w14:textId="491DCE55" w:rsidR="009F27EB" w:rsidRDefault="004C06CB" w:rsidP="00164402">
      <w:pPr>
        <w:rPr>
          <w:highlight w:val="yellow"/>
        </w:rPr>
      </w:pPr>
      <w:r>
        <w:t xml:space="preserve">Հարկ է նշել, որ </w:t>
      </w:r>
      <w:r w:rsidRPr="00BD06A3">
        <w:t>ՀՀ աշխատանքի և սոցիալական հարցերի նախարարության միասնական սոցիալական ծառայությ</w:t>
      </w:r>
      <w:r>
        <w:t>ունում (այսուհետ՝ Ծառայություն) 2023 թվականի պետական բյուջեի տարեկան կատարման հաշվեքննության արդյունքների վերաբերյալ ընթացիկ եզրակացությամբ արձանագրումների կապակցությամբ Ծառայությունից ստացված տեղեկատվության համաձայն, Հաշվեքննիչ պալատի բոլոր առաջարկությունների իրագործման և անհամապատասխանություններից 5</w:t>
      </w:r>
      <w:r>
        <w:noBreakHyphen/>
        <w:t>ի վերացման ուղղությամբ աշխատանքներն ընթացքում են, իսկ 4</w:t>
      </w:r>
      <w:r>
        <w:noBreakHyphen/>
        <w:t xml:space="preserve">ը՝ վերացված են։ Մանրամասները ներկայացված են </w:t>
      </w:r>
      <w:r w:rsidRPr="00BF1C90">
        <w:t>Հաշվեքննիչ պալատի կողմից Ծառայությունում 2023 թվականի պետական բյուջեի տարեկան կատարման հաշվեքննության արդյունքների վերաբերյալ ընթացիկ եզրակացությունում արձանագրված անհամապատասխանությունների վերացման, առաջարկությունների իրականացման և ընթացիկ եզրակացությանը վերաբերող այլ գրավոր տեղեկատվությ</w:t>
      </w:r>
      <w:r>
        <w:t>ունը պարունակող Հավելված 1-ում</w:t>
      </w:r>
      <w:r w:rsidR="009F27EB">
        <w:t>։</w:t>
      </w:r>
    </w:p>
    <w:p w14:paraId="36A01B78" w14:textId="77777777" w:rsidR="009F27EB" w:rsidRDefault="009F27EB" w:rsidP="00D165BC">
      <w:pPr>
        <w:rPr>
          <w:highlight w:val="yellow"/>
        </w:rPr>
      </w:pPr>
    </w:p>
    <w:p w14:paraId="7C53BABD" w14:textId="77777777" w:rsidR="002919C6" w:rsidRDefault="002919C6">
      <w:pPr>
        <w:spacing w:after="160" w:line="259" w:lineRule="auto"/>
        <w:ind w:firstLine="0"/>
        <w:jc w:val="left"/>
        <w:rPr>
          <w:rFonts w:eastAsia="Times New Roman" w:cstheme="majorBidi"/>
          <w:b/>
          <w:color w:val="002060"/>
          <w:sz w:val="28"/>
          <w:szCs w:val="30"/>
        </w:rPr>
      </w:pPr>
      <w:r>
        <w:br w:type="page"/>
      </w:r>
    </w:p>
    <w:p w14:paraId="4DF6A33C" w14:textId="02A13ADE" w:rsidR="00DD74AF" w:rsidRPr="000B4D95" w:rsidRDefault="00DD74AF" w:rsidP="009B67A2">
      <w:pPr>
        <w:pStyle w:val="a"/>
      </w:pPr>
      <w:bookmarkStart w:id="6" w:name="_Toc173504401"/>
      <w:r w:rsidRPr="000B4D95">
        <w:t>ՀԱՇՎԵՔՆՆՈՒԹՅԱՆ ՀԻՄՆԱԿԱՆ ԱՐԴՅՈՒՆՔՆԵՐ</w:t>
      </w:r>
      <w:bookmarkEnd w:id="6"/>
    </w:p>
    <w:p w14:paraId="1A11FDE0" w14:textId="38A91460" w:rsidR="00E93999" w:rsidRDefault="00F43894" w:rsidP="00726975">
      <w:r>
        <w:t>Ծառայությունից</w:t>
      </w:r>
      <w:r w:rsidR="00E93999" w:rsidRPr="00E93999">
        <w:t xml:space="preserve"> պահանջվել և ստացվել է ամբողջական տեղեկատվություն, որի ուսումնասիրությամբ, ինչպես նաև օգտվելով ՀՀ ֆինանսների նախարարության գանձապետական վճարահաշվարկային էլեկտրոնային համակարգերի շտեմարաններից և հասանելի այլ պաշտոնական աղբյուրներից, ստացվել է բավարար տեղեկատվություն սույն հաշվեքննությունն իրականացնելու համար։</w:t>
      </w:r>
    </w:p>
    <w:p w14:paraId="08199B26" w14:textId="77777777" w:rsidR="00E77B2C" w:rsidRPr="00E77B2C" w:rsidRDefault="00E77B2C" w:rsidP="00E77B2C">
      <w:pPr>
        <w:rPr>
          <w:rFonts w:eastAsia="Calibri" w:cs="Times New Roman"/>
        </w:rPr>
      </w:pPr>
      <w:r w:rsidRPr="00E77B2C">
        <w:rPr>
          <w:rFonts w:eastAsia="Calibri" w:cs="Times New Roman"/>
        </w:rPr>
        <w:t>Հաշվեքննության են ենթարկվել Ծառայության կողմից իրականացված հետևյալ միջոցառումները.</w:t>
      </w:r>
    </w:p>
    <w:p w14:paraId="5961B960" w14:textId="77777777" w:rsidR="00E77B2C" w:rsidRPr="00E77B2C" w:rsidRDefault="00E77B2C" w:rsidP="00E77B2C">
      <w:pPr>
        <w:numPr>
          <w:ilvl w:val="0"/>
          <w:numId w:val="25"/>
        </w:numPr>
        <w:spacing w:after="160" w:line="254" w:lineRule="auto"/>
        <w:ind w:left="567"/>
        <w:contextualSpacing/>
      </w:pPr>
      <w:r w:rsidRPr="00E77B2C">
        <w:t>1102-12003</w:t>
      </w:r>
      <w:r w:rsidRPr="00E77B2C">
        <w:tab/>
        <w:t>Աշխատանքային կենսաթոշակներ,</w:t>
      </w:r>
    </w:p>
    <w:p w14:paraId="15117709" w14:textId="77777777" w:rsidR="00E77B2C" w:rsidRPr="00E77B2C" w:rsidRDefault="00E77B2C" w:rsidP="00E77B2C">
      <w:pPr>
        <w:numPr>
          <w:ilvl w:val="0"/>
          <w:numId w:val="25"/>
        </w:numPr>
        <w:spacing w:after="160" w:line="254" w:lineRule="auto"/>
        <w:ind w:left="567"/>
        <w:contextualSpacing/>
      </w:pPr>
      <w:r w:rsidRPr="00E77B2C">
        <w:t>1205-12001</w:t>
      </w:r>
      <w:r w:rsidRPr="00E77B2C">
        <w:tab/>
        <w:t>Ծերության, հաշմանդամության, կերակրողին կորցնելու դեպքում նպաստներ,</w:t>
      </w:r>
    </w:p>
    <w:p w14:paraId="5A1061F8" w14:textId="77777777" w:rsidR="00E77B2C" w:rsidRPr="00E77B2C" w:rsidRDefault="00E77B2C" w:rsidP="00E77B2C">
      <w:pPr>
        <w:numPr>
          <w:ilvl w:val="0"/>
          <w:numId w:val="25"/>
        </w:numPr>
        <w:spacing w:after="160" w:line="254" w:lineRule="auto"/>
        <w:ind w:left="567"/>
        <w:contextualSpacing/>
      </w:pPr>
      <w:r w:rsidRPr="00E77B2C">
        <w:t>1102-12001</w:t>
      </w:r>
      <w:r w:rsidRPr="00E77B2C">
        <w:tab/>
        <w:t>Սպայական անձնակազմի և նրանց ընտանիքների անդամների կենսաթոշակներ,</w:t>
      </w:r>
    </w:p>
    <w:p w14:paraId="418B4ECB" w14:textId="77777777" w:rsidR="00E77B2C" w:rsidRPr="00E77B2C" w:rsidRDefault="00E77B2C" w:rsidP="00E77B2C">
      <w:pPr>
        <w:numPr>
          <w:ilvl w:val="0"/>
          <w:numId w:val="25"/>
        </w:numPr>
        <w:spacing w:after="160" w:line="254" w:lineRule="auto"/>
        <w:ind w:left="567"/>
        <w:contextualSpacing/>
      </w:pPr>
      <w:r w:rsidRPr="00E77B2C">
        <w:t>1225-12018</w:t>
      </w:r>
      <w:r w:rsidRPr="00E77B2C">
        <w:tab/>
        <w:t>Լեռնային Ղարաբաղից տեղահանվածներին կեցության և այլ ծախսերը հոգալու համար սոցիալական աջակցություն,</w:t>
      </w:r>
    </w:p>
    <w:p w14:paraId="185AAA93" w14:textId="77777777" w:rsidR="00E77B2C" w:rsidRPr="00E77B2C" w:rsidRDefault="00E77B2C" w:rsidP="00E77B2C">
      <w:pPr>
        <w:numPr>
          <w:ilvl w:val="0"/>
          <w:numId w:val="25"/>
        </w:numPr>
        <w:spacing w:after="160" w:line="254" w:lineRule="auto"/>
        <w:ind w:left="567"/>
        <w:contextualSpacing/>
      </w:pPr>
      <w:r w:rsidRPr="00E77B2C">
        <w:t>1011-12001</w:t>
      </w:r>
      <w:r w:rsidRPr="00E77B2C">
        <w:tab/>
        <w:t>Ընտանիքի կենսամակարդակի բարձրացմանն ուղղված նպաստներ,</w:t>
      </w:r>
    </w:p>
    <w:p w14:paraId="694E814C" w14:textId="77777777" w:rsidR="00E77B2C" w:rsidRPr="00E77B2C" w:rsidRDefault="00E77B2C" w:rsidP="00E77B2C">
      <w:pPr>
        <w:numPr>
          <w:ilvl w:val="0"/>
          <w:numId w:val="25"/>
        </w:numPr>
        <w:spacing w:after="160" w:line="254" w:lineRule="auto"/>
        <w:ind w:left="567"/>
        <w:contextualSpacing/>
      </w:pPr>
      <w:r w:rsidRPr="00E77B2C">
        <w:t>1068-12001</w:t>
      </w:r>
      <w:r w:rsidRPr="00E77B2C">
        <w:tab/>
        <w:t>Մինչև 2 տարեկան երեխայի խնամքի նպաստի տրամադրում,</w:t>
      </w:r>
    </w:p>
    <w:p w14:paraId="03C32DC9" w14:textId="77777777" w:rsidR="00E77B2C" w:rsidRPr="00E77B2C" w:rsidRDefault="00E77B2C" w:rsidP="00E77B2C">
      <w:pPr>
        <w:numPr>
          <w:ilvl w:val="0"/>
          <w:numId w:val="25"/>
        </w:numPr>
        <w:spacing w:after="160" w:line="254" w:lineRule="auto"/>
        <w:ind w:left="567"/>
        <w:contextualSpacing/>
      </w:pPr>
      <w:r w:rsidRPr="00E77B2C">
        <w:t>1068-12002</w:t>
      </w:r>
      <w:r w:rsidRPr="00E77B2C">
        <w:tab/>
        <w:t>Երեխայի ծննդյան միանվագ նպաստ,</w:t>
      </w:r>
    </w:p>
    <w:p w14:paraId="71C01E15" w14:textId="77777777" w:rsidR="00E77B2C" w:rsidRPr="00E77B2C" w:rsidRDefault="00E77B2C" w:rsidP="00E77B2C">
      <w:pPr>
        <w:numPr>
          <w:ilvl w:val="0"/>
          <w:numId w:val="25"/>
        </w:numPr>
        <w:spacing w:after="160" w:line="254" w:lineRule="auto"/>
        <w:ind w:left="567"/>
        <w:contextualSpacing/>
      </w:pPr>
      <w:r w:rsidRPr="00E77B2C">
        <w:t>1068-12004</w:t>
      </w:r>
      <w:r w:rsidRPr="00E77B2C">
        <w:tab/>
        <w:t>Դրամական աջակցություն ընտանիքում 3 և ավելի երեխա ունեցող ընտանիքներին,</w:t>
      </w:r>
    </w:p>
    <w:p w14:paraId="724EEFF5" w14:textId="77777777" w:rsidR="00E77B2C" w:rsidRPr="00E77B2C" w:rsidRDefault="00E77B2C" w:rsidP="00E77B2C">
      <w:pPr>
        <w:numPr>
          <w:ilvl w:val="0"/>
          <w:numId w:val="25"/>
        </w:numPr>
        <w:spacing w:after="160" w:line="254" w:lineRule="auto"/>
        <w:ind w:left="567"/>
        <w:contextualSpacing/>
        <w:rPr>
          <w:szCs w:val="24"/>
        </w:rPr>
      </w:pPr>
      <w:r w:rsidRPr="00E77B2C">
        <w:t>1082-12002</w:t>
      </w:r>
      <w:r w:rsidRPr="00E77B2C">
        <w:tab/>
        <w:t>Մայրության նպաստ,</w:t>
      </w:r>
    </w:p>
    <w:p w14:paraId="59586C3C" w14:textId="77777777" w:rsidR="00E77B2C" w:rsidRPr="00E77B2C" w:rsidRDefault="00E77B2C" w:rsidP="00E77B2C">
      <w:pPr>
        <w:numPr>
          <w:ilvl w:val="0"/>
          <w:numId w:val="25"/>
        </w:numPr>
        <w:spacing w:after="160" w:line="254" w:lineRule="auto"/>
        <w:ind w:left="567"/>
        <w:contextualSpacing/>
        <w:rPr>
          <w:szCs w:val="24"/>
        </w:rPr>
      </w:pPr>
      <w:r w:rsidRPr="00E77B2C">
        <w:t>1005-12001</w:t>
      </w:r>
      <w:r w:rsidRPr="00E77B2C">
        <w:tab/>
        <w:t>Զինծառայողներին, ՀՄՊ մասնակիցներին, այլ պետություններում մարտական գործողությունների մասնակիցներին, զոհված (մահացած) զինծառայողի ընտանիքի անդամներին, ընտանիքներին տրվող պարգևավճարներ։</w:t>
      </w:r>
    </w:p>
    <w:p w14:paraId="299A5DE0" w14:textId="77777777" w:rsidR="00E77B2C" w:rsidRDefault="00E77B2C" w:rsidP="007454CD">
      <w:pPr>
        <w:rPr>
          <w:szCs w:val="24"/>
        </w:rPr>
      </w:pPr>
    </w:p>
    <w:p w14:paraId="2C75825D" w14:textId="77777777" w:rsidR="003203EB" w:rsidRPr="00FD2394" w:rsidRDefault="003203EB" w:rsidP="003203EB">
      <w:r>
        <w:t>Ծառայությունում ՀՀ 2024 թվականի պետական բյուջեի 1</w:t>
      </w:r>
      <w:r>
        <w:noBreakHyphen/>
        <w:t>ին եռամսյակի կատարման նկատմամբ իրականացված հաշվեքննության շրջանակում անհամապատասխանություններ և խեղաթյուրումներ չեն արձանագրվել։</w:t>
      </w:r>
    </w:p>
    <w:p w14:paraId="0D88B239" w14:textId="3316FE28" w:rsidR="00286273" w:rsidRPr="00DB29FE" w:rsidRDefault="003203EB" w:rsidP="003203EB">
      <w:pPr>
        <w:sectPr w:rsidR="00286273" w:rsidRPr="00DB29FE" w:rsidSect="009272E9">
          <w:headerReference w:type="first" r:id="rId12"/>
          <w:pgSz w:w="11907" w:h="16840" w:code="9"/>
          <w:pgMar w:top="1304" w:right="1304" w:bottom="1304" w:left="1304" w:header="709" w:footer="709" w:gutter="0"/>
          <w:cols w:space="708"/>
          <w:titlePg/>
          <w:docGrid w:linePitch="360"/>
        </w:sectPr>
      </w:pPr>
      <w:r>
        <w:t>Հաշվեքննիչ պալատը սույն հ</w:t>
      </w:r>
      <w:r w:rsidRPr="00711F00">
        <w:t xml:space="preserve">աշվեքննության </w:t>
      </w:r>
      <w:r>
        <w:t xml:space="preserve">հիմնական արդյունքներն ամփոփող </w:t>
      </w:r>
      <w:r w:rsidRPr="00711F00">
        <w:t>արձանագրությունը</w:t>
      </w:r>
      <w:r>
        <w:t xml:space="preserve"> ներկայացրել է Ծառայությանը</w:t>
      </w:r>
      <w:r w:rsidRPr="00711F00">
        <w:t xml:space="preserve"> </w:t>
      </w:r>
      <w:r>
        <w:t>և ստացել արձանագրումների առնչությամբ նկատառումներ չունենալու վերաբերյալ Ծառայության արձագանքը</w:t>
      </w:r>
      <w:r w:rsidR="004A5FDA" w:rsidRPr="00A9703C">
        <w:t>։</w:t>
      </w:r>
    </w:p>
    <w:p w14:paraId="45AEC7A7" w14:textId="2D5F4DE7" w:rsidR="00E5210F" w:rsidRPr="000B4D95" w:rsidRDefault="00E5210F" w:rsidP="009B67A2">
      <w:pPr>
        <w:pStyle w:val="a"/>
      </w:pPr>
      <w:bookmarkStart w:id="7" w:name="_Toc173504402"/>
      <w:r w:rsidRPr="000B4D95">
        <w:t>ՀԱՇՎԵՔՆՆՈՒԹՅԱՆ ՕԲՅԵԿՏԻ ՖԻՆԱՆՍԱԿԱՆ ՑՈՒՑԱՆԻՇՆԵՐ</w:t>
      </w:r>
      <w:r w:rsidR="00802FEE" w:rsidRPr="000B4D95">
        <w:t>Ը</w:t>
      </w:r>
      <w:bookmarkEnd w:id="7"/>
    </w:p>
    <w:p w14:paraId="10D6D86C" w14:textId="77777777" w:rsidR="00291F3E" w:rsidRDefault="00291F3E" w:rsidP="00291F3E">
      <w:r>
        <w:t>ՀՀ աշխատանքի և սոցիալական հարցերի նախարարության միասնական սոցիալական ծառայության (այսուհետ՝ Ծառայություն), որպես ծրագրերի կատարողի, 2024 թվականի պետական բյուջեի երեք ամիսների պլանով նախատեսվել է 161,022,407.30 հազ. դրամի ծախս, որն ավելացել է 1,862,450.88 հազ. դրամով և ճշտված պլանը կազմել է 162,884,858.18 հազ. դրամ, ֆինանսավորումը՝ 144,759,793.07 հազ. դրամ, փաստը (դրամարկղային ծախս)՝ 143,082,669.04 հազ. դրամ, իսկ փաստացի ծախսը՝ 143,452,191.86 հազ. դրամ։</w:t>
      </w:r>
    </w:p>
    <w:p w14:paraId="6548F7AB" w14:textId="5CC0F4E4" w:rsidR="00674D46" w:rsidRDefault="00674D46" w:rsidP="00674D46">
      <w:r>
        <w:t xml:space="preserve">Հաշվետու ժամանակահատվածում ճշտված պլանի նկատմամբ դրամարկղային ծախսը կազմել է 87.84%, ըստ ծրագրերի ցուցանիշները ներկայացված են Աղյուսակ </w:t>
      </w:r>
      <w:r w:rsidR="00896B6C">
        <w:t>2-</w:t>
      </w:r>
      <w:r>
        <w:t>ում։</w:t>
      </w:r>
    </w:p>
    <w:p w14:paraId="602094ED" w14:textId="52116351" w:rsidR="00634408" w:rsidRDefault="00674D46" w:rsidP="00634408">
      <w:r w:rsidRPr="005245FC">
        <w:t xml:space="preserve">ՀՀ պետական բյուջեի 2024 թվականի </w:t>
      </w:r>
      <w:r>
        <w:t>երեք ամիսների ընթացքում</w:t>
      </w:r>
      <w:r w:rsidRPr="005245FC">
        <w:t xml:space="preserve"> </w:t>
      </w:r>
      <w:r w:rsidR="00B742AB">
        <w:t>Ծառայության կողմից իրականացված</w:t>
      </w:r>
      <w:r w:rsidR="00A23076">
        <w:t xml:space="preserve"> ծախսեր</w:t>
      </w:r>
      <w:r w:rsidR="00B742AB">
        <w:t xml:space="preserve">ը </w:t>
      </w:r>
      <w:r w:rsidR="00B742AB" w:rsidRPr="005245FC">
        <w:t>նախորդ տարվա նույն ժամանակահատվածի համեմատությամբ</w:t>
      </w:r>
      <w:r w:rsidR="00A23076">
        <w:t xml:space="preserve"> աճել են </w:t>
      </w:r>
      <w:r w:rsidR="00A23076" w:rsidRPr="00A23076">
        <w:t>27,901,701.93</w:t>
      </w:r>
      <w:r w:rsidR="00A23076">
        <w:t xml:space="preserve"> հազ. դրամով</w:t>
      </w:r>
      <w:r w:rsidR="00634408">
        <w:t xml:space="preserve">։ Աճը հիմնականում պայմանավորված է </w:t>
      </w:r>
      <w:r w:rsidR="00634408" w:rsidRPr="005245FC">
        <w:t>Լեռնային Ղարաբաղից բռնի տեղահանվածներին նպաստների և կենսաթոշակային համակարգերում ընդգրկելու արդյունքում շահառուների թվի աճով ու 2023 թվականի հուլիսի 1</w:t>
      </w:r>
      <w:r w:rsidR="00634408">
        <w:noBreakHyphen/>
      </w:r>
      <w:r w:rsidR="00634408" w:rsidRPr="005245FC">
        <w:t>ից կենսաթոշակների չափերի բարձրացմամբ</w:t>
      </w:r>
      <w:r w:rsidR="00766686">
        <w:t xml:space="preserve"> (Աղյուսակ </w:t>
      </w:r>
      <w:r w:rsidR="007534EE">
        <w:t>1</w:t>
      </w:r>
      <w:r w:rsidR="00766686">
        <w:t>)</w:t>
      </w:r>
      <w:r w:rsidR="00620942">
        <w:t>։</w:t>
      </w:r>
    </w:p>
    <w:p w14:paraId="6095B2B2" w14:textId="4AB60F0A" w:rsidR="00634408" w:rsidRPr="00D9420F" w:rsidRDefault="00634408" w:rsidP="00D9420F">
      <w:pPr>
        <w:spacing w:after="0" w:line="240" w:lineRule="auto"/>
        <w:rPr>
          <w:sz w:val="20"/>
          <w:szCs w:val="18"/>
        </w:rPr>
      </w:pPr>
      <w:r w:rsidRPr="00D9420F">
        <w:rPr>
          <w:sz w:val="20"/>
          <w:szCs w:val="18"/>
        </w:rPr>
        <w:t>Աղյուսակ</w:t>
      </w:r>
      <w:r w:rsidR="004F1FA2" w:rsidRPr="00D9420F">
        <w:rPr>
          <w:sz w:val="20"/>
          <w:szCs w:val="18"/>
        </w:rPr>
        <w:t xml:space="preserve"> </w:t>
      </w:r>
      <w:r w:rsidR="007534EE">
        <w:rPr>
          <w:sz w:val="20"/>
          <w:szCs w:val="18"/>
        </w:rPr>
        <w:t>1</w:t>
      </w:r>
      <w:r w:rsidR="004F1FA2" w:rsidRPr="00D9420F">
        <w:rPr>
          <w:sz w:val="20"/>
          <w:szCs w:val="18"/>
        </w:rPr>
        <w:tab/>
      </w:r>
      <w:r w:rsidR="004F1FA2" w:rsidRPr="00D9420F">
        <w:rPr>
          <w:sz w:val="20"/>
          <w:szCs w:val="18"/>
        </w:rPr>
        <w:tab/>
      </w:r>
      <w:r w:rsidR="004F1FA2" w:rsidRPr="00D9420F">
        <w:rPr>
          <w:sz w:val="20"/>
          <w:szCs w:val="18"/>
        </w:rPr>
        <w:tab/>
      </w:r>
      <w:r w:rsidR="004F1FA2" w:rsidRPr="00D9420F">
        <w:rPr>
          <w:sz w:val="20"/>
          <w:szCs w:val="18"/>
        </w:rPr>
        <w:tab/>
      </w:r>
      <w:r w:rsidR="004F1FA2" w:rsidRPr="00D9420F">
        <w:rPr>
          <w:sz w:val="20"/>
          <w:szCs w:val="18"/>
        </w:rPr>
        <w:tab/>
      </w:r>
      <w:r w:rsidR="004F1FA2" w:rsidRPr="00D9420F">
        <w:rPr>
          <w:sz w:val="20"/>
          <w:szCs w:val="18"/>
        </w:rPr>
        <w:tab/>
      </w:r>
      <w:r w:rsidR="004F1FA2" w:rsidRPr="00D9420F">
        <w:rPr>
          <w:sz w:val="20"/>
          <w:szCs w:val="18"/>
        </w:rPr>
        <w:tab/>
      </w:r>
      <w:r w:rsidR="004F1FA2" w:rsidRPr="00D9420F">
        <w:rPr>
          <w:sz w:val="20"/>
          <w:szCs w:val="18"/>
        </w:rPr>
        <w:tab/>
      </w:r>
      <w:r w:rsidR="004F1FA2" w:rsidRPr="00D9420F">
        <w:rPr>
          <w:sz w:val="20"/>
          <w:szCs w:val="18"/>
        </w:rPr>
        <w:tab/>
      </w:r>
      <w:r w:rsidR="007534EE">
        <w:rPr>
          <w:sz w:val="20"/>
          <w:szCs w:val="18"/>
        </w:rPr>
        <w:t>(</w:t>
      </w:r>
      <w:r w:rsidR="004F1FA2" w:rsidRPr="00D9420F">
        <w:rPr>
          <w:sz w:val="20"/>
          <w:szCs w:val="18"/>
        </w:rPr>
        <w:t>հազ.դրամ</w:t>
      </w:r>
      <w:r w:rsidR="007534EE">
        <w:rPr>
          <w:sz w:val="20"/>
          <w:szCs w:val="18"/>
        </w:rPr>
        <w:t>)</w:t>
      </w:r>
    </w:p>
    <w:tbl>
      <w:tblPr>
        <w:tblStyle w:val="GridTable4-Accent11"/>
        <w:tblW w:w="9289" w:type="dxa"/>
        <w:tblLook w:val="0420" w:firstRow="1" w:lastRow="0" w:firstColumn="0" w:lastColumn="0" w:noHBand="0" w:noVBand="1"/>
      </w:tblPr>
      <w:tblGrid>
        <w:gridCol w:w="593"/>
        <w:gridCol w:w="2534"/>
        <w:gridCol w:w="1714"/>
        <w:gridCol w:w="1714"/>
        <w:gridCol w:w="1675"/>
        <w:gridCol w:w="1059"/>
      </w:tblGrid>
      <w:tr w:rsidR="001D004A" w:rsidRPr="0063329B" w14:paraId="29FFA8B1" w14:textId="03815DAA" w:rsidTr="00620942">
        <w:trPr>
          <w:cnfStyle w:val="100000000000" w:firstRow="1" w:lastRow="0" w:firstColumn="0" w:lastColumn="0" w:oddVBand="0" w:evenVBand="0" w:oddHBand="0" w:evenHBand="0" w:firstRowFirstColumn="0" w:firstRowLastColumn="0" w:lastRowFirstColumn="0" w:lastRowLastColumn="0"/>
          <w:trHeight w:val="163"/>
        </w:trPr>
        <w:tc>
          <w:tcPr>
            <w:tcW w:w="3127" w:type="dxa"/>
            <w:gridSpan w:val="2"/>
            <w:vAlign w:val="center"/>
            <w:hideMark/>
          </w:tcPr>
          <w:p w14:paraId="13A6E9F8" w14:textId="24F00A07" w:rsidR="001D004A" w:rsidRPr="009F40AF" w:rsidRDefault="001D004A" w:rsidP="001D004A">
            <w:pPr>
              <w:spacing w:after="0" w:line="240" w:lineRule="auto"/>
              <w:ind w:left="-92" w:right="-59" w:firstLine="0"/>
              <w:jc w:val="center"/>
              <w:rPr>
                <w:rFonts w:eastAsia="Times New Roman" w:cs="Times New Roman"/>
                <w:b w:val="0"/>
                <w:bCs w:val="0"/>
                <w:color w:val="FFFFFF"/>
                <w:sz w:val="20"/>
                <w:szCs w:val="20"/>
              </w:rPr>
            </w:pPr>
            <w:r w:rsidRPr="0063329B">
              <w:rPr>
                <w:rFonts w:eastAsia="Times New Roman" w:cs="Times New Roman"/>
                <w:color w:val="FFFFFF"/>
                <w:sz w:val="20"/>
                <w:szCs w:val="20"/>
              </w:rPr>
              <w:t>Ծրագիր</w:t>
            </w:r>
          </w:p>
        </w:tc>
        <w:tc>
          <w:tcPr>
            <w:tcW w:w="1714" w:type="dxa"/>
            <w:vAlign w:val="center"/>
          </w:tcPr>
          <w:p w14:paraId="35B1F43A" w14:textId="06F32E17" w:rsidR="00266276" w:rsidRDefault="001D004A" w:rsidP="001D004A">
            <w:pPr>
              <w:spacing w:after="0" w:line="240" w:lineRule="auto"/>
              <w:ind w:firstLine="0"/>
              <w:jc w:val="center"/>
              <w:rPr>
                <w:rFonts w:eastAsia="Times New Roman" w:cs="Times New Roman"/>
                <w:b w:val="0"/>
                <w:bCs w:val="0"/>
                <w:color w:val="FFFFFF"/>
                <w:sz w:val="20"/>
                <w:szCs w:val="20"/>
              </w:rPr>
            </w:pPr>
            <w:r w:rsidRPr="0063329B">
              <w:rPr>
                <w:rFonts w:eastAsia="Times New Roman" w:cs="Times New Roman"/>
                <w:color w:val="FFFFFF"/>
                <w:sz w:val="20"/>
                <w:szCs w:val="20"/>
              </w:rPr>
              <w:t>2023</w:t>
            </w:r>
            <w:r w:rsidR="0028255F">
              <w:rPr>
                <w:rFonts w:eastAsia="Times New Roman" w:cs="Times New Roman"/>
                <w:color w:val="FFFFFF"/>
                <w:sz w:val="20"/>
                <w:szCs w:val="20"/>
              </w:rPr>
              <w:t>թ.</w:t>
            </w:r>
          </w:p>
          <w:p w14:paraId="056A8E7D" w14:textId="47DAF33B" w:rsidR="001D004A" w:rsidRPr="009F40AF" w:rsidRDefault="0028255F" w:rsidP="001D004A">
            <w:pPr>
              <w:spacing w:after="0" w:line="240" w:lineRule="auto"/>
              <w:ind w:firstLine="0"/>
              <w:jc w:val="center"/>
              <w:rPr>
                <w:rFonts w:eastAsia="Times New Roman" w:cs="Times New Roman"/>
                <w:color w:val="FFFFFF"/>
                <w:sz w:val="20"/>
                <w:szCs w:val="20"/>
              </w:rPr>
            </w:pPr>
            <w:r>
              <w:rPr>
                <w:rFonts w:eastAsia="Times New Roman" w:cs="Times New Roman"/>
                <w:color w:val="FFFFFF"/>
                <w:sz w:val="20"/>
                <w:szCs w:val="20"/>
              </w:rPr>
              <w:t>3 ամիսների փաստ</w:t>
            </w:r>
          </w:p>
        </w:tc>
        <w:tc>
          <w:tcPr>
            <w:tcW w:w="1714" w:type="dxa"/>
            <w:vAlign w:val="center"/>
            <w:hideMark/>
          </w:tcPr>
          <w:p w14:paraId="6756BBEB" w14:textId="77777777" w:rsidR="00266276" w:rsidRDefault="001D004A" w:rsidP="001D004A">
            <w:pPr>
              <w:spacing w:after="0" w:line="240" w:lineRule="auto"/>
              <w:ind w:firstLine="0"/>
              <w:jc w:val="center"/>
              <w:rPr>
                <w:rFonts w:eastAsia="Times New Roman" w:cs="Times New Roman"/>
                <w:b w:val="0"/>
                <w:bCs w:val="0"/>
                <w:color w:val="FFFFFF"/>
                <w:sz w:val="20"/>
                <w:szCs w:val="20"/>
              </w:rPr>
            </w:pPr>
            <w:r w:rsidRPr="0063329B">
              <w:rPr>
                <w:rFonts w:eastAsia="Times New Roman" w:cs="Times New Roman"/>
                <w:color w:val="FFFFFF"/>
                <w:sz w:val="20"/>
                <w:szCs w:val="20"/>
              </w:rPr>
              <w:t>2024</w:t>
            </w:r>
            <w:r w:rsidR="0028255F">
              <w:rPr>
                <w:rFonts w:eastAsia="Times New Roman" w:cs="Times New Roman"/>
                <w:color w:val="FFFFFF"/>
                <w:sz w:val="20"/>
                <w:szCs w:val="20"/>
              </w:rPr>
              <w:t>թ.</w:t>
            </w:r>
          </w:p>
          <w:p w14:paraId="63E8F825" w14:textId="2436DA05" w:rsidR="001D004A" w:rsidRPr="009F40AF" w:rsidRDefault="0028255F" w:rsidP="001D004A">
            <w:pPr>
              <w:spacing w:after="0" w:line="240" w:lineRule="auto"/>
              <w:ind w:firstLine="0"/>
              <w:jc w:val="center"/>
              <w:rPr>
                <w:rFonts w:eastAsia="Times New Roman" w:cs="Times New Roman"/>
                <w:color w:val="FFFFFF"/>
                <w:sz w:val="20"/>
                <w:szCs w:val="20"/>
              </w:rPr>
            </w:pPr>
            <w:r>
              <w:rPr>
                <w:rFonts w:eastAsia="Times New Roman" w:cs="Times New Roman"/>
                <w:color w:val="FFFFFF"/>
                <w:sz w:val="20"/>
                <w:szCs w:val="20"/>
              </w:rPr>
              <w:t>3 ամիսների փաստ</w:t>
            </w:r>
          </w:p>
        </w:tc>
        <w:tc>
          <w:tcPr>
            <w:tcW w:w="1675" w:type="dxa"/>
            <w:vAlign w:val="center"/>
            <w:hideMark/>
          </w:tcPr>
          <w:p w14:paraId="7B84A01E" w14:textId="3C4B2654" w:rsidR="001D004A" w:rsidRPr="009F40AF" w:rsidRDefault="001D004A" w:rsidP="001D004A">
            <w:pPr>
              <w:spacing w:after="0" w:line="240" w:lineRule="auto"/>
              <w:ind w:firstLine="0"/>
              <w:jc w:val="center"/>
              <w:rPr>
                <w:rFonts w:eastAsia="Times New Roman" w:cs="Times New Roman"/>
                <w:color w:val="FFFFFF"/>
                <w:sz w:val="20"/>
                <w:szCs w:val="20"/>
              </w:rPr>
            </w:pPr>
            <w:r w:rsidRPr="0063329B">
              <w:rPr>
                <w:rFonts w:eastAsia="Times New Roman" w:cs="Times New Roman"/>
                <w:color w:val="FFFFFF"/>
                <w:sz w:val="20"/>
                <w:szCs w:val="20"/>
              </w:rPr>
              <w:t>Տարբերություն</w:t>
            </w:r>
          </w:p>
        </w:tc>
        <w:tc>
          <w:tcPr>
            <w:tcW w:w="1059" w:type="dxa"/>
            <w:vAlign w:val="center"/>
          </w:tcPr>
          <w:p w14:paraId="14F2FE54" w14:textId="3770D78C" w:rsidR="001D004A" w:rsidRPr="0063329B" w:rsidRDefault="001D004A" w:rsidP="001D004A">
            <w:pPr>
              <w:spacing w:after="0" w:line="240" w:lineRule="auto"/>
              <w:ind w:firstLine="0"/>
              <w:jc w:val="center"/>
              <w:rPr>
                <w:rFonts w:eastAsia="Times New Roman" w:cs="Times New Roman"/>
                <w:color w:val="FFFFFF"/>
                <w:sz w:val="20"/>
                <w:szCs w:val="20"/>
              </w:rPr>
            </w:pPr>
            <w:r w:rsidRPr="0063329B">
              <w:rPr>
                <w:rFonts w:eastAsia="Times New Roman" w:cs="Times New Roman"/>
                <w:color w:val="FFFFFF"/>
                <w:sz w:val="20"/>
                <w:szCs w:val="20"/>
              </w:rPr>
              <w:t>Տարբեր-ություն %</w:t>
            </w:r>
          </w:p>
        </w:tc>
      </w:tr>
      <w:tr w:rsidR="00CE0E81" w:rsidRPr="0063329B" w14:paraId="2A57088A" w14:textId="49139F80" w:rsidTr="00CE0E81">
        <w:trPr>
          <w:cnfStyle w:val="000000100000" w:firstRow="0" w:lastRow="0" w:firstColumn="0" w:lastColumn="0" w:oddVBand="0" w:evenVBand="0" w:oddHBand="1" w:evenHBand="0" w:firstRowFirstColumn="0" w:firstRowLastColumn="0" w:lastRowFirstColumn="0" w:lastRowLastColumn="0"/>
          <w:trHeight w:val="270"/>
        </w:trPr>
        <w:tc>
          <w:tcPr>
            <w:tcW w:w="593" w:type="dxa"/>
            <w:hideMark/>
          </w:tcPr>
          <w:p w14:paraId="4FF769A3" w14:textId="3A2EBF03" w:rsidR="00CE0E81" w:rsidRPr="009F40AF" w:rsidRDefault="00CE0E81" w:rsidP="00CE0E81">
            <w:pPr>
              <w:spacing w:after="0" w:line="240" w:lineRule="auto"/>
              <w:ind w:left="-92" w:right="-121" w:firstLine="0"/>
              <w:jc w:val="center"/>
              <w:rPr>
                <w:rFonts w:eastAsia="Times New Roman" w:cs="Times New Roman"/>
                <w:color w:val="000000"/>
                <w:sz w:val="20"/>
                <w:szCs w:val="20"/>
                <w:lang w:val="en-US"/>
              </w:rPr>
            </w:pPr>
            <w:r w:rsidRPr="0063329B">
              <w:rPr>
                <w:color w:val="000000"/>
                <w:sz w:val="20"/>
                <w:szCs w:val="20"/>
              </w:rPr>
              <w:t>1102</w:t>
            </w:r>
          </w:p>
        </w:tc>
        <w:tc>
          <w:tcPr>
            <w:tcW w:w="2534" w:type="dxa"/>
            <w:hideMark/>
          </w:tcPr>
          <w:p w14:paraId="619C7C29" w14:textId="1B93C8AB" w:rsidR="00CE0E81" w:rsidRPr="009F40AF" w:rsidRDefault="00CE0E81" w:rsidP="00CE0E81">
            <w:pPr>
              <w:spacing w:after="0" w:line="240" w:lineRule="auto"/>
              <w:ind w:left="-92" w:right="-59" w:firstLine="0"/>
              <w:rPr>
                <w:rFonts w:eastAsia="Times New Roman" w:cs="Times New Roman"/>
                <w:color w:val="000000"/>
                <w:sz w:val="20"/>
                <w:szCs w:val="20"/>
                <w:lang w:val="en-US"/>
              </w:rPr>
            </w:pPr>
            <w:r w:rsidRPr="0063329B">
              <w:rPr>
                <w:color w:val="000000"/>
                <w:sz w:val="20"/>
                <w:szCs w:val="20"/>
              </w:rPr>
              <w:t>Կենսաթոշակային ապահովություն</w:t>
            </w:r>
          </w:p>
        </w:tc>
        <w:tc>
          <w:tcPr>
            <w:tcW w:w="1714" w:type="dxa"/>
            <w:noWrap/>
          </w:tcPr>
          <w:p w14:paraId="4B542AF4" w14:textId="512D01B2" w:rsidR="00CE0E81" w:rsidRPr="009F40AF" w:rsidRDefault="00CE0E81" w:rsidP="00CE0E81">
            <w:pPr>
              <w:spacing w:after="0" w:line="240" w:lineRule="auto"/>
              <w:ind w:firstLine="0"/>
              <w:jc w:val="right"/>
              <w:rPr>
                <w:rFonts w:eastAsia="Times New Roman" w:cs="Times New Roman"/>
                <w:color w:val="000000"/>
                <w:sz w:val="20"/>
                <w:szCs w:val="20"/>
                <w:lang w:val="en-US"/>
              </w:rPr>
            </w:pPr>
            <w:r w:rsidRPr="0063329B">
              <w:rPr>
                <w:color w:val="000000"/>
                <w:sz w:val="20"/>
                <w:szCs w:val="20"/>
              </w:rPr>
              <w:t>75,841,883.01</w:t>
            </w:r>
          </w:p>
        </w:tc>
        <w:tc>
          <w:tcPr>
            <w:tcW w:w="1714" w:type="dxa"/>
            <w:noWrap/>
          </w:tcPr>
          <w:p w14:paraId="7700A85B" w14:textId="57FA6880" w:rsidR="00CE0E81" w:rsidRPr="009F40AF" w:rsidRDefault="00CE0E81" w:rsidP="00CE0E81">
            <w:pPr>
              <w:spacing w:after="0" w:line="240" w:lineRule="auto"/>
              <w:ind w:firstLine="0"/>
              <w:jc w:val="right"/>
              <w:rPr>
                <w:rFonts w:eastAsia="Times New Roman" w:cs="Times New Roman"/>
                <w:color w:val="000000"/>
                <w:sz w:val="20"/>
                <w:szCs w:val="20"/>
                <w:lang w:val="en-US"/>
              </w:rPr>
            </w:pPr>
            <w:r w:rsidRPr="0063329B">
              <w:rPr>
                <w:color w:val="000000"/>
                <w:sz w:val="20"/>
                <w:szCs w:val="20"/>
              </w:rPr>
              <w:t>84,594,487.64</w:t>
            </w:r>
          </w:p>
        </w:tc>
        <w:tc>
          <w:tcPr>
            <w:tcW w:w="1675" w:type="dxa"/>
          </w:tcPr>
          <w:p w14:paraId="322483DA" w14:textId="5A69601E" w:rsidR="00CE0E81" w:rsidRPr="0063329B" w:rsidRDefault="00CE0E81" w:rsidP="00CE0E81">
            <w:pPr>
              <w:spacing w:after="0" w:line="240" w:lineRule="auto"/>
              <w:ind w:firstLine="0"/>
              <w:jc w:val="right"/>
              <w:rPr>
                <w:color w:val="000000"/>
                <w:sz w:val="20"/>
                <w:szCs w:val="20"/>
              </w:rPr>
            </w:pPr>
            <w:r w:rsidRPr="0063329B">
              <w:rPr>
                <w:color w:val="000000"/>
                <w:sz w:val="20"/>
                <w:szCs w:val="20"/>
              </w:rPr>
              <w:t>8,752,604.63</w:t>
            </w:r>
          </w:p>
        </w:tc>
        <w:tc>
          <w:tcPr>
            <w:tcW w:w="1059" w:type="dxa"/>
          </w:tcPr>
          <w:p w14:paraId="10DADA2E" w14:textId="0A508D4B" w:rsidR="00CE0E81" w:rsidRPr="0063329B" w:rsidRDefault="00CE0E81" w:rsidP="00CE0E81">
            <w:pPr>
              <w:spacing w:after="0" w:line="240" w:lineRule="auto"/>
              <w:ind w:firstLine="0"/>
              <w:jc w:val="right"/>
              <w:rPr>
                <w:color w:val="000000"/>
                <w:sz w:val="20"/>
                <w:szCs w:val="20"/>
              </w:rPr>
            </w:pPr>
            <w:r w:rsidRPr="0063329B">
              <w:rPr>
                <w:color w:val="000000"/>
                <w:sz w:val="20"/>
                <w:szCs w:val="20"/>
              </w:rPr>
              <w:t>11.54%</w:t>
            </w:r>
          </w:p>
        </w:tc>
      </w:tr>
      <w:tr w:rsidR="00CE0E81" w:rsidRPr="0063329B" w14:paraId="3A47A9F6" w14:textId="36F0C0AC" w:rsidTr="00CE0E81">
        <w:trPr>
          <w:trHeight w:val="270"/>
        </w:trPr>
        <w:tc>
          <w:tcPr>
            <w:tcW w:w="593" w:type="dxa"/>
            <w:hideMark/>
          </w:tcPr>
          <w:p w14:paraId="67EF56CB" w14:textId="5BB4C56B" w:rsidR="00CE0E81" w:rsidRPr="009F40AF" w:rsidRDefault="00CE0E81" w:rsidP="00CE0E81">
            <w:pPr>
              <w:spacing w:after="0" w:line="240" w:lineRule="auto"/>
              <w:ind w:left="-92" w:right="-121" w:firstLine="0"/>
              <w:jc w:val="center"/>
              <w:rPr>
                <w:rFonts w:eastAsia="Times New Roman" w:cs="Times New Roman"/>
                <w:color w:val="000000"/>
                <w:sz w:val="20"/>
                <w:szCs w:val="20"/>
                <w:lang w:val="en-US"/>
              </w:rPr>
            </w:pPr>
            <w:r w:rsidRPr="0063329B">
              <w:rPr>
                <w:color w:val="000000"/>
                <w:sz w:val="20"/>
                <w:szCs w:val="20"/>
              </w:rPr>
              <w:t>1068</w:t>
            </w:r>
          </w:p>
        </w:tc>
        <w:tc>
          <w:tcPr>
            <w:tcW w:w="2534" w:type="dxa"/>
            <w:hideMark/>
          </w:tcPr>
          <w:p w14:paraId="63E1A095" w14:textId="307D9430" w:rsidR="00CE0E81" w:rsidRPr="009F40AF" w:rsidRDefault="00CE0E81" w:rsidP="00CE0E81">
            <w:pPr>
              <w:spacing w:after="0" w:line="240" w:lineRule="auto"/>
              <w:ind w:left="-92" w:right="-59" w:firstLine="0"/>
              <w:rPr>
                <w:rFonts w:eastAsia="Times New Roman" w:cs="Times New Roman"/>
                <w:color w:val="000000"/>
                <w:sz w:val="20"/>
                <w:szCs w:val="20"/>
                <w:lang w:val="en-US"/>
              </w:rPr>
            </w:pPr>
            <w:r w:rsidRPr="0063329B">
              <w:rPr>
                <w:color w:val="000000"/>
                <w:sz w:val="20"/>
                <w:szCs w:val="20"/>
              </w:rPr>
              <w:t>Ժողովրդագրական վիճակի բարելավում</w:t>
            </w:r>
          </w:p>
        </w:tc>
        <w:tc>
          <w:tcPr>
            <w:tcW w:w="1714" w:type="dxa"/>
            <w:noWrap/>
          </w:tcPr>
          <w:p w14:paraId="61DA511D" w14:textId="46A6F350" w:rsidR="00CE0E81" w:rsidRPr="009F40AF" w:rsidRDefault="00CE0E81" w:rsidP="00CE0E81">
            <w:pPr>
              <w:spacing w:after="0" w:line="240" w:lineRule="auto"/>
              <w:ind w:firstLine="0"/>
              <w:jc w:val="right"/>
              <w:rPr>
                <w:rFonts w:eastAsia="Times New Roman" w:cs="Times New Roman"/>
                <w:color w:val="000000"/>
                <w:sz w:val="20"/>
                <w:szCs w:val="20"/>
                <w:lang w:val="en-US"/>
              </w:rPr>
            </w:pPr>
            <w:r w:rsidRPr="0063329B">
              <w:rPr>
                <w:color w:val="000000"/>
                <w:sz w:val="20"/>
                <w:szCs w:val="20"/>
              </w:rPr>
              <w:t>11,756,756.05</w:t>
            </w:r>
          </w:p>
        </w:tc>
        <w:tc>
          <w:tcPr>
            <w:tcW w:w="1714" w:type="dxa"/>
            <w:noWrap/>
          </w:tcPr>
          <w:p w14:paraId="0F66AF56" w14:textId="3C87DA74" w:rsidR="00CE0E81" w:rsidRPr="009F40AF" w:rsidRDefault="00CE0E81" w:rsidP="00CE0E81">
            <w:pPr>
              <w:spacing w:after="0" w:line="240" w:lineRule="auto"/>
              <w:ind w:firstLine="0"/>
              <w:jc w:val="right"/>
              <w:rPr>
                <w:rFonts w:eastAsia="Times New Roman" w:cs="Times New Roman"/>
                <w:color w:val="000000"/>
                <w:sz w:val="20"/>
                <w:szCs w:val="20"/>
                <w:lang w:val="en-US"/>
              </w:rPr>
            </w:pPr>
            <w:r w:rsidRPr="0063329B">
              <w:rPr>
                <w:color w:val="000000"/>
                <w:sz w:val="20"/>
                <w:szCs w:val="20"/>
              </w:rPr>
              <w:t>15,047,119.21</w:t>
            </w:r>
          </w:p>
        </w:tc>
        <w:tc>
          <w:tcPr>
            <w:tcW w:w="1675" w:type="dxa"/>
          </w:tcPr>
          <w:p w14:paraId="48E8E2C8" w14:textId="17994FD1" w:rsidR="00CE0E81" w:rsidRPr="0063329B" w:rsidRDefault="00CE0E81" w:rsidP="00CE0E81">
            <w:pPr>
              <w:spacing w:after="0" w:line="240" w:lineRule="auto"/>
              <w:ind w:firstLine="0"/>
              <w:jc w:val="right"/>
              <w:rPr>
                <w:color w:val="000000"/>
                <w:sz w:val="20"/>
                <w:szCs w:val="20"/>
              </w:rPr>
            </w:pPr>
            <w:r w:rsidRPr="0063329B">
              <w:rPr>
                <w:color w:val="000000"/>
                <w:sz w:val="20"/>
                <w:szCs w:val="20"/>
              </w:rPr>
              <w:t>3,290,363.16</w:t>
            </w:r>
          </w:p>
        </w:tc>
        <w:tc>
          <w:tcPr>
            <w:tcW w:w="1059" w:type="dxa"/>
          </w:tcPr>
          <w:p w14:paraId="4D1C5589" w14:textId="0D733411" w:rsidR="00CE0E81" w:rsidRPr="0063329B" w:rsidRDefault="00CE0E81" w:rsidP="00CE0E81">
            <w:pPr>
              <w:spacing w:after="0" w:line="240" w:lineRule="auto"/>
              <w:ind w:firstLine="0"/>
              <w:jc w:val="right"/>
              <w:rPr>
                <w:color w:val="000000"/>
                <w:sz w:val="20"/>
                <w:szCs w:val="20"/>
              </w:rPr>
            </w:pPr>
            <w:r w:rsidRPr="0063329B">
              <w:rPr>
                <w:color w:val="000000"/>
                <w:sz w:val="20"/>
                <w:szCs w:val="20"/>
              </w:rPr>
              <w:t>27.99%</w:t>
            </w:r>
          </w:p>
        </w:tc>
      </w:tr>
      <w:tr w:rsidR="00CE0E81" w:rsidRPr="0063329B" w14:paraId="1285B88E" w14:textId="530A3472" w:rsidTr="00CE0E81">
        <w:trPr>
          <w:cnfStyle w:val="000000100000" w:firstRow="0" w:lastRow="0" w:firstColumn="0" w:lastColumn="0" w:oddVBand="0" w:evenVBand="0" w:oddHBand="1" w:evenHBand="0" w:firstRowFirstColumn="0" w:firstRowLastColumn="0" w:lastRowFirstColumn="0" w:lastRowLastColumn="0"/>
          <w:trHeight w:val="270"/>
        </w:trPr>
        <w:tc>
          <w:tcPr>
            <w:tcW w:w="593" w:type="dxa"/>
            <w:hideMark/>
          </w:tcPr>
          <w:p w14:paraId="6A5013D0" w14:textId="06B26388" w:rsidR="00CE0E81" w:rsidRPr="009F40AF" w:rsidRDefault="00CE0E81" w:rsidP="00CE0E81">
            <w:pPr>
              <w:spacing w:after="0" w:line="240" w:lineRule="auto"/>
              <w:ind w:left="-92" w:right="-121" w:firstLine="0"/>
              <w:jc w:val="center"/>
              <w:rPr>
                <w:rFonts w:eastAsia="Times New Roman" w:cs="Times New Roman"/>
                <w:color w:val="000000"/>
                <w:sz w:val="20"/>
                <w:szCs w:val="20"/>
                <w:lang w:val="en-US"/>
              </w:rPr>
            </w:pPr>
            <w:r w:rsidRPr="0063329B">
              <w:rPr>
                <w:color w:val="000000"/>
                <w:sz w:val="20"/>
                <w:szCs w:val="20"/>
              </w:rPr>
              <w:t>1205</w:t>
            </w:r>
          </w:p>
        </w:tc>
        <w:tc>
          <w:tcPr>
            <w:tcW w:w="2534" w:type="dxa"/>
            <w:hideMark/>
          </w:tcPr>
          <w:p w14:paraId="1D14FD6A" w14:textId="30493AAC" w:rsidR="00CE0E81" w:rsidRPr="009F40AF" w:rsidRDefault="00CE0E81" w:rsidP="00CE0E81">
            <w:pPr>
              <w:spacing w:after="0" w:line="240" w:lineRule="auto"/>
              <w:ind w:left="-92" w:right="-59" w:firstLine="0"/>
              <w:rPr>
                <w:rFonts w:eastAsia="Times New Roman" w:cs="Times New Roman"/>
                <w:color w:val="000000"/>
                <w:sz w:val="20"/>
                <w:szCs w:val="20"/>
                <w:lang w:val="en-US"/>
              </w:rPr>
            </w:pPr>
            <w:r w:rsidRPr="0063329B">
              <w:rPr>
                <w:color w:val="000000"/>
                <w:sz w:val="20"/>
                <w:szCs w:val="20"/>
              </w:rPr>
              <w:t>Սոցիալական ապահովություն</w:t>
            </w:r>
          </w:p>
        </w:tc>
        <w:tc>
          <w:tcPr>
            <w:tcW w:w="1714" w:type="dxa"/>
            <w:noWrap/>
          </w:tcPr>
          <w:p w14:paraId="494A7FBC" w14:textId="0DD12240" w:rsidR="00CE0E81" w:rsidRPr="009F40AF" w:rsidRDefault="00CE0E81" w:rsidP="00CE0E81">
            <w:pPr>
              <w:spacing w:after="0" w:line="240" w:lineRule="auto"/>
              <w:ind w:firstLine="0"/>
              <w:jc w:val="right"/>
              <w:rPr>
                <w:rFonts w:eastAsia="Times New Roman" w:cs="Times New Roman"/>
                <w:color w:val="000000"/>
                <w:sz w:val="20"/>
                <w:szCs w:val="20"/>
                <w:lang w:val="en-US"/>
              </w:rPr>
            </w:pPr>
            <w:r w:rsidRPr="0063329B">
              <w:rPr>
                <w:color w:val="000000"/>
                <w:sz w:val="20"/>
                <w:szCs w:val="20"/>
              </w:rPr>
              <w:t>11,536,241.14</w:t>
            </w:r>
          </w:p>
        </w:tc>
        <w:tc>
          <w:tcPr>
            <w:tcW w:w="1714" w:type="dxa"/>
            <w:noWrap/>
          </w:tcPr>
          <w:p w14:paraId="4A1319ED" w14:textId="42D479D2" w:rsidR="00CE0E81" w:rsidRPr="009F40AF" w:rsidRDefault="00CE0E81" w:rsidP="00CE0E81">
            <w:pPr>
              <w:spacing w:after="0" w:line="240" w:lineRule="auto"/>
              <w:ind w:firstLine="0"/>
              <w:jc w:val="right"/>
              <w:rPr>
                <w:rFonts w:eastAsia="Times New Roman" w:cs="Times New Roman"/>
                <w:color w:val="000000"/>
                <w:sz w:val="20"/>
                <w:szCs w:val="20"/>
                <w:lang w:val="en-US"/>
              </w:rPr>
            </w:pPr>
            <w:r w:rsidRPr="0063329B">
              <w:rPr>
                <w:color w:val="000000"/>
                <w:sz w:val="20"/>
                <w:szCs w:val="20"/>
              </w:rPr>
              <w:t>14,617,912.85</w:t>
            </w:r>
          </w:p>
        </w:tc>
        <w:tc>
          <w:tcPr>
            <w:tcW w:w="1675" w:type="dxa"/>
          </w:tcPr>
          <w:p w14:paraId="22E09B0A" w14:textId="6F97D47F" w:rsidR="00CE0E81" w:rsidRPr="0063329B" w:rsidRDefault="00CE0E81" w:rsidP="00CE0E81">
            <w:pPr>
              <w:spacing w:after="0" w:line="240" w:lineRule="auto"/>
              <w:ind w:firstLine="0"/>
              <w:jc w:val="right"/>
              <w:rPr>
                <w:color w:val="000000"/>
                <w:sz w:val="20"/>
                <w:szCs w:val="20"/>
              </w:rPr>
            </w:pPr>
            <w:r w:rsidRPr="0063329B">
              <w:rPr>
                <w:color w:val="000000"/>
                <w:sz w:val="20"/>
                <w:szCs w:val="20"/>
              </w:rPr>
              <w:t>3,081,671.71</w:t>
            </w:r>
          </w:p>
        </w:tc>
        <w:tc>
          <w:tcPr>
            <w:tcW w:w="1059" w:type="dxa"/>
          </w:tcPr>
          <w:p w14:paraId="498AE4C9" w14:textId="5C1F915D" w:rsidR="00CE0E81" w:rsidRPr="0063329B" w:rsidRDefault="00CE0E81" w:rsidP="00CE0E81">
            <w:pPr>
              <w:spacing w:after="0" w:line="240" w:lineRule="auto"/>
              <w:ind w:firstLine="0"/>
              <w:jc w:val="right"/>
              <w:rPr>
                <w:color w:val="000000"/>
                <w:sz w:val="20"/>
                <w:szCs w:val="20"/>
              </w:rPr>
            </w:pPr>
            <w:r w:rsidRPr="0063329B">
              <w:rPr>
                <w:color w:val="000000"/>
                <w:sz w:val="20"/>
                <w:szCs w:val="20"/>
              </w:rPr>
              <w:t>26.71%</w:t>
            </w:r>
          </w:p>
        </w:tc>
      </w:tr>
      <w:tr w:rsidR="00CE0E81" w:rsidRPr="0063329B" w14:paraId="6753B237" w14:textId="7077D805" w:rsidTr="00CE0E81">
        <w:trPr>
          <w:trHeight w:val="1080"/>
        </w:trPr>
        <w:tc>
          <w:tcPr>
            <w:tcW w:w="593" w:type="dxa"/>
            <w:hideMark/>
          </w:tcPr>
          <w:p w14:paraId="2F05C820" w14:textId="74F514DA" w:rsidR="00CE0E81" w:rsidRPr="009F40AF" w:rsidRDefault="00CE0E81" w:rsidP="00CE0E81">
            <w:pPr>
              <w:spacing w:after="0" w:line="240" w:lineRule="auto"/>
              <w:ind w:left="-92" w:right="-121" w:firstLine="0"/>
              <w:jc w:val="center"/>
              <w:rPr>
                <w:rFonts w:eastAsia="Times New Roman" w:cs="Times New Roman"/>
                <w:color w:val="000000"/>
                <w:sz w:val="20"/>
                <w:szCs w:val="20"/>
                <w:lang w:val="en-US"/>
              </w:rPr>
            </w:pPr>
            <w:r w:rsidRPr="0063329B">
              <w:rPr>
                <w:color w:val="000000"/>
                <w:sz w:val="20"/>
                <w:szCs w:val="20"/>
              </w:rPr>
              <w:t>1225</w:t>
            </w:r>
          </w:p>
        </w:tc>
        <w:tc>
          <w:tcPr>
            <w:tcW w:w="2534" w:type="dxa"/>
            <w:hideMark/>
          </w:tcPr>
          <w:p w14:paraId="0BDB315F" w14:textId="718B1648" w:rsidR="00CE0E81" w:rsidRPr="009F40AF" w:rsidRDefault="00CE0E81" w:rsidP="00CE0E81">
            <w:pPr>
              <w:spacing w:after="0" w:line="240" w:lineRule="auto"/>
              <w:ind w:left="-92" w:right="-59" w:firstLine="0"/>
              <w:rPr>
                <w:rFonts w:eastAsia="Times New Roman" w:cs="Times New Roman"/>
                <w:color w:val="000000"/>
                <w:sz w:val="20"/>
                <w:szCs w:val="20"/>
                <w:lang w:val="en-US"/>
              </w:rPr>
            </w:pPr>
            <w:r w:rsidRPr="0063329B">
              <w:rPr>
                <w:color w:val="000000"/>
                <w:sz w:val="20"/>
                <w:szCs w:val="20"/>
              </w:rPr>
              <w:t>Ճգնաժամերի հակազդման և արտակարգ իրավիճակների հետևանքների նվազեցման և վերացման նպատակով` առանձին սոցիալական խմբերին տրվող սոցիալական աջակցություն</w:t>
            </w:r>
          </w:p>
        </w:tc>
        <w:tc>
          <w:tcPr>
            <w:tcW w:w="1714" w:type="dxa"/>
            <w:noWrap/>
          </w:tcPr>
          <w:p w14:paraId="7301B066" w14:textId="2B1BB117" w:rsidR="00CE0E81" w:rsidRPr="009F40AF" w:rsidRDefault="00CE0E81" w:rsidP="00CE0E81">
            <w:pPr>
              <w:spacing w:after="0" w:line="240" w:lineRule="auto"/>
              <w:ind w:firstLine="0"/>
              <w:jc w:val="right"/>
              <w:rPr>
                <w:rFonts w:eastAsia="Times New Roman" w:cs="Times New Roman"/>
                <w:color w:val="000000"/>
                <w:sz w:val="20"/>
                <w:szCs w:val="20"/>
                <w:lang w:val="en-US"/>
              </w:rPr>
            </w:pPr>
            <w:r w:rsidRPr="0063329B">
              <w:rPr>
                <w:rFonts w:cs="Calibri"/>
                <w:color w:val="000000"/>
                <w:sz w:val="20"/>
                <w:szCs w:val="20"/>
              </w:rPr>
              <w:t>-</w:t>
            </w:r>
            <w:r w:rsidRPr="0063329B">
              <w:rPr>
                <w:rFonts w:ascii="Calibri" w:hAnsi="Calibri" w:cs="Calibri"/>
                <w:color w:val="000000"/>
                <w:sz w:val="20"/>
                <w:szCs w:val="20"/>
              </w:rPr>
              <w:t> </w:t>
            </w:r>
          </w:p>
        </w:tc>
        <w:tc>
          <w:tcPr>
            <w:tcW w:w="1714" w:type="dxa"/>
            <w:noWrap/>
          </w:tcPr>
          <w:p w14:paraId="22D91D50" w14:textId="6C52336B" w:rsidR="00CE0E81" w:rsidRPr="009F40AF" w:rsidRDefault="00CE0E81" w:rsidP="00CE0E81">
            <w:pPr>
              <w:spacing w:after="0" w:line="240" w:lineRule="auto"/>
              <w:ind w:firstLine="0"/>
              <w:jc w:val="right"/>
              <w:rPr>
                <w:rFonts w:eastAsia="Times New Roman" w:cs="Times New Roman"/>
                <w:color w:val="000000"/>
                <w:sz w:val="20"/>
                <w:szCs w:val="20"/>
                <w:lang w:val="en-US"/>
              </w:rPr>
            </w:pPr>
            <w:r w:rsidRPr="0063329B">
              <w:rPr>
                <w:color w:val="000000"/>
                <w:sz w:val="20"/>
                <w:szCs w:val="20"/>
              </w:rPr>
              <w:t>12,076,000.00</w:t>
            </w:r>
          </w:p>
        </w:tc>
        <w:tc>
          <w:tcPr>
            <w:tcW w:w="1675" w:type="dxa"/>
          </w:tcPr>
          <w:p w14:paraId="68E6EC0D" w14:textId="2EC00898" w:rsidR="00CE0E81" w:rsidRPr="0063329B" w:rsidRDefault="00CE0E81" w:rsidP="00CE0E81">
            <w:pPr>
              <w:spacing w:after="0" w:line="240" w:lineRule="auto"/>
              <w:ind w:firstLine="0"/>
              <w:jc w:val="right"/>
              <w:rPr>
                <w:color w:val="000000"/>
                <w:sz w:val="20"/>
                <w:szCs w:val="20"/>
              </w:rPr>
            </w:pPr>
            <w:r w:rsidRPr="0063329B">
              <w:rPr>
                <w:color w:val="000000"/>
                <w:sz w:val="20"/>
                <w:szCs w:val="20"/>
              </w:rPr>
              <w:t>12,076,000.00</w:t>
            </w:r>
          </w:p>
        </w:tc>
        <w:tc>
          <w:tcPr>
            <w:tcW w:w="1059" w:type="dxa"/>
          </w:tcPr>
          <w:p w14:paraId="40A73253" w14:textId="421891AC" w:rsidR="00CE0E81" w:rsidRPr="0063329B" w:rsidRDefault="00CE0E81" w:rsidP="00CE0E81">
            <w:pPr>
              <w:spacing w:after="0" w:line="240" w:lineRule="auto"/>
              <w:ind w:firstLine="0"/>
              <w:jc w:val="right"/>
              <w:rPr>
                <w:color w:val="000000"/>
                <w:sz w:val="20"/>
                <w:szCs w:val="20"/>
              </w:rPr>
            </w:pPr>
            <w:r w:rsidRPr="0063329B">
              <w:rPr>
                <w:color w:val="000000"/>
                <w:sz w:val="20"/>
                <w:szCs w:val="20"/>
              </w:rPr>
              <w:t>-</w:t>
            </w:r>
          </w:p>
        </w:tc>
      </w:tr>
      <w:tr w:rsidR="001D004A" w:rsidRPr="0063329B" w14:paraId="7A5920B8" w14:textId="69427364" w:rsidTr="00CE0E81">
        <w:trPr>
          <w:cnfStyle w:val="000000100000" w:firstRow="0" w:lastRow="0" w:firstColumn="0" w:lastColumn="0" w:oddVBand="0" w:evenVBand="0" w:oddHBand="1" w:evenHBand="0" w:firstRowFirstColumn="0" w:firstRowLastColumn="0" w:lastRowFirstColumn="0" w:lastRowLastColumn="0"/>
          <w:trHeight w:val="70"/>
        </w:trPr>
        <w:tc>
          <w:tcPr>
            <w:tcW w:w="593" w:type="dxa"/>
          </w:tcPr>
          <w:p w14:paraId="40B0EA2A" w14:textId="77777777" w:rsidR="001D004A" w:rsidRPr="0063329B" w:rsidRDefault="001D004A" w:rsidP="001D004A">
            <w:pPr>
              <w:spacing w:after="0" w:line="240" w:lineRule="auto"/>
              <w:ind w:left="-92" w:right="-121" w:firstLine="0"/>
              <w:jc w:val="center"/>
              <w:rPr>
                <w:rFonts w:eastAsia="Times New Roman" w:cs="Times New Roman"/>
                <w:color w:val="000000"/>
                <w:sz w:val="20"/>
                <w:szCs w:val="20"/>
                <w:lang w:val="en-US"/>
              </w:rPr>
            </w:pPr>
          </w:p>
        </w:tc>
        <w:tc>
          <w:tcPr>
            <w:tcW w:w="2534" w:type="dxa"/>
          </w:tcPr>
          <w:p w14:paraId="5E142BE4" w14:textId="1B191447" w:rsidR="001D004A" w:rsidRPr="0063329B" w:rsidRDefault="001D004A" w:rsidP="001D004A">
            <w:pPr>
              <w:spacing w:after="0" w:line="240" w:lineRule="auto"/>
              <w:ind w:left="-92" w:right="-59" w:firstLine="0"/>
              <w:jc w:val="left"/>
              <w:rPr>
                <w:rFonts w:eastAsia="Times New Roman" w:cs="Times New Roman"/>
                <w:color w:val="000000"/>
                <w:sz w:val="20"/>
                <w:szCs w:val="20"/>
              </w:rPr>
            </w:pPr>
            <w:r w:rsidRPr="0063329B">
              <w:rPr>
                <w:rFonts w:eastAsia="Times New Roman" w:cs="Times New Roman"/>
                <w:color w:val="000000"/>
                <w:sz w:val="20"/>
                <w:szCs w:val="20"/>
              </w:rPr>
              <w:t>Այլ</w:t>
            </w:r>
          </w:p>
        </w:tc>
        <w:tc>
          <w:tcPr>
            <w:tcW w:w="1714" w:type="dxa"/>
            <w:noWrap/>
          </w:tcPr>
          <w:p w14:paraId="46E4B37A" w14:textId="52519407" w:rsidR="001D004A" w:rsidRPr="0063329B" w:rsidRDefault="008C533C" w:rsidP="001D004A">
            <w:pPr>
              <w:spacing w:after="0" w:line="240" w:lineRule="auto"/>
              <w:ind w:firstLine="0"/>
              <w:jc w:val="right"/>
              <w:rPr>
                <w:rFonts w:eastAsia="Times New Roman" w:cs="Times New Roman"/>
                <w:color w:val="000000"/>
                <w:sz w:val="20"/>
                <w:szCs w:val="20"/>
                <w:lang w:val="en-US"/>
              </w:rPr>
            </w:pPr>
            <w:r w:rsidRPr="008C533C">
              <w:rPr>
                <w:rFonts w:eastAsia="Times New Roman" w:cs="Times New Roman"/>
                <w:color w:val="000000"/>
                <w:sz w:val="20"/>
                <w:szCs w:val="20"/>
                <w:lang w:val="en-US"/>
              </w:rPr>
              <w:t>16,046,086.91</w:t>
            </w:r>
          </w:p>
        </w:tc>
        <w:tc>
          <w:tcPr>
            <w:tcW w:w="1714" w:type="dxa"/>
            <w:noWrap/>
          </w:tcPr>
          <w:p w14:paraId="4EC62D81" w14:textId="62D07BA6" w:rsidR="001D004A" w:rsidRPr="0063329B" w:rsidRDefault="008C533C" w:rsidP="001D004A">
            <w:pPr>
              <w:spacing w:after="0" w:line="240" w:lineRule="auto"/>
              <w:ind w:firstLine="0"/>
              <w:jc w:val="right"/>
              <w:rPr>
                <w:rFonts w:eastAsia="Times New Roman" w:cs="Calibri"/>
                <w:color w:val="000000"/>
                <w:sz w:val="20"/>
                <w:szCs w:val="20"/>
                <w:lang w:val="en-US"/>
              </w:rPr>
            </w:pPr>
            <w:r w:rsidRPr="008C533C">
              <w:rPr>
                <w:rFonts w:eastAsia="Times New Roman" w:cs="Calibri"/>
                <w:color w:val="000000"/>
                <w:sz w:val="20"/>
                <w:szCs w:val="20"/>
                <w:lang w:val="en-US"/>
              </w:rPr>
              <w:t>16,747,149.34</w:t>
            </w:r>
          </w:p>
        </w:tc>
        <w:tc>
          <w:tcPr>
            <w:tcW w:w="1675" w:type="dxa"/>
          </w:tcPr>
          <w:p w14:paraId="12F64437" w14:textId="1B5DE79A" w:rsidR="001D004A" w:rsidRPr="0063329B" w:rsidRDefault="00185F61" w:rsidP="001D004A">
            <w:pPr>
              <w:spacing w:after="0" w:line="240" w:lineRule="auto"/>
              <w:ind w:firstLine="0"/>
              <w:jc w:val="right"/>
              <w:rPr>
                <w:rFonts w:eastAsia="Times New Roman" w:cs="Times New Roman"/>
                <w:color w:val="000000"/>
                <w:sz w:val="20"/>
                <w:szCs w:val="20"/>
                <w:lang w:val="en-US"/>
              </w:rPr>
            </w:pPr>
            <w:r w:rsidRPr="00185F61">
              <w:rPr>
                <w:rFonts w:eastAsia="Times New Roman" w:cs="Times New Roman"/>
                <w:color w:val="000000"/>
                <w:sz w:val="20"/>
                <w:szCs w:val="20"/>
                <w:lang w:val="en-US"/>
              </w:rPr>
              <w:t>701,062.43</w:t>
            </w:r>
          </w:p>
        </w:tc>
        <w:tc>
          <w:tcPr>
            <w:tcW w:w="1059" w:type="dxa"/>
          </w:tcPr>
          <w:p w14:paraId="3551A9FB" w14:textId="78B0BC19" w:rsidR="001D004A" w:rsidRPr="00185F61" w:rsidRDefault="00185F61" w:rsidP="001D004A">
            <w:pPr>
              <w:spacing w:after="0" w:line="240" w:lineRule="auto"/>
              <w:ind w:firstLine="0"/>
              <w:jc w:val="right"/>
              <w:rPr>
                <w:rFonts w:eastAsia="Times New Roman" w:cs="Times New Roman"/>
                <w:color w:val="000000"/>
                <w:sz w:val="20"/>
                <w:szCs w:val="20"/>
              </w:rPr>
            </w:pPr>
            <w:r>
              <w:rPr>
                <w:rFonts w:eastAsia="Times New Roman" w:cs="Times New Roman"/>
                <w:color w:val="000000"/>
                <w:sz w:val="20"/>
                <w:szCs w:val="20"/>
              </w:rPr>
              <w:t>4.37%</w:t>
            </w:r>
          </w:p>
        </w:tc>
      </w:tr>
      <w:tr w:rsidR="0063329B" w:rsidRPr="0063329B" w14:paraId="2E7A8401" w14:textId="18F2D62E" w:rsidTr="00CE0E81">
        <w:trPr>
          <w:trHeight w:val="391"/>
        </w:trPr>
        <w:tc>
          <w:tcPr>
            <w:tcW w:w="3127" w:type="dxa"/>
            <w:gridSpan w:val="2"/>
            <w:hideMark/>
          </w:tcPr>
          <w:p w14:paraId="513A2F17" w14:textId="4A14CFA8" w:rsidR="0063329B" w:rsidRPr="009F40AF" w:rsidRDefault="0063329B" w:rsidP="0063329B">
            <w:pPr>
              <w:spacing w:after="0" w:line="240" w:lineRule="auto"/>
              <w:ind w:left="-92" w:right="-59" w:firstLine="0"/>
              <w:jc w:val="left"/>
              <w:rPr>
                <w:rFonts w:eastAsia="Times New Roman" w:cs="Times New Roman"/>
                <w:b/>
                <w:bCs/>
                <w:color w:val="000000"/>
                <w:sz w:val="20"/>
                <w:szCs w:val="20"/>
              </w:rPr>
            </w:pPr>
            <w:r w:rsidRPr="009F40AF">
              <w:rPr>
                <w:rFonts w:ascii="Calibri" w:eastAsia="Times New Roman" w:hAnsi="Calibri" w:cs="Calibri"/>
                <w:b/>
                <w:bCs/>
                <w:color w:val="000000"/>
                <w:sz w:val="20"/>
                <w:szCs w:val="20"/>
                <w:lang w:val="en-US"/>
              </w:rPr>
              <w:t> </w:t>
            </w:r>
            <w:r w:rsidRPr="0063329B">
              <w:rPr>
                <w:rFonts w:eastAsia="Times New Roman" w:cs="Calibri"/>
                <w:b/>
                <w:bCs/>
                <w:color w:val="000000"/>
                <w:sz w:val="20"/>
                <w:szCs w:val="20"/>
              </w:rPr>
              <w:t>Ընդամենը</w:t>
            </w:r>
          </w:p>
        </w:tc>
        <w:tc>
          <w:tcPr>
            <w:tcW w:w="1714" w:type="dxa"/>
            <w:noWrap/>
          </w:tcPr>
          <w:p w14:paraId="402D7586" w14:textId="26657DDD" w:rsidR="0063329B" w:rsidRPr="009F40AF" w:rsidRDefault="006E2F7F" w:rsidP="0063329B">
            <w:pPr>
              <w:spacing w:after="0" w:line="240" w:lineRule="auto"/>
              <w:ind w:firstLine="0"/>
              <w:jc w:val="right"/>
              <w:rPr>
                <w:rFonts w:eastAsia="Times New Roman" w:cs="Times New Roman"/>
                <w:b/>
                <w:bCs/>
                <w:color w:val="000000"/>
                <w:sz w:val="20"/>
                <w:szCs w:val="20"/>
                <w:lang w:val="en-US"/>
              </w:rPr>
            </w:pPr>
            <w:r w:rsidRPr="0063329B">
              <w:rPr>
                <w:b/>
                <w:bCs/>
                <w:color w:val="000000"/>
                <w:sz w:val="20"/>
                <w:szCs w:val="20"/>
              </w:rPr>
              <w:t>115,180,967.11</w:t>
            </w:r>
          </w:p>
        </w:tc>
        <w:tc>
          <w:tcPr>
            <w:tcW w:w="1714" w:type="dxa"/>
            <w:noWrap/>
          </w:tcPr>
          <w:p w14:paraId="2B026C4C" w14:textId="7932ABD2" w:rsidR="0063329B" w:rsidRPr="009F40AF" w:rsidRDefault="006E2F7F" w:rsidP="0063329B">
            <w:pPr>
              <w:spacing w:after="0" w:line="240" w:lineRule="auto"/>
              <w:ind w:firstLine="0"/>
              <w:jc w:val="right"/>
              <w:rPr>
                <w:rFonts w:eastAsia="Times New Roman" w:cs="Times New Roman"/>
                <w:b/>
                <w:bCs/>
                <w:color w:val="000000"/>
                <w:sz w:val="20"/>
                <w:szCs w:val="20"/>
                <w:lang w:val="en-US"/>
              </w:rPr>
            </w:pPr>
            <w:r w:rsidRPr="006E2F7F">
              <w:rPr>
                <w:rFonts w:eastAsia="Times New Roman" w:cs="Times New Roman"/>
                <w:b/>
                <w:bCs/>
                <w:color w:val="000000"/>
                <w:sz w:val="20"/>
                <w:szCs w:val="20"/>
                <w:lang w:val="en-US"/>
              </w:rPr>
              <w:t>143,082,669.04</w:t>
            </w:r>
          </w:p>
        </w:tc>
        <w:tc>
          <w:tcPr>
            <w:tcW w:w="1675" w:type="dxa"/>
          </w:tcPr>
          <w:p w14:paraId="7EBE77C6" w14:textId="5C40C7D2" w:rsidR="0063329B" w:rsidRPr="0063329B" w:rsidRDefault="0063329B" w:rsidP="0063329B">
            <w:pPr>
              <w:spacing w:after="0" w:line="240" w:lineRule="auto"/>
              <w:ind w:firstLine="0"/>
              <w:jc w:val="right"/>
              <w:rPr>
                <w:rFonts w:eastAsia="Times New Roman" w:cs="Times New Roman"/>
                <w:b/>
                <w:bCs/>
                <w:color w:val="000000"/>
                <w:sz w:val="20"/>
                <w:szCs w:val="20"/>
                <w:lang w:val="en-US"/>
              </w:rPr>
            </w:pPr>
            <w:r w:rsidRPr="0063329B">
              <w:rPr>
                <w:b/>
                <w:bCs/>
                <w:color w:val="000000"/>
                <w:sz w:val="20"/>
                <w:szCs w:val="20"/>
              </w:rPr>
              <w:t>27,901,701.93</w:t>
            </w:r>
          </w:p>
        </w:tc>
        <w:tc>
          <w:tcPr>
            <w:tcW w:w="1059" w:type="dxa"/>
          </w:tcPr>
          <w:p w14:paraId="370F6DF1" w14:textId="45F92C50" w:rsidR="0063329B" w:rsidRPr="0076625F" w:rsidRDefault="005A6069" w:rsidP="0063329B">
            <w:pPr>
              <w:spacing w:after="0" w:line="240" w:lineRule="auto"/>
              <w:ind w:firstLine="0"/>
              <w:jc w:val="right"/>
              <w:rPr>
                <w:rFonts w:eastAsia="Times New Roman" w:cs="Times New Roman"/>
                <w:b/>
                <w:bCs/>
                <w:color w:val="000000"/>
                <w:sz w:val="20"/>
                <w:szCs w:val="20"/>
              </w:rPr>
            </w:pPr>
            <w:r>
              <w:rPr>
                <w:rFonts w:eastAsia="Times New Roman" w:cs="Times New Roman"/>
                <w:b/>
                <w:bCs/>
                <w:color w:val="000000"/>
                <w:sz w:val="20"/>
                <w:szCs w:val="20"/>
              </w:rPr>
              <w:t>24.24</w:t>
            </w:r>
            <w:r w:rsidR="0076625F">
              <w:rPr>
                <w:rFonts w:eastAsia="Times New Roman" w:cs="Times New Roman"/>
                <w:b/>
                <w:bCs/>
                <w:color w:val="000000"/>
                <w:sz w:val="20"/>
                <w:szCs w:val="20"/>
              </w:rPr>
              <w:t>%</w:t>
            </w:r>
          </w:p>
        </w:tc>
      </w:tr>
    </w:tbl>
    <w:p w14:paraId="56FB051C" w14:textId="429136FA" w:rsidR="00674D46" w:rsidRDefault="00674D46">
      <w:pPr>
        <w:spacing w:after="160" w:line="259" w:lineRule="auto"/>
        <w:ind w:firstLine="0"/>
        <w:jc w:val="left"/>
      </w:pPr>
    </w:p>
    <w:p w14:paraId="5970682C" w14:textId="77777777" w:rsidR="007315A7" w:rsidRDefault="007315A7" w:rsidP="00EC13A2">
      <w:pPr>
        <w:ind w:firstLine="0"/>
        <w:rPr>
          <w:sz w:val="20"/>
          <w:szCs w:val="18"/>
        </w:rPr>
        <w:sectPr w:rsidR="007315A7" w:rsidSect="00674D46">
          <w:headerReference w:type="first" r:id="rId13"/>
          <w:pgSz w:w="11907" w:h="16840" w:code="9"/>
          <w:pgMar w:top="1304" w:right="1304" w:bottom="1304" w:left="1304" w:header="709" w:footer="709" w:gutter="0"/>
          <w:cols w:space="708"/>
          <w:titlePg/>
          <w:docGrid w:linePitch="360"/>
        </w:sectPr>
      </w:pPr>
    </w:p>
    <w:p w14:paraId="08B11B6F" w14:textId="37CCB3F4" w:rsidR="001D76B4" w:rsidRDefault="001D76B4" w:rsidP="00EC13A2">
      <w:pPr>
        <w:ind w:firstLine="0"/>
        <w:rPr>
          <w:sz w:val="20"/>
          <w:szCs w:val="18"/>
        </w:rPr>
      </w:pPr>
      <w:r w:rsidRPr="001D76B4">
        <w:rPr>
          <w:sz w:val="20"/>
          <w:szCs w:val="18"/>
        </w:rPr>
        <w:t xml:space="preserve">2024 թվականի պետական բյուջեի երեք ամիսների ցուցանիշներ </w:t>
      </w:r>
      <w:r>
        <w:rPr>
          <w:sz w:val="20"/>
          <w:szCs w:val="18"/>
        </w:rPr>
        <w:t xml:space="preserve">- </w:t>
      </w:r>
      <w:r w:rsidR="00A3486A" w:rsidRPr="00D71B97">
        <w:rPr>
          <w:sz w:val="20"/>
          <w:szCs w:val="18"/>
        </w:rPr>
        <w:t xml:space="preserve">Աղյուսակ </w:t>
      </w:r>
      <w:r w:rsidR="007534EE">
        <w:rPr>
          <w:sz w:val="20"/>
          <w:szCs w:val="18"/>
        </w:rPr>
        <w:t>2</w:t>
      </w:r>
      <w:r w:rsidR="00A3486A">
        <w:tab/>
      </w:r>
      <w:r w:rsidR="00CE28F2" w:rsidRPr="00E9143F">
        <w:tab/>
      </w:r>
      <w:r w:rsidR="00CE28F2" w:rsidRPr="00E9143F">
        <w:tab/>
      </w:r>
      <w:r w:rsidR="00CE28F2" w:rsidRPr="00E9143F">
        <w:tab/>
      </w:r>
      <w:r w:rsidR="00CE28F2" w:rsidRPr="00E9143F">
        <w:tab/>
      </w:r>
      <w:r w:rsidR="003E2605" w:rsidRPr="00E9143F">
        <w:tab/>
      </w:r>
      <w:r w:rsidR="00CE28F2" w:rsidRPr="00E9143F">
        <w:tab/>
      </w:r>
      <w:r w:rsidR="00CE28F2" w:rsidRPr="00E9143F">
        <w:tab/>
      </w:r>
      <w:r w:rsidR="00C0346E" w:rsidRPr="00E9143F">
        <w:rPr>
          <w:sz w:val="20"/>
          <w:szCs w:val="18"/>
        </w:rPr>
        <w:t>(</w:t>
      </w:r>
      <w:r w:rsidR="00A43F73" w:rsidRPr="00E9143F">
        <w:rPr>
          <w:sz w:val="20"/>
          <w:szCs w:val="18"/>
        </w:rPr>
        <w:t>հ</w:t>
      </w:r>
      <w:r w:rsidR="00CE28F2" w:rsidRPr="00E9143F">
        <w:rPr>
          <w:sz w:val="20"/>
          <w:szCs w:val="18"/>
        </w:rPr>
        <w:t>ազ.դրամ</w:t>
      </w:r>
      <w:r w:rsidR="00C0346E" w:rsidRPr="00E9143F">
        <w:rPr>
          <w:sz w:val="20"/>
          <w:szCs w:val="18"/>
        </w:rPr>
        <w:t>)</w:t>
      </w:r>
    </w:p>
    <w:tbl>
      <w:tblPr>
        <w:tblStyle w:val="GridTable4-Accent112"/>
        <w:tblW w:w="14168" w:type="dxa"/>
        <w:tblLook w:val="0420" w:firstRow="1" w:lastRow="0" w:firstColumn="0" w:lastColumn="0" w:noHBand="0" w:noVBand="1"/>
      </w:tblPr>
      <w:tblGrid>
        <w:gridCol w:w="855"/>
        <w:gridCol w:w="6086"/>
        <w:gridCol w:w="1842"/>
        <w:gridCol w:w="1842"/>
        <w:gridCol w:w="1842"/>
        <w:gridCol w:w="1701"/>
      </w:tblGrid>
      <w:tr w:rsidR="007D3B81" w:rsidRPr="007D3B81" w14:paraId="7EA7350A" w14:textId="77777777" w:rsidTr="007D3B81">
        <w:trPr>
          <w:cnfStyle w:val="100000000000" w:firstRow="1" w:lastRow="0" w:firstColumn="0" w:lastColumn="0" w:oddVBand="0" w:evenVBand="0" w:oddHBand="0" w:evenHBand="0" w:firstRowFirstColumn="0" w:firstRowLastColumn="0" w:lastRowFirstColumn="0" w:lastRowLastColumn="0"/>
          <w:trHeight w:val="556"/>
          <w:tblHeader/>
        </w:trPr>
        <w:tc>
          <w:tcPr>
            <w:tcW w:w="6941" w:type="dxa"/>
            <w:gridSpan w:val="2"/>
            <w:vAlign w:val="center"/>
          </w:tcPr>
          <w:p w14:paraId="06746765" w14:textId="77777777" w:rsidR="007D3B81" w:rsidRPr="007D3B81" w:rsidRDefault="007D3B81" w:rsidP="007D3B81">
            <w:pPr>
              <w:spacing w:after="0" w:line="240" w:lineRule="auto"/>
              <w:ind w:left="-101" w:right="-74" w:firstLine="0"/>
              <w:jc w:val="center"/>
              <w:rPr>
                <w:rFonts w:cs="Times New Roman"/>
                <w:sz w:val="20"/>
                <w:szCs w:val="20"/>
              </w:rPr>
            </w:pPr>
            <w:r w:rsidRPr="007D3B81">
              <w:rPr>
                <w:rFonts w:cs="Times New Roman"/>
                <w:sz w:val="20"/>
                <w:szCs w:val="20"/>
              </w:rPr>
              <w:t>Ծրագիր</w:t>
            </w:r>
          </w:p>
        </w:tc>
        <w:tc>
          <w:tcPr>
            <w:tcW w:w="1842" w:type="dxa"/>
            <w:vAlign w:val="center"/>
            <w:hideMark/>
          </w:tcPr>
          <w:p w14:paraId="3AAF333B" w14:textId="77777777" w:rsidR="007D3B81" w:rsidRPr="007D3B81" w:rsidRDefault="007D3B81" w:rsidP="007D3B81">
            <w:pPr>
              <w:spacing w:after="0" w:line="240" w:lineRule="auto"/>
              <w:ind w:left="-17" w:firstLine="0"/>
              <w:jc w:val="center"/>
              <w:rPr>
                <w:rFonts w:cs="Times New Roman"/>
                <w:sz w:val="20"/>
                <w:szCs w:val="20"/>
                <w:lang w:val="en-US"/>
              </w:rPr>
            </w:pPr>
            <w:proofErr w:type="spellStart"/>
            <w:r w:rsidRPr="007D3B81">
              <w:rPr>
                <w:rFonts w:cs="Times New Roman"/>
                <w:sz w:val="20"/>
                <w:szCs w:val="20"/>
                <w:lang w:val="en-US"/>
              </w:rPr>
              <w:t>Հաշվետու</w:t>
            </w:r>
            <w:proofErr w:type="spellEnd"/>
            <w:r w:rsidRPr="007D3B81">
              <w:rPr>
                <w:rFonts w:cs="Times New Roman"/>
                <w:sz w:val="20"/>
                <w:szCs w:val="20"/>
                <w:lang w:val="en-US"/>
              </w:rPr>
              <w:t xml:space="preserve"> </w:t>
            </w:r>
            <w:proofErr w:type="spellStart"/>
            <w:r w:rsidRPr="007D3B81">
              <w:rPr>
                <w:rFonts w:cs="Times New Roman"/>
                <w:sz w:val="20"/>
                <w:szCs w:val="20"/>
                <w:lang w:val="en-US"/>
              </w:rPr>
              <w:t>ժամանակա</w:t>
            </w:r>
            <w:proofErr w:type="spellEnd"/>
            <w:r w:rsidRPr="007D3B81">
              <w:rPr>
                <w:rFonts w:cs="Times New Roman"/>
                <w:sz w:val="20"/>
                <w:szCs w:val="20"/>
              </w:rPr>
              <w:t xml:space="preserve"> </w:t>
            </w:r>
            <w:proofErr w:type="spellStart"/>
            <w:r w:rsidRPr="007D3B81">
              <w:rPr>
                <w:rFonts w:cs="Times New Roman"/>
                <w:sz w:val="20"/>
                <w:szCs w:val="20"/>
                <w:lang w:val="en-US"/>
              </w:rPr>
              <w:t>հատվածի</w:t>
            </w:r>
            <w:proofErr w:type="spellEnd"/>
            <w:r w:rsidRPr="007D3B81">
              <w:rPr>
                <w:rFonts w:cs="Times New Roman"/>
                <w:sz w:val="20"/>
                <w:szCs w:val="20"/>
                <w:lang w:val="en-US"/>
              </w:rPr>
              <w:t xml:space="preserve"> </w:t>
            </w:r>
            <w:proofErr w:type="spellStart"/>
            <w:r w:rsidRPr="007D3B81">
              <w:rPr>
                <w:rFonts w:cs="Times New Roman"/>
                <w:sz w:val="20"/>
                <w:szCs w:val="20"/>
                <w:lang w:val="en-US"/>
              </w:rPr>
              <w:t>պլան</w:t>
            </w:r>
            <w:proofErr w:type="spellEnd"/>
          </w:p>
        </w:tc>
        <w:tc>
          <w:tcPr>
            <w:tcW w:w="1842" w:type="dxa"/>
            <w:vAlign w:val="center"/>
            <w:hideMark/>
          </w:tcPr>
          <w:p w14:paraId="6E4D3858" w14:textId="77777777" w:rsidR="007D3B81" w:rsidRPr="007D3B81" w:rsidRDefault="007D3B81" w:rsidP="007D3B81">
            <w:pPr>
              <w:spacing w:after="0" w:line="240" w:lineRule="auto"/>
              <w:ind w:firstLine="0"/>
              <w:jc w:val="center"/>
              <w:rPr>
                <w:rFonts w:cs="Times New Roman"/>
                <w:sz w:val="20"/>
                <w:szCs w:val="20"/>
                <w:lang w:val="en-US"/>
              </w:rPr>
            </w:pPr>
            <w:proofErr w:type="spellStart"/>
            <w:r w:rsidRPr="007D3B81">
              <w:rPr>
                <w:rFonts w:cs="Times New Roman"/>
                <w:sz w:val="20"/>
                <w:szCs w:val="20"/>
                <w:lang w:val="en-US"/>
              </w:rPr>
              <w:t>Հաշվետու</w:t>
            </w:r>
            <w:proofErr w:type="spellEnd"/>
            <w:r w:rsidRPr="007D3B81">
              <w:rPr>
                <w:rFonts w:cs="Times New Roman"/>
                <w:sz w:val="20"/>
                <w:szCs w:val="20"/>
                <w:lang w:val="en-US"/>
              </w:rPr>
              <w:t xml:space="preserve"> </w:t>
            </w:r>
            <w:proofErr w:type="spellStart"/>
            <w:r w:rsidRPr="007D3B81">
              <w:rPr>
                <w:rFonts w:cs="Times New Roman"/>
                <w:sz w:val="20"/>
                <w:szCs w:val="20"/>
                <w:lang w:val="en-US"/>
              </w:rPr>
              <w:t>ժամանակա</w:t>
            </w:r>
            <w:proofErr w:type="spellEnd"/>
            <w:r w:rsidRPr="007D3B81">
              <w:rPr>
                <w:rFonts w:cs="Times New Roman"/>
                <w:sz w:val="20"/>
                <w:szCs w:val="20"/>
              </w:rPr>
              <w:t xml:space="preserve"> </w:t>
            </w:r>
            <w:proofErr w:type="spellStart"/>
            <w:r w:rsidRPr="007D3B81">
              <w:rPr>
                <w:rFonts w:cs="Times New Roman"/>
                <w:sz w:val="20"/>
                <w:szCs w:val="20"/>
                <w:lang w:val="en-US"/>
              </w:rPr>
              <w:t>հատվածի</w:t>
            </w:r>
            <w:proofErr w:type="spellEnd"/>
            <w:r w:rsidRPr="007D3B81">
              <w:rPr>
                <w:rFonts w:cs="Times New Roman"/>
                <w:sz w:val="20"/>
                <w:szCs w:val="20"/>
                <w:lang w:val="en-US"/>
              </w:rPr>
              <w:t xml:space="preserve"> </w:t>
            </w:r>
            <w:proofErr w:type="spellStart"/>
            <w:r w:rsidRPr="007D3B81">
              <w:rPr>
                <w:rFonts w:cs="Times New Roman"/>
                <w:sz w:val="20"/>
                <w:szCs w:val="20"/>
                <w:lang w:val="en-US"/>
              </w:rPr>
              <w:t>ճշտված</w:t>
            </w:r>
            <w:proofErr w:type="spellEnd"/>
            <w:r w:rsidRPr="007D3B81">
              <w:rPr>
                <w:rFonts w:cs="Times New Roman"/>
                <w:sz w:val="20"/>
                <w:szCs w:val="20"/>
                <w:lang w:val="en-US"/>
              </w:rPr>
              <w:t xml:space="preserve"> </w:t>
            </w:r>
            <w:proofErr w:type="spellStart"/>
            <w:r w:rsidRPr="007D3B81">
              <w:rPr>
                <w:rFonts w:cs="Times New Roman"/>
                <w:sz w:val="20"/>
                <w:szCs w:val="20"/>
                <w:lang w:val="en-US"/>
              </w:rPr>
              <w:t>պլան</w:t>
            </w:r>
            <w:proofErr w:type="spellEnd"/>
          </w:p>
        </w:tc>
        <w:tc>
          <w:tcPr>
            <w:tcW w:w="1842" w:type="dxa"/>
            <w:vAlign w:val="center"/>
            <w:hideMark/>
          </w:tcPr>
          <w:p w14:paraId="237786F9" w14:textId="77777777" w:rsidR="007D3B81" w:rsidRPr="007D3B81" w:rsidRDefault="007D3B81" w:rsidP="007D3B81">
            <w:pPr>
              <w:spacing w:after="0" w:line="240" w:lineRule="auto"/>
              <w:ind w:firstLine="0"/>
              <w:jc w:val="center"/>
              <w:rPr>
                <w:rFonts w:cs="Times New Roman"/>
                <w:sz w:val="20"/>
                <w:szCs w:val="20"/>
                <w:lang w:val="en-US"/>
              </w:rPr>
            </w:pPr>
            <w:proofErr w:type="spellStart"/>
            <w:r w:rsidRPr="007D3B81">
              <w:rPr>
                <w:rFonts w:cs="Times New Roman"/>
                <w:sz w:val="20"/>
                <w:szCs w:val="20"/>
                <w:lang w:val="en-US"/>
              </w:rPr>
              <w:t>Փաստ</w:t>
            </w:r>
            <w:proofErr w:type="spellEnd"/>
          </w:p>
        </w:tc>
        <w:tc>
          <w:tcPr>
            <w:tcW w:w="1701" w:type="dxa"/>
            <w:vAlign w:val="center"/>
            <w:hideMark/>
          </w:tcPr>
          <w:p w14:paraId="3B81D3CD" w14:textId="77777777" w:rsidR="007D3B81" w:rsidRPr="007D3B81" w:rsidRDefault="007D3B81" w:rsidP="007D3B81">
            <w:pPr>
              <w:spacing w:after="0" w:line="240" w:lineRule="auto"/>
              <w:ind w:firstLine="0"/>
              <w:jc w:val="center"/>
              <w:rPr>
                <w:rFonts w:cs="Times New Roman"/>
                <w:sz w:val="20"/>
                <w:szCs w:val="20"/>
                <w:lang w:val="en-US"/>
              </w:rPr>
            </w:pPr>
            <w:proofErr w:type="spellStart"/>
            <w:r w:rsidRPr="007D3B81">
              <w:rPr>
                <w:rFonts w:cs="Times New Roman"/>
                <w:sz w:val="20"/>
                <w:szCs w:val="20"/>
                <w:lang w:val="en-US"/>
              </w:rPr>
              <w:t>Փաստացի</w:t>
            </w:r>
            <w:proofErr w:type="spellEnd"/>
            <w:r w:rsidRPr="007D3B81">
              <w:rPr>
                <w:rFonts w:cs="Times New Roman"/>
                <w:sz w:val="20"/>
                <w:szCs w:val="20"/>
                <w:lang w:val="en-US"/>
              </w:rPr>
              <w:t xml:space="preserve"> </w:t>
            </w:r>
            <w:proofErr w:type="spellStart"/>
            <w:r w:rsidRPr="007D3B81">
              <w:rPr>
                <w:rFonts w:cs="Times New Roman"/>
                <w:sz w:val="20"/>
                <w:szCs w:val="20"/>
                <w:lang w:val="en-US"/>
              </w:rPr>
              <w:t>ծախս</w:t>
            </w:r>
            <w:proofErr w:type="spellEnd"/>
          </w:p>
        </w:tc>
      </w:tr>
      <w:tr w:rsidR="007D3B81" w:rsidRPr="007D3B81" w14:paraId="13503BFA" w14:textId="77777777" w:rsidTr="007D3B81">
        <w:trPr>
          <w:cnfStyle w:val="000000100000" w:firstRow="0" w:lastRow="0" w:firstColumn="0" w:lastColumn="0" w:oddVBand="0" w:evenVBand="0" w:oddHBand="1" w:evenHBand="0" w:firstRowFirstColumn="0" w:firstRowLastColumn="0" w:lastRowFirstColumn="0" w:lastRowLastColumn="0"/>
          <w:trHeight w:val="255"/>
        </w:trPr>
        <w:tc>
          <w:tcPr>
            <w:tcW w:w="6941" w:type="dxa"/>
            <w:gridSpan w:val="2"/>
            <w:noWrap/>
            <w:hideMark/>
          </w:tcPr>
          <w:p w14:paraId="6FAAAB1A" w14:textId="3AED17F8" w:rsidR="007D3B81" w:rsidRPr="007D3B81" w:rsidRDefault="007D3B81" w:rsidP="007D3B81">
            <w:pPr>
              <w:spacing w:after="0" w:line="240" w:lineRule="auto"/>
              <w:ind w:left="-101" w:right="-74" w:firstLine="0"/>
              <w:jc w:val="left"/>
              <w:rPr>
                <w:rFonts w:cs="Times New Roman"/>
                <w:color w:val="000000"/>
                <w:sz w:val="20"/>
                <w:szCs w:val="20"/>
                <w:lang w:val="en-US"/>
              </w:rPr>
            </w:pPr>
            <w:r w:rsidRPr="007D3B81">
              <w:rPr>
                <w:rFonts w:cs="Times New Roman"/>
                <w:color w:val="000000"/>
                <w:sz w:val="20"/>
                <w:szCs w:val="20"/>
              </w:rPr>
              <w:t>Ընդամենը</w:t>
            </w:r>
          </w:p>
        </w:tc>
        <w:tc>
          <w:tcPr>
            <w:tcW w:w="1842" w:type="dxa"/>
            <w:noWrap/>
            <w:hideMark/>
          </w:tcPr>
          <w:p w14:paraId="017308FF" w14:textId="77777777" w:rsidR="007D3B81" w:rsidRPr="007D3B81" w:rsidRDefault="007D3B81" w:rsidP="007D3B81">
            <w:pPr>
              <w:spacing w:after="0" w:line="240" w:lineRule="auto"/>
              <w:ind w:left="-17" w:firstLine="0"/>
              <w:jc w:val="right"/>
              <w:rPr>
                <w:rFonts w:cs="Times New Roman"/>
                <w:color w:val="000000"/>
                <w:sz w:val="20"/>
                <w:szCs w:val="20"/>
                <w:lang w:val="en-US"/>
              </w:rPr>
            </w:pPr>
            <w:r w:rsidRPr="007D3B81">
              <w:rPr>
                <w:rFonts w:cs="Times New Roman"/>
                <w:color w:val="000000"/>
                <w:sz w:val="20"/>
                <w:szCs w:val="20"/>
                <w:lang w:val="en-US"/>
              </w:rPr>
              <w:t>161,022,407.30</w:t>
            </w:r>
          </w:p>
        </w:tc>
        <w:tc>
          <w:tcPr>
            <w:tcW w:w="1842" w:type="dxa"/>
            <w:noWrap/>
            <w:hideMark/>
          </w:tcPr>
          <w:p w14:paraId="352CDE8D" w14:textId="77777777" w:rsidR="007D3B81" w:rsidRPr="007D3B81" w:rsidRDefault="007D3B81" w:rsidP="007D3B81">
            <w:pPr>
              <w:spacing w:after="0" w:line="240" w:lineRule="auto"/>
              <w:ind w:firstLine="0"/>
              <w:jc w:val="right"/>
              <w:rPr>
                <w:rFonts w:cs="Times New Roman"/>
                <w:color w:val="000000"/>
                <w:sz w:val="20"/>
                <w:szCs w:val="20"/>
                <w:lang w:val="en-US"/>
              </w:rPr>
            </w:pPr>
            <w:r w:rsidRPr="007D3B81">
              <w:rPr>
                <w:rFonts w:cs="Times New Roman"/>
                <w:color w:val="000000"/>
                <w:sz w:val="20"/>
                <w:szCs w:val="20"/>
                <w:lang w:val="en-US"/>
              </w:rPr>
              <w:t>162,884,858.18</w:t>
            </w:r>
          </w:p>
        </w:tc>
        <w:tc>
          <w:tcPr>
            <w:tcW w:w="1842" w:type="dxa"/>
            <w:noWrap/>
            <w:hideMark/>
          </w:tcPr>
          <w:p w14:paraId="15629EBE" w14:textId="77777777" w:rsidR="007D3B81" w:rsidRPr="007D3B81" w:rsidRDefault="007D3B81" w:rsidP="007D3B81">
            <w:pPr>
              <w:spacing w:after="0" w:line="240" w:lineRule="auto"/>
              <w:ind w:firstLine="0"/>
              <w:jc w:val="right"/>
              <w:rPr>
                <w:rFonts w:cs="Times New Roman"/>
                <w:color w:val="000000"/>
                <w:sz w:val="20"/>
                <w:szCs w:val="20"/>
                <w:lang w:val="en-US"/>
              </w:rPr>
            </w:pPr>
            <w:r w:rsidRPr="007D3B81">
              <w:rPr>
                <w:rFonts w:cs="Times New Roman"/>
                <w:color w:val="000000"/>
                <w:sz w:val="20"/>
                <w:szCs w:val="20"/>
                <w:lang w:val="en-US"/>
              </w:rPr>
              <w:t>143,082,669.04</w:t>
            </w:r>
          </w:p>
        </w:tc>
        <w:tc>
          <w:tcPr>
            <w:tcW w:w="1701" w:type="dxa"/>
            <w:noWrap/>
            <w:hideMark/>
          </w:tcPr>
          <w:p w14:paraId="0370A400" w14:textId="77777777" w:rsidR="007D3B81" w:rsidRPr="007D3B81" w:rsidRDefault="007D3B81" w:rsidP="007D3B81">
            <w:pPr>
              <w:spacing w:after="0" w:line="240" w:lineRule="auto"/>
              <w:ind w:firstLine="0"/>
              <w:jc w:val="right"/>
              <w:rPr>
                <w:rFonts w:cs="Times New Roman"/>
                <w:color w:val="000000"/>
                <w:sz w:val="20"/>
                <w:szCs w:val="20"/>
                <w:lang w:val="en-US"/>
              </w:rPr>
            </w:pPr>
            <w:r w:rsidRPr="007D3B81">
              <w:rPr>
                <w:rFonts w:cs="Times New Roman"/>
                <w:color w:val="000000"/>
                <w:sz w:val="20"/>
                <w:szCs w:val="20"/>
                <w:lang w:val="en-US"/>
              </w:rPr>
              <w:t>143,452,191.86</w:t>
            </w:r>
          </w:p>
        </w:tc>
      </w:tr>
      <w:tr w:rsidR="007D3B81" w:rsidRPr="007D3B81" w14:paraId="7C54A8D1" w14:textId="77777777" w:rsidTr="007D3B81">
        <w:trPr>
          <w:trHeight w:val="255"/>
        </w:trPr>
        <w:tc>
          <w:tcPr>
            <w:tcW w:w="855" w:type="dxa"/>
            <w:hideMark/>
          </w:tcPr>
          <w:p w14:paraId="0819A8D9" w14:textId="77777777" w:rsidR="007D3B81" w:rsidRPr="007D3B81" w:rsidRDefault="007D3B81" w:rsidP="007D3B81">
            <w:pPr>
              <w:spacing w:after="0" w:line="240" w:lineRule="auto"/>
              <w:ind w:firstLine="0"/>
              <w:jc w:val="left"/>
              <w:rPr>
                <w:rFonts w:cs="Times New Roman"/>
                <w:color w:val="000000"/>
                <w:sz w:val="20"/>
                <w:szCs w:val="20"/>
                <w:lang w:val="en-US"/>
              </w:rPr>
            </w:pPr>
            <w:r w:rsidRPr="007D3B81">
              <w:rPr>
                <w:rFonts w:cs="Times New Roman"/>
                <w:color w:val="000000"/>
                <w:sz w:val="20"/>
                <w:szCs w:val="20"/>
                <w:lang w:val="en-US"/>
              </w:rPr>
              <w:t>1005</w:t>
            </w:r>
          </w:p>
        </w:tc>
        <w:tc>
          <w:tcPr>
            <w:tcW w:w="6086" w:type="dxa"/>
            <w:hideMark/>
          </w:tcPr>
          <w:p w14:paraId="5B6F3F72" w14:textId="77777777" w:rsidR="007D3B81" w:rsidRPr="007D3B81" w:rsidRDefault="007D3B81" w:rsidP="007D3B81">
            <w:pPr>
              <w:spacing w:after="0" w:line="240" w:lineRule="auto"/>
              <w:ind w:left="-101" w:right="-74" w:firstLine="0"/>
              <w:jc w:val="left"/>
              <w:rPr>
                <w:rFonts w:cs="Times New Roman"/>
                <w:color w:val="000000"/>
                <w:sz w:val="20"/>
                <w:szCs w:val="20"/>
                <w:lang w:val="en-US"/>
              </w:rPr>
            </w:pPr>
            <w:proofErr w:type="spellStart"/>
            <w:r w:rsidRPr="007D3B81">
              <w:rPr>
                <w:rFonts w:cs="Times New Roman"/>
                <w:color w:val="000000"/>
                <w:sz w:val="20"/>
                <w:szCs w:val="20"/>
                <w:lang w:val="en-US"/>
              </w:rPr>
              <w:t>Պարգևավճարներ</w:t>
            </w:r>
            <w:proofErr w:type="spellEnd"/>
            <w:r w:rsidRPr="007D3B81">
              <w:rPr>
                <w:rFonts w:cs="Times New Roman"/>
                <w:color w:val="000000"/>
                <w:sz w:val="20"/>
                <w:szCs w:val="20"/>
                <w:lang w:val="en-US"/>
              </w:rPr>
              <w:t xml:space="preserve"> և </w:t>
            </w:r>
            <w:proofErr w:type="spellStart"/>
            <w:r w:rsidRPr="007D3B81">
              <w:rPr>
                <w:rFonts w:cs="Times New Roman"/>
                <w:color w:val="000000"/>
                <w:sz w:val="20"/>
                <w:szCs w:val="20"/>
                <w:lang w:val="en-US"/>
              </w:rPr>
              <w:t>պատվովճարներ</w:t>
            </w:r>
            <w:proofErr w:type="spellEnd"/>
          </w:p>
        </w:tc>
        <w:tc>
          <w:tcPr>
            <w:tcW w:w="1842" w:type="dxa"/>
            <w:noWrap/>
            <w:hideMark/>
          </w:tcPr>
          <w:p w14:paraId="55E1D9DB" w14:textId="77777777" w:rsidR="007D3B81" w:rsidRPr="007D3B81" w:rsidRDefault="007D3B81" w:rsidP="007D3B81">
            <w:pPr>
              <w:spacing w:after="0" w:line="240" w:lineRule="auto"/>
              <w:ind w:left="-17" w:firstLine="0"/>
              <w:jc w:val="right"/>
              <w:rPr>
                <w:rFonts w:cs="Times New Roman"/>
                <w:color w:val="000000"/>
                <w:sz w:val="20"/>
                <w:szCs w:val="20"/>
                <w:lang w:val="en-US"/>
              </w:rPr>
            </w:pPr>
            <w:r w:rsidRPr="007D3B81">
              <w:rPr>
                <w:rFonts w:cs="Times New Roman"/>
                <w:color w:val="000000"/>
                <w:sz w:val="20"/>
                <w:szCs w:val="20"/>
                <w:lang w:val="en-US"/>
              </w:rPr>
              <w:t>3,053,900.00</w:t>
            </w:r>
          </w:p>
        </w:tc>
        <w:tc>
          <w:tcPr>
            <w:tcW w:w="1842" w:type="dxa"/>
            <w:noWrap/>
            <w:hideMark/>
          </w:tcPr>
          <w:p w14:paraId="546F9C32" w14:textId="77777777" w:rsidR="007D3B81" w:rsidRPr="007D3B81" w:rsidRDefault="007D3B81" w:rsidP="007D3B81">
            <w:pPr>
              <w:spacing w:after="0" w:line="240" w:lineRule="auto"/>
              <w:ind w:firstLine="0"/>
              <w:jc w:val="right"/>
              <w:rPr>
                <w:rFonts w:cs="Times New Roman"/>
                <w:color w:val="000000"/>
                <w:sz w:val="20"/>
                <w:szCs w:val="20"/>
                <w:lang w:val="en-US"/>
              </w:rPr>
            </w:pPr>
            <w:r w:rsidRPr="007D3B81">
              <w:rPr>
                <w:rFonts w:cs="Times New Roman"/>
                <w:color w:val="000000"/>
                <w:sz w:val="20"/>
                <w:szCs w:val="20"/>
                <w:lang w:val="en-US"/>
              </w:rPr>
              <w:t>3,053,900.00</w:t>
            </w:r>
          </w:p>
        </w:tc>
        <w:tc>
          <w:tcPr>
            <w:tcW w:w="1842" w:type="dxa"/>
            <w:noWrap/>
            <w:hideMark/>
          </w:tcPr>
          <w:p w14:paraId="58C80ABF" w14:textId="77777777" w:rsidR="007D3B81" w:rsidRPr="007D3B81" w:rsidRDefault="007D3B81" w:rsidP="007D3B81">
            <w:pPr>
              <w:spacing w:after="0" w:line="240" w:lineRule="auto"/>
              <w:ind w:firstLine="0"/>
              <w:jc w:val="right"/>
              <w:rPr>
                <w:rFonts w:cs="Times New Roman"/>
                <w:color w:val="000000"/>
                <w:sz w:val="20"/>
                <w:szCs w:val="20"/>
                <w:lang w:val="en-US"/>
              </w:rPr>
            </w:pPr>
            <w:r w:rsidRPr="007D3B81">
              <w:rPr>
                <w:rFonts w:cs="Times New Roman"/>
                <w:color w:val="000000"/>
                <w:sz w:val="20"/>
                <w:szCs w:val="20"/>
                <w:lang w:val="en-US"/>
              </w:rPr>
              <w:t>2,855,050.97</w:t>
            </w:r>
          </w:p>
        </w:tc>
        <w:tc>
          <w:tcPr>
            <w:tcW w:w="1701" w:type="dxa"/>
            <w:noWrap/>
            <w:hideMark/>
          </w:tcPr>
          <w:p w14:paraId="0D512066" w14:textId="77777777" w:rsidR="007D3B81" w:rsidRPr="007D3B81" w:rsidRDefault="007D3B81" w:rsidP="007D3B81">
            <w:pPr>
              <w:spacing w:after="0" w:line="240" w:lineRule="auto"/>
              <w:ind w:firstLine="0"/>
              <w:jc w:val="right"/>
              <w:rPr>
                <w:rFonts w:cs="Times New Roman"/>
                <w:color w:val="000000"/>
                <w:sz w:val="20"/>
                <w:szCs w:val="20"/>
                <w:lang w:val="en-US"/>
              </w:rPr>
            </w:pPr>
            <w:r w:rsidRPr="007D3B81">
              <w:rPr>
                <w:rFonts w:cs="Times New Roman"/>
                <w:color w:val="000000"/>
                <w:sz w:val="20"/>
                <w:szCs w:val="20"/>
                <w:lang w:val="en-US"/>
              </w:rPr>
              <w:t>2,855,050.97</w:t>
            </w:r>
          </w:p>
        </w:tc>
      </w:tr>
      <w:tr w:rsidR="007D3B81" w:rsidRPr="007D3B81" w14:paraId="1A77465A" w14:textId="77777777" w:rsidTr="007D3B81">
        <w:trPr>
          <w:cnfStyle w:val="000000100000" w:firstRow="0" w:lastRow="0" w:firstColumn="0" w:lastColumn="0" w:oddVBand="0" w:evenVBand="0" w:oddHBand="1" w:evenHBand="0" w:firstRowFirstColumn="0" w:firstRowLastColumn="0" w:lastRowFirstColumn="0" w:lastRowLastColumn="0"/>
          <w:trHeight w:val="255"/>
        </w:trPr>
        <w:tc>
          <w:tcPr>
            <w:tcW w:w="855" w:type="dxa"/>
            <w:hideMark/>
          </w:tcPr>
          <w:p w14:paraId="56DD49DE" w14:textId="77777777" w:rsidR="007D3B81" w:rsidRPr="007D3B81" w:rsidRDefault="007D3B81" w:rsidP="007D3B81">
            <w:pPr>
              <w:spacing w:after="0" w:line="240" w:lineRule="auto"/>
              <w:ind w:firstLine="0"/>
              <w:jc w:val="left"/>
              <w:rPr>
                <w:rFonts w:cs="Times New Roman"/>
                <w:color w:val="000000"/>
                <w:sz w:val="20"/>
                <w:szCs w:val="20"/>
                <w:lang w:val="en-US"/>
              </w:rPr>
            </w:pPr>
            <w:r w:rsidRPr="007D3B81">
              <w:rPr>
                <w:rFonts w:cs="Times New Roman"/>
                <w:color w:val="000000"/>
                <w:sz w:val="20"/>
                <w:szCs w:val="20"/>
                <w:lang w:val="en-US"/>
              </w:rPr>
              <w:t>1011</w:t>
            </w:r>
          </w:p>
        </w:tc>
        <w:tc>
          <w:tcPr>
            <w:tcW w:w="6086" w:type="dxa"/>
            <w:hideMark/>
          </w:tcPr>
          <w:p w14:paraId="0267B1E1" w14:textId="77777777" w:rsidR="007D3B81" w:rsidRPr="007D3B81" w:rsidRDefault="007D3B81" w:rsidP="007D3B81">
            <w:pPr>
              <w:spacing w:after="0" w:line="240" w:lineRule="auto"/>
              <w:ind w:left="-101" w:right="-74" w:firstLine="0"/>
              <w:jc w:val="left"/>
              <w:rPr>
                <w:rFonts w:cs="Times New Roman"/>
                <w:color w:val="000000"/>
                <w:sz w:val="20"/>
                <w:szCs w:val="20"/>
                <w:lang w:val="en-US"/>
              </w:rPr>
            </w:pPr>
            <w:proofErr w:type="spellStart"/>
            <w:r w:rsidRPr="007D3B81">
              <w:rPr>
                <w:rFonts w:cs="Times New Roman"/>
                <w:color w:val="000000"/>
                <w:sz w:val="20"/>
                <w:szCs w:val="20"/>
                <w:lang w:val="en-US"/>
              </w:rPr>
              <w:t>Անապահով</w:t>
            </w:r>
            <w:proofErr w:type="spellEnd"/>
            <w:r w:rsidRPr="007D3B81">
              <w:rPr>
                <w:rFonts w:cs="Times New Roman"/>
                <w:color w:val="000000"/>
                <w:sz w:val="20"/>
                <w:szCs w:val="20"/>
                <w:lang w:val="en-US"/>
              </w:rPr>
              <w:t xml:space="preserve"> </w:t>
            </w:r>
            <w:proofErr w:type="spellStart"/>
            <w:r w:rsidRPr="007D3B81">
              <w:rPr>
                <w:rFonts w:cs="Times New Roman"/>
                <w:color w:val="000000"/>
                <w:sz w:val="20"/>
                <w:szCs w:val="20"/>
                <w:lang w:val="en-US"/>
              </w:rPr>
              <w:t>սոցիալական</w:t>
            </w:r>
            <w:proofErr w:type="spellEnd"/>
            <w:r w:rsidRPr="007D3B81">
              <w:rPr>
                <w:rFonts w:cs="Times New Roman"/>
                <w:color w:val="000000"/>
                <w:sz w:val="20"/>
                <w:szCs w:val="20"/>
                <w:lang w:val="en-US"/>
              </w:rPr>
              <w:t xml:space="preserve"> </w:t>
            </w:r>
            <w:proofErr w:type="spellStart"/>
            <w:r w:rsidRPr="007D3B81">
              <w:rPr>
                <w:rFonts w:cs="Times New Roman"/>
                <w:color w:val="000000"/>
                <w:sz w:val="20"/>
                <w:szCs w:val="20"/>
                <w:lang w:val="en-US"/>
              </w:rPr>
              <w:t>խմբերին</w:t>
            </w:r>
            <w:proofErr w:type="spellEnd"/>
            <w:r w:rsidRPr="007D3B81">
              <w:rPr>
                <w:rFonts w:cs="Times New Roman"/>
                <w:color w:val="000000"/>
                <w:sz w:val="20"/>
                <w:szCs w:val="20"/>
                <w:lang w:val="en-US"/>
              </w:rPr>
              <w:t xml:space="preserve"> </w:t>
            </w:r>
            <w:proofErr w:type="spellStart"/>
            <w:r w:rsidRPr="007D3B81">
              <w:rPr>
                <w:rFonts w:cs="Times New Roman"/>
                <w:color w:val="000000"/>
                <w:sz w:val="20"/>
                <w:szCs w:val="20"/>
                <w:lang w:val="en-US"/>
              </w:rPr>
              <w:t>աջակցություն</w:t>
            </w:r>
            <w:proofErr w:type="spellEnd"/>
          </w:p>
        </w:tc>
        <w:tc>
          <w:tcPr>
            <w:tcW w:w="1842" w:type="dxa"/>
            <w:noWrap/>
            <w:hideMark/>
          </w:tcPr>
          <w:p w14:paraId="5F1FAB40" w14:textId="77777777" w:rsidR="007D3B81" w:rsidRPr="007D3B81" w:rsidRDefault="007D3B81" w:rsidP="007D3B81">
            <w:pPr>
              <w:spacing w:after="0" w:line="240" w:lineRule="auto"/>
              <w:ind w:left="-17" w:firstLine="0"/>
              <w:jc w:val="right"/>
              <w:rPr>
                <w:rFonts w:cs="Times New Roman"/>
                <w:color w:val="000000"/>
                <w:sz w:val="20"/>
                <w:szCs w:val="20"/>
                <w:lang w:val="en-US"/>
              </w:rPr>
            </w:pPr>
            <w:r w:rsidRPr="007D3B81">
              <w:rPr>
                <w:rFonts w:cs="Times New Roman"/>
                <w:color w:val="000000"/>
                <w:sz w:val="20"/>
                <w:szCs w:val="20"/>
                <w:lang w:val="en-US"/>
              </w:rPr>
              <w:t>7,936,049.80</w:t>
            </w:r>
          </w:p>
        </w:tc>
        <w:tc>
          <w:tcPr>
            <w:tcW w:w="1842" w:type="dxa"/>
            <w:noWrap/>
            <w:hideMark/>
          </w:tcPr>
          <w:p w14:paraId="5CF99E07" w14:textId="77777777" w:rsidR="007D3B81" w:rsidRPr="007D3B81" w:rsidRDefault="007D3B81" w:rsidP="007D3B81">
            <w:pPr>
              <w:spacing w:after="0" w:line="240" w:lineRule="auto"/>
              <w:ind w:firstLine="0"/>
              <w:jc w:val="right"/>
              <w:rPr>
                <w:rFonts w:cs="Times New Roman"/>
                <w:color w:val="000000"/>
                <w:sz w:val="20"/>
                <w:szCs w:val="20"/>
                <w:lang w:val="en-US"/>
              </w:rPr>
            </w:pPr>
            <w:r w:rsidRPr="007D3B81">
              <w:rPr>
                <w:rFonts w:cs="Times New Roman"/>
                <w:color w:val="000000"/>
                <w:sz w:val="20"/>
                <w:szCs w:val="20"/>
                <w:lang w:val="en-US"/>
              </w:rPr>
              <w:t>7,952,324.80</w:t>
            </w:r>
          </w:p>
        </w:tc>
        <w:tc>
          <w:tcPr>
            <w:tcW w:w="1842" w:type="dxa"/>
            <w:noWrap/>
            <w:hideMark/>
          </w:tcPr>
          <w:p w14:paraId="6F3052F9" w14:textId="77777777" w:rsidR="007D3B81" w:rsidRPr="007D3B81" w:rsidRDefault="007D3B81" w:rsidP="007D3B81">
            <w:pPr>
              <w:spacing w:after="0" w:line="240" w:lineRule="auto"/>
              <w:ind w:firstLine="0"/>
              <w:jc w:val="right"/>
              <w:rPr>
                <w:rFonts w:cs="Times New Roman"/>
                <w:color w:val="000000"/>
                <w:sz w:val="20"/>
                <w:szCs w:val="20"/>
                <w:lang w:val="en-US"/>
              </w:rPr>
            </w:pPr>
            <w:r w:rsidRPr="007D3B81">
              <w:rPr>
                <w:rFonts w:cs="Times New Roman"/>
                <w:color w:val="000000"/>
                <w:sz w:val="20"/>
                <w:szCs w:val="20"/>
                <w:lang w:val="en-US"/>
              </w:rPr>
              <w:t>6,138,739.95</w:t>
            </w:r>
          </w:p>
        </w:tc>
        <w:tc>
          <w:tcPr>
            <w:tcW w:w="1701" w:type="dxa"/>
            <w:noWrap/>
            <w:hideMark/>
          </w:tcPr>
          <w:p w14:paraId="2BEC11E5" w14:textId="77777777" w:rsidR="007D3B81" w:rsidRPr="007D3B81" w:rsidRDefault="007D3B81" w:rsidP="007D3B81">
            <w:pPr>
              <w:spacing w:after="0" w:line="240" w:lineRule="auto"/>
              <w:ind w:firstLine="0"/>
              <w:jc w:val="right"/>
              <w:rPr>
                <w:rFonts w:cs="Times New Roman"/>
                <w:color w:val="000000"/>
                <w:sz w:val="20"/>
                <w:szCs w:val="20"/>
                <w:lang w:val="en-US"/>
              </w:rPr>
            </w:pPr>
            <w:r w:rsidRPr="007D3B81">
              <w:rPr>
                <w:rFonts w:cs="Times New Roman"/>
                <w:color w:val="000000"/>
                <w:sz w:val="20"/>
                <w:szCs w:val="20"/>
                <w:lang w:val="en-US"/>
              </w:rPr>
              <w:t>6,141,727.41</w:t>
            </w:r>
          </w:p>
        </w:tc>
      </w:tr>
      <w:tr w:rsidR="007D3B81" w:rsidRPr="007D3B81" w14:paraId="7A124B93" w14:textId="77777777" w:rsidTr="007D3B81">
        <w:trPr>
          <w:trHeight w:val="255"/>
        </w:trPr>
        <w:tc>
          <w:tcPr>
            <w:tcW w:w="855" w:type="dxa"/>
            <w:hideMark/>
          </w:tcPr>
          <w:p w14:paraId="6CD29B19" w14:textId="77777777" w:rsidR="007D3B81" w:rsidRPr="007D3B81" w:rsidRDefault="007D3B81" w:rsidP="007D3B81">
            <w:pPr>
              <w:spacing w:after="0" w:line="240" w:lineRule="auto"/>
              <w:ind w:firstLine="0"/>
              <w:jc w:val="left"/>
              <w:rPr>
                <w:rFonts w:cs="Times New Roman"/>
                <w:color w:val="000000"/>
                <w:sz w:val="20"/>
                <w:szCs w:val="20"/>
                <w:lang w:val="en-US"/>
              </w:rPr>
            </w:pPr>
            <w:r w:rsidRPr="007D3B81">
              <w:rPr>
                <w:rFonts w:cs="Times New Roman"/>
                <w:color w:val="000000"/>
                <w:sz w:val="20"/>
                <w:szCs w:val="20"/>
                <w:lang w:val="en-US"/>
              </w:rPr>
              <w:t>1015</w:t>
            </w:r>
          </w:p>
        </w:tc>
        <w:tc>
          <w:tcPr>
            <w:tcW w:w="6086" w:type="dxa"/>
            <w:hideMark/>
          </w:tcPr>
          <w:p w14:paraId="6694F4F5" w14:textId="77777777" w:rsidR="007D3B81" w:rsidRPr="007D3B81" w:rsidRDefault="007D3B81" w:rsidP="007D3B81">
            <w:pPr>
              <w:spacing w:after="0" w:line="240" w:lineRule="auto"/>
              <w:ind w:left="-101" w:right="-74" w:firstLine="0"/>
              <w:jc w:val="left"/>
              <w:rPr>
                <w:rFonts w:cs="Times New Roman"/>
                <w:color w:val="000000"/>
                <w:sz w:val="20"/>
                <w:szCs w:val="20"/>
                <w:lang w:val="en-US"/>
              </w:rPr>
            </w:pPr>
            <w:proofErr w:type="spellStart"/>
            <w:r w:rsidRPr="007D3B81">
              <w:rPr>
                <w:rFonts w:cs="Times New Roman"/>
                <w:color w:val="000000"/>
                <w:sz w:val="20"/>
                <w:szCs w:val="20"/>
                <w:lang w:val="en-US"/>
              </w:rPr>
              <w:t>Սոցիալական</w:t>
            </w:r>
            <w:proofErr w:type="spellEnd"/>
            <w:r w:rsidRPr="007D3B81">
              <w:rPr>
                <w:rFonts w:cs="Times New Roman"/>
                <w:color w:val="000000"/>
                <w:sz w:val="20"/>
                <w:szCs w:val="20"/>
                <w:lang w:val="en-US"/>
              </w:rPr>
              <w:t xml:space="preserve"> </w:t>
            </w:r>
            <w:proofErr w:type="spellStart"/>
            <w:r w:rsidRPr="007D3B81">
              <w:rPr>
                <w:rFonts w:cs="Times New Roman"/>
                <w:color w:val="000000"/>
                <w:sz w:val="20"/>
                <w:szCs w:val="20"/>
                <w:lang w:val="en-US"/>
              </w:rPr>
              <w:t>փաթեթների</w:t>
            </w:r>
            <w:proofErr w:type="spellEnd"/>
            <w:r w:rsidRPr="007D3B81">
              <w:rPr>
                <w:rFonts w:cs="Times New Roman"/>
                <w:color w:val="000000"/>
                <w:sz w:val="20"/>
                <w:szCs w:val="20"/>
                <w:lang w:val="en-US"/>
              </w:rPr>
              <w:t xml:space="preserve"> </w:t>
            </w:r>
            <w:proofErr w:type="spellStart"/>
            <w:r w:rsidRPr="007D3B81">
              <w:rPr>
                <w:rFonts w:cs="Times New Roman"/>
                <w:color w:val="000000"/>
                <w:sz w:val="20"/>
                <w:szCs w:val="20"/>
                <w:lang w:val="en-US"/>
              </w:rPr>
              <w:t>ապահովում</w:t>
            </w:r>
            <w:proofErr w:type="spellEnd"/>
          </w:p>
        </w:tc>
        <w:tc>
          <w:tcPr>
            <w:tcW w:w="1842" w:type="dxa"/>
            <w:noWrap/>
            <w:hideMark/>
          </w:tcPr>
          <w:p w14:paraId="7B8643FA" w14:textId="77777777" w:rsidR="007D3B81" w:rsidRPr="007D3B81" w:rsidRDefault="007D3B81" w:rsidP="007D3B81">
            <w:pPr>
              <w:spacing w:after="0" w:line="240" w:lineRule="auto"/>
              <w:ind w:left="-17" w:firstLine="0"/>
              <w:jc w:val="right"/>
              <w:rPr>
                <w:rFonts w:cs="Times New Roman"/>
                <w:color w:val="000000"/>
                <w:sz w:val="20"/>
                <w:szCs w:val="20"/>
                <w:lang w:val="en-US"/>
              </w:rPr>
            </w:pPr>
            <w:r w:rsidRPr="007D3B81">
              <w:rPr>
                <w:rFonts w:cs="Times New Roman"/>
                <w:color w:val="000000"/>
                <w:sz w:val="20"/>
                <w:szCs w:val="20"/>
                <w:lang w:val="en-US"/>
              </w:rPr>
              <w:t>-</w:t>
            </w:r>
          </w:p>
        </w:tc>
        <w:tc>
          <w:tcPr>
            <w:tcW w:w="1842" w:type="dxa"/>
            <w:noWrap/>
            <w:hideMark/>
          </w:tcPr>
          <w:p w14:paraId="68EABA04" w14:textId="77777777" w:rsidR="007D3B81" w:rsidRPr="007D3B81" w:rsidRDefault="007D3B81" w:rsidP="007D3B81">
            <w:pPr>
              <w:spacing w:after="0" w:line="240" w:lineRule="auto"/>
              <w:ind w:firstLine="0"/>
              <w:jc w:val="right"/>
              <w:rPr>
                <w:rFonts w:cs="Times New Roman"/>
                <w:color w:val="000000"/>
                <w:sz w:val="20"/>
                <w:szCs w:val="20"/>
                <w:lang w:val="en-US"/>
              </w:rPr>
            </w:pPr>
            <w:r w:rsidRPr="007D3B81">
              <w:rPr>
                <w:rFonts w:cs="Times New Roman"/>
                <w:color w:val="000000"/>
                <w:sz w:val="20"/>
                <w:szCs w:val="20"/>
                <w:lang w:val="en-US"/>
              </w:rPr>
              <w:t>15,240.00</w:t>
            </w:r>
          </w:p>
        </w:tc>
        <w:tc>
          <w:tcPr>
            <w:tcW w:w="1842" w:type="dxa"/>
            <w:noWrap/>
            <w:hideMark/>
          </w:tcPr>
          <w:p w14:paraId="0FEF1063" w14:textId="77777777" w:rsidR="007D3B81" w:rsidRPr="007D3B81" w:rsidRDefault="007D3B81" w:rsidP="007D3B81">
            <w:pPr>
              <w:spacing w:after="0" w:line="240" w:lineRule="auto"/>
              <w:ind w:firstLine="0"/>
              <w:jc w:val="right"/>
              <w:rPr>
                <w:rFonts w:cs="Times New Roman"/>
                <w:color w:val="000000"/>
                <w:sz w:val="20"/>
                <w:szCs w:val="20"/>
                <w:lang w:val="en-US"/>
              </w:rPr>
            </w:pPr>
            <w:r w:rsidRPr="007D3B81">
              <w:rPr>
                <w:rFonts w:cs="Times New Roman"/>
                <w:color w:val="000000"/>
                <w:sz w:val="20"/>
                <w:szCs w:val="20"/>
                <w:lang w:val="en-US"/>
              </w:rPr>
              <w:t>15,240.00</w:t>
            </w:r>
          </w:p>
        </w:tc>
        <w:tc>
          <w:tcPr>
            <w:tcW w:w="1701" w:type="dxa"/>
            <w:noWrap/>
            <w:hideMark/>
          </w:tcPr>
          <w:p w14:paraId="61544CC7" w14:textId="77777777" w:rsidR="007D3B81" w:rsidRPr="007D3B81" w:rsidRDefault="007D3B81" w:rsidP="007D3B81">
            <w:pPr>
              <w:spacing w:after="0" w:line="240" w:lineRule="auto"/>
              <w:ind w:firstLine="0"/>
              <w:jc w:val="right"/>
              <w:rPr>
                <w:rFonts w:cs="Times New Roman"/>
                <w:color w:val="000000"/>
                <w:sz w:val="20"/>
                <w:szCs w:val="20"/>
                <w:lang w:val="en-US"/>
              </w:rPr>
            </w:pPr>
            <w:r w:rsidRPr="007D3B81">
              <w:rPr>
                <w:rFonts w:cs="Times New Roman"/>
                <w:color w:val="000000"/>
                <w:sz w:val="20"/>
                <w:szCs w:val="20"/>
                <w:lang w:val="en-US"/>
              </w:rPr>
              <w:t>23,400.00</w:t>
            </w:r>
          </w:p>
        </w:tc>
      </w:tr>
      <w:tr w:rsidR="007D3B81" w:rsidRPr="007D3B81" w14:paraId="081C4924" w14:textId="77777777" w:rsidTr="007D3B81">
        <w:trPr>
          <w:cnfStyle w:val="000000100000" w:firstRow="0" w:lastRow="0" w:firstColumn="0" w:lastColumn="0" w:oddVBand="0" w:evenVBand="0" w:oddHBand="1" w:evenHBand="0" w:firstRowFirstColumn="0" w:firstRowLastColumn="0" w:lastRowFirstColumn="0" w:lastRowLastColumn="0"/>
          <w:trHeight w:val="255"/>
        </w:trPr>
        <w:tc>
          <w:tcPr>
            <w:tcW w:w="855" w:type="dxa"/>
            <w:hideMark/>
          </w:tcPr>
          <w:p w14:paraId="2AEA4C13" w14:textId="77777777" w:rsidR="007D3B81" w:rsidRPr="007D3B81" w:rsidRDefault="007D3B81" w:rsidP="007D3B81">
            <w:pPr>
              <w:spacing w:after="0" w:line="240" w:lineRule="auto"/>
              <w:ind w:firstLine="0"/>
              <w:jc w:val="left"/>
              <w:rPr>
                <w:rFonts w:cs="Times New Roman"/>
                <w:color w:val="000000"/>
                <w:sz w:val="20"/>
                <w:szCs w:val="20"/>
                <w:lang w:val="en-US"/>
              </w:rPr>
            </w:pPr>
            <w:r w:rsidRPr="007D3B81">
              <w:rPr>
                <w:rFonts w:cs="Times New Roman"/>
                <w:color w:val="000000"/>
                <w:sz w:val="20"/>
                <w:szCs w:val="20"/>
                <w:lang w:val="en-US"/>
              </w:rPr>
              <w:t>1068</w:t>
            </w:r>
          </w:p>
        </w:tc>
        <w:tc>
          <w:tcPr>
            <w:tcW w:w="6086" w:type="dxa"/>
            <w:hideMark/>
          </w:tcPr>
          <w:p w14:paraId="79755089" w14:textId="77777777" w:rsidR="007D3B81" w:rsidRPr="007D3B81" w:rsidRDefault="007D3B81" w:rsidP="007D3B81">
            <w:pPr>
              <w:spacing w:after="0" w:line="240" w:lineRule="auto"/>
              <w:ind w:left="-101" w:right="-74" w:firstLine="0"/>
              <w:jc w:val="left"/>
              <w:rPr>
                <w:rFonts w:cs="Times New Roman"/>
                <w:color w:val="000000"/>
                <w:sz w:val="20"/>
                <w:szCs w:val="20"/>
                <w:lang w:val="en-US"/>
              </w:rPr>
            </w:pPr>
            <w:proofErr w:type="spellStart"/>
            <w:r w:rsidRPr="007D3B81">
              <w:rPr>
                <w:rFonts w:cs="Times New Roman"/>
                <w:color w:val="000000"/>
                <w:sz w:val="20"/>
                <w:szCs w:val="20"/>
                <w:lang w:val="en-US"/>
              </w:rPr>
              <w:t>Ժողովրդագրական</w:t>
            </w:r>
            <w:proofErr w:type="spellEnd"/>
            <w:r w:rsidRPr="007D3B81">
              <w:rPr>
                <w:rFonts w:cs="Times New Roman"/>
                <w:color w:val="000000"/>
                <w:sz w:val="20"/>
                <w:szCs w:val="20"/>
                <w:lang w:val="en-US"/>
              </w:rPr>
              <w:t xml:space="preserve"> </w:t>
            </w:r>
            <w:proofErr w:type="spellStart"/>
            <w:r w:rsidRPr="007D3B81">
              <w:rPr>
                <w:rFonts w:cs="Times New Roman"/>
                <w:color w:val="000000"/>
                <w:sz w:val="20"/>
                <w:szCs w:val="20"/>
                <w:lang w:val="en-US"/>
              </w:rPr>
              <w:t>վիճակի</w:t>
            </w:r>
            <w:proofErr w:type="spellEnd"/>
            <w:r w:rsidRPr="007D3B81">
              <w:rPr>
                <w:rFonts w:cs="Times New Roman"/>
                <w:color w:val="000000"/>
                <w:sz w:val="20"/>
                <w:szCs w:val="20"/>
                <w:lang w:val="en-US"/>
              </w:rPr>
              <w:t xml:space="preserve"> </w:t>
            </w:r>
            <w:proofErr w:type="spellStart"/>
            <w:r w:rsidRPr="007D3B81">
              <w:rPr>
                <w:rFonts w:cs="Times New Roman"/>
                <w:color w:val="000000"/>
                <w:sz w:val="20"/>
                <w:szCs w:val="20"/>
                <w:lang w:val="en-US"/>
              </w:rPr>
              <w:t>բարելավում</w:t>
            </w:r>
            <w:proofErr w:type="spellEnd"/>
          </w:p>
        </w:tc>
        <w:tc>
          <w:tcPr>
            <w:tcW w:w="1842" w:type="dxa"/>
            <w:noWrap/>
            <w:hideMark/>
          </w:tcPr>
          <w:p w14:paraId="249F9D98" w14:textId="77777777" w:rsidR="007D3B81" w:rsidRPr="007D3B81" w:rsidRDefault="007D3B81" w:rsidP="007D3B81">
            <w:pPr>
              <w:spacing w:after="0" w:line="240" w:lineRule="auto"/>
              <w:ind w:left="-17" w:firstLine="0"/>
              <w:jc w:val="right"/>
              <w:rPr>
                <w:rFonts w:cs="Times New Roman"/>
                <w:color w:val="000000"/>
                <w:sz w:val="20"/>
                <w:szCs w:val="20"/>
                <w:lang w:val="en-US"/>
              </w:rPr>
            </w:pPr>
            <w:r w:rsidRPr="007D3B81">
              <w:rPr>
                <w:rFonts w:cs="Times New Roman"/>
                <w:color w:val="000000"/>
                <w:sz w:val="20"/>
                <w:szCs w:val="20"/>
                <w:lang w:val="en-US"/>
              </w:rPr>
              <w:t>17,196,686.00</w:t>
            </w:r>
          </w:p>
        </w:tc>
        <w:tc>
          <w:tcPr>
            <w:tcW w:w="1842" w:type="dxa"/>
            <w:noWrap/>
            <w:hideMark/>
          </w:tcPr>
          <w:p w14:paraId="1A6D9395" w14:textId="77777777" w:rsidR="007D3B81" w:rsidRPr="007D3B81" w:rsidRDefault="007D3B81" w:rsidP="007D3B81">
            <w:pPr>
              <w:spacing w:after="0" w:line="240" w:lineRule="auto"/>
              <w:ind w:firstLine="0"/>
              <w:jc w:val="right"/>
              <w:rPr>
                <w:rFonts w:cs="Times New Roman"/>
                <w:color w:val="000000"/>
                <w:sz w:val="20"/>
                <w:szCs w:val="20"/>
                <w:lang w:val="en-US"/>
              </w:rPr>
            </w:pPr>
            <w:r w:rsidRPr="007D3B81">
              <w:rPr>
                <w:rFonts w:cs="Times New Roman"/>
                <w:color w:val="000000"/>
                <w:sz w:val="20"/>
                <w:szCs w:val="20"/>
                <w:lang w:val="en-US"/>
              </w:rPr>
              <w:t>17,196,686.00</w:t>
            </w:r>
          </w:p>
        </w:tc>
        <w:tc>
          <w:tcPr>
            <w:tcW w:w="1842" w:type="dxa"/>
            <w:noWrap/>
            <w:hideMark/>
          </w:tcPr>
          <w:p w14:paraId="78C379EA" w14:textId="77777777" w:rsidR="007D3B81" w:rsidRPr="007D3B81" w:rsidRDefault="007D3B81" w:rsidP="007D3B81">
            <w:pPr>
              <w:spacing w:after="0" w:line="240" w:lineRule="auto"/>
              <w:ind w:firstLine="0"/>
              <w:jc w:val="right"/>
              <w:rPr>
                <w:rFonts w:cs="Times New Roman"/>
                <w:color w:val="000000"/>
                <w:sz w:val="20"/>
                <w:szCs w:val="20"/>
                <w:lang w:val="en-US"/>
              </w:rPr>
            </w:pPr>
            <w:r w:rsidRPr="007D3B81">
              <w:rPr>
                <w:rFonts w:cs="Times New Roman"/>
                <w:color w:val="000000"/>
                <w:sz w:val="20"/>
                <w:szCs w:val="20"/>
                <w:lang w:val="en-US"/>
              </w:rPr>
              <w:t>15,047,119.21</w:t>
            </w:r>
          </w:p>
        </w:tc>
        <w:tc>
          <w:tcPr>
            <w:tcW w:w="1701" w:type="dxa"/>
            <w:noWrap/>
            <w:hideMark/>
          </w:tcPr>
          <w:p w14:paraId="7E290E73" w14:textId="77777777" w:rsidR="007D3B81" w:rsidRPr="007D3B81" w:rsidRDefault="007D3B81" w:rsidP="007D3B81">
            <w:pPr>
              <w:spacing w:after="0" w:line="240" w:lineRule="auto"/>
              <w:ind w:firstLine="0"/>
              <w:jc w:val="right"/>
              <w:rPr>
                <w:rFonts w:cs="Times New Roman"/>
                <w:color w:val="000000"/>
                <w:sz w:val="20"/>
                <w:szCs w:val="20"/>
                <w:lang w:val="en-US"/>
              </w:rPr>
            </w:pPr>
            <w:r w:rsidRPr="007D3B81">
              <w:rPr>
                <w:rFonts w:cs="Times New Roman"/>
                <w:color w:val="000000"/>
                <w:sz w:val="20"/>
                <w:szCs w:val="20"/>
                <w:lang w:val="en-US"/>
              </w:rPr>
              <w:t>15,047,119.21</w:t>
            </w:r>
          </w:p>
        </w:tc>
      </w:tr>
      <w:tr w:rsidR="007D3B81" w:rsidRPr="007D3B81" w14:paraId="53EA6739" w14:textId="77777777" w:rsidTr="007D3B81">
        <w:trPr>
          <w:trHeight w:val="255"/>
        </w:trPr>
        <w:tc>
          <w:tcPr>
            <w:tcW w:w="855" w:type="dxa"/>
            <w:hideMark/>
          </w:tcPr>
          <w:p w14:paraId="402EAB31" w14:textId="77777777" w:rsidR="007D3B81" w:rsidRPr="007D3B81" w:rsidRDefault="007D3B81" w:rsidP="007D3B81">
            <w:pPr>
              <w:spacing w:after="0" w:line="240" w:lineRule="auto"/>
              <w:ind w:firstLine="0"/>
              <w:jc w:val="left"/>
              <w:rPr>
                <w:rFonts w:cs="Times New Roman"/>
                <w:color w:val="000000"/>
                <w:sz w:val="20"/>
                <w:szCs w:val="20"/>
                <w:lang w:val="en-US"/>
              </w:rPr>
            </w:pPr>
            <w:r w:rsidRPr="007D3B81">
              <w:rPr>
                <w:rFonts w:cs="Times New Roman"/>
                <w:color w:val="000000"/>
                <w:sz w:val="20"/>
                <w:szCs w:val="20"/>
                <w:lang w:val="en-US"/>
              </w:rPr>
              <w:t>1082</w:t>
            </w:r>
          </w:p>
        </w:tc>
        <w:tc>
          <w:tcPr>
            <w:tcW w:w="6086" w:type="dxa"/>
            <w:hideMark/>
          </w:tcPr>
          <w:p w14:paraId="596A4AB8" w14:textId="77777777" w:rsidR="007D3B81" w:rsidRPr="007D3B81" w:rsidRDefault="007D3B81" w:rsidP="007D3B81">
            <w:pPr>
              <w:spacing w:after="0" w:line="240" w:lineRule="auto"/>
              <w:ind w:left="-101" w:right="-74" w:firstLine="0"/>
              <w:jc w:val="left"/>
              <w:rPr>
                <w:rFonts w:cs="Times New Roman"/>
                <w:color w:val="000000"/>
                <w:sz w:val="20"/>
                <w:szCs w:val="20"/>
                <w:lang w:val="en-US"/>
              </w:rPr>
            </w:pPr>
            <w:proofErr w:type="spellStart"/>
            <w:r w:rsidRPr="007D3B81">
              <w:rPr>
                <w:rFonts w:cs="Times New Roman"/>
                <w:color w:val="000000"/>
                <w:sz w:val="20"/>
                <w:szCs w:val="20"/>
                <w:lang w:val="en-US"/>
              </w:rPr>
              <w:t>Սոցիալական</w:t>
            </w:r>
            <w:proofErr w:type="spellEnd"/>
            <w:r w:rsidRPr="007D3B81">
              <w:rPr>
                <w:rFonts w:cs="Times New Roman"/>
                <w:color w:val="000000"/>
                <w:sz w:val="20"/>
                <w:szCs w:val="20"/>
                <w:lang w:val="en-US"/>
              </w:rPr>
              <w:t xml:space="preserve"> </w:t>
            </w:r>
            <w:proofErr w:type="spellStart"/>
            <w:r w:rsidRPr="007D3B81">
              <w:rPr>
                <w:rFonts w:cs="Times New Roman"/>
                <w:color w:val="000000"/>
                <w:sz w:val="20"/>
                <w:szCs w:val="20"/>
                <w:lang w:val="en-US"/>
              </w:rPr>
              <w:t>աջակցություն</w:t>
            </w:r>
            <w:proofErr w:type="spellEnd"/>
            <w:r w:rsidRPr="007D3B81">
              <w:rPr>
                <w:rFonts w:cs="Times New Roman"/>
                <w:color w:val="000000"/>
                <w:sz w:val="20"/>
                <w:szCs w:val="20"/>
                <w:lang w:val="en-US"/>
              </w:rPr>
              <w:t xml:space="preserve"> </w:t>
            </w:r>
            <w:proofErr w:type="spellStart"/>
            <w:r w:rsidRPr="007D3B81">
              <w:rPr>
                <w:rFonts w:cs="Times New Roman"/>
                <w:color w:val="000000"/>
                <w:sz w:val="20"/>
                <w:szCs w:val="20"/>
                <w:lang w:val="en-US"/>
              </w:rPr>
              <w:t>անաշխատունակության</w:t>
            </w:r>
            <w:proofErr w:type="spellEnd"/>
            <w:r w:rsidRPr="007D3B81">
              <w:rPr>
                <w:rFonts w:cs="Times New Roman"/>
                <w:color w:val="000000"/>
                <w:sz w:val="20"/>
                <w:szCs w:val="20"/>
                <w:lang w:val="en-US"/>
              </w:rPr>
              <w:t xml:space="preserve"> </w:t>
            </w:r>
            <w:proofErr w:type="spellStart"/>
            <w:r w:rsidRPr="007D3B81">
              <w:rPr>
                <w:rFonts w:cs="Times New Roman"/>
                <w:color w:val="000000"/>
                <w:sz w:val="20"/>
                <w:szCs w:val="20"/>
                <w:lang w:val="en-US"/>
              </w:rPr>
              <w:t>դեպքում</w:t>
            </w:r>
            <w:proofErr w:type="spellEnd"/>
          </w:p>
        </w:tc>
        <w:tc>
          <w:tcPr>
            <w:tcW w:w="1842" w:type="dxa"/>
            <w:noWrap/>
            <w:hideMark/>
          </w:tcPr>
          <w:p w14:paraId="5DC15F77" w14:textId="77777777" w:rsidR="007D3B81" w:rsidRPr="007D3B81" w:rsidRDefault="007D3B81" w:rsidP="007D3B81">
            <w:pPr>
              <w:spacing w:after="0" w:line="240" w:lineRule="auto"/>
              <w:ind w:left="-17" w:firstLine="0"/>
              <w:jc w:val="right"/>
              <w:rPr>
                <w:rFonts w:cs="Times New Roman"/>
                <w:color w:val="000000"/>
                <w:sz w:val="20"/>
                <w:szCs w:val="20"/>
                <w:lang w:val="en-US"/>
              </w:rPr>
            </w:pPr>
            <w:r w:rsidRPr="007D3B81">
              <w:rPr>
                <w:rFonts w:cs="Times New Roman"/>
                <w:color w:val="000000"/>
                <w:sz w:val="20"/>
                <w:szCs w:val="20"/>
                <w:lang w:val="en-US"/>
              </w:rPr>
              <w:t>5,802,431.60</w:t>
            </w:r>
          </w:p>
        </w:tc>
        <w:tc>
          <w:tcPr>
            <w:tcW w:w="1842" w:type="dxa"/>
            <w:noWrap/>
            <w:hideMark/>
          </w:tcPr>
          <w:p w14:paraId="5E784447" w14:textId="77777777" w:rsidR="007D3B81" w:rsidRPr="007D3B81" w:rsidRDefault="007D3B81" w:rsidP="007D3B81">
            <w:pPr>
              <w:spacing w:after="0" w:line="240" w:lineRule="auto"/>
              <w:ind w:firstLine="0"/>
              <w:jc w:val="right"/>
              <w:rPr>
                <w:rFonts w:cs="Times New Roman"/>
                <w:color w:val="000000"/>
                <w:sz w:val="20"/>
                <w:szCs w:val="20"/>
                <w:lang w:val="en-US"/>
              </w:rPr>
            </w:pPr>
            <w:r w:rsidRPr="007D3B81">
              <w:rPr>
                <w:rFonts w:cs="Times New Roman"/>
                <w:color w:val="000000"/>
                <w:sz w:val="20"/>
                <w:szCs w:val="20"/>
                <w:lang w:val="en-US"/>
              </w:rPr>
              <w:t>5,802,431.60</w:t>
            </w:r>
          </w:p>
        </w:tc>
        <w:tc>
          <w:tcPr>
            <w:tcW w:w="1842" w:type="dxa"/>
            <w:noWrap/>
            <w:hideMark/>
          </w:tcPr>
          <w:p w14:paraId="46E02EC9" w14:textId="77777777" w:rsidR="007D3B81" w:rsidRPr="007D3B81" w:rsidRDefault="007D3B81" w:rsidP="007D3B81">
            <w:pPr>
              <w:spacing w:after="0" w:line="240" w:lineRule="auto"/>
              <w:ind w:firstLine="0"/>
              <w:jc w:val="right"/>
              <w:rPr>
                <w:rFonts w:cs="Times New Roman"/>
                <w:color w:val="000000"/>
                <w:sz w:val="20"/>
                <w:szCs w:val="20"/>
                <w:lang w:val="en-US"/>
              </w:rPr>
            </w:pPr>
            <w:r w:rsidRPr="007D3B81">
              <w:rPr>
                <w:rFonts w:cs="Times New Roman"/>
                <w:color w:val="000000"/>
                <w:sz w:val="20"/>
                <w:szCs w:val="20"/>
                <w:lang w:val="en-US"/>
              </w:rPr>
              <w:t>5,174,527.60</w:t>
            </w:r>
          </w:p>
        </w:tc>
        <w:tc>
          <w:tcPr>
            <w:tcW w:w="1701" w:type="dxa"/>
            <w:noWrap/>
            <w:hideMark/>
          </w:tcPr>
          <w:p w14:paraId="216FAA71" w14:textId="77777777" w:rsidR="007D3B81" w:rsidRPr="007D3B81" w:rsidRDefault="007D3B81" w:rsidP="007D3B81">
            <w:pPr>
              <w:spacing w:after="0" w:line="240" w:lineRule="auto"/>
              <w:ind w:firstLine="0"/>
              <w:jc w:val="right"/>
              <w:rPr>
                <w:rFonts w:cs="Times New Roman"/>
                <w:color w:val="000000"/>
                <w:sz w:val="20"/>
                <w:szCs w:val="20"/>
                <w:lang w:val="en-US"/>
              </w:rPr>
            </w:pPr>
            <w:r w:rsidRPr="007D3B81">
              <w:rPr>
                <w:rFonts w:cs="Times New Roman"/>
                <w:color w:val="000000"/>
                <w:sz w:val="20"/>
                <w:szCs w:val="20"/>
                <w:lang w:val="en-US"/>
              </w:rPr>
              <w:t>5,177,647.60</w:t>
            </w:r>
          </w:p>
        </w:tc>
      </w:tr>
      <w:tr w:rsidR="007D3B81" w:rsidRPr="007D3B81" w14:paraId="01E466CA" w14:textId="77777777" w:rsidTr="007D3B81">
        <w:trPr>
          <w:cnfStyle w:val="000000100000" w:firstRow="0" w:lastRow="0" w:firstColumn="0" w:lastColumn="0" w:oddVBand="0" w:evenVBand="0" w:oddHBand="1" w:evenHBand="0" w:firstRowFirstColumn="0" w:firstRowLastColumn="0" w:lastRowFirstColumn="0" w:lastRowLastColumn="0"/>
          <w:trHeight w:val="255"/>
        </w:trPr>
        <w:tc>
          <w:tcPr>
            <w:tcW w:w="855" w:type="dxa"/>
            <w:hideMark/>
          </w:tcPr>
          <w:p w14:paraId="6286DC0F" w14:textId="77777777" w:rsidR="007D3B81" w:rsidRPr="007D3B81" w:rsidRDefault="007D3B81" w:rsidP="007D3B81">
            <w:pPr>
              <w:spacing w:after="0" w:line="240" w:lineRule="auto"/>
              <w:ind w:firstLine="0"/>
              <w:jc w:val="left"/>
              <w:rPr>
                <w:rFonts w:cs="Times New Roman"/>
                <w:color w:val="000000"/>
                <w:sz w:val="20"/>
                <w:szCs w:val="20"/>
                <w:lang w:val="en-US"/>
              </w:rPr>
            </w:pPr>
            <w:r w:rsidRPr="007D3B81">
              <w:rPr>
                <w:rFonts w:cs="Times New Roman"/>
                <w:color w:val="000000"/>
                <w:sz w:val="20"/>
                <w:szCs w:val="20"/>
                <w:lang w:val="en-US"/>
              </w:rPr>
              <w:t>1088</w:t>
            </w:r>
          </w:p>
        </w:tc>
        <w:tc>
          <w:tcPr>
            <w:tcW w:w="6086" w:type="dxa"/>
            <w:hideMark/>
          </w:tcPr>
          <w:p w14:paraId="6AB509EE" w14:textId="77777777" w:rsidR="007D3B81" w:rsidRPr="007D3B81" w:rsidRDefault="007D3B81" w:rsidP="007D3B81">
            <w:pPr>
              <w:spacing w:after="0" w:line="240" w:lineRule="auto"/>
              <w:ind w:left="-101" w:right="-74" w:firstLine="0"/>
              <w:jc w:val="left"/>
              <w:rPr>
                <w:rFonts w:cs="Times New Roman"/>
                <w:color w:val="000000"/>
                <w:sz w:val="20"/>
                <w:szCs w:val="20"/>
                <w:lang w:val="en-US"/>
              </w:rPr>
            </w:pPr>
            <w:proofErr w:type="spellStart"/>
            <w:r w:rsidRPr="007D3B81">
              <w:rPr>
                <w:rFonts w:cs="Times New Roman"/>
                <w:color w:val="000000"/>
                <w:sz w:val="20"/>
                <w:szCs w:val="20"/>
                <w:lang w:val="en-US"/>
              </w:rPr>
              <w:t>Զբաղվածության</w:t>
            </w:r>
            <w:proofErr w:type="spellEnd"/>
            <w:r w:rsidRPr="007D3B81">
              <w:rPr>
                <w:rFonts w:cs="Times New Roman"/>
                <w:color w:val="000000"/>
                <w:sz w:val="20"/>
                <w:szCs w:val="20"/>
                <w:lang w:val="en-US"/>
              </w:rPr>
              <w:t xml:space="preserve"> </w:t>
            </w:r>
            <w:proofErr w:type="spellStart"/>
            <w:r w:rsidRPr="007D3B81">
              <w:rPr>
                <w:rFonts w:cs="Times New Roman"/>
                <w:color w:val="000000"/>
                <w:sz w:val="20"/>
                <w:szCs w:val="20"/>
                <w:lang w:val="en-US"/>
              </w:rPr>
              <w:t>ծրագիր</w:t>
            </w:r>
            <w:proofErr w:type="spellEnd"/>
          </w:p>
        </w:tc>
        <w:tc>
          <w:tcPr>
            <w:tcW w:w="1842" w:type="dxa"/>
            <w:noWrap/>
            <w:hideMark/>
          </w:tcPr>
          <w:p w14:paraId="3E4AF189" w14:textId="77777777" w:rsidR="007D3B81" w:rsidRPr="007D3B81" w:rsidRDefault="007D3B81" w:rsidP="007D3B81">
            <w:pPr>
              <w:spacing w:after="0" w:line="240" w:lineRule="auto"/>
              <w:ind w:left="-17" w:firstLine="0"/>
              <w:jc w:val="right"/>
              <w:rPr>
                <w:rFonts w:cs="Times New Roman"/>
                <w:color w:val="000000"/>
                <w:sz w:val="20"/>
                <w:szCs w:val="20"/>
                <w:lang w:val="en-US"/>
              </w:rPr>
            </w:pPr>
            <w:r w:rsidRPr="007D3B81">
              <w:rPr>
                <w:rFonts w:cs="Times New Roman"/>
                <w:color w:val="000000"/>
                <w:sz w:val="20"/>
                <w:szCs w:val="20"/>
                <w:lang w:val="en-US"/>
              </w:rPr>
              <w:t>75,701.60</w:t>
            </w:r>
          </w:p>
        </w:tc>
        <w:tc>
          <w:tcPr>
            <w:tcW w:w="1842" w:type="dxa"/>
            <w:noWrap/>
            <w:hideMark/>
          </w:tcPr>
          <w:p w14:paraId="5C20FB32" w14:textId="77777777" w:rsidR="007D3B81" w:rsidRPr="007D3B81" w:rsidRDefault="007D3B81" w:rsidP="007D3B81">
            <w:pPr>
              <w:spacing w:after="0" w:line="240" w:lineRule="auto"/>
              <w:ind w:firstLine="0"/>
              <w:jc w:val="right"/>
              <w:rPr>
                <w:rFonts w:cs="Times New Roman"/>
                <w:color w:val="000000"/>
                <w:sz w:val="20"/>
                <w:szCs w:val="20"/>
                <w:lang w:val="en-US"/>
              </w:rPr>
            </w:pPr>
            <w:r w:rsidRPr="007D3B81">
              <w:rPr>
                <w:rFonts w:cs="Times New Roman"/>
                <w:color w:val="000000"/>
                <w:sz w:val="20"/>
                <w:szCs w:val="20"/>
                <w:lang w:val="en-US"/>
              </w:rPr>
              <w:t>294,686.60</w:t>
            </w:r>
          </w:p>
        </w:tc>
        <w:tc>
          <w:tcPr>
            <w:tcW w:w="1842" w:type="dxa"/>
            <w:noWrap/>
            <w:hideMark/>
          </w:tcPr>
          <w:p w14:paraId="7851929D" w14:textId="77777777" w:rsidR="007D3B81" w:rsidRPr="007D3B81" w:rsidRDefault="007D3B81" w:rsidP="007D3B81">
            <w:pPr>
              <w:spacing w:after="0" w:line="240" w:lineRule="auto"/>
              <w:ind w:firstLine="0"/>
              <w:jc w:val="right"/>
              <w:rPr>
                <w:rFonts w:cs="Times New Roman"/>
                <w:color w:val="000000"/>
                <w:sz w:val="20"/>
                <w:szCs w:val="20"/>
                <w:lang w:val="en-US"/>
              </w:rPr>
            </w:pPr>
            <w:r w:rsidRPr="007D3B81">
              <w:rPr>
                <w:rFonts w:cs="Times New Roman"/>
                <w:color w:val="000000"/>
                <w:sz w:val="20"/>
                <w:szCs w:val="20"/>
                <w:lang w:val="en-US"/>
              </w:rPr>
              <w:t>49,765.83</w:t>
            </w:r>
          </w:p>
        </w:tc>
        <w:tc>
          <w:tcPr>
            <w:tcW w:w="1701" w:type="dxa"/>
            <w:noWrap/>
            <w:hideMark/>
          </w:tcPr>
          <w:p w14:paraId="6C728EFD" w14:textId="77777777" w:rsidR="007D3B81" w:rsidRPr="007D3B81" w:rsidRDefault="007D3B81" w:rsidP="007D3B81">
            <w:pPr>
              <w:spacing w:after="0" w:line="240" w:lineRule="auto"/>
              <w:ind w:firstLine="0"/>
              <w:jc w:val="right"/>
              <w:rPr>
                <w:rFonts w:cs="Times New Roman"/>
                <w:color w:val="000000"/>
                <w:sz w:val="20"/>
                <w:szCs w:val="20"/>
                <w:lang w:val="en-US"/>
              </w:rPr>
            </w:pPr>
            <w:r w:rsidRPr="007D3B81">
              <w:rPr>
                <w:rFonts w:cs="Times New Roman"/>
                <w:color w:val="000000"/>
                <w:sz w:val="20"/>
                <w:szCs w:val="20"/>
                <w:lang w:val="en-US"/>
              </w:rPr>
              <w:t>49,765.83</w:t>
            </w:r>
          </w:p>
        </w:tc>
      </w:tr>
      <w:tr w:rsidR="007D3B81" w:rsidRPr="007D3B81" w14:paraId="7A42C319" w14:textId="77777777" w:rsidTr="007D3B81">
        <w:trPr>
          <w:trHeight w:val="255"/>
        </w:trPr>
        <w:tc>
          <w:tcPr>
            <w:tcW w:w="855" w:type="dxa"/>
            <w:hideMark/>
          </w:tcPr>
          <w:p w14:paraId="324815FF" w14:textId="77777777" w:rsidR="007D3B81" w:rsidRPr="007D3B81" w:rsidRDefault="007D3B81" w:rsidP="007D3B81">
            <w:pPr>
              <w:spacing w:after="0" w:line="240" w:lineRule="auto"/>
              <w:ind w:firstLine="0"/>
              <w:jc w:val="left"/>
              <w:rPr>
                <w:rFonts w:cs="Times New Roman"/>
                <w:color w:val="000000"/>
                <w:sz w:val="20"/>
                <w:szCs w:val="20"/>
                <w:lang w:val="en-US"/>
              </w:rPr>
            </w:pPr>
            <w:r w:rsidRPr="007D3B81">
              <w:rPr>
                <w:rFonts w:cs="Times New Roman"/>
                <w:color w:val="000000"/>
                <w:sz w:val="20"/>
                <w:szCs w:val="20"/>
                <w:lang w:val="en-US"/>
              </w:rPr>
              <w:t>1098</w:t>
            </w:r>
          </w:p>
        </w:tc>
        <w:tc>
          <w:tcPr>
            <w:tcW w:w="6086" w:type="dxa"/>
            <w:hideMark/>
          </w:tcPr>
          <w:p w14:paraId="12809D7A" w14:textId="77777777" w:rsidR="007D3B81" w:rsidRPr="007D3B81" w:rsidRDefault="007D3B81" w:rsidP="007D3B81">
            <w:pPr>
              <w:spacing w:after="0" w:line="240" w:lineRule="auto"/>
              <w:ind w:left="-101" w:right="-74" w:firstLine="0"/>
              <w:jc w:val="left"/>
              <w:rPr>
                <w:rFonts w:cs="Times New Roman"/>
                <w:color w:val="000000"/>
                <w:sz w:val="20"/>
                <w:szCs w:val="20"/>
                <w:lang w:val="en-US"/>
              </w:rPr>
            </w:pPr>
            <w:proofErr w:type="spellStart"/>
            <w:r w:rsidRPr="007D3B81">
              <w:rPr>
                <w:rFonts w:cs="Times New Roman"/>
                <w:color w:val="000000"/>
                <w:sz w:val="20"/>
                <w:szCs w:val="20"/>
                <w:lang w:val="en-US"/>
              </w:rPr>
              <w:t>Բնակարանային</w:t>
            </w:r>
            <w:proofErr w:type="spellEnd"/>
            <w:r w:rsidRPr="007D3B81">
              <w:rPr>
                <w:rFonts w:cs="Times New Roman"/>
                <w:color w:val="000000"/>
                <w:sz w:val="20"/>
                <w:szCs w:val="20"/>
                <w:lang w:val="en-US"/>
              </w:rPr>
              <w:t xml:space="preserve"> </w:t>
            </w:r>
            <w:proofErr w:type="spellStart"/>
            <w:r w:rsidRPr="007D3B81">
              <w:rPr>
                <w:rFonts w:cs="Times New Roman"/>
                <w:color w:val="000000"/>
                <w:sz w:val="20"/>
                <w:szCs w:val="20"/>
                <w:lang w:val="en-US"/>
              </w:rPr>
              <w:t>ապահովում</w:t>
            </w:r>
            <w:proofErr w:type="spellEnd"/>
          </w:p>
        </w:tc>
        <w:tc>
          <w:tcPr>
            <w:tcW w:w="1842" w:type="dxa"/>
            <w:noWrap/>
            <w:hideMark/>
          </w:tcPr>
          <w:p w14:paraId="6B260086" w14:textId="77777777" w:rsidR="007D3B81" w:rsidRPr="007D3B81" w:rsidRDefault="007D3B81" w:rsidP="007D3B81">
            <w:pPr>
              <w:spacing w:after="0" w:line="240" w:lineRule="auto"/>
              <w:ind w:left="-17" w:firstLine="0"/>
              <w:jc w:val="right"/>
              <w:rPr>
                <w:rFonts w:cs="Times New Roman"/>
                <w:color w:val="000000"/>
                <w:sz w:val="20"/>
                <w:szCs w:val="20"/>
                <w:lang w:val="en-US"/>
              </w:rPr>
            </w:pPr>
            <w:r w:rsidRPr="007D3B81">
              <w:rPr>
                <w:rFonts w:cs="Times New Roman"/>
                <w:color w:val="000000"/>
                <w:sz w:val="20"/>
                <w:szCs w:val="20"/>
                <w:lang w:val="en-US"/>
              </w:rPr>
              <w:t>973,750.00</w:t>
            </w:r>
          </w:p>
        </w:tc>
        <w:tc>
          <w:tcPr>
            <w:tcW w:w="1842" w:type="dxa"/>
            <w:noWrap/>
            <w:hideMark/>
          </w:tcPr>
          <w:p w14:paraId="2BEEFF28" w14:textId="77777777" w:rsidR="007D3B81" w:rsidRPr="007D3B81" w:rsidRDefault="007D3B81" w:rsidP="007D3B81">
            <w:pPr>
              <w:spacing w:after="0" w:line="240" w:lineRule="auto"/>
              <w:ind w:firstLine="0"/>
              <w:jc w:val="right"/>
              <w:rPr>
                <w:rFonts w:cs="Times New Roman"/>
                <w:color w:val="000000"/>
                <w:sz w:val="20"/>
                <w:szCs w:val="20"/>
                <w:lang w:val="en-US"/>
              </w:rPr>
            </w:pPr>
            <w:r w:rsidRPr="007D3B81">
              <w:rPr>
                <w:rFonts w:cs="Times New Roman"/>
                <w:color w:val="000000"/>
                <w:sz w:val="20"/>
                <w:szCs w:val="20"/>
                <w:lang w:val="en-US"/>
              </w:rPr>
              <w:t>973,750.00</w:t>
            </w:r>
          </w:p>
        </w:tc>
        <w:tc>
          <w:tcPr>
            <w:tcW w:w="1842" w:type="dxa"/>
            <w:noWrap/>
            <w:hideMark/>
          </w:tcPr>
          <w:p w14:paraId="0ABF595B" w14:textId="77777777" w:rsidR="007D3B81" w:rsidRPr="007D3B81" w:rsidRDefault="007D3B81" w:rsidP="007D3B81">
            <w:pPr>
              <w:spacing w:after="0" w:line="240" w:lineRule="auto"/>
              <w:ind w:firstLine="0"/>
              <w:jc w:val="right"/>
              <w:rPr>
                <w:rFonts w:cs="Times New Roman"/>
                <w:color w:val="000000"/>
                <w:sz w:val="20"/>
                <w:szCs w:val="20"/>
                <w:lang w:val="en-US"/>
              </w:rPr>
            </w:pPr>
            <w:r w:rsidRPr="007D3B81">
              <w:rPr>
                <w:rFonts w:cs="Times New Roman"/>
                <w:color w:val="000000"/>
                <w:sz w:val="20"/>
                <w:szCs w:val="20"/>
                <w:lang w:val="en-US"/>
              </w:rPr>
              <w:t>970,796.81</w:t>
            </w:r>
          </w:p>
        </w:tc>
        <w:tc>
          <w:tcPr>
            <w:tcW w:w="1701" w:type="dxa"/>
            <w:noWrap/>
            <w:hideMark/>
          </w:tcPr>
          <w:p w14:paraId="69D3B7E5" w14:textId="77777777" w:rsidR="007D3B81" w:rsidRPr="007D3B81" w:rsidRDefault="007D3B81" w:rsidP="007D3B81">
            <w:pPr>
              <w:spacing w:after="0" w:line="240" w:lineRule="auto"/>
              <w:ind w:firstLine="0"/>
              <w:jc w:val="right"/>
              <w:rPr>
                <w:rFonts w:cs="Times New Roman"/>
                <w:color w:val="000000"/>
                <w:sz w:val="20"/>
                <w:szCs w:val="20"/>
                <w:lang w:val="en-US"/>
              </w:rPr>
            </w:pPr>
            <w:r w:rsidRPr="007D3B81">
              <w:rPr>
                <w:rFonts w:cs="Times New Roman"/>
                <w:color w:val="000000"/>
                <w:sz w:val="20"/>
                <w:szCs w:val="20"/>
                <w:lang w:val="en-US"/>
              </w:rPr>
              <w:t>970,796.81</w:t>
            </w:r>
          </w:p>
        </w:tc>
      </w:tr>
      <w:tr w:rsidR="007D3B81" w:rsidRPr="007D3B81" w14:paraId="19D3B769" w14:textId="77777777" w:rsidTr="007D3B81">
        <w:trPr>
          <w:cnfStyle w:val="000000100000" w:firstRow="0" w:lastRow="0" w:firstColumn="0" w:lastColumn="0" w:oddVBand="0" w:evenVBand="0" w:oddHBand="1" w:evenHBand="0" w:firstRowFirstColumn="0" w:firstRowLastColumn="0" w:lastRowFirstColumn="0" w:lastRowLastColumn="0"/>
          <w:trHeight w:val="255"/>
        </w:trPr>
        <w:tc>
          <w:tcPr>
            <w:tcW w:w="855" w:type="dxa"/>
            <w:hideMark/>
          </w:tcPr>
          <w:p w14:paraId="6E43A066" w14:textId="77777777" w:rsidR="007D3B81" w:rsidRPr="007D3B81" w:rsidRDefault="007D3B81" w:rsidP="007D3B81">
            <w:pPr>
              <w:spacing w:after="0" w:line="240" w:lineRule="auto"/>
              <w:ind w:firstLine="0"/>
              <w:jc w:val="left"/>
              <w:rPr>
                <w:rFonts w:cs="Times New Roman"/>
                <w:color w:val="000000"/>
                <w:sz w:val="20"/>
                <w:szCs w:val="20"/>
                <w:lang w:val="en-US"/>
              </w:rPr>
            </w:pPr>
            <w:r w:rsidRPr="007D3B81">
              <w:rPr>
                <w:rFonts w:cs="Times New Roman"/>
                <w:color w:val="000000"/>
                <w:sz w:val="20"/>
                <w:szCs w:val="20"/>
                <w:lang w:val="en-US"/>
              </w:rPr>
              <w:t>1102</w:t>
            </w:r>
          </w:p>
        </w:tc>
        <w:tc>
          <w:tcPr>
            <w:tcW w:w="6086" w:type="dxa"/>
            <w:hideMark/>
          </w:tcPr>
          <w:p w14:paraId="336D4EE2" w14:textId="77777777" w:rsidR="007D3B81" w:rsidRPr="007D3B81" w:rsidRDefault="007D3B81" w:rsidP="007D3B81">
            <w:pPr>
              <w:spacing w:after="0" w:line="240" w:lineRule="auto"/>
              <w:ind w:left="-101" w:right="-74" w:firstLine="0"/>
              <w:jc w:val="left"/>
              <w:rPr>
                <w:rFonts w:cs="Times New Roman"/>
                <w:color w:val="000000"/>
                <w:sz w:val="20"/>
                <w:szCs w:val="20"/>
                <w:lang w:val="en-US"/>
              </w:rPr>
            </w:pPr>
            <w:proofErr w:type="spellStart"/>
            <w:r w:rsidRPr="007D3B81">
              <w:rPr>
                <w:rFonts w:cs="Times New Roman"/>
                <w:color w:val="000000"/>
                <w:sz w:val="20"/>
                <w:szCs w:val="20"/>
                <w:lang w:val="en-US"/>
              </w:rPr>
              <w:t>Կենսաթոշակային</w:t>
            </w:r>
            <w:proofErr w:type="spellEnd"/>
            <w:r w:rsidRPr="007D3B81">
              <w:rPr>
                <w:rFonts w:cs="Times New Roman"/>
                <w:color w:val="000000"/>
                <w:sz w:val="20"/>
                <w:szCs w:val="20"/>
                <w:lang w:val="en-US"/>
              </w:rPr>
              <w:t xml:space="preserve"> </w:t>
            </w:r>
            <w:proofErr w:type="spellStart"/>
            <w:r w:rsidRPr="007D3B81">
              <w:rPr>
                <w:rFonts w:cs="Times New Roman"/>
                <w:color w:val="000000"/>
                <w:sz w:val="20"/>
                <w:szCs w:val="20"/>
                <w:lang w:val="en-US"/>
              </w:rPr>
              <w:t>ապահովություն</w:t>
            </w:r>
            <w:proofErr w:type="spellEnd"/>
          </w:p>
        </w:tc>
        <w:tc>
          <w:tcPr>
            <w:tcW w:w="1842" w:type="dxa"/>
            <w:noWrap/>
            <w:hideMark/>
          </w:tcPr>
          <w:p w14:paraId="03780840" w14:textId="77777777" w:rsidR="007D3B81" w:rsidRPr="007D3B81" w:rsidRDefault="007D3B81" w:rsidP="007D3B81">
            <w:pPr>
              <w:spacing w:after="0" w:line="240" w:lineRule="auto"/>
              <w:ind w:left="-17" w:firstLine="0"/>
              <w:jc w:val="right"/>
              <w:rPr>
                <w:rFonts w:cs="Times New Roman"/>
                <w:color w:val="000000"/>
                <w:sz w:val="20"/>
                <w:szCs w:val="20"/>
                <w:lang w:val="en-US"/>
              </w:rPr>
            </w:pPr>
            <w:r w:rsidRPr="007D3B81">
              <w:rPr>
                <w:rFonts w:cs="Times New Roman"/>
                <w:color w:val="000000"/>
                <w:sz w:val="20"/>
                <w:szCs w:val="20"/>
                <w:lang w:val="en-US"/>
              </w:rPr>
              <w:t>92,192,400.00</w:t>
            </w:r>
          </w:p>
        </w:tc>
        <w:tc>
          <w:tcPr>
            <w:tcW w:w="1842" w:type="dxa"/>
            <w:noWrap/>
            <w:hideMark/>
          </w:tcPr>
          <w:p w14:paraId="2EE1320E" w14:textId="77777777" w:rsidR="007D3B81" w:rsidRPr="007D3B81" w:rsidRDefault="007D3B81" w:rsidP="007D3B81">
            <w:pPr>
              <w:spacing w:after="0" w:line="240" w:lineRule="auto"/>
              <w:ind w:firstLine="0"/>
              <w:jc w:val="right"/>
              <w:rPr>
                <w:rFonts w:cs="Times New Roman"/>
                <w:color w:val="000000"/>
                <w:sz w:val="20"/>
                <w:szCs w:val="20"/>
                <w:lang w:val="en-US"/>
              </w:rPr>
            </w:pPr>
            <w:r w:rsidRPr="007D3B81">
              <w:rPr>
                <w:rFonts w:cs="Times New Roman"/>
                <w:color w:val="000000"/>
                <w:sz w:val="20"/>
                <w:szCs w:val="20"/>
                <w:lang w:val="en-US"/>
              </w:rPr>
              <w:t>92,192,400.00</w:t>
            </w:r>
          </w:p>
        </w:tc>
        <w:tc>
          <w:tcPr>
            <w:tcW w:w="1842" w:type="dxa"/>
            <w:noWrap/>
            <w:hideMark/>
          </w:tcPr>
          <w:p w14:paraId="1049FC69" w14:textId="77777777" w:rsidR="007D3B81" w:rsidRPr="007D3B81" w:rsidRDefault="007D3B81" w:rsidP="007D3B81">
            <w:pPr>
              <w:spacing w:after="0" w:line="240" w:lineRule="auto"/>
              <w:ind w:firstLine="0"/>
              <w:jc w:val="right"/>
              <w:rPr>
                <w:rFonts w:cs="Times New Roman"/>
                <w:color w:val="000000"/>
                <w:sz w:val="20"/>
                <w:szCs w:val="20"/>
                <w:lang w:val="en-US"/>
              </w:rPr>
            </w:pPr>
            <w:r w:rsidRPr="007D3B81">
              <w:rPr>
                <w:rFonts w:cs="Times New Roman"/>
                <w:color w:val="000000"/>
                <w:sz w:val="20"/>
                <w:szCs w:val="20"/>
                <w:lang w:val="en-US"/>
              </w:rPr>
              <w:t>84,594,487.64</w:t>
            </w:r>
          </w:p>
        </w:tc>
        <w:tc>
          <w:tcPr>
            <w:tcW w:w="1701" w:type="dxa"/>
            <w:noWrap/>
            <w:hideMark/>
          </w:tcPr>
          <w:p w14:paraId="0164F9E7" w14:textId="77777777" w:rsidR="007D3B81" w:rsidRPr="007D3B81" w:rsidRDefault="007D3B81" w:rsidP="007D3B81">
            <w:pPr>
              <w:spacing w:after="0" w:line="240" w:lineRule="auto"/>
              <w:ind w:firstLine="0"/>
              <w:jc w:val="right"/>
              <w:rPr>
                <w:rFonts w:cs="Times New Roman"/>
                <w:color w:val="000000"/>
                <w:sz w:val="20"/>
                <w:szCs w:val="20"/>
                <w:lang w:val="en-US"/>
              </w:rPr>
            </w:pPr>
            <w:r w:rsidRPr="007D3B81">
              <w:rPr>
                <w:rFonts w:cs="Times New Roman"/>
                <w:color w:val="000000"/>
                <w:sz w:val="20"/>
                <w:szCs w:val="20"/>
                <w:lang w:val="en-US"/>
              </w:rPr>
              <w:t>84,606,231.78</w:t>
            </w:r>
          </w:p>
        </w:tc>
      </w:tr>
      <w:tr w:rsidR="007D3B81" w:rsidRPr="007D3B81" w14:paraId="68B179C8" w14:textId="77777777" w:rsidTr="007D3B81">
        <w:trPr>
          <w:trHeight w:val="555"/>
        </w:trPr>
        <w:tc>
          <w:tcPr>
            <w:tcW w:w="855" w:type="dxa"/>
            <w:hideMark/>
          </w:tcPr>
          <w:p w14:paraId="6A2FFC3A" w14:textId="77777777" w:rsidR="007D3B81" w:rsidRPr="007D3B81" w:rsidRDefault="007D3B81" w:rsidP="007D3B81">
            <w:pPr>
              <w:spacing w:after="0" w:line="240" w:lineRule="auto"/>
              <w:ind w:firstLine="0"/>
              <w:jc w:val="left"/>
              <w:rPr>
                <w:rFonts w:cs="Times New Roman"/>
                <w:color w:val="000000"/>
                <w:sz w:val="20"/>
                <w:szCs w:val="20"/>
                <w:lang w:val="en-US"/>
              </w:rPr>
            </w:pPr>
            <w:r w:rsidRPr="007D3B81">
              <w:rPr>
                <w:rFonts w:cs="Times New Roman"/>
                <w:color w:val="000000"/>
                <w:sz w:val="20"/>
                <w:szCs w:val="20"/>
                <w:lang w:val="en-US"/>
              </w:rPr>
              <w:t>1117</w:t>
            </w:r>
          </w:p>
        </w:tc>
        <w:tc>
          <w:tcPr>
            <w:tcW w:w="6086" w:type="dxa"/>
            <w:hideMark/>
          </w:tcPr>
          <w:p w14:paraId="4DEC348B" w14:textId="77777777" w:rsidR="007D3B81" w:rsidRPr="007D3B81" w:rsidRDefault="007D3B81" w:rsidP="007D3B81">
            <w:pPr>
              <w:spacing w:after="0" w:line="240" w:lineRule="auto"/>
              <w:ind w:left="-101" w:right="-74" w:firstLine="0"/>
              <w:jc w:val="left"/>
              <w:rPr>
                <w:rFonts w:cs="Times New Roman"/>
                <w:color w:val="000000"/>
                <w:sz w:val="20"/>
                <w:szCs w:val="20"/>
                <w:lang w:val="en-US"/>
              </w:rPr>
            </w:pPr>
            <w:proofErr w:type="spellStart"/>
            <w:r w:rsidRPr="007D3B81">
              <w:rPr>
                <w:rFonts w:cs="Times New Roman"/>
                <w:color w:val="000000"/>
                <w:sz w:val="20"/>
                <w:szCs w:val="20"/>
                <w:lang w:val="en-US"/>
              </w:rPr>
              <w:t>Սոցիալական</w:t>
            </w:r>
            <w:proofErr w:type="spellEnd"/>
            <w:r w:rsidRPr="007D3B81">
              <w:rPr>
                <w:rFonts w:cs="Times New Roman"/>
                <w:color w:val="000000"/>
                <w:sz w:val="20"/>
                <w:szCs w:val="20"/>
                <w:lang w:val="en-US"/>
              </w:rPr>
              <w:t xml:space="preserve"> </w:t>
            </w:r>
            <w:proofErr w:type="spellStart"/>
            <w:r w:rsidRPr="007D3B81">
              <w:rPr>
                <w:rFonts w:cs="Times New Roman"/>
                <w:color w:val="000000"/>
                <w:sz w:val="20"/>
                <w:szCs w:val="20"/>
                <w:lang w:val="en-US"/>
              </w:rPr>
              <w:t>պաշտպանության</w:t>
            </w:r>
            <w:proofErr w:type="spellEnd"/>
            <w:r w:rsidRPr="007D3B81">
              <w:rPr>
                <w:rFonts w:cs="Times New Roman"/>
                <w:color w:val="000000"/>
                <w:sz w:val="20"/>
                <w:szCs w:val="20"/>
                <w:lang w:val="en-US"/>
              </w:rPr>
              <w:t xml:space="preserve"> </w:t>
            </w:r>
            <w:proofErr w:type="spellStart"/>
            <w:r w:rsidRPr="007D3B81">
              <w:rPr>
                <w:rFonts w:cs="Times New Roman"/>
                <w:color w:val="000000"/>
                <w:sz w:val="20"/>
                <w:szCs w:val="20"/>
                <w:lang w:val="en-US"/>
              </w:rPr>
              <w:t>բնագավառում</w:t>
            </w:r>
            <w:proofErr w:type="spellEnd"/>
            <w:r w:rsidRPr="007D3B81">
              <w:rPr>
                <w:rFonts w:cs="Times New Roman"/>
                <w:color w:val="000000"/>
                <w:sz w:val="20"/>
                <w:szCs w:val="20"/>
                <w:lang w:val="en-US"/>
              </w:rPr>
              <w:t xml:space="preserve"> </w:t>
            </w:r>
            <w:proofErr w:type="spellStart"/>
            <w:r w:rsidRPr="007D3B81">
              <w:rPr>
                <w:rFonts w:cs="Times New Roman"/>
                <w:color w:val="000000"/>
                <w:sz w:val="20"/>
                <w:szCs w:val="20"/>
                <w:lang w:val="en-US"/>
              </w:rPr>
              <w:t>պետական</w:t>
            </w:r>
            <w:proofErr w:type="spellEnd"/>
            <w:r w:rsidRPr="007D3B81">
              <w:rPr>
                <w:rFonts w:cs="Times New Roman"/>
                <w:color w:val="000000"/>
                <w:sz w:val="20"/>
                <w:szCs w:val="20"/>
                <w:lang w:val="en-US"/>
              </w:rPr>
              <w:t xml:space="preserve"> </w:t>
            </w:r>
            <w:proofErr w:type="spellStart"/>
            <w:r w:rsidRPr="007D3B81">
              <w:rPr>
                <w:rFonts w:cs="Times New Roman"/>
                <w:color w:val="000000"/>
                <w:sz w:val="20"/>
                <w:szCs w:val="20"/>
                <w:lang w:val="en-US"/>
              </w:rPr>
              <w:t>քաղաքականության</w:t>
            </w:r>
            <w:proofErr w:type="spellEnd"/>
            <w:r w:rsidRPr="007D3B81">
              <w:rPr>
                <w:rFonts w:cs="Times New Roman"/>
                <w:color w:val="000000"/>
                <w:sz w:val="20"/>
                <w:szCs w:val="20"/>
                <w:lang w:val="en-US"/>
              </w:rPr>
              <w:t xml:space="preserve"> </w:t>
            </w:r>
            <w:proofErr w:type="spellStart"/>
            <w:r w:rsidRPr="007D3B81">
              <w:rPr>
                <w:rFonts w:cs="Times New Roman"/>
                <w:color w:val="000000"/>
                <w:sz w:val="20"/>
                <w:szCs w:val="20"/>
                <w:lang w:val="en-US"/>
              </w:rPr>
              <w:t>մշակում</w:t>
            </w:r>
            <w:proofErr w:type="spellEnd"/>
            <w:r w:rsidRPr="007D3B81">
              <w:rPr>
                <w:rFonts w:cs="Times New Roman"/>
                <w:color w:val="000000"/>
                <w:sz w:val="20"/>
                <w:szCs w:val="20"/>
                <w:lang w:val="en-US"/>
              </w:rPr>
              <w:t xml:space="preserve">, </w:t>
            </w:r>
            <w:proofErr w:type="spellStart"/>
            <w:r w:rsidRPr="007D3B81">
              <w:rPr>
                <w:rFonts w:cs="Times New Roman"/>
                <w:color w:val="000000"/>
                <w:sz w:val="20"/>
                <w:szCs w:val="20"/>
                <w:lang w:val="en-US"/>
              </w:rPr>
              <w:t>ծրագրերի</w:t>
            </w:r>
            <w:proofErr w:type="spellEnd"/>
            <w:r w:rsidRPr="007D3B81">
              <w:rPr>
                <w:rFonts w:cs="Times New Roman"/>
                <w:color w:val="000000"/>
                <w:sz w:val="20"/>
                <w:szCs w:val="20"/>
                <w:lang w:val="en-US"/>
              </w:rPr>
              <w:t xml:space="preserve"> </w:t>
            </w:r>
            <w:proofErr w:type="spellStart"/>
            <w:r w:rsidRPr="007D3B81">
              <w:rPr>
                <w:rFonts w:cs="Times New Roman"/>
                <w:color w:val="000000"/>
                <w:sz w:val="20"/>
                <w:szCs w:val="20"/>
                <w:lang w:val="en-US"/>
              </w:rPr>
              <w:t>համակարգում</w:t>
            </w:r>
            <w:proofErr w:type="spellEnd"/>
            <w:r w:rsidRPr="007D3B81">
              <w:rPr>
                <w:rFonts w:cs="Times New Roman"/>
                <w:color w:val="000000"/>
                <w:sz w:val="20"/>
                <w:szCs w:val="20"/>
                <w:lang w:val="en-US"/>
              </w:rPr>
              <w:t xml:space="preserve"> և </w:t>
            </w:r>
            <w:proofErr w:type="spellStart"/>
            <w:r w:rsidRPr="007D3B81">
              <w:rPr>
                <w:rFonts w:cs="Times New Roman"/>
                <w:color w:val="000000"/>
                <w:sz w:val="20"/>
                <w:szCs w:val="20"/>
                <w:lang w:val="en-US"/>
              </w:rPr>
              <w:t>մոնիթորինգ</w:t>
            </w:r>
            <w:proofErr w:type="spellEnd"/>
          </w:p>
        </w:tc>
        <w:tc>
          <w:tcPr>
            <w:tcW w:w="1842" w:type="dxa"/>
            <w:noWrap/>
            <w:hideMark/>
          </w:tcPr>
          <w:p w14:paraId="79A89734" w14:textId="77777777" w:rsidR="007D3B81" w:rsidRPr="007D3B81" w:rsidRDefault="007D3B81" w:rsidP="007D3B81">
            <w:pPr>
              <w:spacing w:after="0" w:line="240" w:lineRule="auto"/>
              <w:ind w:left="-17" w:firstLine="0"/>
              <w:jc w:val="right"/>
              <w:rPr>
                <w:rFonts w:cs="Times New Roman"/>
                <w:color w:val="000000"/>
                <w:sz w:val="20"/>
                <w:szCs w:val="20"/>
                <w:lang w:val="en-US"/>
              </w:rPr>
            </w:pPr>
            <w:r w:rsidRPr="007D3B81">
              <w:rPr>
                <w:rFonts w:cs="Times New Roman"/>
                <w:color w:val="000000"/>
                <w:sz w:val="20"/>
                <w:szCs w:val="20"/>
                <w:lang w:val="en-US"/>
              </w:rPr>
              <w:t>1,376,695.60</w:t>
            </w:r>
          </w:p>
        </w:tc>
        <w:tc>
          <w:tcPr>
            <w:tcW w:w="1842" w:type="dxa"/>
            <w:noWrap/>
            <w:hideMark/>
          </w:tcPr>
          <w:p w14:paraId="53BD9682" w14:textId="77777777" w:rsidR="007D3B81" w:rsidRPr="007D3B81" w:rsidRDefault="007D3B81" w:rsidP="007D3B81">
            <w:pPr>
              <w:spacing w:after="0" w:line="240" w:lineRule="auto"/>
              <w:ind w:firstLine="0"/>
              <w:jc w:val="right"/>
              <w:rPr>
                <w:rFonts w:cs="Times New Roman"/>
                <w:color w:val="000000"/>
                <w:sz w:val="20"/>
                <w:szCs w:val="20"/>
                <w:lang w:val="en-US"/>
              </w:rPr>
            </w:pPr>
            <w:r w:rsidRPr="007D3B81">
              <w:rPr>
                <w:rFonts w:cs="Times New Roman"/>
                <w:color w:val="000000"/>
                <w:sz w:val="20"/>
                <w:szCs w:val="20"/>
                <w:lang w:val="en-US"/>
              </w:rPr>
              <w:t>1,377,781.08</w:t>
            </w:r>
          </w:p>
        </w:tc>
        <w:tc>
          <w:tcPr>
            <w:tcW w:w="1842" w:type="dxa"/>
            <w:noWrap/>
            <w:hideMark/>
          </w:tcPr>
          <w:p w14:paraId="2B43D35E" w14:textId="77777777" w:rsidR="007D3B81" w:rsidRPr="007D3B81" w:rsidRDefault="007D3B81" w:rsidP="007D3B81">
            <w:pPr>
              <w:spacing w:after="0" w:line="240" w:lineRule="auto"/>
              <w:ind w:firstLine="0"/>
              <w:jc w:val="right"/>
              <w:rPr>
                <w:rFonts w:cs="Times New Roman"/>
                <w:color w:val="000000"/>
                <w:sz w:val="20"/>
                <w:szCs w:val="20"/>
                <w:lang w:val="en-US"/>
              </w:rPr>
            </w:pPr>
            <w:r w:rsidRPr="007D3B81">
              <w:rPr>
                <w:rFonts w:cs="Times New Roman"/>
                <w:color w:val="000000"/>
                <w:sz w:val="20"/>
                <w:szCs w:val="20"/>
                <w:lang w:val="en-US"/>
              </w:rPr>
              <w:t>1,244,061.34</w:t>
            </w:r>
          </w:p>
        </w:tc>
        <w:tc>
          <w:tcPr>
            <w:tcW w:w="1701" w:type="dxa"/>
            <w:noWrap/>
            <w:hideMark/>
          </w:tcPr>
          <w:p w14:paraId="64108454" w14:textId="77777777" w:rsidR="007D3B81" w:rsidRPr="007D3B81" w:rsidRDefault="007D3B81" w:rsidP="007D3B81">
            <w:pPr>
              <w:spacing w:after="0" w:line="240" w:lineRule="auto"/>
              <w:ind w:firstLine="0"/>
              <w:jc w:val="right"/>
              <w:rPr>
                <w:rFonts w:cs="Times New Roman"/>
                <w:color w:val="000000"/>
                <w:sz w:val="20"/>
                <w:szCs w:val="20"/>
                <w:lang w:val="en-US"/>
              </w:rPr>
            </w:pPr>
            <w:r w:rsidRPr="007D3B81">
              <w:rPr>
                <w:rFonts w:cs="Times New Roman"/>
                <w:color w:val="000000"/>
                <w:sz w:val="20"/>
                <w:szCs w:val="20"/>
                <w:lang w:val="en-US"/>
              </w:rPr>
              <w:t>1,585,234.26</w:t>
            </w:r>
          </w:p>
        </w:tc>
      </w:tr>
      <w:tr w:rsidR="007D3B81" w:rsidRPr="007D3B81" w14:paraId="5119853F" w14:textId="77777777" w:rsidTr="007D3B81">
        <w:trPr>
          <w:cnfStyle w:val="000000100000" w:firstRow="0" w:lastRow="0" w:firstColumn="0" w:lastColumn="0" w:oddVBand="0" w:evenVBand="0" w:oddHBand="1" w:evenHBand="0" w:firstRowFirstColumn="0" w:firstRowLastColumn="0" w:lastRowFirstColumn="0" w:lastRowLastColumn="0"/>
          <w:trHeight w:val="255"/>
        </w:trPr>
        <w:tc>
          <w:tcPr>
            <w:tcW w:w="855" w:type="dxa"/>
            <w:hideMark/>
          </w:tcPr>
          <w:p w14:paraId="7B99E3BD" w14:textId="77777777" w:rsidR="007D3B81" w:rsidRPr="007D3B81" w:rsidRDefault="007D3B81" w:rsidP="007D3B81">
            <w:pPr>
              <w:spacing w:after="0" w:line="240" w:lineRule="auto"/>
              <w:ind w:firstLine="0"/>
              <w:jc w:val="left"/>
              <w:rPr>
                <w:rFonts w:cs="Times New Roman"/>
                <w:color w:val="000000"/>
                <w:sz w:val="20"/>
                <w:szCs w:val="20"/>
                <w:lang w:val="en-US"/>
              </w:rPr>
            </w:pPr>
            <w:r w:rsidRPr="007D3B81">
              <w:rPr>
                <w:rFonts w:cs="Times New Roman"/>
                <w:color w:val="000000"/>
                <w:sz w:val="20"/>
                <w:szCs w:val="20"/>
                <w:lang w:val="en-US"/>
              </w:rPr>
              <w:t>1141</w:t>
            </w:r>
          </w:p>
        </w:tc>
        <w:tc>
          <w:tcPr>
            <w:tcW w:w="6086" w:type="dxa"/>
            <w:hideMark/>
          </w:tcPr>
          <w:p w14:paraId="59C2D40D" w14:textId="77777777" w:rsidR="007D3B81" w:rsidRPr="007D3B81" w:rsidRDefault="007D3B81" w:rsidP="007D3B81">
            <w:pPr>
              <w:spacing w:after="0" w:line="240" w:lineRule="auto"/>
              <w:ind w:left="-101" w:right="-74" w:firstLine="0"/>
              <w:jc w:val="left"/>
              <w:rPr>
                <w:rFonts w:cs="Times New Roman"/>
                <w:color w:val="000000"/>
                <w:sz w:val="20"/>
                <w:szCs w:val="20"/>
                <w:lang w:val="en-US"/>
              </w:rPr>
            </w:pPr>
            <w:proofErr w:type="spellStart"/>
            <w:r w:rsidRPr="007D3B81">
              <w:rPr>
                <w:rFonts w:cs="Times New Roman"/>
                <w:color w:val="000000"/>
                <w:sz w:val="20"/>
                <w:szCs w:val="20"/>
                <w:lang w:val="en-US"/>
              </w:rPr>
              <w:t>Ընտանիքներին</w:t>
            </w:r>
            <w:proofErr w:type="spellEnd"/>
            <w:r w:rsidRPr="007D3B81">
              <w:rPr>
                <w:rFonts w:cs="Times New Roman"/>
                <w:color w:val="000000"/>
                <w:sz w:val="20"/>
                <w:szCs w:val="20"/>
                <w:lang w:val="en-US"/>
              </w:rPr>
              <w:t xml:space="preserve">, </w:t>
            </w:r>
            <w:proofErr w:type="spellStart"/>
            <w:r w:rsidRPr="007D3B81">
              <w:rPr>
                <w:rFonts w:cs="Times New Roman"/>
                <w:color w:val="000000"/>
                <w:sz w:val="20"/>
                <w:szCs w:val="20"/>
                <w:lang w:val="en-US"/>
              </w:rPr>
              <w:t>կանանց</w:t>
            </w:r>
            <w:proofErr w:type="spellEnd"/>
            <w:r w:rsidRPr="007D3B81">
              <w:rPr>
                <w:rFonts w:cs="Times New Roman"/>
                <w:color w:val="000000"/>
                <w:sz w:val="20"/>
                <w:szCs w:val="20"/>
                <w:lang w:val="en-US"/>
              </w:rPr>
              <w:t xml:space="preserve"> և </w:t>
            </w:r>
            <w:proofErr w:type="spellStart"/>
            <w:r w:rsidRPr="007D3B81">
              <w:rPr>
                <w:rFonts w:cs="Times New Roman"/>
                <w:color w:val="000000"/>
                <w:sz w:val="20"/>
                <w:szCs w:val="20"/>
                <w:lang w:val="en-US"/>
              </w:rPr>
              <w:t>երեխաներին</w:t>
            </w:r>
            <w:proofErr w:type="spellEnd"/>
            <w:r w:rsidRPr="007D3B81">
              <w:rPr>
                <w:rFonts w:cs="Times New Roman"/>
                <w:color w:val="000000"/>
                <w:sz w:val="20"/>
                <w:szCs w:val="20"/>
                <w:lang w:val="en-US"/>
              </w:rPr>
              <w:t xml:space="preserve"> </w:t>
            </w:r>
            <w:proofErr w:type="spellStart"/>
            <w:r w:rsidRPr="007D3B81">
              <w:rPr>
                <w:rFonts w:cs="Times New Roman"/>
                <w:color w:val="000000"/>
                <w:sz w:val="20"/>
                <w:szCs w:val="20"/>
                <w:lang w:val="en-US"/>
              </w:rPr>
              <w:t>աջակցություն</w:t>
            </w:r>
            <w:proofErr w:type="spellEnd"/>
          </w:p>
        </w:tc>
        <w:tc>
          <w:tcPr>
            <w:tcW w:w="1842" w:type="dxa"/>
            <w:noWrap/>
            <w:hideMark/>
          </w:tcPr>
          <w:p w14:paraId="224DE372" w14:textId="77777777" w:rsidR="007D3B81" w:rsidRPr="007D3B81" w:rsidRDefault="007D3B81" w:rsidP="007D3B81">
            <w:pPr>
              <w:spacing w:after="0" w:line="240" w:lineRule="auto"/>
              <w:ind w:left="-17" w:firstLine="0"/>
              <w:jc w:val="right"/>
              <w:rPr>
                <w:rFonts w:cs="Times New Roman"/>
                <w:color w:val="000000"/>
                <w:sz w:val="20"/>
                <w:szCs w:val="20"/>
                <w:lang w:val="en-US"/>
              </w:rPr>
            </w:pPr>
            <w:r w:rsidRPr="007D3B81">
              <w:rPr>
                <w:rFonts w:cs="Times New Roman"/>
                <w:color w:val="000000"/>
                <w:sz w:val="20"/>
                <w:szCs w:val="20"/>
                <w:lang w:val="en-US"/>
              </w:rPr>
              <w:t>-</w:t>
            </w:r>
          </w:p>
        </w:tc>
        <w:tc>
          <w:tcPr>
            <w:tcW w:w="1842" w:type="dxa"/>
            <w:noWrap/>
            <w:hideMark/>
          </w:tcPr>
          <w:p w14:paraId="211B5565" w14:textId="77777777" w:rsidR="007D3B81" w:rsidRPr="007D3B81" w:rsidRDefault="007D3B81" w:rsidP="007D3B81">
            <w:pPr>
              <w:spacing w:after="0" w:line="240" w:lineRule="auto"/>
              <w:ind w:firstLine="0"/>
              <w:jc w:val="right"/>
              <w:rPr>
                <w:rFonts w:cs="Times New Roman"/>
                <w:color w:val="000000"/>
                <w:sz w:val="20"/>
                <w:szCs w:val="20"/>
                <w:lang w:val="en-US"/>
              </w:rPr>
            </w:pPr>
            <w:r w:rsidRPr="007D3B81">
              <w:rPr>
                <w:rFonts w:cs="Times New Roman"/>
                <w:color w:val="000000"/>
                <w:sz w:val="20"/>
                <w:szCs w:val="20"/>
                <w:lang w:val="en-US"/>
              </w:rPr>
              <w:t>10,400.00</w:t>
            </w:r>
          </w:p>
        </w:tc>
        <w:tc>
          <w:tcPr>
            <w:tcW w:w="1842" w:type="dxa"/>
            <w:noWrap/>
            <w:hideMark/>
          </w:tcPr>
          <w:p w14:paraId="30A7DA62" w14:textId="77777777" w:rsidR="007D3B81" w:rsidRPr="007D3B81" w:rsidRDefault="007D3B81" w:rsidP="007D3B81">
            <w:pPr>
              <w:spacing w:after="0" w:line="240" w:lineRule="auto"/>
              <w:ind w:firstLine="0"/>
              <w:jc w:val="right"/>
              <w:rPr>
                <w:rFonts w:cs="Times New Roman"/>
                <w:color w:val="000000"/>
                <w:sz w:val="20"/>
                <w:szCs w:val="20"/>
                <w:lang w:val="en-US"/>
              </w:rPr>
            </w:pPr>
            <w:r w:rsidRPr="007D3B81">
              <w:rPr>
                <w:rFonts w:cs="Times New Roman"/>
                <w:color w:val="000000"/>
                <w:sz w:val="20"/>
                <w:szCs w:val="20"/>
                <w:lang w:val="en-US"/>
              </w:rPr>
              <w:t>737.90</w:t>
            </w:r>
          </w:p>
        </w:tc>
        <w:tc>
          <w:tcPr>
            <w:tcW w:w="1701" w:type="dxa"/>
            <w:noWrap/>
            <w:hideMark/>
          </w:tcPr>
          <w:p w14:paraId="3271C183" w14:textId="77777777" w:rsidR="007D3B81" w:rsidRPr="007D3B81" w:rsidRDefault="007D3B81" w:rsidP="007D3B81">
            <w:pPr>
              <w:spacing w:after="0" w:line="240" w:lineRule="auto"/>
              <w:ind w:firstLine="0"/>
              <w:jc w:val="right"/>
              <w:rPr>
                <w:rFonts w:cs="Times New Roman"/>
                <w:color w:val="000000"/>
                <w:sz w:val="20"/>
                <w:szCs w:val="20"/>
                <w:lang w:val="en-US"/>
              </w:rPr>
            </w:pPr>
            <w:r w:rsidRPr="007D3B81">
              <w:rPr>
                <w:rFonts w:cs="Times New Roman"/>
                <w:color w:val="000000"/>
                <w:sz w:val="20"/>
                <w:szCs w:val="20"/>
                <w:lang w:val="en-US"/>
              </w:rPr>
              <w:t>737.90</w:t>
            </w:r>
          </w:p>
        </w:tc>
      </w:tr>
      <w:tr w:rsidR="007D3B81" w:rsidRPr="007D3B81" w14:paraId="6AD7B08C" w14:textId="77777777" w:rsidTr="007D3B81">
        <w:trPr>
          <w:trHeight w:val="255"/>
        </w:trPr>
        <w:tc>
          <w:tcPr>
            <w:tcW w:w="855" w:type="dxa"/>
            <w:hideMark/>
          </w:tcPr>
          <w:p w14:paraId="5B19A6BD" w14:textId="77777777" w:rsidR="007D3B81" w:rsidRPr="007D3B81" w:rsidRDefault="007D3B81" w:rsidP="007D3B81">
            <w:pPr>
              <w:spacing w:after="0" w:line="240" w:lineRule="auto"/>
              <w:ind w:firstLine="0"/>
              <w:jc w:val="left"/>
              <w:rPr>
                <w:rFonts w:cs="Times New Roman"/>
                <w:color w:val="000000"/>
                <w:sz w:val="20"/>
                <w:szCs w:val="20"/>
                <w:lang w:val="en-US"/>
              </w:rPr>
            </w:pPr>
            <w:r w:rsidRPr="007D3B81">
              <w:rPr>
                <w:rFonts w:cs="Times New Roman"/>
                <w:color w:val="000000"/>
                <w:sz w:val="20"/>
                <w:szCs w:val="20"/>
                <w:lang w:val="en-US"/>
              </w:rPr>
              <w:t>1160</w:t>
            </w:r>
          </w:p>
        </w:tc>
        <w:tc>
          <w:tcPr>
            <w:tcW w:w="6086" w:type="dxa"/>
            <w:hideMark/>
          </w:tcPr>
          <w:p w14:paraId="021E8D3C" w14:textId="77777777" w:rsidR="007D3B81" w:rsidRPr="007D3B81" w:rsidRDefault="007D3B81" w:rsidP="007D3B81">
            <w:pPr>
              <w:spacing w:after="0" w:line="240" w:lineRule="auto"/>
              <w:ind w:left="-101" w:right="-74" w:firstLine="0"/>
              <w:jc w:val="left"/>
              <w:rPr>
                <w:rFonts w:cs="Times New Roman"/>
                <w:color w:val="000000"/>
                <w:sz w:val="20"/>
                <w:szCs w:val="20"/>
                <w:lang w:val="en-US"/>
              </w:rPr>
            </w:pPr>
            <w:proofErr w:type="spellStart"/>
            <w:r w:rsidRPr="007D3B81">
              <w:rPr>
                <w:rFonts w:cs="Times New Roman"/>
                <w:color w:val="000000"/>
                <w:sz w:val="20"/>
                <w:szCs w:val="20"/>
                <w:lang w:val="en-US"/>
              </w:rPr>
              <w:t>Հաշմանդամություն</w:t>
            </w:r>
            <w:proofErr w:type="spellEnd"/>
            <w:r w:rsidRPr="007D3B81">
              <w:rPr>
                <w:rFonts w:cs="Times New Roman"/>
                <w:color w:val="000000"/>
                <w:sz w:val="20"/>
                <w:szCs w:val="20"/>
                <w:lang w:val="en-US"/>
              </w:rPr>
              <w:t xml:space="preserve"> </w:t>
            </w:r>
            <w:proofErr w:type="spellStart"/>
            <w:r w:rsidRPr="007D3B81">
              <w:rPr>
                <w:rFonts w:cs="Times New Roman"/>
                <w:color w:val="000000"/>
                <w:sz w:val="20"/>
                <w:szCs w:val="20"/>
                <w:lang w:val="en-US"/>
              </w:rPr>
              <w:t>ունեցող</w:t>
            </w:r>
            <w:proofErr w:type="spellEnd"/>
            <w:r w:rsidRPr="007D3B81">
              <w:rPr>
                <w:rFonts w:cs="Times New Roman"/>
                <w:color w:val="000000"/>
                <w:sz w:val="20"/>
                <w:szCs w:val="20"/>
                <w:lang w:val="en-US"/>
              </w:rPr>
              <w:t xml:space="preserve"> </w:t>
            </w:r>
            <w:proofErr w:type="spellStart"/>
            <w:r w:rsidRPr="007D3B81">
              <w:rPr>
                <w:rFonts w:cs="Times New Roman"/>
                <w:color w:val="000000"/>
                <w:sz w:val="20"/>
                <w:szCs w:val="20"/>
                <w:lang w:val="en-US"/>
              </w:rPr>
              <w:t>անձանց</w:t>
            </w:r>
            <w:proofErr w:type="spellEnd"/>
            <w:r w:rsidRPr="007D3B81">
              <w:rPr>
                <w:rFonts w:cs="Times New Roman"/>
                <w:color w:val="000000"/>
                <w:sz w:val="20"/>
                <w:szCs w:val="20"/>
                <w:lang w:val="en-US"/>
              </w:rPr>
              <w:t xml:space="preserve"> </w:t>
            </w:r>
            <w:proofErr w:type="spellStart"/>
            <w:r w:rsidRPr="007D3B81">
              <w:rPr>
                <w:rFonts w:cs="Times New Roman"/>
                <w:color w:val="000000"/>
                <w:sz w:val="20"/>
                <w:szCs w:val="20"/>
                <w:lang w:val="en-US"/>
              </w:rPr>
              <w:t>աջակցություն</w:t>
            </w:r>
            <w:proofErr w:type="spellEnd"/>
          </w:p>
        </w:tc>
        <w:tc>
          <w:tcPr>
            <w:tcW w:w="1842" w:type="dxa"/>
            <w:noWrap/>
            <w:hideMark/>
          </w:tcPr>
          <w:p w14:paraId="691CF1D7" w14:textId="77777777" w:rsidR="007D3B81" w:rsidRPr="007D3B81" w:rsidRDefault="007D3B81" w:rsidP="007D3B81">
            <w:pPr>
              <w:spacing w:after="0" w:line="240" w:lineRule="auto"/>
              <w:ind w:left="-17" w:firstLine="0"/>
              <w:jc w:val="right"/>
              <w:rPr>
                <w:rFonts w:cs="Times New Roman"/>
                <w:color w:val="000000"/>
                <w:sz w:val="20"/>
                <w:szCs w:val="20"/>
                <w:lang w:val="en-US"/>
              </w:rPr>
            </w:pPr>
            <w:r w:rsidRPr="007D3B81">
              <w:rPr>
                <w:rFonts w:cs="Times New Roman"/>
                <w:color w:val="000000"/>
                <w:sz w:val="20"/>
                <w:szCs w:val="20"/>
                <w:lang w:val="en-US"/>
              </w:rPr>
              <w:t>100.00</w:t>
            </w:r>
          </w:p>
        </w:tc>
        <w:tc>
          <w:tcPr>
            <w:tcW w:w="1842" w:type="dxa"/>
            <w:noWrap/>
            <w:hideMark/>
          </w:tcPr>
          <w:p w14:paraId="1676A40B" w14:textId="77777777" w:rsidR="007D3B81" w:rsidRPr="007D3B81" w:rsidRDefault="007D3B81" w:rsidP="007D3B81">
            <w:pPr>
              <w:spacing w:after="0" w:line="240" w:lineRule="auto"/>
              <w:ind w:firstLine="0"/>
              <w:jc w:val="right"/>
              <w:rPr>
                <w:rFonts w:cs="Times New Roman"/>
                <w:color w:val="000000"/>
                <w:sz w:val="20"/>
                <w:szCs w:val="20"/>
                <w:lang w:val="en-US"/>
              </w:rPr>
            </w:pPr>
            <w:r w:rsidRPr="007D3B81">
              <w:rPr>
                <w:rFonts w:cs="Times New Roman"/>
                <w:color w:val="000000"/>
                <w:sz w:val="20"/>
                <w:szCs w:val="20"/>
                <w:lang w:val="en-US"/>
              </w:rPr>
              <w:t>37,862.20</w:t>
            </w:r>
          </w:p>
        </w:tc>
        <w:tc>
          <w:tcPr>
            <w:tcW w:w="1842" w:type="dxa"/>
            <w:noWrap/>
            <w:hideMark/>
          </w:tcPr>
          <w:p w14:paraId="608009CB" w14:textId="77777777" w:rsidR="007D3B81" w:rsidRPr="007D3B81" w:rsidRDefault="007D3B81" w:rsidP="007D3B81">
            <w:pPr>
              <w:spacing w:after="0" w:line="240" w:lineRule="auto"/>
              <w:ind w:firstLine="0"/>
              <w:jc w:val="right"/>
              <w:rPr>
                <w:rFonts w:cs="Times New Roman"/>
                <w:color w:val="000000"/>
                <w:sz w:val="20"/>
                <w:szCs w:val="20"/>
                <w:lang w:val="en-US"/>
              </w:rPr>
            </w:pPr>
            <w:r w:rsidRPr="007D3B81">
              <w:rPr>
                <w:rFonts w:cs="Times New Roman"/>
                <w:color w:val="000000"/>
                <w:sz w:val="20"/>
                <w:szCs w:val="20"/>
                <w:lang w:val="en-US"/>
              </w:rPr>
              <w:t>-</w:t>
            </w:r>
          </w:p>
        </w:tc>
        <w:tc>
          <w:tcPr>
            <w:tcW w:w="1701" w:type="dxa"/>
            <w:noWrap/>
            <w:hideMark/>
          </w:tcPr>
          <w:p w14:paraId="2B049BBF" w14:textId="77777777" w:rsidR="007D3B81" w:rsidRPr="007D3B81" w:rsidRDefault="007D3B81" w:rsidP="007D3B81">
            <w:pPr>
              <w:spacing w:after="0" w:line="240" w:lineRule="auto"/>
              <w:ind w:firstLine="0"/>
              <w:jc w:val="right"/>
              <w:rPr>
                <w:rFonts w:cs="Times New Roman"/>
                <w:color w:val="000000"/>
                <w:sz w:val="20"/>
                <w:szCs w:val="20"/>
                <w:lang w:val="en-US"/>
              </w:rPr>
            </w:pPr>
            <w:r w:rsidRPr="007D3B81">
              <w:rPr>
                <w:rFonts w:cs="Times New Roman"/>
                <w:color w:val="000000"/>
                <w:sz w:val="20"/>
                <w:szCs w:val="20"/>
                <w:lang w:val="en-US"/>
              </w:rPr>
              <w:t>-</w:t>
            </w:r>
          </w:p>
        </w:tc>
      </w:tr>
      <w:tr w:rsidR="007D3B81" w:rsidRPr="007D3B81" w14:paraId="0ED37998" w14:textId="77777777" w:rsidTr="007D3B81">
        <w:trPr>
          <w:cnfStyle w:val="000000100000" w:firstRow="0" w:lastRow="0" w:firstColumn="0" w:lastColumn="0" w:oddVBand="0" w:evenVBand="0" w:oddHBand="1" w:evenHBand="0" w:firstRowFirstColumn="0" w:firstRowLastColumn="0" w:lastRowFirstColumn="0" w:lastRowLastColumn="0"/>
          <w:trHeight w:val="255"/>
        </w:trPr>
        <w:tc>
          <w:tcPr>
            <w:tcW w:w="855" w:type="dxa"/>
            <w:hideMark/>
          </w:tcPr>
          <w:p w14:paraId="6F9CD39B" w14:textId="77777777" w:rsidR="007D3B81" w:rsidRPr="007D3B81" w:rsidRDefault="007D3B81" w:rsidP="007D3B81">
            <w:pPr>
              <w:spacing w:after="0" w:line="240" w:lineRule="auto"/>
              <w:ind w:firstLine="0"/>
              <w:jc w:val="left"/>
              <w:rPr>
                <w:rFonts w:cs="Times New Roman"/>
                <w:color w:val="000000"/>
                <w:sz w:val="20"/>
                <w:szCs w:val="20"/>
                <w:lang w:val="en-US"/>
              </w:rPr>
            </w:pPr>
            <w:r w:rsidRPr="007D3B81">
              <w:rPr>
                <w:rFonts w:cs="Times New Roman"/>
                <w:color w:val="000000"/>
                <w:sz w:val="20"/>
                <w:szCs w:val="20"/>
                <w:lang w:val="en-US"/>
              </w:rPr>
              <w:t>1168</w:t>
            </w:r>
          </w:p>
        </w:tc>
        <w:tc>
          <w:tcPr>
            <w:tcW w:w="6086" w:type="dxa"/>
            <w:hideMark/>
          </w:tcPr>
          <w:p w14:paraId="6E6EDF1C" w14:textId="77777777" w:rsidR="007D3B81" w:rsidRPr="007D3B81" w:rsidRDefault="007D3B81" w:rsidP="007D3B81">
            <w:pPr>
              <w:spacing w:after="0" w:line="240" w:lineRule="auto"/>
              <w:ind w:left="-101" w:right="-74" w:firstLine="0"/>
              <w:jc w:val="left"/>
              <w:rPr>
                <w:rFonts w:cs="Times New Roman"/>
                <w:color w:val="000000"/>
                <w:sz w:val="20"/>
                <w:szCs w:val="20"/>
                <w:lang w:val="en-US"/>
              </w:rPr>
            </w:pPr>
            <w:proofErr w:type="spellStart"/>
            <w:r w:rsidRPr="007D3B81">
              <w:rPr>
                <w:rFonts w:cs="Times New Roman"/>
                <w:color w:val="000000"/>
                <w:sz w:val="20"/>
                <w:szCs w:val="20"/>
                <w:lang w:val="en-US"/>
              </w:rPr>
              <w:t>Արվեստների</w:t>
            </w:r>
            <w:proofErr w:type="spellEnd"/>
            <w:r w:rsidRPr="007D3B81">
              <w:rPr>
                <w:rFonts w:cs="Times New Roman"/>
                <w:color w:val="000000"/>
                <w:sz w:val="20"/>
                <w:szCs w:val="20"/>
                <w:lang w:val="en-US"/>
              </w:rPr>
              <w:t xml:space="preserve"> </w:t>
            </w:r>
            <w:proofErr w:type="spellStart"/>
            <w:r w:rsidRPr="007D3B81">
              <w:rPr>
                <w:rFonts w:cs="Times New Roman"/>
                <w:color w:val="000000"/>
                <w:sz w:val="20"/>
                <w:szCs w:val="20"/>
                <w:lang w:val="en-US"/>
              </w:rPr>
              <w:t>ծրագիր</w:t>
            </w:r>
            <w:proofErr w:type="spellEnd"/>
          </w:p>
        </w:tc>
        <w:tc>
          <w:tcPr>
            <w:tcW w:w="1842" w:type="dxa"/>
            <w:noWrap/>
            <w:hideMark/>
          </w:tcPr>
          <w:p w14:paraId="2E72347A" w14:textId="77777777" w:rsidR="007D3B81" w:rsidRPr="007D3B81" w:rsidRDefault="007D3B81" w:rsidP="007D3B81">
            <w:pPr>
              <w:spacing w:after="0" w:line="240" w:lineRule="auto"/>
              <w:ind w:left="-17" w:firstLine="0"/>
              <w:jc w:val="right"/>
              <w:rPr>
                <w:rFonts w:cs="Times New Roman"/>
                <w:color w:val="000000"/>
                <w:sz w:val="20"/>
                <w:szCs w:val="20"/>
                <w:lang w:val="en-US"/>
              </w:rPr>
            </w:pPr>
            <w:r w:rsidRPr="007D3B81">
              <w:rPr>
                <w:rFonts w:cs="Times New Roman"/>
                <w:color w:val="000000"/>
                <w:sz w:val="20"/>
                <w:szCs w:val="20"/>
                <w:lang w:val="en-US"/>
              </w:rPr>
              <w:t>8,442.50</w:t>
            </w:r>
          </w:p>
        </w:tc>
        <w:tc>
          <w:tcPr>
            <w:tcW w:w="1842" w:type="dxa"/>
            <w:noWrap/>
            <w:hideMark/>
          </w:tcPr>
          <w:p w14:paraId="6E53F72C" w14:textId="77777777" w:rsidR="007D3B81" w:rsidRPr="007D3B81" w:rsidRDefault="007D3B81" w:rsidP="007D3B81">
            <w:pPr>
              <w:spacing w:after="0" w:line="240" w:lineRule="auto"/>
              <w:ind w:firstLine="0"/>
              <w:jc w:val="right"/>
              <w:rPr>
                <w:rFonts w:cs="Times New Roman"/>
                <w:color w:val="000000"/>
                <w:sz w:val="20"/>
                <w:szCs w:val="20"/>
                <w:lang w:val="en-US"/>
              </w:rPr>
            </w:pPr>
            <w:r w:rsidRPr="007D3B81">
              <w:rPr>
                <w:rFonts w:cs="Times New Roman"/>
                <w:color w:val="000000"/>
                <w:sz w:val="20"/>
                <w:szCs w:val="20"/>
                <w:lang w:val="en-US"/>
              </w:rPr>
              <w:t>8,442.50</w:t>
            </w:r>
          </w:p>
        </w:tc>
        <w:tc>
          <w:tcPr>
            <w:tcW w:w="1842" w:type="dxa"/>
            <w:noWrap/>
            <w:hideMark/>
          </w:tcPr>
          <w:p w14:paraId="263E3E6F" w14:textId="77777777" w:rsidR="007D3B81" w:rsidRPr="007D3B81" w:rsidRDefault="007D3B81" w:rsidP="007D3B81">
            <w:pPr>
              <w:spacing w:after="0" w:line="240" w:lineRule="auto"/>
              <w:ind w:firstLine="0"/>
              <w:jc w:val="right"/>
              <w:rPr>
                <w:rFonts w:cs="Times New Roman"/>
                <w:color w:val="000000"/>
                <w:sz w:val="20"/>
                <w:szCs w:val="20"/>
                <w:lang w:val="en-US"/>
              </w:rPr>
            </w:pPr>
            <w:r w:rsidRPr="007D3B81">
              <w:rPr>
                <w:rFonts w:cs="Times New Roman"/>
                <w:color w:val="000000"/>
                <w:sz w:val="20"/>
                <w:szCs w:val="20"/>
                <w:lang w:val="en-US"/>
              </w:rPr>
              <w:t>7,436.30</w:t>
            </w:r>
          </w:p>
        </w:tc>
        <w:tc>
          <w:tcPr>
            <w:tcW w:w="1701" w:type="dxa"/>
            <w:noWrap/>
            <w:hideMark/>
          </w:tcPr>
          <w:p w14:paraId="3CEDEE15" w14:textId="77777777" w:rsidR="007D3B81" w:rsidRPr="007D3B81" w:rsidRDefault="007D3B81" w:rsidP="007D3B81">
            <w:pPr>
              <w:spacing w:after="0" w:line="240" w:lineRule="auto"/>
              <w:ind w:firstLine="0"/>
              <w:jc w:val="right"/>
              <w:rPr>
                <w:rFonts w:cs="Times New Roman"/>
                <w:color w:val="000000"/>
                <w:sz w:val="20"/>
                <w:szCs w:val="20"/>
                <w:lang w:val="en-US"/>
              </w:rPr>
            </w:pPr>
            <w:r w:rsidRPr="007D3B81">
              <w:rPr>
                <w:rFonts w:cs="Times New Roman"/>
                <w:color w:val="000000"/>
                <w:sz w:val="20"/>
                <w:szCs w:val="20"/>
                <w:lang w:val="en-US"/>
              </w:rPr>
              <w:t>7,436.30</w:t>
            </w:r>
          </w:p>
        </w:tc>
      </w:tr>
      <w:tr w:rsidR="007D3B81" w:rsidRPr="007D3B81" w14:paraId="4373D2CD" w14:textId="77777777" w:rsidTr="007D3B81">
        <w:trPr>
          <w:trHeight w:val="255"/>
        </w:trPr>
        <w:tc>
          <w:tcPr>
            <w:tcW w:w="855" w:type="dxa"/>
            <w:hideMark/>
          </w:tcPr>
          <w:p w14:paraId="61EC6727" w14:textId="77777777" w:rsidR="007D3B81" w:rsidRPr="007D3B81" w:rsidRDefault="007D3B81" w:rsidP="007D3B81">
            <w:pPr>
              <w:spacing w:after="0" w:line="240" w:lineRule="auto"/>
              <w:ind w:firstLine="0"/>
              <w:jc w:val="left"/>
              <w:rPr>
                <w:rFonts w:cs="Times New Roman"/>
                <w:color w:val="000000"/>
                <w:sz w:val="20"/>
                <w:szCs w:val="20"/>
                <w:lang w:val="en-US"/>
              </w:rPr>
            </w:pPr>
            <w:r w:rsidRPr="007D3B81">
              <w:rPr>
                <w:rFonts w:cs="Times New Roman"/>
                <w:color w:val="000000"/>
                <w:sz w:val="20"/>
                <w:szCs w:val="20"/>
                <w:lang w:val="en-US"/>
              </w:rPr>
              <w:t>1184</w:t>
            </w:r>
          </w:p>
        </w:tc>
        <w:tc>
          <w:tcPr>
            <w:tcW w:w="6086" w:type="dxa"/>
            <w:hideMark/>
          </w:tcPr>
          <w:p w14:paraId="453E2014" w14:textId="77777777" w:rsidR="007D3B81" w:rsidRPr="007D3B81" w:rsidRDefault="007D3B81" w:rsidP="007D3B81">
            <w:pPr>
              <w:spacing w:after="0" w:line="240" w:lineRule="auto"/>
              <w:ind w:left="-101" w:right="-74" w:firstLine="0"/>
              <w:jc w:val="left"/>
              <w:rPr>
                <w:rFonts w:cs="Times New Roman"/>
                <w:color w:val="000000"/>
                <w:sz w:val="20"/>
                <w:szCs w:val="20"/>
                <w:lang w:val="en-US"/>
              </w:rPr>
            </w:pPr>
            <w:proofErr w:type="spellStart"/>
            <w:r w:rsidRPr="007D3B81">
              <w:rPr>
                <w:rFonts w:cs="Times New Roman"/>
                <w:color w:val="000000"/>
                <w:sz w:val="20"/>
                <w:szCs w:val="20"/>
                <w:lang w:val="en-US"/>
              </w:rPr>
              <w:t>Ավանդների</w:t>
            </w:r>
            <w:proofErr w:type="spellEnd"/>
            <w:r w:rsidRPr="007D3B81">
              <w:rPr>
                <w:rFonts w:cs="Times New Roman"/>
                <w:color w:val="000000"/>
                <w:sz w:val="20"/>
                <w:szCs w:val="20"/>
                <w:lang w:val="en-US"/>
              </w:rPr>
              <w:t xml:space="preserve"> և </w:t>
            </w:r>
            <w:proofErr w:type="spellStart"/>
            <w:r w:rsidRPr="007D3B81">
              <w:rPr>
                <w:rFonts w:cs="Times New Roman"/>
                <w:color w:val="000000"/>
                <w:sz w:val="20"/>
                <w:szCs w:val="20"/>
                <w:lang w:val="en-US"/>
              </w:rPr>
              <w:t>այլ</w:t>
            </w:r>
            <w:proofErr w:type="spellEnd"/>
            <w:r w:rsidRPr="007D3B81">
              <w:rPr>
                <w:rFonts w:cs="Times New Roman"/>
                <w:color w:val="000000"/>
                <w:sz w:val="20"/>
                <w:szCs w:val="20"/>
                <w:lang w:val="en-US"/>
              </w:rPr>
              <w:t xml:space="preserve"> </w:t>
            </w:r>
            <w:proofErr w:type="spellStart"/>
            <w:r w:rsidRPr="007D3B81">
              <w:rPr>
                <w:rFonts w:cs="Times New Roman"/>
                <w:color w:val="000000"/>
                <w:sz w:val="20"/>
                <w:szCs w:val="20"/>
                <w:lang w:val="en-US"/>
              </w:rPr>
              <w:t>փոխհատուցումներ</w:t>
            </w:r>
            <w:proofErr w:type="spellEnd"/>
          </w:p>
        </w:tc>
        <w:tc>
          <w:tcPr>
            <w:tcW w:w="1842" w:type="dxa"/>
            <w:noWrap/>
            <w:hideMark/>
          </w:tcPr>
          <w:p w14:paraId="7B618218" w14:textId="77777777" w:rsidR="007D3B81" w:rsidRPr="007D3B81" w:rsidRDefault="007D3B81" w:rsidP="007D3B81">
            <w:pPr>
              <w:spacing w:after="0" w:line="240" w:lineRule="auto"/>
              <w:ind w:left="-17" w:firstLine="0"/>
              <w:jc w:val="right"/>
              <w:rPr>
                <w:rFonts w:cs="Times New Roman"/>
                <w:color w:val="000000"/>
                <w:sz w:val="20"/>
                <w:szCs w:val="20"/>
                <w:lang w:val="en-US"/>
              </w:rPr>
            </w:pPr>
            <w:r w:rsidRPr="007D3B81">
              <w:rPr>
                <w:rFonts w:cs="Times New Roman"/>
                <w:color w:val="000000"/>
                <w:sz w:val="20"/>
                <w:szCs w:val="20"/>
                <w:lang w:val="en-US"/>
              </w:rPr>
              <w:t>378,750.00</w:t>
            </w:r>
          </w:p>
        </w:tc>
        <w:tc>
          <w:tcPr>
            <w:tcW w:w="1842" w:type="dxa"/>
            <w:noWrap/>
            <w:hideMark/>
          </w:tcPr>
          <w:p w14:paraId="66C8C2F6" w14:textId="77777777" w:rsidR="007D3B81" w:rsidRPr="007D3B81" w:rsidRDefault="007D3B81" w:rsidP="007D3B81">
            <w:pPr>
              <w:spacing w:after="0" w:line="240" w:lineRule="auto"/>
              <w:ind w:firstLine="0"/>
              <w:jc w:val="right"/>
              <w:rPr>
                <w:rFonts w:cs="Times New Roman"/>
                <w:color w:val="000000"/>
                <w:sz w:val="20"/>
                <w:szCs w:val="20"/>
                <w:lang w:val="en-US"/>
              </w:rPr>
            </w:pPr>
            <w:r w:rsidRPr="007D3B81">
              <w:rPr>
                <w:rFonts w:cs="Times New Roman"/>
                <w:color w:val="000000"/>
                <w:sz w:val="20"/>
                <w:szCs w:val="20"/>
                <w:lang w:val="en-US"/>
              </w:rPr>
              <w:t>378,750.00</w:t>
            </w:r>
          </w:p>
        </w:tc>
        <w:tc>
          <w:tcPr>
            <w:tcW w:w="1842" w:type="dxa"/>
            <w:noWrap/>
            <w:hideMark/>
          </w:tcPr>
          <w:p w14:paraId="3EEC351A" w14:textId="77777777" w:rsidR="007D3B81" w:rsidRPr="007D3B81" w:rsidRDefault="007D3B81" w:rsidP="007D3B81">
            <w:pPr>
              <w:spacing w:after="0" w:line="240" w:lineRule="auto"/>
              <w:ind w:firstLine="0"/>
              <w:jc w:val="right"/>
              <w:rPr>
                <w:rFonts w:cs="Times New Roman"/>
                <w:color w:val="000000"/>
                <w:sz w:val="20"/>
                <w:szCs w:val="20"/>
                <w:lang w:val="en-US"/>
              </w:rPr>
            </w:pPr>
            <w:r w:rsidRPr="007D3B81">
              <w:rPr>
                <w:rFonts w:cs="Times New Roman"/>
                <w:color w:val="000000"/>
                <w:sz w:val="20"/>
                <w:szCs w:val="20"/>
                <w:lang w:val="en-US"/>
              </w:rPr>
              <w:t>290,792.64</w:t>
            </w:r>
          </w:p>
        </w:tc>
        <w:tc>
          <w:tcPr>
            <w:tcW w:w="1701" w:type="dxa"/>
            <w:noWrap/>
            <w:hideMark/>
          </w:tcPr>
          <w:p w14:paraId="06BE0934" w14:textId="77777777" w:rsidR="007D3B81" w:rsidRPr="007D3B81" w:rsidRDefault="007D3B81" w:rsidP="007D3B81">
            <w:pPr>
              <w:spacing w:after="0" w:line="240" w:lineRule="auto"/>
              <w:ind w:firstLine="0"/>
              <w:jc w:val="right"/>
              <w:rPr>
                <w:rFonts w:cs="Times New Roman"/>
                <w:color w:val="000000"/>
                <w:sz w:val="20"/>
                <w:szCs w:val="20"/>
                <w:lang w:val="en-US"/>
              </w:rPr>
            </w:pPr>
            <w:r w:rsidRPr="007D3B81">
              <w:rPr>
                <w:rFonts w:cs="Times New Roman"/>
                <w:color w:val="000000"/>
                <w:sz w:val="20"/>
                <w:szCs w:val="20"/>
                <w:lang w:val="en-US"/>
              </w:rPr>
              <w:t>293,130.94</w:t>
            </w:r>
          </w:p>
        </w:tc>
      </w:tr>
      <w:tr w:rsidR="007D3B81" w:rsidRPr="007D3B81" w14:paraId="3F565C47" w14:textId="77777777" w:rsidTr="007D3B81">
        <w:trPr>
          <w:cnfStyle w:val="000000100000" w:firstRow="0" w:lastRow="0" w:firstColumn="0" w:lastColumn="0" w:oddVBand="0" w:evenVBand="0" w:oddHBand="1" w:evenHBand="0" w:firstRowFirstColumn="0" w:firstRowLastColumn="0" w:lastRowFirstColumn="0" w:lastRowLastColumn="0"/>
          <w:trHeight w:val="255"/>
        </w:trPr>
        <w:tc>
          <w:tcPr>
            <w:tcW w:w="855" w:type="dxa"/>
            <w:hideMark/>
          </w:tcPr>
          <w:p w14:paraId="4D6AE42E" w14:textId="77777777" w:rsidR="007D3B81" w:rsidRPr="007D3B81" w:rsidRDefault="007D3B81" w:rsidP="007D3B81">
            <w:pPr>
              <w:spacing w:after="0" w:line="240" w:lineRule="auto"/>
              <w:ind w:firstLine="0"/>
              <w:jc w:val="left"/>
              <w:rPr>
                <w:rFonts w:cs="Times New Roman"/>
                <w:color w:val="000000"/>
                <w:sz w:val="20"/>
                <w:szCs w:val="20"/>
                <w:lang w:val="en-US"/>
              </w:rPr>
            </w:pPr>
            <w:r w:rsidRPr="007D3B81">
              <w:rPr>
                <w:rFonts w:cs="Times New Roman"/>
                <w:color w:val="000000"/>
                <w:sz w:val="20"/>
                <w:szCs w:val="20"/>
                <w:lang w:val="en-US"/>
              </w:rPr>
              <w:t>1205</w:t>
            </w:r>
          </w:p>
        </w:tc>
        <w:tc>
          <w:tcPr>
            <w:tcW w:w="6086" w:type="dxa"/>
            <w:hideMark/>
          </w:tcPr>
          <w:p w14:paraId="18C08D28" w14:textId="77777777" w:rsidR="007D3B81" w:rsidRPr="007D3B81" w:rsidRDefault="007D3B81" w:rsidP="007D3B81">
            <w:pPr>
              <w:spacing w:after="0" w:line="240" w:lineRule="auto"/>
              <w:ind w:left="-101" w:right="-74" w:firstLine="0"/>
              <w:jc w:val="left"/>
              <w:rPr>
                <w:rFonts w:cs="Times New Roman"/>
                <w:color w:val="000000"/>
                <w:sz w:val="20"/>
                <w:szCs w:val="20"/>
                <w:lang w:val="en-US"/>
              </w:rPr>
            </w:pPr>
            <w:proofErr w:type="spellStart"/>
            <w:r w:rsidRPr="007D3B81">
              <w:rPr>
                <w:rFonts w:cs="Times New Roman"/>
                <w:color w:val="000000"/>
                <w:sz w:val="20"/>
                <w:szCs w:val="20"/>
                <w:lang w:val="en-US"/>
              </w:rPr>
              <w:t>Սոցիալական</w:t>
            </w:r>
            <w:proofErr w:type="spellEnd"/>
            <w:r w:rsidRPr="007D3B81">
              <w:rPr>
                <w:rFonts w:cs="Times New Roman"/>
                <w:color w:val="000000"/>
                <w:sz w:val="20"/>
                <w:szCs w:val="20"/>
                <w:lang w:val="en-US"/>
              </w:rPr>
              <w:t xml:space="preserve"> </w:t>
            </w:r>
            <w:proofErr w:type="spellStart"/>
            <w:r w:rsidRPr="007D3B81">
              <w:rPr>
                <w:rFonts w:cs="Times New Roman"/>
                <w:color w:val="000000"/>
                <w:sz w:val="20"/>
                <w:szCs w:val="20"/>
                <w:lang w:val="en-US"/>
              </w:rPr>
              <w:t>ապահովություն</w:t>
            </w:r>
            <w:proofErr w:type="spellEnd"/>
          </w:p>
        </w:tc>
        <w:tc>
          <w:tcPr>
            <w:tcW w:w="1842" w:type="dxa"/>
            <w:noWrap/>
            <w:hideMark/>
          </w:tcPr>
          <w:p w14:paraId="2DF40635" w14:textId="77777777" w:rsidR="007D3B81" w:rsidRPr="007D3B81" w:rsidRDefault="007D3B81" w:rsidP="007D3B81">
            <w:pPr>
              <w:spacing w:after="0" w:line="240" w:lineRule="auto"/>
              <w:ind w:left="-17" w:firstLine="0"/>
              <w:jc w:val="right"/>
              <w:rPr>
                <w:rFonts w:cs="Times New Roman"/>
                <w:color w:val="000000"/>
                <w:sz w:val="20"/>
                <w:szCs w:val="20"/>
                <w:lang w:val="en-US"/>
              </w:rPr>
            </w:pPr>
            <w:r w:rsidRPr="007D3B81">
              <w:rPr>
                <w:rFonts w:cs="Times New Roman"/>
                <w:color w:val="000000"/>
                <w:sz w:val="20"/>
                <w:szCs w:val="20"/>
                <w:lang w:val="en-US"/>
              </w:rPr>
              <w:t>17,027,500.20</w:t>
            </w:r>
          </w:p>
        </w:tc>
        <w:tc>
          <w:tcPr>
            <w:tcW w:w="1842" w:type="dxa"/>
            <w:noWrap/>
            <w:hideMark/>
          </w:tcPr>
          <w:p w14:paraId="059EEE75" w14:textId="77777777" w:rsidR="007D3B81" w:rsidRPr="007D3B81" w:rsidRDefault="007D3B81" w:rsidP="007D3B81">
            <w:pPr>
              <w:spacing w:after="0" w:line="240" w:lineRule="auto"/>
              <w:ind w:firstLine="0"/>
              <w:jc w:val="right"/>
              <w:rPr>
                <w:rFonts w:cs="Times New Roman"/>
                <w:color w:val="000000"/>
                <w:sz w:val="20"/>
                <w:szCs w:val="20"/>
                <w:lang w:val="en-US"/>
              </w:rPr>
            </w:pPr>
            <w:r w:rsidRPr="007D3B81">
              <w:rPr>
                <w:rFonts w:cs="Times New Roman"/>
                <w:color w:val="000000"/>
                <w:sz w:val="20"/>
                <w:szCs w:val="20"/>
                <w:lang w:val="en-US"/>
              </w:rPr>
              <w:t>17,132,203.40</w:t>
            </w:r>
          </w:p>
        </w:tc>
        <w:tc>
          <w:tcPr>
            <w:tcW w:w="1842" w:type="dxa"/>
            <w:noWrap/>
            <w:hideMark/>
          </w:tcPr>
          <w:p w14:paraId="3D2EB1C1" w14:textId="77777777" w:rsidR="007D3B81" w:rsidRPr="007D3B81" w:rsidRDefault="007D3B81" w:rsidP="007D3B81">
            <w:pPr>
              <w:spacing w:after="0" w:line="240" w:lineRule="auto"/>
              <w:ind w:firstLine="0"/>
              <w:jc w:val="right"/>
              <w:rPr>
                <w:rFonts w:cs="Times New Roman"/>
                <w:color w:val="000000"/>
                <w:sz w:val="20"/>
                <w:szCs w:val="20"/>
                <w:lang w:val="en-US"/>
              </w:rPr>
            </w:pPr>
            <w:r w:rsidRPr="007D3B81">
              <w:rPr>
                <w:rFonts w:cs="Times New Roman"/>
                <w:color w:val="000000"/>
                <w:sz w:val="20"/>
                <w:szCs w:val="20"/>
                <w:lang w:val="en-US"/>
              </w:rPr>
              <w:t>14,617,912.85</w:t>
            </w:r>
          </w:p>
        </w:tc>
        <w:tc>
          <w:tcPr>
            <w:tcW w:w="1701" w:type="dxa"/>
            <w:noWrap/>
            <w:hideMark/>
          </w:tcPr>
          <w:p w14:paraId="43661C3E" w14:textId="77777777" w:rsidR="007D3B81" w:rsidRPr="007D3B81" w:rsidRDefault="007D3B81" w:rsidP="007D3B81">
            <w:pPr>
              <w:spacing w:after="0" w:line="240" w:lineRule="auto"/>
              <w:ind w:firstLine="0"/>
              <w:jc w:val="right"/>
              <w:rPr>
                <w:rFonts w:cs="Times New Roman"/>
                <w:color w:val="000000"/>
                <w:sz w:val="20"/>
                <w:szCs w:val="20"/>
                <w:lang w:val="en-US"/>
              </w:rPr>
            </w:pPr>
            <w:r w:rsidRPr="007D3B81">
              <w:rPr>
                <w:rFonts w:cs="Times New Roman"/>
                <w:color w:val="000000"/>
                <w:sz w:val="20"/>
                <w:szCs w:val="20"/>
                <w:lang w:val="en-US"/>
              </w:rPr>
              <w:t>14,617,912.85</w:t>
            </w:r>
          </w:p>
        </w:tc>
      </w:tr>
      <w:tr w:rsidR="007D3B81" w:rsidRPr="007D3B81" w14:paraId="610DDECE" w14:textId="77777777" w:rsidTr="007D3B81">
        <w:trPr>
          <w:trHeight w:val="132"/>
        </w:trPr>
        <w:tc>
          <w:tcPr>
            <w:tcW w:w="855" w:type="dxa"/>
            <w:hideMark/>
          </w:tcPr>
          <w:p w14:paraId="6F1EDCE4" w14:textId="77777777" w:rsidR="007D3B81" w:rsidRPr="007D3B81" w:rsidRDefault="007D3B81" w:rsidP="007D3B81">
            <w:pPr>
              <w:spacing w:after="0" w:line="240" w:lineRule="auto"/>
              <w:ind w:firstLine="0"/>
              <w:jc w:val="left"/>
              <w:rPr>
                <w:rFonts w:cs="Times New Roman"/>
                <w:color w:val="000000"/>
                <w:sz w:val="20"/>
                <w:szCs w:val="20"/>
                <w:lang w:val="en-US"/>
              </w:rPr>
            </w:pPr>
            <w:r w:rsidRPr="007D3B81">
              <w:rPr>
                <w:rFonts w:cs="Times New Roman"/>
                <w:color w:val="000000"/>
                <w:sz w:val="20"/>
                <w:szCs w:val="20"/>
                <w:lang w:val="en-US"/>
              </w:rPr>
              <w:t>1225</w:t>
            </w:r>
          </w:p>
        </w:tc>
        <w:tc>
          <w:tcPr>
            <w:tcW w:w="6086" w:type="dxa"/>
            <w:hideMark/>
          </w:tcPr>
          <w:p w14:paraId="0E0D1383" w14:textId="77777777" w:rsidR="007D3B81" w:rsidRPr="007D3B81" w:rsidRDefault="007D3B81" w:rsidP="007D3B81">
            <w:pPr>
              <w:spacing w:after="0" w:line="240" w:lineRule="auto"/>
              <w:ind w:left="-101" w:right="-74" w:firstLine="0"/>
              <w:jc w:val="left"/>
              <w:rPr>
                <w:rFonts w:cs="Times New Roman"/>
                <w:color w:val="000000"/>
                <w:sz w:val="20"/>
                <w:szCs w:val="20"/>
                <w:lang w:val="en-US"/>
              </w:rPr>
            </w:pPr>
            <w:proofErr w:type="spellStart"/>
            <w:r w:rsidRPr="007D3B81">
              <w:rPr>
                <w:rFonts w:cs="Times New Roman"/>
                <w:color w:val="000000"/>
                <w:sz w:val="20"/>
                <w:szCs w:val="20"/>
                <w:lang w:val="en-US"/>
              </w:rPr>
              <w:t>Ճգնաժամերի</w:t>
            </w:r>
            <w:proofErr w:type="spellEnd"/>
            <w:r w:rsidRPr="007D3B81">
              <w:rPr>
                <w:rFonts w:cs="Times New Roman"/>
                <w:color w:val="000000"/>
                <w:sz w:val="20"/>
                <w:szCs w:val="20"/>
                <w:lang w:val="en-US"/>
              </w:rPr>
              <w:t xml:space="preserve"> </w:t>
            </w:r>
            <w:proofErr w:type="spellStart"/>
            <w:r w:rsidRPr="007D3B81">
              <w:rPr>
                <w:rFonts w:cs="Times New Roman"/>
                <w:color w:val="000000"/>
                <w:sz w:val="20"/>
                <w:szCs w:val="20"/>
                <w:lang w:val="en-US"/>
              </w:rPr>
              <w:t>հակազդման</w:t>
            </w:r>
            <w:proofErr w:type="spellEnd"/>
            <w:r w:rsidRPr="007D3B81">
              <w:rPr>
                <w:rFonts w:cs="Times New Roman"/>
                <w:color w:val="000000"/>
                <w:sz w:val="20"/>
                <w:szCs w:val="20"/>
                <w:lang w:val="en-US"/>
              </w:rPr>
              <w:t xml:space="preserve"> և </w:t>
            </w:r>
            <w:proofErr w:type="spellStart"/>
            <w:r w:rsidRPr="007D3B81">
              <w:rPr>
                <w:rFonts w:cs="Times New Roman"/>
                <w:color w:val="000000"/>
                <w:sz w:val="20"/>
                <w:szCs w:val="20"/>
                <w:lang w:val="en-US"/>
              </w:rPr>
              <w:t>արտակարգ</w:t>
            </w:r>
            <w:proofErr w:type="spellEnd"/>
            <w:r w:rsidRPr="007D3B81">
              <w:rPr>
                <w:rFonts w:cs="Times New Roman"/>
                <w:color w:val="000000"/>
                <w:sz w:val="20"/>
                <w:szCs w:val="20"/>
                <w:lang w:val="en-US"/>
              </w:rPr>
              <w:t xml:space="preserve"> </w:t>
            </w:r>
            <w:proofErr w:type="spellStart"/>
            <w:r w:rsidRPr="007D3B81">
              <w:rPr>
                <w:rFonts w:cs="Times New Roman"/>
                <w:color w:val="000000"/>
                <w:sz w:val="20"/>
                <w:szCs w:val="20"/>
                <w:lang w:val="en-US"/>
              </w:rPr>
              <w:t>իրավիճակների</w:t>
            </w:r>
            <w:proofErr w:type="spellEnd"/>
            <w:r w:rsidRPr="007D3B81">
              <w:rPr>
                <w:rFonts w:cs="Times New Roman"/>
                <w:color w:val="000000"/>
                <w:sz w:val="20"/>
                <w:szCs w:val="20"/>
                <w:lang w:val="en-US"/>
              </w:rPr>
              <w:t xml:space="preserve"> </w:t>
            </w:r>
            <w:proofErr w:type="spellStart"/>
            <w:r w:rsidRPr="007D3B81">
              <w:rPr>
                <w:rFonts w:cs="Times New Roman"/>
                <w:color w:val="000000"/>
                <w:sz w:val="20"/>
                <w:szCs w:val="20"/>
                <w:lang w:val="en-US"/>
              </w:rPr>
              <w:t>հետևանքների</w:t>
            </w:r>
            <w:proofErr w:type="spellEnd"/>
            <w:r w:rsidRPr="007D3B81">
              <w:rPr>
                <w:rFonts w:cs="Times New Roman"/>
                <w:color w:val="000000"/>
                <w:sz w:val="20"/>
                <w:szCs w:val="20"/>
                <w:lang w:val="en-US"/>
              </w:rPr>
              <w:t xml:space="preserve"> </w:t>
            </w:r>
            <w:proofErr w:type="spellStart"/>
            <w:r w:rsidRPr="007D3B81">
              <w:rPr>
                <w:rFonts w:cs="Times New Roman"/>
                <w:color w:val="000000"/>
                <w:sz w:val="20"/>
                <w:szCs w:val="20"/>
                <w:lang w:val="en-US"/>
              </w:rPr>
              <w:t>նվազեցման</w:t>
            </w:r>
            <w:proofErr w:type="spellEnd"/>
            <w:r w:rsidRPr="007D3B81">
              <w:rPr>
                <w:rFonts w:cs="Times New Roman"/>
                <w:color w:val="000000"/>
                <w:sz w:val="20"/>
                <w:szCs w:val="20"/>
                <w:lang w:val="en-US"/>
              </w:rPr>
              <w:t xml:space="preserve"> և </w:t>
            </w:r>
            <w:proofErr w:type="spellStart"/>
            <w:r w:rsidRPr="007D3B81">
              <w:rPr>
                <w:rFonts w:cs="Times New Roman"/>
                <w:color w:val="000000"/>
                <w:sz w:val="20"/>
                <w:szCs w:val="20"/>
                <w:lang w:val="en-US"/>
              </w:rPr>
              <w:t>վերացման</w:t>
            </w:r>
            <w:proofErr w:type="spellEnd"/>
            <w:r w:rsidRPr="007D3B81">
              <w:rPr>
                <w:rFonts w:cs="Times New Roman"/>
                <w:color w:val="000000"/>
                <w:sz w:val="20"/>
                <w:szCs w:val="20"/>
                <w:lang w:val="en-US"/>
              </w:rPr>
              <w:t xml:space="preserve"> </w:t>
            </w:r>
            <w:proofErr w:type="spellStart"/>
            <w:r w:rsidRPr="007D3B81">
              <w:rPr>
                <w:rFonts w:cs="Times New Roman"/>
                <w:color w:val="000000"/>
                <w:sz w:val="20"/>
                <w:szCs w:val="20"/>
                <w:lang w:val="en-US"/>
              </w:rPr>
              <w:t>նպատակով</w:t>
            </w:r>
            <w:proofErr w:type="spellEnd"/>
            <w:r w:rsidRPr="007D3B81">
              <w:rPr>
                <w:rFonts w:cs="Times New Roman"/>
                <w:color w:val="000000"/>
                <w:sz w:val="20"/>
                <w:szCs w:val="20"/>
                <w:lang w:val="en-US"/>
              </w:rPr>
              <w:t xml:space="preserve">` </w:t>
            </w:r>
            <w:proofErr w:type="spellStart"/>
            <w:r w:rsidRPr="007D3B81">
              <w:rPr>
                <w:rFonts w:cs="Times New Roman"/>
                <w:color w:val="000000"/>
                <w:sz w:val="20"/>
                <w:szCs w:val="20"/>
                <w:lang w:val="en-US"/>
              </w:rPr>
              <w:t>առանձին</w:t>
            </w:r>
            <w:proofErr w:type="spellEnd"/>
            <w:r w:rsidRPr="007D3B81">
              <w:rPr>
                <w:rFonts w:cs="Times New Roman"/>
                <w:color w:val="000000"/>
                <w:sz w:val="20"/>
                <w:szCs w:val="20"/>
                <w:lang w:val="en-US"/>
              </w:rPr>
              <w:t xml:space="preserve"> </w:t>
            </w:r>
            <w:proofErr w:type="spellStart"/>
            <w:r w:rsidRPr="007D3B81">
              <w:rPr>
                <w:rFonts w:cs="Times New Roman"/>
                <w:color w:val="000000"/>
                <w:sz w:val="20"/>
                <w:szCs w:val="20"/>
                <w:lang w:val="en-US"/>
              </w:rPr>
              <w:t>սոցիալական</w:t>
            </w:r>
            <w:proofErr w:type="spellEnd"/>
            <w:r w:rsidRPr="007D3B81">
              <w:rPr>
                <w:rFonts w:cs="Times New Roman"/>
                <w:color w:val="000000"/>
                <w:sz w:val="20"/>
                <w:szCs w:val="20"/>
                <w:lang w:val="en-US"/>
              </w:rPr>
              <w:t xml:space="preserve"> </w:t>
            </w:r>
            <w:proofErr w:type="spellStart"/>
            <w:r w:rsidRPr="007D3B81">
              <w:rPr>
                <w:rFonts w:cs="Times New Roman"/>
                <w:color w:val="000000"/>
                <w:sz w:val="20"/>
                <w:szCs w:val="20"/>
                <w:lang w:val="en-US"/>
              </w:rPr>
              <w:t>խմբերին</w:t>
            </w:r>
            <w:proofErr w:type="spellEnd"/>
            <w:r w:rsidRPr="007D3B81">
              <w:rPr>
                <w:rFonts w:cs="Times New Roman"/>
                <w:color w:val="000000"/>
                <w:sz w:val="20"/>
                <w:szCs w:val="20"/>
                <w:lang w:val="en-US"/>
              </w:rPr>
              <w:t xml:space="preserve"> </w:t>
            </w:r>
            <w:proofErr w:type="spellStart"/>
            <w:r w:rsidRPr="007D3B81">
              <w:rPr>
                <w:rFonts w:cs="Times New Roman"/>
                <w:color w:val="000000"/>
                <w:sz w:val="20"/>
                <w:szCs w:val="20"/>
                <w:lang w:val="en-US"/>
              </w:rPr>
              <w:t>տրվող</w:t>
            </w:r>
            <w:proofErr w:type="spellEnd"/>
            <w:r w:rsidRPr="007D3B81">
              <w:rPr>
                <w:rFonts w:cs="Times New Roman"/>
                <w:color w:val="000000"/>
                <w:sz w:val="20"/>
                <w:szCs w:val="20"/>
                <w:lang w:val="en-US"/>
              </w:rPr>
              <w:t xml:space="preserve"> </w:t>
            </w:r>
            <w:proofErr w:type="spellStart"/>
            <w:r w:rsidRPr="007D3B81">
              <w:rPr>
                <w:rFonts w:cs="Times New Roman"/>
                <w:color w:val="000000"/>
                <w:sz w:val="20"/>
                <w:szCs w:val="20"/>
                <w:lang w:val="en-US"/>
              </w:rPr>
              <w:t>սոցիալական</w:t>
            </w:r>
            <w:proofErr w:type="spellEnd"/>
            <w:r w:rsidRPr="007D3B81">
              <w:rPr>
                <w:rFonts w:cs="Times New Roman"/>
                <w:color w:val="000000"/>
                <w:sz w:val="20"/>
                <w:szCs w:val="20"/>
                <w:lang w:val="en-US"/>
              </w:rPr>
              <w:t xml:space="preserve"> </w:t>
            </w:r>
            <w:proofErr w:type="spellStart"/>
            <w:r w:rsidRPr="007D3B81">
              <w:rPr>
                <w:rFonts w:cs="Times New Roman"/>
                <w:color w:val="000000"/>
                <w:sz w:val="20"/>
                <w:szCs w:val="20"/>
                <w:lang w:val="en-US"/>
              </w:rPr>
              <w:t>աջակցություն</w:t>
            </w:r>
            <w:proofErr w:type="spellEnd"/>
          </w:p>
        </w:tc>
        <w:tc>
          <w:tcPr>
            <w:tcW w:w="1842" w:type="dxa"/>
            <w:noWrap/>
            <w:hideMark/>
          </w:tcPr>
          <w:p w14:paraId="26B245A9" w14:textId="77777777" w:rsidR="007D3B81" w:rsidRPr="007D3B81" w:rsidRDefault="007D3B81" w:rsidP="007D3B81">
            <w:pPr>
              <w:spacing w:after="0" w:line="240" w:lineRule="auto"/>
              <w:ind w:left="-17" w:firstLine="0"/>
              <w:jc w:val="right"/>
              <w:rPr>
                <w:rFonts w:cs="Times New Roman"/>
                <w:color w:val="000000"/>
                <w:sz w:val="20"/>
                <w:szCs w:val="20"/>
                <w:lang w:val="en-US"/>
              </w:rPr>
            </w:pPr>
            <w:r w:rsidRPr="007D3B81">
              <w:rPr>
                <w:rFonts w:cs="Times New Roman"/>
                <w:color w:val="000000"/>
                <w:sz w:val="20"/>
                <w:szCs w:val="20"/>
                <w:lang w:val="en-US"/>
              </w:rPr>
              <w:t>15,000,000.00</w:t>
            </w:r>
          </w:p>
        </w:tc>
        <w:tc>
          <w:tcPr>
            <w:tcW w:w="1842" w:type="dxa"/>
            <w:noWrap/>
            <w:hideMark/>
          </w:tcPr>
          <w:p w14:paraId="2027194C" w14:textId="77777777" w:rsidR="007D3B81" w:rsidRPr="007D3B81" w:rsidRDefault="007D3B81" w:rsidP="007D3B81">
            <w:pPr>
              <w:spacing w:after="0" w:line="240" w:lineRule="auto"/>
              <w:ind w:firstLine="0"/>
              <w:jc w:val="right"/>
              <w:rPr>
                <w:rFonts w:cs="Times New Roman"/>
                <w:color w:val="000000"/>
                <w:sz w:val="20"/>
                <w:szCs w:val="20"/>
                <w:lang w:val="en-US"/>
              </w:rPr>
            </w:pPr>
            <w:r w:rsidRPr="007D3B81">
              <w:rPr>
                <w:rFonts w:cs="Times New Roman"/>
                <w:color w:val="000000"/>
                <w:sz w:val="20"/>
                <w:szCs w:val="20"/>
                <w:lang w:val="en-US"/>
              </w:rPr>
              <w:t>16,458,000.00</w:t>
            </w:r>
          </w:p>
        </w:tc>
        <w:tc>
          <w:tcPr>
            <w:tcW w:w="1842" w:type="dxa"/>
            <w:noWrap/>
            <w:hideMark/>
          </w:tcPr>
          <w:p w14:paraId="1702353B" w14:textId="77777777" w:rsidR="007D3B81" w:rsidRPr="007D3B81" w:rsidRDefault="007D3B81" w:rsidP="007D3B81">
            <w:pPr>
              <w:spacing w:after="0" w:line="240" w:lineRule="auto"/>
              <w:ind w:firstLine="0"/>
              <w:jc w:val="right"/>
              <w:rPr>
                <w:rFonts w:cs="Times New Roman"/>
                <w:color w:val="000000"/>
                <w:sz w:val="20"/>
                <w:szCs w:val="20"/>
                <w:lang w:val="en-US"/>
              </w:rPr>
            </w:pPr>
            <w:r w:rsidRPr="007D3B81">
              <w:rPr>
                <w:rFonts w:cs="Times New Roman"/>
                <w:color w:val="000000"/>
                <w:sz w:val="20"/>
                <w:szCs w:val="20"/>
                <w:lang w:val="en-US"/>
              </w:rPr>
              <w:t>12,076,000.00</w:t>
            </w:r>
          </w:p>
        </w:tc>
        <w:tc>
          <w:tcPr>
            <w:tcW w:w="1701" w:type="dxa"/>
            <w:noWrap/>
            <w:hideMark/>
          </w:tcPr>
          <w:p w14:paraId="4AC0C9E3" w14:textId="77777777" w:rsidR="007D3B81" w:rsidRPr="007D3B81" w:rsidRDefault="007D3B81" w:rsidP="007D3B81">
            <w:pPr>
              <w:spacing w:after="0" w:line="240" w:lineRule="auto"/>
              <w:ind w:firstLine="0"/>
              <w:jc w:val="right"/>
              <w:rPr>
                <w:rFonts w:cs="Times New Roman"/>
                <w:color w:val="000000"/>
                <w:sz w:val="20"/>
                <w:szCs w:val="20"/>
                <w:lang w:val="en-US"/>
              </w:rPr>
            </w:pPr>
            <w:r w:rsidRPr="007D3B81">
              <w:rPr>
                <w:rFonts w:cs="Times New Roman"/>
                <w:color w:val="000000"/>
                <w:sz w:val="20"/>
                <w:szCs w:val="20"/>
                <w:lang w:val="en-US"/>
              </w:rPr>
              <w:t>12,076,000.00</w:t>
            </w:r>
          </w:p>
        </w:tc>
      </w:tr>
    </w:tbl>
    <w:p w14:paraId="1ABCA38F" w14:textId="77777777" w:rsidR="007D3B81" w:rsidRDefault="007D3B81" w:rsidP="00EC13A2">
      <w:pPr>
        <w:ind w:firstLine="0"/>
        <w:rPr>
          <w:sz w:val="20"/>
          <w:szCs w:val="18"/>
        </w:rPr>
      </w:pPr>
    </w:p>
    <w:p w14:paraId="7CF7E82A" w14:textId="7E28CA92" w:rsidR="009D10DB" w:rsidRDefault="009D10DB" w:rsidP="005245FC"/>
    <w:p w14:paraId="02AE60F0" w14:textId="77777777" w:rsidR="009D10DB" w:rsidRDefault="009D10DB" w:rsidP="00EC13A2">
      <w:pPr>
        <w:ind w:firstLine="0"/>
        <w:rPr>
          <w:sz w:val="20"/>
          <w:szCs w:val="18"/>
        </w:rPr>
      </w:pPr>
    </w:p>
    <w:p w14:paraId="11E33A01" w14:textId="16506742" w:rsidR="00AF6B9F" w:rsidRDefault="00AF6B9F" w:rsidP="0023641B">
      <w:pPr>
        <w:rPr>
          <w:sz w:val="20"/>
          <w:szCs w:val="18"/>
        </w:rPr>
      </w:pPr>
    </w:p>
    <w:p w14:paraId="5B5FE552" w14:textId="041DDB56" w:rsidR="009B05D5" w:rsidRPr="005245FC" w:rsidRDefault="009B05D5" w:rsidP="000B65BE">
      <w:pPr>
        <w:rPr>
          <w:highlight w:val="yellow"/>
        </w:rPr>
        <w:sectPr w:rsidR="009B05D5" w:rsidRPr="005245FC" w:rsidSect="007315A7">
          <w:pgSz w:w="16840" w:h="11907" w:orient="landscape" w:code="9"/>
          <w:pgMar w:top="1304" w:right="1304" w:bottom="1304" w:left="1304" w:header="709" w:footer="709" w:gutter="0"/>
          <w:cols w:space="708"/>
          <w:titlePg/>
          <w:docGrid w:linePitch="360"/>
        </w:sectPr>
      </w:pPr>
    </w:p>
    <w:p w14:paraId="5C161718" w14:textId="2692267F" w:rsidR="00FE5213" w:rsidRPr="00F273B0" w:rsidRDefault="005038D7" w:rsidP="009B67A2">
      <w:pPr>
        <w:pStyle w:val="a"/>
      </w:pPr>
      <w:bookmarkStart w:id="8" w:name="_ՇԵՆՔԵՐԻ_ՎԵՐԱԳՆԱՀԱՏՄԱՆ_ԳՈՐԾԸՆԹԱՑ"/>
      <w:bookmarkStart w:id="9" w:name="_Toc173504403"/>
      <w:bookmarkEnd w:id="8"/>
      <w:r w:rsidRPr="00F273B0">
        <w:t>ԱՌԱՋԱՐԿՈՒԹՅՈՒՆ</w:t>
      </w:r>
      <w:bookmarkEnd w:id="9"/>
    </w:p>
    <w:p w14:paraId="3B0C5FC1" w14:textId="13050E29" w:rsidR="005F710D" w:rsidRPr="00F273B0" w:rsidRDefault="00EC0D70" w:rsidP="005F710D">
      <w:r>
        <w:t xml:space="preserve">Հաշվի առնելով 2023 թվականի պետական բյուջեի կատարման նկատմամբ հաշվեքննությամբ արձանագրված խնդիրների լուծված չլինելու հանգամանքը, </w:t>
      </w:r>
      <w:r w:rsidRPr="00F273B0">
        <w:t>ՀՀ աշխատանքի և սոցիալական հարցերի նախարարության միասնական սոցիալական ծառայության</w:t>
      </w:r>
      <w:r>
        <w:t>ն առաջարկվում է</w:t>
      </w:r>
      <w:r w:rsidR="00C264CE" w:rsidRPr="00F273B0">
        <w:t>.</w:t>
      </w:r>
    </w:p>
    <w:p w14:paraId="67039469" w14:textId="597B5677" w:rsidR="00E3273C" w:rsidRPr="00E3273C" w:rsidRDefault="001F4A9E" w:rsidP="002C764D">
      <w:pPr>
        <w:pStyle w:val="ListParagraph"/>
        <w:numPr>
          <w:ilvl w:val="0"/>
          <w:numId w:val="26"/>
        </w:numPr>
        <w:ind w:left="567"/>
      </w:pPr>
      <w:r w:rsidRPr="00F273B0">
        <w:t>2023 թվականի պետական բյուջեի տարեկան կատարման</w:t>
      </w:r>
      <w:r>
        <w:t xml:space="preserve"> </w:t>
      </w:r>
      <w:r w:rsidRPr="002C764D">
        <w:rPr>
          <w:shd w:val="clear" w:color="auto" w:fill="FFFFFF"/>
        </w:rPr>
        <w:t>հաշվեքննությամբ ներկայացված առաջարկություններ</w:t>
      </w:r>
      <w:r>
        <w:rPr>
          <w:shd w:val="clear" w:color="auto" w:fill="FFFFFF"/>
        </w:rPr>
        <w:t>ի իրագործման նպատակով</w:t>
      </w:r>
      <w:r w:rsidRPr="002C764D">
        <w:rPr>
          <w:shd w:val="clear" w:color="auto" w:fill="FFFFFF"/>
        </w:rPr>
        <w:t xml:space="preserve"> </w:t>
      </w:r>
      <w:r>
        <w:rPr>
          <w:shd w:val="clear" w:color="auto" w:fill="FFFFFF"/>
        </w:rPr>
        <w:t xml:space="preserve">հաստատել </w:t>
      </w:r>
      <w:r w:rsidRPr="002C764D">
        <w:rPr>
          <w:shd w:val="clear" w:color="auto" w:fill="FFFFFF"/>
        </w:rPr>
        <w:t>միջոցառումների ծրագիր</w:t>
      </w:r>
      <w:r>
        <w:rPr>
          <w:shd w:val="clear" w:color="auto" w:fill="FFFFFF"/>
        </w:rPr>
        <w:t>՝</w:t>
      </w:r>
      <w:r w:rsidRPr="002C764D">
        <w:rPr>
          <w:shd w:val="clear" w:color="auto" w:fill="FFFFFF"/>
        </w:rPr>
        <w:t xml:space="preserve"> յուրաքանչյուր միջոցառման համար </w:t>
      </w:r>
      <w:r>
        <w:rPr>
          <w:shd w:val="clear" w:color="auto" w:fill="FFFFFF"/>
        </w:rPr>
        <w:t xml:space="preserve">սահմանելով </w:t>
      </w:r>
      <w:r w:rsidRPr="002C764D">
        <w:rPr>
          <w:shd w:val="clear" w:color="auto" w:fill="FFFFFF"/>
        </w:rPr>
        <w:t>պատասխանատու ստորաբաժանում(ներ)ը և միջոցառման կատարման ժամանակացույցը</w:t>
      </w:r>
      <w:r w:rsidR="00DA470A" w:rsidRPr="002C764D">
        <w:rPr>
          <w:shd w:val="clear" w:color="auto" w:fill="FFFFFF"/>
        </w:rPr>
        <w:t>։</w:t>
      </w:r>
    </w:p>
    <w:p w14:paraId="776CC363" w14:textId="4FDBC83C" w:rsidR="00900EC6" w:rsidRPr="00F273B0" w:rsidRDefault="00900EC6" w:rsidP="005F710D"/>
    <w:p w14:paraId="611C1714" w14:textId="77777777" w:rsidR="00924308" w:rsidRPr="00F273B0" w:rsidRDefault="00924308" w:rsidP="005F710D"/>
    <w:p w14:paraId="5B8212BA" w14:textId="2B458144" w:rsidR="00AD10B5" w:rsidRPr="00F273B0" w:rsidRDefault="001B7B12" w:rsidP="00AD10B5">
      <w:pPr>
        <w:spacing w:after="0"/>
        <w:ind w:firstLine="0"/>
        <w:contextualSpacing/>
        <w:jc w:val="left"/>
        <w:rPr>
          <w:rFonts w:eastAsia="Times New Roman" w:cs="Sylfaen"/>
          <w:b/>
          <w:szCs w:val="24"/>
        </w:rPr>
      </w:pPr>
      <w:r w:rsidRPr="00F273B0">
        <w:rPr>
          <w:rFonts w:eastAsia="Times New Roman" w:cs="Sylfaen"/>
          <w:b/>
          <w:szCs w:val="24"/>
        </w:rPr>
        <w:t>Հ</w:t>
      </w:r>
      <w:r w:rsidR="00AD10B5" w:rsidRPr="00F273B0">
        <w:rPr>
          <w:rFonts w:eastAsia="Times New Roman" w:cs="Sylfaen"/>
          <w:b/>
          <w:szCs w:val="24"/>
        </w:rPr>
        <w:t>աշվեքնն</w:t>
      </w:r>
      <w:r w:rsidR="00F8783F" w:rsidRPr="00F273B0">
        <w:rPr>
          <w:rFonts w:eastAsia="Times New Roman" w:cs="Sylfaen"/>
          <w:b/>
          <w:szCs w:val="24"/>
        </w:rPr>
        <w:t xml:space="preserve">իչ պալատի </w:t>
      </w:r>
      <w:r w:rsidRPr="00F273B0">
        <w:rPr>
          <w:rFonts w:eastAsia="Times New Roman" w:cs="Sylfaen"/>
          <w:b/>
          <w:szCs w:val="24"/>
        </w:rPr>
        <w:t>անդամ՝</w:t>
      </w:r>
    </w:p>
    <w:p w14:paraId="4E6C10F3" w14:textId="22D31697" w:rsidR="001B7B12" w:rsidRPr="00F273B0" w:rsidRDefault="001B7B12" w:rsidP="00AD10B5">
      <w:pPr>
        <w:spacing w:after="0"/>
        <w:ind w:firstLine="0"/>
        <w:contextualSpacing/>
        <w:jc w:val="left"/>
        <w:rPr>
          <w:rFonts w:eastAsia="Times New Roman" w:cs="Sylfaen"/>
          <w:b/>
          <w:szCs w:val="24"/>
        </w:rPr>
      </w:pPr>
    </w:p>
    <w:p w14:paraId="2C86AD20" w14:textId="0952C937" w:rsidR="00D67038" w:rsidRPr="00252156" w:rsidRDefault="00AE6784" w:rsidP="00ED2B99">
      <w:pPr>
        <w:spacing w:after="0"/>
        <w:ind w:right="510" w:firstLine="0"/>
        <w:contextualSpacing/>
        <w:jc w:val="right"/>
        <w:rPr>
          <w:rFonts w:eastAsia="Times New Roman" w:cs="Sylfaen"/>
          <w:b/>
          <w:szCs w:val="24"/>
        </w:rPr>
      </w:pPr>
      <w:r w:rsidRPr="00F273B0">
        <w:rPr>
          <w:rFonts w:eastAsia="Times New Roman" w:cs="Sylfaen"/>
          <w:b/>
          <w:szCs w:val="24"/>
        </w:rPr>
        <w:t>Հ</w:t>
      </w:r>
      <w:r w:rsidR="001B7B12" w:rsidRPr="00F273B0">
        <w:rPr>
          <w:rFonts w:eastAsia="Times New Roman" w:cs="Sylfaen"/>
          <w:b/>
          <w:szCs w:val="24"/>
        </w:rPr>
        <w:t>.</w:t>
      </w:r>
      <w:r w:rsidRPr="00F273B0">
        <w:rPr>
          <w:rFonts w:eastAsia="Times New Roman" w:cs="Sylfaen"/>
          <w:b/>
          <w:szCs w:val="24"/>
        </w:rPr>
        <w:t>ՄԻՀՐԱՆ</w:t>
      </w:r>
      <w:r w:rsidR="001B7B12" w:rsidRPr="00F273B0">
        <w:rPr>
          <w:rFonts w:eastAsia="Times New Roman" w:cs="Sylfaen"/>
          <w:b/>
          <w:szCs w:val="24"/>
        </w:rPr>
        <w:t>ՅԱՆ</w:t>
      </w:r>
    </w:p>
    <w:p w14:paraId="4EFC6138" w14:textId="77777777" w:rsidR="00D67038" w:rsidRPr="00252156" w:rsidRDefault="00D67038">
      <w:pPr>
        <w:spacing w:after="160" w:line="259" w:lineRule="auto"/>
        <w:ind w:firstLine="0"/>
        <w:jc w:val="left"/>
        <w:rPr>
          <w:rFonts w:eastAsia="Times New Roman" w:cs="Sylfaen"/>
          <w:b/>
          <w:szCs w:val="24"/>
        </w:rPr>
      </w:pPr>
      <w:r w:rsidRPr="00252156">
        <w:rPr>
          <w:rFonts w:eastAsia="Times New Roman" w:cs="Sylfaen"/>
          <w:b/>
          <w:szCs w:val="24"/>
        </w:rPr>
        <w:br w:type="page"/>
      </w:r>
    </w:p>
    <w:p w14:paraId="0939EB05" w14:textId="77777777" w:rsidR="00275092" w:rsidRPr="004501CF" w:rsidRDefault="00275092" w:rsidP="00D67038">
      <w:pPr>
        <w:rPr>
          <w:highlight w:val="yellow"/>
        </w:rPr>
        <w:sectPr w:rsidR="00275092" w:rsidRPr="004501CF" w:rsidSect="00EC0D70">
          <w:pgSz w:w="11907" w:h="16840" w:code="9"/>
          <w:pgMar w:top="1304" w:right="1304" w:bottom="1304" w:left="1304" w:header="709" w:footer="709" w:gutter="0"/>
          <w:cols w:space="708"/>
          <w:titlePg/>
          <w:docGrid w:linePitch="360"/>
        </w:sectPr>
      </w:pPr>
    </w:p>
    <w:p w14:paraId="2F21BB35" w14:textId="7FFE74ED" w:rsidR="00097D7D" w:rsidRDefault="00097D7D" w:rsidP="00097D7D">
      <w:pPr>
        <w:pStyle w:val="a"/>
      </w:pPr>
      <w:bookmarkStart w:id="10" w:name="_Toc173504404"/>
      <w:r>
        <w:t>ՀԱՎԵԼՎԱԾ</w:t>
      </w:r>
      <w:r w:rsidR="00BA30A2">
        <w:rPr>
          <w:lang w:val="en-US"/>
        </w:rPr>
        <w:t xml:space="preserve"> 1</w:t>
      </w:r>
      <w:bookmarkEnd w:id="10"/>
    </w:p>
    <w:p w14:paraId="73F9F5D4" w14:textId="5AC0A40A" w:rsidR="006A1C9A" w:rsidRDefault="00762777" w:rsidP="00762777">
      <w:pPr>
        <w:pStyle w:val="Heading4"/>
      </w:pPr>
      <w:r>
        <w:t xml:space="preserve">Հավելված 1 - </w:t>
      </w:r>
      <w:r w:rsidR="006A1C9A" w:rsidRPr="002F1031">
        <w:t xml:space="preserve">Հաշվեքննիչ պալատի կողմից Ծառայությունում 2023 թվականի պետական բյուջեի </w:t>
      </w:r>
      <w:r w:rsidR="009125BB" w:rsidRPr="002F1031">
        <w:t>տարեկան</w:t>
      </w:r>
      <w:r w:rsidR="006A1C9A" w:rsidRPr="002F1031">
        <w:t xml:space="preserve"> կատարման հաշվեքննության արդյունքների վերաբերյալ ընթացիկ եզրակացություններում արձանագրված անհամապատասխանությունների վերացման, առաջարկությունների իրականացման և ընթացիկ եզրակացությանը վերաբերող այլ գրավոր տեղեկատվության տրամադրման ձևաչափ</w:t>
      </w:r>
    </w:p>
    <w:p w14:paraId="6F996BDD" w14:textId="77777777" w:rsidR="00E1094A" w:rsidRPr="002213B1" w:rsidRDefault="00E1094A" w:rsidP="00E1094A">
      <w:pPr>
        <w:pStyle w:val="Heading4"/>
      </w:pPr>
      <w:r>
        <w:t>ա) Տեղեկատվություն</w:t>
      </w:r>
      <w:r w:rsidRPr="004C158F">
        <w:t xml:space="preserve"> </w:t>
      </w:r>
      <w:r w:rsidRPr="00954483">
        <w:t xml:space="preserve">նախորդ ընթացիկ եզրակացություններում Հաշվեքննիչ պալատի կողմից ներկայացված առաջարկությունների կատարման ընթացքի </w:t>
      </w:r>
      <w:r>
        <w:t>վերբերյալ.</w:t>
      </w:r>
    </w:p>
    <w:tbl>
      <w:tblPr>
        <w:tblStyle w:val="TableGrid3"/>
        <w:tblW w:w="14596" w:type="dxa"/>
        <w:tblLook w:val="04A0" w:firstRow="1" w:lastRow="0" w:firstColumn="1" w:lastColumn="0" w:noHBand="0" w:noVBand="1"/>
      </w:tblPr>
      <w:tblGrid>
        <w:gridCol w:w="445"/>
        <w:gridCol w:w="5079"/>
        <w:gridCol w:w="1375"/>
        <w:gridCol w:w="1460"/>
        <w:gridCol w:w="6237"/>
      </w:tblGrid>
      <w:tr w:rsidR="00890A91" w:rsidRPr="00606B85" w14:paraId="419EBCBA" w14:textId="77777777" w:rsidTr="00890A91">
        <w:tc>
          <w:tcPr>
            <w:tcW w:w="445" w:type="dxa"/>
            <w:vAlign w:val="center"/>
          </w:tcPr>
          <w:p w14:paraId="2E6C145B" w14:textId="77777777" w:rsidR="00890A91" w:rsidRPr="00606B85" w:rsidRDefault="00890A91" w:rsidP="004417D8">
            <w:pPr>
              <w:spacing w:after="0" w:line="240" w:lineRule="auto"/>
              <w:ind w:left="-106" w:right="-96" w:firstLine="0"/>
              <w:jc w:val="center"/>
              <w:rPr>
                <w:rFonts w:eastAsia="Calibri" w:cs="Times New Roman"/>
                <w:sz w:val="20"/>
                <w:szCs w:val="20"/>
              </w:rPr>
            </w:pPr>
            <w:r w:rsidRPr="00606B85">
              <w:rPr>
                <w:rFonts w:eastAsia="Calibri" w:cs="Times New Roman"/>
                <w:sz w:val="20"/>
                <w:szCs w:val="20"/>
              </w:rPr>
              <w:t>հ/հ</w:t>
            </w:r>
          </w:p>
        </w:tc>
        <w:tc>
          <w:tcPr>
            <w:tcW w:w="5079" w:type="dxa"/>
            <w:vAlign w:val="center"/>
          </w:tcPr>
          <w:p w14:paraId="0355AB06" w14:textId="77777777" w:rsidR="00890A91" w:rsidRPr="00606B85" w:rsidRDefault="00890A91" w:rsidP="004417D8">
            <w:pPr>
              <w:spacing w:after="0" w:line="240" w:lineRule="auto"/>
              <w:ind w:firstLine="0"/>
              <w:jc w:val="center"/>
              <w:rPr>
                <w:rFonts w:eastAsia="Calibri" w:cs="Times New Roman"/>
                <w:sz w:val="20"/>
                <w:szCs w:val="20"/>
              </w:rPr>
            </w:pPr>
            <w:proofErr w:type="spellStart"/>
            <w:r w:rsidRPr="00606B85">
              <w:rPr>
                <w:rFonts w:eastAsia="Calibri" w:cs="Times New Roman"/>
                <w:sz w:val="20"/>
                <w:szCs w:val="20"/>
                <w:lang w:val="en-US"/>
              </w:rPr>
              <w:t>Առաջարկություն</w:t>
            </w:r>
            <w:proofErr w:type="spellEnd"/>
          </w:p>
        </w:tc>
        <w:tc>
          <w:tcPr>
            <w:tcW w:w="1375" w:type="dxa"/>
            <w:vAlign w:val="center"/>
          </w:tcPr>
          <w:p w14:paraId="088EAEFE" w14:textId="77777777" w:rsidR="00890A91" w:rsidRPr="00606B85" w:rsidRDefault="00890A91" w:rsidP="004417D8">
            <w:pPr>
              <w:spacing w:after="0" w:line="240" w:lineRule="auto"/>
              <w:ind w:left="-99" w:right="-125" w:firstLine="0"/>
              <w:jc w:val="center"/>
              <w:rPr>
                <w:rFonts w:eastAsia="Calibri" w:cs="Times New Roman"/>
                <w:sz w:val="20"/>
                <w:szCs w:val="20"/>
                <w:lang w:val="en-US"/>
              </w:rPr>
            </w:pPr>
            <w:proofErr w:type="spellStart"/>
            <w:r w:rsidRPr="00606B85">
              <w:rPr>
                <w:rFonts w:eastAsia="Calibri" w:cs="Times New Roman"/>
                <w:sz w:val="20"/>
                <w:szCs w:val="20"/>
                <w:lang w:val="en-US"/>
              </w:rPr>
              <w:t>Ընդունելի</w:t>
            </w:r>
            <w:proofErr w:type="spellEnd"/>
            <w:r w:rsidRPr="00606B85">
              <w:rPr>
                <w:rFonts w:eastAsia="Calibri" w:cs="Times New Roman"/>
                <w:sz w:val="20"/>
                <w:szCs w:val="20"/>
                <w:lang w:val="en-US"/>
              </w:rPr>
              <w:t xml:space="preserve"> է/</w:t>
            </w:r>
          </w:p>
          <w:p w14:paraId="64DC0762" w14:textId="77777777" w:rsidR="00890A91" w:rsidRPr="00606B85" w:rsidRDefault="00890A91" w:rsidP="004417D8">
            <w:pPr>
              <w:spacing w:after="0" w:line="240" w:lineRule="auto"/>
              <w:ind w:left="-99" w:right="-125" w:firstLine="0"/>
              <w:jc w:val="center"/>
              <w:rPr>
                <w:rFonts w:eastAsia="Calibri" w:cs="Times New Roman"/>
                <w:sz w:val="20"/>
                <w:szCs w:val="20"/>
              </w:rPr>
            </w:pPr>
            <w:proofErr w:type="spellStart"/>
            <w:r w:rsidRPr="00606B85">
              <w:rPr>
                <w:rFonts w:eastAsia="Calibri" w:cs="Times New Roman"/>
                <w:sz w:val="20"/>
                <w:szCs w:val="20"/>
                <w:lang w:val="en-US"/>
              </w:rPr>
              <w:t>Ընդունելի</w:t>
            </w:r>
            <w:proofErr w:type="spellEnd"/>
            <w:r w:rsidRPr="00606B85">
              <w:rPr>
                <w:rFonts w:eastAsia="Calibri" w:cs="Times New Roman"/>
                <w:sz w:val="20"/>
                <w:szCs w:val="20"/>
                <w:lang w:val="en-US"/>
              </w:rPr>
              <w:t xml:space="preserve"> </w:t>
            </w:r>
            <w:proofErr w:type="spellStart"/>
            <w:r w:rsidRPr="00606B85">
              <w:rPr>
                <w:rFonts w:eastAsia="Calibri" w:cs="Times New Roman"/>
                <w:sz w:val="20"/>
                <w:szCs w:val="20"/>
                <w:lang w:val="en-US"/>
              </w:rPr>
              <w:t>չէ</w:t>
            </w:r>
            <w:proofErr w:type="spellEnd"/>
          </w:p>
        </w:tc>
        <w:tc>
          <w:tcPr>
            <w:tcW w:w="1460" w:type="dxa"/>
            <w:vAlign w:val="center"/>
          </w:tcPr>
          <w:p w14:paraId="681434E2" w14:textId="77777777" w:rsidR="00890A91" w:rsidRPr="00606B85" w:rsidRDefault="00890A91" w:rsidP="004417D8">
            <w:pPr>
              <w:spacing w:after="0" w:line="240" w:lineRule="auto"/>
              <w:ind w:left="-111" w:right="-93" w:firstLine="0"/>
              <w:jc w:val="center"/>
              <w:rPr>
                <w:rFonts w:eastAsia="Calibri" w:cs="Times New Roman"/>
                <w:sz w:val="20"/>
                <w:szCs w:val="20"/>
                <w:lang w:val="en-US"/>
              </w:rPr>
            </w:pPr>
            <w:proofErr w:type="spellStart"/>
            <w:r w:rsidRPr="00606B85">
              <w:rPr>
                <w:rFonts w:eastAsia="Calibri" w:cs="Times New Roman"/>
                <w:sz w:val="20"/>
                <w:szCs w:val="20"/>
                <w:lang w:val="en-US"/>
              </w:rPr>
              <w:t>Կատարված</w:t>
            </w:r>
            <w:proofErr w:type="spellEnd"/>
            <w:r w:rsidRPr="00606B85">
              <w:rPr>
                <w:rFonts w:eastAsia="Calibri" w:cs="Times New Roman"/>
                <w:sz w:val="20"/>
                <w:szCs w:val="20"/>
                <w:lang w:val="en-US"/>
              </w:rPr>
              <w:t xml:space="preserve"> է/</w:t>
            </w:r>
          </w:p>
          <w:p w14:paraId="6A3DACB9" w14:textId="77777777" w:rsidR="00890A91" w:rsidRPr="00606B85" w:rsidRDefault="00890A91" w:rsidP="004417D8">
            <w:pPr>
              <w:spacing w:after="0" w:line="240" w:lineRule="auto"/>
              <w:ind w:left="-111" w:right="-93" w:firstLine="0"/>
              <w:jc w:val="center"/>
              <w:rPr>
                <w:rFonts w:eastAsia="Calibri" w:cs="Times New Roman"/>
                <w:sz w:val="20"/>
                <w:szCs w:val="20"/>
              </w:rPr>
            </w:pPr>
            <w:proofErr w:type="spellStart"/>
            <w:r w:rsidRPr="00606B85">
              <w:rPr>
                <w:rFonts w:eastAsia="Calibri" w:cs="Times New Roman"/>
                <w:sz w:val="20"/>
                <w:szCs w:val="20"/>
                <w:lang w:val="en-US"/>
              </w:rPr>
              <w:t>Ընթացքում</w:t>
            </w:r>
            <w:proofErr w:type="spellEnd"/>
            <w:r w:rsidRPr="00606B85">
              <w:rPr>
                <w:rFonts w:eastAsia="Calibri" w:cs="Times New Roman"/>
                <w:sz w:val="20"/>
                <w:szCs w:val="20"/>
                <w:lang w:val="en-US"/>
              </w:rPr>
              <w:t xml:space="preserve"> է</w:t>
            </w:r>
          </w:p>
        </w:tc>
        <w:tc>
          <w:tcPr>
            <w:tcW w:w="6237" w:type="dxa"/>
            <w:vAlign w:val="center"/>
          </w:tcPr>
          <w:p w14:paraId="5B182141" w14:textId="77777777" w:rsidR="00890A91" w:rsidRPr="00606B85" w:rsidRDefault="00890A91" w:rsidP="004417D8">
            <w:pPr>
              <w:spacing w:after="0" w:line="240" w:lineRule="auto"/>
              <w:ind w:firstLine="0"/>
              <w:jc w:val="center"/>
              <w:rPr>
                <w:rFonts w:eastAsia="Calibri" w:cs="Times New Roman"/>
                <w:sz w:val="20"/>
                <w:szCs w:val="20"/>
              </w:rPr>
            </w:pPr>
            <w:proofErr w:type="spellStart"/>
            <w:r w:rsidRPr="00606B85">
              <w:rPr>
                <w:rFonts w:eastAsia="Calibri" w:cs="Times New Roman"/>
                <w:sz w:val="20"/>
                <w:szCs w:val="20"/>
                <w:lang w:val="en-US"/>
              </w:rPr>
              <w:t>Հիմնավորումներ</w:t>
            </w:r>
            <w:proofErr w:type="spellEnd"/>
          </w:p>
        </w:tc>
      </w:tr>
      <w:tr w:rsidR="00890A91" w:rsidRPr="00606B85" w14:paraId="3B8C7D67" w14:textId="77777777" w:rsidTr="00890A91">
        <w:tc>
          <w:tcPr>
            <w:tcW w:w="445" w:type="dxa"/>
          </w:tcPr>
          <w:p w14:paraId="01BB081C" w14:textId="77777777" w:rsidR="00890A91" w:rsidRPr="00606B85" w:rsidRDefault="00890A91" w:rsidP="004417D8">
            <w:pPr>
              <w:spacing w:after="0" w:line="240" w:lineRule="auto"/>
              <w:ind w:firstLine="0"/>
              <w:jc w:val="left"/>
              <w:rPr>
                <w:rFonts w:eastAsia="Calibri" w:cs="Times New Roman"/>
                <w:sz w:val="20"/>
                <w:szCs w:val="20"/>
              </w:rPr>
            </w:pPr>
            <w:r w:rsidRPr="00606B85">
              <w:rPr>
                <w:rFonts w:eastAsia="Calibri" w:cs="Times New Roman"/>
                <w:sz w:val="20"/>
                <w:szCs w:val="20"/>
              </w:rPr>
              <w:t>1</w:t>
            </w:r>
          </w:p>
        </w:tc>
        <w:tc>
          <w:tcPr>
            <w:tcW w:w="5079" w:type="dxa"/>
          </w:tcPr>
          <w:p w14:paraId="7F32DA28" w14:textId="77777777" w:rsidR="00890A91" w:rsidRPr="00606B85" w:rsidRDefault="00890A91" w:rsidP="004417D8">
            <w:pPr>
              <w:spacing w:after="0" w:line="240" w:lineRule="auto"/>
              <w:ind w:firstLine="0"/>
              <w:rPr>
                <w:rFonts w:eastAsia="Calibri" w:cs="Times New Roman"/>
                <w:sz w:val="20"/>
                <w:szCs w:val="20"/>
              </w:rPr>
            </w:pPr>
            <w:r w:rsidRPr="00606B85">
              <w:rPr>
                <w:rFonts w:eastAsia="Calibri" w:cs="Times New Roman"/>
                <w:sz w:val="20"/>
                <w:szCs w:val="20"/>
              </w:rPr>
              <w:t>Միջոցներ ձեռնարկել կենսաթոշակի իրավունք ունեցող անձի աշխատանքային ստաժի մասին տեղեկատվությունը ինքնաշխատ եղանակով ճշտելու հետ կապված իրավակարգավորումները և դրանց կիրառման գործելակերպը ներդաշնակեցնելու ուղղությամբ։</w:t>
            </w:r>
          </w:p>
        </w:tc>
        <w:tc>
          <w:tcPr>
            <w:tcW w:w="1375" w:type="dxa"/>
          </w:tcPr>
          <w:p w14:paraId="5CE83561" w14:textId="77777777" w:rsidR="00890A91" w:rsidRPr="00606B85" w:rsidRDefault="00890A91" w:rsidP="004417D8">
            <w:pPr>
              <w:spacing w:after="0" w:line="240" w:lineRule="auto"/>
              <w:ind w:left="-99" w:right="-125" w:firstLine="0"/>
              <w:jc w:val="center"/>
              <w:rPr>
                <w:rFonts w:eastAsia="Calibri" w:cs="Times New Roman"/>
                <w:sz w:val="20"/>
                <w:szCs w:val="20"/>
              </w:rPr>
            </w:pPr>
            <w:r w:rsidRPr="00606B85">
              <w:rPr>
                <w:rFonts w:eastAsia="Calibri" w:cs="Times New Roman"/>
                <w:sz w:val="20"/>
                <w:szCs w:val="20"/>
              </w:rPr>
              <w:t>Ընդունելի է</w:t>
            </w:r>
          </w:p>
        </w:tc>
        <w:tc>
          <w:tcPr>
            <w:tcW w:w="1460" w:type="dxa"/>
          </w:tcPr>
          <w:p w14:paraId="5354BCF4" w14:textId="77777777" w:rsidR="00890A91" w:rsidRPr="00606B85" w:rsidRDefault="00890A91" w:rsidP="004417D8">
            <w:pPr>
              <w:spacing w:after="0" w:line="240" w:lineRule="auto"/>
              <w:ind w:left="-111" w:right="-93" w:firstLine="0"/>
              <w:jc w:val="center"/>
              <w:rPr>
                <w:rFonts w:eastAsia="Calibri" w:cs="Times New Roman"/>
                <w:sz w:val="20"/>
                <w:szCs w:val="20"/>
              </w:rPr>
            </w:pPr>
            <w:r w:rsidRPr="00606B85">
              <w:rPr>
                <w:rFonts w:eastAsia="Calibri" w:cs="Times New Roman"/>
                <w:sz w:val="20"/>
                <w:szCs w:val="20"/>
              </w:rPr>
              <w:t>Ընթացքում է</w:t>
            </w:r>
          </w:p>
        </w:tc>
        <w:tc>
          <w:tcPr>
            <w:tcW w:w="6237" w:type="dxa"/>
          </w:tcPr>
          <w:p w14:paraId="74E1BA00" w14:textId="77777777" w:rsidR="00890A91" w:rsidRPr="00606B85" w:rsidRDefault="00890A91" w:rsidP="004417D8">
            <w:pPr>
              <w:spacing w:after="0" w:line="240" w:lineRule="auto"/>
              <w:ind w:firstLine="0"/>
              <w:rPr>
                <w:rFonts w:eastAsia="Calibri" w:cs="Times New Roman"/>
                <w:sz w:val="20"/>
                <w:szCs w:val="20"/>
              </w:rPr>
            </w:pPr>
            <w:r w:rsidRPr="00606B85">
              <w:rPr>
                <w:rFonts w:eastAsia="Calibri" w:cs="Times New Roman"/>
                <w:sz w:val="20"/>
                <w:szCs w:val="20"/>
              </w:rPr>
              <w:t>Ծառայությունը խնդրո առարկա հարցը կանոնակարգելու նպատակով սոցիալական ոլորտում քաղաքականություն մշակող մարմնին՝ Նախարարությանը՝ սահմանված կարգով շրջանառելու նպատակով ներկայացրել է ՀՀ կառավարության 2012 թվականի օգոստոսի 23-ի N 1081-Ն որոշման մեջ համապատասխան փոփոխություններ կատարելու մասին ՀՀ կառավարության որոշման նախագիծ։</w:t>
            </w:r>
          </w:p>
          <w:p w14:paraId="12A97848" w14:textId="77777777" w:rsidR="00890A91" w:rsidRPr="00606B85" w:rsidRDefault="00890A91" w:rsidP="004417D8">
            <w:pPr>
              <w:spacing w:after="0" w:line="240" w:lineRule="auto"/>
              <w:ind w:firstLine="0"/>
              <w:rPr>
                <w:rFonts w:eastAsia="Calibri" w:cs="Times New Roman"/>
                <w:sz w:val="20"/>
                <w:szCs w:val="20"/>
              </w:rPr>
            </w:pPr>
            <w:r w:rsidRPr="00606B85">
              <w:rPr>
                <w:rFonts w:eastAsia="Calibri" w:cs="Times New Roman"/>
                <w:sz w:val="20"/>
                <w:szCs w:val="20"/>
              </w:rPr>
              <w:t>Նախարարությունը 11.06.2024թ. N ԴԽ/ԱԳ</w:t>
            </w:r>
            <w:r w:rsidRPr="00606B85">
              <w:rPr>
                <w:rFonts w:eastAsia="Calibri" w:cs="Times New Roman"/>
                <w:sz w:val="20"/>
                <w:szCs w:val="20"/>
              </w:rPr>
              <w:noBreakHyphen/>
              <w:t>1</w:t>
            </w:r>
            <w:r w:rsidRPr="00606B85">
              <w:rPr>
                <w:rFonts w:eastAsia="Calibri" w:cs="Times New Roman"/>
                <w:sz w:val="20"/>
                <w:szCs w:val="20"/>
              </w:rPr>
              <w:noBreakHyphen/>
              <w:t>3/18876-2024 գրությամբ տեղեկացրել է, որ Ծառայության կողմից ներկայացված նախագծերով նախատեսվող կարգավորումները կքննարկվեն առաջիկայում նախարարության կողմից նախաձեռնվելիք օրենսդրական նախաձեռնությունների շրջանակներում։</w:t>
            </w:r>
          </w:p>
        </w:tc>
      </w:tr>
      <w:tr w:rsidR="00890A91" w:rsidRPr="00606B85" w14:paraId="1E402160" w14:textId="77777777" w:rsidTr="00890A91">
        <w:tc>
          <w:tcPr>
            <w:tcW w:w="445" w:type="dxa"/>
          </w:tcPr>
          <w:p w14:paraId="17B3BA5A" w14:textId="77777777" w:rsidR="00890A91" w:rsidRPr="00606B85" w:rsidRDefault="00890A91" w:rsidP="004417D8">
            <w:pPr>
              <w:spacing w:after="0" w:line="240" w:lineRule="auto"/>
              <w:ind w:firstLine="0"/>
              <w:jc w:val="left"/>
              <w:rPr>
                <w:rFonts w:eastAsia="Calibri" w:cs="Times New Roman"/>
                <w:sz w:val="20"/>
                <w:szCs w:val="20"/>
              </w:rPr>
            </w:pPr>
            <w:r w:rsidRPr="00606B85">
              <w:rPr>
                <w:rFonts w:eastAsia="Calibri" w:cs="Times New Roman"/>
                <w:sz w:val="20"/>
                <w:szCs w:val="20"/>
              </w:rPr>
              <w:t>2</w:t>
            </w:r>
          </w:p>
        </w:tc>
        <w:tc>
          <w:tcPr>
            <w:tcW w:w="5079" w:type="dxa"/>
          </w:tcPr>
          <w:p w14:paraId="6500D1AE" w14:textId="77777777" w:rsidR="00890A91" w:rsidRPr="00606B85" w:rsidRDefault="00890A91" w:rsidP="004417D8">
            <w:pPr>
              <w:spacing w:after="0" w:line="240" w:lineRule="auto"/>
              <w:ind w:firstLine="0"/>
              <w:rPr>
                <w:rFonts w:eastAsia="Calibri" w:cs="Times New Roman"/>
                <w:sz w:val="20"/>
                <w:szCs w:val="20"/>
              </w:rPr>
            </w:pPr>
            <w:r w:rsidRPr="00606B85">
              <w:rPr>
                <w:rFonts w:eastAsia="Calibri" w:cs="Times New Roman"/>
                <w:sz w:val="20"/>
                <w:szCs w:val="20"/>
              </w:rPr>
              <w:t>Միջոցներ ձեռնարկել բանկերի հետ գործող «Սոցիալական ապահովության հաշվի» պայմանագրերի շրջանակում ՀՀ պետական բյուջե վերադրաձման ենթակա միջոցների՝ սահմանված ժամկետները չպահպանելու ռիսկերը կառավարելու ուղղությամբ։</w:t>
            </w:r>
          </w:p>
        </w:tc>
        <w:tc>
          <w:tcPr>
            <w:tcW w:w="1375" w:type="dxa"/>
          </w:tcPr>
          <w:p w14:paraId="6B78E8E2" w14:textId="77777777" w:rsidR="00890A91" w:rsidRPr="00606B85" w:rsidRDefault="00890A91" w:rsidP="004417D8">
            <w:pPr>
              <w:spacing w:after="0" w:line="240" w:lineRule="auto"/>
              <w:ind w:left="-99" w:right="-125" w:firstLine="0"/>
              <w:jc w:val="center"/>
              <w:rPr>
                <w:rFonts w:eastAsia="Calibri" w:cs="Times New Roman"/>
                <w:sz w:val="20"/>
                <w:szCs w:val="20"/>
              </w:rPr>
            </w:pPr>
            <w:r w:rsidRPr="00606B85">
              <w:rPr>
                <w:rFonts w:eastAsia="Calibri" w:cs="Times New Roman"/>
                <w:sz w:val="20"/>
                <w:szCs w:val="20"/>
              </w:rPr>
              <w:t>Ընդունելի է</w:t>
            </w:r>
          </w:p>
        </w:tc>
        <w:tc>
          <w:tcPr>
            <w:tcW w:w="1460" w:type="dxa"/>
          </w:tcPr>
          <w:p w14:paraId="188B1CCA" w14:textId="77777777" w:rsidR="00890A91" w:rsidRPr="00606B85" w:rsidRDefault="00890A91" w:rsidP="004417D8">
            <w:pPr>
              <w:spacing w:after="0" w:line="240" w:lineRule="auto"/>
              <w:ind w:left="-111" w:right="-93" w:firstLine="0"/>
              <w:jc w:val="center"/>
              <w:rPr>
                <w:rFonts w:eastAsia="Calibri" w:cs="Times New Roman"/>
                <w:sz w:val="20"/>
                <w:szCs w:val="20"/>
              </w:rPr>
            </w:pPr>
            <w:r w:rsidRPr="00606B85">
              <w:rPr>
                <w:rFonts w:eastAsia="Calibri" w:cs="Times New Roman"/>
                <w:sz w:val="20"/>
                <w:szCs w:val="20"/>
              </w:rPr>
              <w:t>Ընթացքում է</w:t>
            </w:r>
          </w:p>
        </w:tc>
        <w:tc>
          <w:tcPr>
            <w:tcW w:w="6237" w:type="dxa"/>
          </w:tcPr>
          <w:p w14:paraId="2BDC406F" w14:textId="77777777" w:rsidR="00890A91" w:rsidRPr="00606B85" w:rsidRDefault="00890A91" w:rsidP="004417D8">
            <w:pPr>
              <w:spacing w:after="0" w:line="240" w:lineRule="auto"/>
              <w:ind w:firstLine="0"/>
              <w:rPr>
                <w:rFonts w:eastAsia="Calibri" w:cs="Times New Roman"/>
                <w:sz w:val="20"/>
                <w:szCs w:val="20"/>
              </w:rPr>
            </w:pPr>
            <w:r w:rsidRPr="00606B85">
              <w:rPr>
                <w:rFonts w:eastAsia="Calibri" w:cs="Times New Roman"/>
                <w:sz w:val="20"/>
                <w:szCs w:val="20"/>
              </w:rPr>
              <w:t>Հաշվեքննիչ պալատի կողմից ներկայացված առաջարկությունն ընդունվել է ի գիտություն։ Միաժամանակ, հաշվի առնելով այն հանգամանքը, որ բանկերի հետ կնքվող սոցիալական ապահովության հաշվի (պարբերական դրամական վճարների մասին) պայմանագրի օրինակելի ձևը հաստատված է ՀՀ կառավարության 2020 թվականի մարտի 12-ի թիվ 284-ն որոշմամբ, ուստի Ծառայությունը Հաշվեքննիչ պալատի առաջարկությունը ներկայացրել է Նախարարությանը՝ Հաշվեքննիչ պալատի նշված դիտարկման և առաջարկության հաշվառմամբ սոցիալական ապահովության հաշվի պայմանագրի օրինակելի ձևում համապատասխան փոփոխություններ կատարելու անհրաժեշտության և/կամ նպատակահարմարության հարցի վերաբերյալ սոցիալական ոլորտում քաղաքականություն մշակող մարմնի դիրքորոշումը պարզելու նպատակով։</w:t>
            </w:r>
          </w:p>
        </w:tc>
      </w:tr>
      <w:tr w:rsidR="00890A91" w:rsidRPr="00606B85" w14:paraId="04D68AAA" w14:textId="77777777" w:rsidTr="00890A91">
        <w:tc>
          <w:tcPr>
            <w:tcW w:w="445" w:type="dxa"/>
          </w:tcPr>
          <w:p w14:paraId="1D4D1E84" w14:textId="77777777" w:rsidR="00890A91" w:rsidRPr="00606B85" w:rsidRDefault="00890A91" w:rsidP="004417D8">
            <w:pPr>
              <w:spacing w:after="0" w:line="240" w:lineRule="auto"/>
              <w:ind w:firstLine="0"/>
              <w:jc w:val="left"/>
              <w:rPr>
                <w:rFonts w:eastAsia="Calibri" w:cs="Times New Roman"/>
                <w:sz w:val="20"/>
                <w:szCs w:val="20"/>
              </w:rPr>
            </w:pPr>
            <w:r w:rsidRPr="00606B85">
              <w:rPr>
                <w:rFonts w:eastAsia="Calibri" w:cs="Times New Roman"/>
                <w:sz w:val="20"/>
                <w:szCs w:val="20"/>
              </w:rPr>
              <w:t>3</w:t>
            </w:r>
          </w:p>
        </w:tc>
        <w:tc>
          <w:tcPr>
            <w:tcW w:w="5079" w:type="dxa"/>
          </w:tcPr>
          <w:p w14:paraId="32988219" w14:textId="77777777" w:rsidR="00890A91" w:rsidRPr="00606B85" w:rsidRDefault="00890A91" w:rsidP="004417D8">
            <w:pPr>
              <w:spacing w:after="0" w:line="240" w:lineRule="auto"/>
              <w:ind w:firstLine="0"/>
              <w:rPr>
                <w:rFonts w:eastAsia="Calibri" w:cs="Times New Roman"/>
                <w:sz w:val="20"/>
                <w:szCs w:val="20"/>
              </w:rPr>
            </w:pPr>
            <w:r w:rsidRPr="00606B85">
              <w:rPr>
                <w:rFonts w:eastAsia="Calibri" w:cs="Times New Roman"/>
                <w:sz w:val="20"/>
                <w:szCs w:val="20"/>
              </w:rPr>
              <w:t>Նախաձեռնել փոփոխություններ ՀՀ կառավարության 12.03.202թ N 284-Ն և N 287-Ն որոշումներում՝ նախատեսելով «ՀՀ պետական բյուջե վերադարձման ենթակա ՀՀ օրենսդրության խախտմամբ (սխալ) վճարված պարբերական դրամական վճարների գումարների և շահառուների տվյալների, որոնք լիազոր մարմինը տրամադրում է բանկերին» Ձև N 3–ը և «ՀՀ օրենսդրության խախտմամբ վճարված և հաշվետու ամսում ՀՀ պետական բյուջե վերադարձման ենթակա միանվագ դրամական վճարների տվյալների, որոնք լիազոր մարմինը տրամադրում է բանկին» Ձև N 4-ը բանկերին ներկայացնել շահառուներին ՀՀ օրենսդրության խախտմամբ (սխալ) կատարված վճարումների հանգամանքը ի հայտ գալու օրվան հաջորդող աշխատանքային օրվանից ոչ ուշ։</w:t>
            </w:r>
          </w:p>
        </w:tc>
        <w:tc>
          <w:tcPr>
            <w:tcW w:w="1375" w:type="dxa"/>
          </w:tcPr>
          <w:p w14:paraId="1FC3D240" w14:textId="77777777" w:rsidR="00890A91" w:rsidRPr="00606B85" w:rsidRDefault="00890A91" w:rsidP="004417D8">
            <w:pPr>
              <w:spacing w:after="0" w:line="240" w:lineRule="auto"/>
              <w:ind w:left="-99" w:right="-125" w:firstLine="0"/>
              <w:jc w:val="center"/>
              <w:rPr>
                <w:rFonts w:eastAsia="Calibri" w:cs="Times New Roman"/>
                <w:sz w:val="20"/>
                <w:szCs w:val="20"/>
              </w:rPr>
            </w:pPr>
            <w:r w:rsidRPr="00606B85">
              <w:rPr>
                <w:rFonts w:eastAsia="Calibri" w:cs="Times New Roman"/>
                <w:sz w:val="20"/>
                <w:szCs w:val="20"/>
              </w:rPr>
              <w:t>Ընդունելի է</w:t>
            </w:r>
          </w:p>
        </w:tc>
        <w:tc>
          <w:tcPr>
            <w:tcW w:w="1460" w:type="dxa"/>
          </w:tcPr>
          <w:p w14:paraId="36659A92" w14:textId="77777777" w:rsidR="00890A91" w:rsidRPr="00606B85" w:rsidRDefault="00890A91" w:rsidP="004417D8">
            <w:pPr>
              <w:spacing w:after="0" w:line="240" w:lineRule="auto"/>
              <w:ind w:left="-111" w:right="-93" w:firstLine="0"/>
              <w:jc w:val="center"/>
              <w:rPr>
                <w:rFonts w:eastAsia="Calibri" w:cs="Times New Roman"/>
                <w:sz w:val="20"/>
                <w:szCs w:val="20"/>
              </w:rPr>
            </w:pPr>
            <w:r w:rsidRPr="00606B85">
              <w:rPr>
                <w:rFonts w:eastAsia="Calibri" w:cs="Times New Roman"/>
                <w:sz w:val="20"/>
                <w:szCs w:val="20"/>
              </w:rPr>
              <w:t>Ընթացքում է</w:t>
            </w:r>
          </w:p>
        </w:tc>
        <w:tc>
          <w:tcPr>
            <w:tcW w:w="6237" w:type="dxa"/>
          </w:tcPr>
          <w:p w14:paraId="72E7AB27" w14:textId="77777777" w:rsidR="00890A91" w:rsidRPr="00606B85" w:rsidRDefault="00890A91" w:rsidP="004417D8">
            <w:pPr>
              <w:spacing w:after="0" w:line="240" w:lineRule="auto"/>
              <w:ind w:firstLine="0"/>
              <w:rPr>
                <w:rFonts w:eastAsia="Calibri" w:cs="Times New Roman"/>
                <w:sz w:val="20"/>
                <w:szCs w:val="20"/>
              </w:rPr>
            </w:pPr>
            <w:r w:rsidRPr="00606B85">
              <w:rPr>
                <w:rFonts w:eastAsia="Calibri" w:cs="Times New Roman"/>
                <w:sz w:val="20"/>
                <w:szCs w:val="20"/>
              </w:rPr>
              <w:t>Ծառայության կողմից համապատասխան գրություն է ուղվել ՀՀ կառավարության 2020 թվականի մարտի 12-ի N 284-Ն և N 287-Ն որոշումներով սահմանված սոցիալական ապահովության հաշվի և միանվագ դրամական վճարների հաշվի պայմանագրերին միացած բանկերին՝ նշված պայմանագրերով սահմանված պարտականությունները նախատեսված ժամկետում կատարելու և շահառուների բանկային հաշիվներում առկա միջոցները պահանջի հիման վրա պետական բյուջե հետգանձելու ժամկետների ուշացման դեպքերը բացառելու վերաբերյալ։</w:t>
            </w:r>
          </w:p>
          <w:p w14:paraId="3C9DE863" w14:textId="77777777" w:rsidR="00890A91" w:rsidRPr="00606B85" w:rsidRDefault="00890A91" w:rsidP="004417D8">
            <w:pPr>
              <w:spacing w:after="0" w:line="240" w:lineRule="auto"/>
              <w:ind w:firstLine="0"/>
              <w:rPr>
                <w:rFonts w:eastAsia="Calibri" w:cs="Times New Roman"/>
                <w:sz w:val="20"/>
                <w:szCs w:val="20"/>
              </w:rPr>
            </w:pPr>
            <w:r w:rsidRPr="00606B85">
              <w:rPr>
                <w:rFonts w:eastAsia="Calibri" w:cs="Times New Roman"/>
                <w:sz w:val="20"/>
                <w:szCs w:val="20"/>
              </w:rPr>
              <w:t>Ծառայության կողմից համապատասխան գրություն է ներկայացվել Նախարարությանը՝ ՀՀ կառավարության 2020 թվականի մարտի 12-ի N 284-Ն և N 287-Ն որոշումներով համապատասխանաբար հաստատված սոցիալական ապահովության հաշվի և միանվագ դրամական վճարների հաշվի պայմանագրերի օրինակելի ձևերում բանկերի կողմից պարտավորությունների ոչ պատշաճ կամ ուշացմամբ կատարման դեպքերի համար պատասխանատվության միջոցներ սահմանելու նպատակով համապատասխան օրենսդրական փոփոխություններ և(կամ) լրացումներ կատարելու հնարավորության հարցը դիտարկելու նպատակով։</w:t>
            </w:r>
          </w:p>
          <w:p w14:paraId="10E8E320" w14:textId="77777777" w:rsidR="00890A91" w:rsidRPr="00606B85" w:rsidRDefault="00890A91" w:rsidP="004417D8">
            <w:pPr>
              <w:spacing w:after="0" w:line="240" w:lineRule="auto"/>
              <w:ind w:firstLine="0"/>
              <w:rPr>
                <w:rFonts w:eastAsia="Calibri" w:cs="Times New Roman"/>
                <w:sz w:val="20"/>
                <w:szCs w:val="20"/>
              </w:rPr>
            </w:pPr>
            <w:r w:rsidRPr="00606B85">
              <w:rPr>
                <w:rFonts w:eastAsia="Calibri" w:cs="Times New Roman"/>
                <w:sz w:val="20"/>
                <w:szCs w:val="20"/>
              </w:rPr>
              <w:t>Նախարարությունը նպատակահարմար չի համարել տվյալ պահին ՀՀ կառավարության 2020 թվականի մարտի 12-ի N 284-Ն և N 287-Ն որոշումներում փոփոխություններ կատարելու նախաձեռնությամբ հանդես գալ, իսկ խնդրո առարկա հարցով դիմել է Կենտրոնական բանկ և Հայաստանի բանկերի միություն։</w:t>
            </w:r>
          </w:p>
          <w:p w14:paraId="515E0F33" w14:textId="77777777" w:rsidR="00890A91" w:rsidRPr="00606B85" w:rsidRDefault="00890A91" w:rsidP="004417D8">
            <w:pPr>
              <w:spacing w:after="0" w:line="240" w:lineRule="auto"/>
              <w:ind w:firstLine="0"/>
              <w:rPr>
                <w:rFonts w:eastAsia="Calibri" w:cs="Times New Roman"/>
                <w:sz w:val="20"/>
                <w:szCs w:val="20"/>
              </w:rPr>
            </w:pPr>
            <w:r w:rsidRPr="00606B85">
              <w:rPr>
                <w:rFonts w:eastAsia="Calibri" w:cs="Times New Roman"/>
                <w:sz w:val="20"/>
                <w:szCs w:val="20"/>
              </w:rPr>
              <w:t>Կենտրոնական բանկը 09.01.2024թ. N 13.1.1-07/016-24 գրությամբ հայտնել է, որ բարձրացրած խնդիրները ներկայացվել են ՀՀ գործող բանկերին՝ խնդիրների վերացման ուղղությամբ համապատասխան միջոցառումներ ձեռնարկելու առաջարկությամբ։</w:t>
            </w:r>
          </w:p>
        </w:tc>
      </w:tr>
      <w:tr w:rsidR="00890A91" w:rsidRPr="00606B85" w14:paraId="105D82C9" w14:textId="77777777" w:rsidTr="00890A91">
        <w:tc>
          <w:tcPr>
            <w:tcW w:w="445" w:type="dxa"/>
          </w:tcPr>
          <w:p w14:paraId="35924E09" w14:textId="77777777" w:rsidR="00890A91" w:rsidRPr="00606B85" w:rsidRDefault="00890A91" w:rsidP="004417D8">
            <w:pPr>
              <w:spacing w:after="0" w:line="240" w:lineRule="auto"/>
              <w:ind w:firstLine="0"/>
              <w:jc w:val="left"/>
              <w:rPr>
                <w:rFonts w:eastAsia="Calibri" w:cs="Times New Roman"/>
                <w:sz w:val="20"/>
                <w:szCs w:val="20"/>
              </w:rPr>
            </w:pPr>
            <w:r w:rsidRPr="00606B85">
              <w:rPr>
                <w:rFonts w:eastAsia="Calibri" w:cs="Times New Roman"/>
                <w:sz w:val="20"/>
                <w:szCs w:val="20"/>
              </w:rPr>
              <w:t>4</w:t>
            </w:r>
          </w:p>
        </w:tc>
        <w:tc>
          <w:tcPr>
            <w:tcW w:w="5079" w:type="dxa"/>
          </w:tcPr>
          <w:p w14:paraId="48C8848A" w14:textId="77777777" w:rsidR="00890A91" w:rsidRPr="00606B85" w:rsidRDefault="00890A91" w:rsidP="004417D8">
            <w:pPr>
              <w:spacing w:after="0" w:line="240" w:lineRule="auto"/>
              <w:ind w:firstLine="0"/>
              <w:rPr>
                <w:rFonts w:eastAsia="Calibri" w:cs="Times New Roman"/>
                <w:sz w:val="20"/>
                <w:szCs w:val="20"/>
              </w:rPr>
            </w:pPr>
            <w:r w:rsidRPr="00606B85">
              <w:rPr>
                <w:rFonts w:cs="GHEA Grapalat"/>
                <w:sz w:val="20"/>
                <w:szCs w:val="20"/>
              </w:rPr>
              <w:t>Մշակել</w:t>
            </w:r>
            <w:r w:rsidRPr="00606B85">
              <w:rPr>
                <w:rFonts w:cs="Times New Roman"/>
                <w:sz w:val="20"/>
                <w:szCs w:val="20"/>
              </w:rPr>
              <w:t xml:space="preserve"> </w:t>
            </w:r>
            <w:r w:rsidRPr="00606B85">
              <w:rPr>
                <w:rFonts w:cs="GHEA Grapalat"/>
                <w:sz w:val="20"/>
                <w:szCs w:val="20"/>
              </w:rPr>
              <w:t>գործիքակազմ</w:t>
            </w:r>
            <w:r w:rsidRPr="00606B85">
              <w:rPr>
                <w:rFonts w:cs="Times New Roman"/>
                <w:sz w:val="20"/>
                <w:szCs w:val="20"/>
              </w:rPr>
              <w:t xml:space="preserve"> </w:t>
            </w:r>
            <w:r w:rsidRPr="00606B85">
              <w:rPr>
                <w:rFonts w:cs="GHEA Grapalat"/>
                <w:sz w:val="20"/>
                <w:szCs w:val="20"/>
              </w:rPr>
              <w:t>բանկի</w:t>
            </w:r>
            <w:r w:rsidRPr="00606B85">
              <w:rPr>
                <w:rFonts w:cs="Times New Roman"/>
                <w:sz w:val="20"/>
                <w:szCs w:val="20"/>
              </w:rPr>
              <w:t xml:space="preserve"> </w:t>
            </w:r>
            <w:r w:rsidRPr="00606B85">
              <w:rPr>
                <w:rFonts w:cs="GHEA Grapalat"/>
                <w:sz w:val="20"/>
                <w:szCs w:val="20"/>
              </w:rPr>
              <w:t>պատասխանատվության</w:t>
            </w:r>
            <w:r w:rsidRPr="00606B85">
              <w:rPr>
                <w:rFonts w:cs="Times New Roman"/>
                <w:sz w:val="20"/>
                <w:szCs w:val="20"/>
              </w:rPr>
              <w:t xml:space="preserve"> </w:t>
            </w:r>
            <w:r w:rsidRPr="00606B85">
              <w:rPr>
                <w:rFonts w:cs="GHEA Grapalat"/>
                <w:sz w:val="20"/>
                <w:szCs w:val="20"/>
              </w:rPr>
              <w:t>ժամանակահատվածում՝</w:t>
            </w:r>
            <w:r w:rsidRPr="00606B85">
              <w:rPr>
                <w:rFonts w:cs="Times New Roman"/>
                <w:sz w:val="20"/>
                <w:szCs w:val="20"/>
              </w:rPr>
              <w:t xml:space="preserve"> </w:t>
            </w:r>
            <w:r w:rsidRPr="00606B85">
              <w:rPr>
                <w:rFonts w:cs="GHEA Grapalat"/>
                <w:sz w:val="20"/>
                <w:szCs w:val="20"/>
              </w:rPr>
              <w:t>լիազոր</w:t>
            </w:r>
            <w:r w:rsidRPr="00606B85">
              <w:rPr>
                <w:rFonts w:cs="Times New Roman"/>
                <w:sz w:val="20"/>
                <w:szCs w:val="20"/>
              </w:rPr>
              <w:t xml:space="preserve"> </w:t>
            </w:r>
            <w:r w:rsidRPr="00606B85">
              <w:rPr>
                <w:rFonts w:cs="GHEA Grapalat"/>
                <w:sz w:val="20"/>
                <w:szCs w:val="20"/>
              </w:rPr>
              <w:t>մարմնից</w:t>
            </w:r>
            <w:r w:rsidRPr="00606B85">
              <w:rPr>
                <w:rFonts w:cs="Times New Roman"/>
                <w:sz w:val="20"/>
                <w:szCs w:val="20"/>
              </w:rPr>
              <w:t xml:space="preserve"> </w:t>
            </w:r>
            <w:r w:rsidRPr="00606B85">
              <w:rPr>
                <w:rFonts w:cs="GHEA Grapalat"/>
                <w:sz w:val="20"/>
                <w:szCs w:val="20"/>
              </w:rPr>
              <w:t>«ՀՀ</w:t>
            </w:r>
            <w:r w:rsidRPr="00606B85">
              <w:rPr>
                <w:rFonts w:cs="Times New Roman"/>
                <w:sz w:val="20"/>
                <w:szCs w:val="20"/>
              </w:rPr>
              <w:t xml:space="preserve"> </w:t>
            </w:r>
            <w:r w:rsidRPr="00606B85">
              <w:rPr>
                <w:rFonts w:cs="GHEA Grapalat"/>
                <w:sz w:val="20"/>
                <w:szCs w:val="20"/>
              </w:rPr>
              <w:t>պետական</w:t>
            </w:r>
            <w:r w:rsidRPr="00606B85">
              <w:rPr>
                <w:rFonts w:cs="Times New Roman"/>
                <w:sz w:val="20"/>
                <w:szCs w:val="20"/>
              </w:rPr>
              <w:t xml:space="preserve"> </w:t>
            </w:r>
            <w:r w:rsidRPr="00606B85">
              <w:rPr>
                <w:rFonts w:cs="GHEA Grapalat"/>
                <w:sz w:val="20"/>
                <w:szCs w:val="20"/>
              </w:rPr>
              <w:t>բյուջե</w:t>
            </w:r>
            <w:r w:rsidRPr="00606B85">
              <w:rPr>
                <w:rFonts w:cs="Times New Roman"/>
                <w:sz w:val="20"/>
                <w:szCs w:val="20"/>
              </w:rPr>
              <w:t xml:space="preserve"> </w:t>
            </w:r>
            <w:r w:rsidRPr="00606B85">
              <w:rPr>
                <w:rFonts w:cs="GHEA Grapalat"/>
                <w:sz w:val="20"/>
                <w:szCs w:val="20"/>
              </w:rPr>
              <w:t>վերադարձման</w:t>
            </w:r>
            <w:r w:rsidRPr="00606B85">
              <w:rPr>
                <w:rFonts w:cs="Times New Roman"/>
                <w:sz w:val="20"/>
                <w:szCs w:val="20"/>
              </w:rPr>
              <w:t xml:space="preserve"> </w:t>
            </w:r>
            <w:r w:rsidRPr="00606B85">
              <w:rPr>
                <w:rFonts w:cs="GHEA Grapalat"/>
                <w:sz w:val="20"/>
                <w:szCs w:val="20"/>
              </w:rPr>
              <w:t>ենթակա</w:t>
            </w:r>
            <w:r w:rsidRPr="00606B85">
              <w:rPr>
                <w:rFonts w:cs="Times New Roman"/>
                <w:sz w:val="20"/>
                <w:szCs w:val="20"/>
              </w:rPr>
              <w:t xml:space="preserve"> </w:t>
            </w:r>
            <w:r w:rsidRPr="00606B85">
              <w:rPr>
                <w:rFonts w:cs="GHEA Grapalat"/>
                <w:sz w:val="20"/>
                <w:szCs w:val="20"/>
              </w:rPr>
              <w:t>ՀՀ</w:t>
            </w:r>
            <w:r w:rsidRPr="00606B85">
              <w:rPr>
                <w:rFonts w:cs="Times New Roman"/>
                <w:sz w:val="20"/>
                <w:szCs w:val="20"/>
              </w:rPr>
              <w:t xml:space="preserve"> </w:t>
            </w:r>
            <w:r w:rsidRPr="00606B85">
              <w:rPr>
                <w:rFonts w:cs="GHEA Grapalat"/>
                <w:sz w:val="20"/>
                <w:szCs w:val="20"/>
              </w:rPr>
              <w:t>օրենսդրության</w:t>
            </w:r>
            <w:r w:rsidRPr="00606B85">
              <w:rPr>
                <w:rFonts w:cs="Times New Roman"/>
                <w:sz w:val="20"/>
                <w:szCs w:val="20"/>
              </w:rPr>
              <w:t xml:space="preserve"> </w:t>
            </w:r>
            <w:r w:rsidRPr="00606B85">
              <w:rPr>
                <w:rFonts w:cs="GHEA Grapalat"/>
                <w:sz w:val="20"/>
                <w:szCs w:val="20"/>
              </w:rPr>
              <w:t>խախտմամբ</w:t>
            </w:r>
            <w:r w:rsidRPr="00606B85">
              <w:rPr>
                <w:rFonts w:cs="Times New Roman"/>
                <w:sz w:val="20"/>
                <w:szCs w:val="20"/>
              </w:rPr>
              <w:t xml:space="preserve"> (</w:t>
            </w:r>
            <w:r w:rsidRPr="00606B85">
              <w:rPr>
                <w:rFonts w:cs="GHEA Grapalat"/>
                <w:sz w:val="20"/>
                <w:szCs w:val="20"/>
              </w:rPr>
              <w:t>սխալ</w:t>
            </w:r>
            <w:r w:rsidRPr="00606B85">
              <w:rPr>
                <w:rFonts w:cs="Times New Roman"/>
                <w:sz w:val="20"/>
                <w:szCs w:val="20"/>
              </w:rPr>
              <w:t xml:space="preserve">) </w:t>
            </w:r>
            <w:r w:rsidRPr="00606B85">
              <w:rPr>
                <w:rFonts w:cs="GHEA Grapalat"/>
                <w:sz w:val="20"/>
                <w:szCs w:val="20"/>
              </w:rPr>
              <w:t>վճարված</w:t>
            </w:r>
            <w:r w:rsidRPr="00606B85">
              <w:rPr>
                <w:rFonts w:cs="Times New Roman"/>
                <w:sz w:val="20"/>
                <w:szCs w:val="20"/>
              </w:rPr>
              <w:t xml:space="preserve"> </w:t>
            </w:r>
            <w:r w:rsidRPr="00606B85">
              <w:rPr>
                <w:rFonts w:cs="GHEA Grapalat"/>
                <w:sz w:val="20"/>
                <w:szCs w:val="20"/>
              </w:rPr>
              <w:t>պարբերական</w:t>
            </w:r>
            <w:r w:rsidRPr="00606B85">
              <w:rPr>
                <w:rFonts w:cs="Times New Roman"/>
                <w:sz w:val="20"/>
                <w:szCs w:val="20"/>
              </w:rPr>
              <w:t xml:space="preserve"> </w:t>
            </w:r>
            <w:r w:rsidRPr="00606B85">
              <w:rPr>
                <w:rFonts w:cs="GHEA Grapalat"/>
                <w:sz w:val="20"/>
                <w:szCs w:val="20"/>
              </w:rPr>
              <w:t>դրամական</w:t>
            </w:r>
            <w:r w:rsidRPr="00606B85">
              <w:rPr>
                <w:rFonts w:cs="Times New Roman"/>
                <w:sz w:val="20"/>
                <w:szCs w:val="20"/>
              </w:rPr>
              <w:t xml:space="preserve"> </w:t>
            </w:r>
            <w:r w:rsidRPr="00606B85">
              <w:rPr>
                <w:rFonts w:cs="GHEA Grapalat"/>
                <w:sz w:val="20"/>
                <w:szCs w:val="20"/>
              </w:rPr>
              <w:t>վճարների</w:t>
            </w:r>
            <w:r w:rsidRPr="00606B85">
              <w:rPr>
                <w:rFonts w:cs="Times New Roman"/>
                <w:sz w:val="20"/>
                <w:szCs w:val="20"/>
              </w:rPr>
              <w:t xml:space="preserve"> </w:t>
            </w:r>
            <w:r w:rsidRPr="00606B85">
              <w:rPr>
                <w:rFonts w:cs="GHEA Grapalat"/>
                <w:sz w:val="20"/>
                <w:szCs w:val="20"/>
              </w:rPr>
              <w:t>գումարների</w:t>
            </w:r>
            <w:r w:rsidRPr="00606B85">
              <w:rPr>
                <w:rFonts w:cs="Times New Roman"/>
                <w:sz w:val="20"/>
                <w:szCs w:val="20"/>
              </w:rPr>
              <w:t xml:space="preserve"> </w:t>
            </w:r>
            <w:r w:rsidRPr="00606B85">
              <w:rPr>
                <w:rFonts w:cs="GHEA Grapalat"/>
                <w:sz w:val="20"/>
                <w:szCs w:val="20"/>
              </w:rPr>
              <w:t>և</w:t>
            </w:r>
            <w:r w:rsidRPr="00606B85">
              <w:rPr>
                <w:rFonts w:cs="Times New Roman"/>
                <w:sz w:val="20"/>
                <w:szCs w:val="20"/>
              </w:rPr>
              <w:t xml:space="preserve"> </w:t>
            </w:r>
            <w:r w:rsidRPr="00606B85">
              <w:rPr>
                <w:rFonts w:cs="GHEA Grapalat"/>
                <w:sz w:val="20"/>
                <w:szCs w:val="20"/>
              </w:rPr>
              <w:t>շահառուների</w:t>
            </w:r>
            <w:r w:rsidRPr="00606B85">
              <w:rPr>
                <w:rFonts w:cs="Times New Roman"/>
                <w:sz w:val="20"/>
                <w:szCs w:val="20"/>
              </w:rPr>
              <w:t xml:space="preserve"> </w:t>
            </w:r>
            <w:r w:rsidRPr="00606B85">
              <w:rPr>
                <w:rFonts w:cs="GHEA Grapalat"/>
                <w:sz w:val="20"/>
                <w:szCs w:val="20"/>
              </w:rPr>
              <w:t>տվյալների</w:t>
            </w:r>
            <w:r w:rsidRPr="00606B85">
              <w:rPr>
                <w:rFonts w:cs="Times New Roman"/>
                <w:sz w:val="20"/>
                <w:szCs w:val="20"/>
              </w:rPr>
              <w:t xml:space="preserve">, </w:t>
            </w:r>
            <w:r w:rsidRPr="00606B85">
              <w:rPr>
                <w:rFonts w:cs="GHEA Grapalat"/>
                <w:sz w:val="20"/>
                <w:szCs w:val="20"/>
              </w:rPr>
              <w:t>որոնք</w:t>
            </w:r>
            <w:r w:rsidRPr="00606B85">
              <w:rPr>
                <w:rFonts w:cs="Times New Roman"/>
                <w:sz w:val="20"/>
                <w:szCs w:val="20"/>
              </w:rPr>
              <w:t xml:space="preserve"> </w:t>
            </w:r>
            <w:r w:rsidRPr="00606B85">
              <w:rPr>
                <w:rFonts w:cs="GHEA Grapalat"/>
                <w:sz w:val="20"/>
                <w:szCs w:val="20"/>
              </w:rPr>
              <w:t>լիազոր</w:t>
            </w:r>
            <w:r w:rsidRPr="00606B85">
              <w:rPr>
                <w:rFonts w:cs="Times New Roman"/>
                <w:sz w:val="20"/>
                <w:szCs w:val="20"/>
              </w:rPr>
              <w:t xml:space="preserve"> </w:t>
            </w:r>
            <w:r w:rsidRPr="00606B85">
              <w:rPr>
                <w:rFonts w:cs="GHEA Grapalat"/>
                <w:sz w:val="20"/>
                <w:szCs w:val="20"/>
              </w:rPr>
              <w:t>մարմինը</w:t>
            </w:r>
            <w:r w:rsidRPr="00606B85">
              <w:rPr>
                <w:rFonts w:cs="Times New Roman"/>
                <w:sz w:val="20"/>
                <w:szCs w:val="20"/>
              </w:rPr>
              <w:t xml:space="preserve"> </w:t>
            </w:r>
            <w:r w:rsidRPr="00606B85">
              <w:rPr>
                <w:rFonts w:cs="GHEA Grapalat"/>
                <w:sz w:val="20"/>
                <w:szCs w:val="20"/>
              </w:rPr>
              <w:t>տրամադրում</w:t>
            </w:r>
            <w:r w:rsidRPr="00606B85">
              <w:rPr>
                <w:rFonts w:cs="Times New Roman"/>
                <w:sz w:val="20"/>
                <w:szCs w:val="20"/>
              </w:rPr>
              <w:t xml:space="preserve"> է բանկերին» Ձև N 3–ով և «ՀՀ օրենսդրության խախտմամբ վճարված և հաշվետու ամսում ՀՀ պետական բյուջե վերադարձման ենթակա միանվագ դրամական վճարների տվյալների, որոնք լիազոր մարմինը տրամադրում է բանկին» Ձև N 4–ով կարգադրությունը (պահանջը) ստանալու օրվան հաջորդող աշխատանքային օրվա ընթացքում և դրանից հետո հաճախորդի (շահառուի) կարգադրության հիման վրա բանկային հաշվից գումարների դուրսգրվելը վերահսկելու համար։</w:t>
            </w:r>
          </w:p>
        </w:tc>
        <w:tc>
          <w:tcPr>
            <w:tcW w:w="1375" w:type="dxa"/>
          </w:tcPr>
          <w:p w14:paraId="4F9170BB" w14:textId="77777777" w:rsidR="00890A91" w:rsidRPr="00606B85" w:rsidRDefault="00890A91" w:rsidP="004417D8">
            <w:pPr>
              <w:spacing w:after="0" w:line="240" w:lineRule="auto"/>
              <w:ind w:left="-99" w:right="-125" w:firstLine="0"/>
              <w:jc w:val="center"/>
              <w:rPr>
                <w:rFonts w:eastAsia="Calibri" w:cs="Times New Roman"/>
                <w:sz w:val="20"/>
                <w:szCs w:val="20"/>
              </w:rPr>
            </w:pPr>
            <w:r w:rsidRPr="00606B85">
              <w:rPr>
                <w:rFonts w:eastAsia="Calibri" w:cs="Times New Roman"/>
                <w:sz w:val="20"/>
                <w:szCs w:val="20"/>
              </w:rPr>
              <w:t>Ընդունելի է</w:t>
            </w:r>
          </w:p>
        </w:tc>
        <w:tc>
          <w:tcPr>
            <w:tcW w:w="1460" w:type="dxa"/>
          </w:tcPr>
          <w:p w14:paraId="199EA488" w14:textId="77777777" w:rsidR="00890A91" w:rsidRPr="00606B85" w:rsidRDefault="00890A91" w:rsidP="004417D8">
            <w:pPr>
              <w:spacing w:after="0" w:line="240" w:lineRule="auto"/>
              <w:ind w:left="-111" w:right="-93" w:firstLine="0"/>
              <w:jc w:val="center"/>
              <w:rPr>
                <w:rFonts w:eastAsia="Calibri" w:cs="Times New Roman"/>
                <w:sz w:val="20"/>
                <w:szCs w:val="20"/>
              </w:rPr>
            </w:pPr>
            <w:r w:rsidRPr="00606B85">
              <w:rPr>
                <w:rFonts w:eastAsia="Calibri" w:cs="Times New Roman"/>
                <w:sz w:val="20"/>
                <w:szCs w:val="20"/>
              </w:rPr>
              <w:t>Ընթացքում է</w:t>
            </w:r>
          </w:p>
        </w:tc>
        <w:tc>
          <w:tcPr>
            <w:tcW w:w="6237" w:type="dxa"/>
          </w:tcPr>
          <w:p w14:paraId="761AACC6" w14:textId="77777777" w:rsidR="00890A91" w:rsidRPr="00606B85" w:rsidRDefault="00890A91" w:rsidP="004417D8">
            <w:pPr>
              <w:spacing w:after="0" w:line="240" w:lineRule="auto"/>
              <w:ind w:firstLine="0"/>
              <w:rPr>
                <w:rFonts w:eastAsia="Calibri" w:cs="Times New Roman"/>
                <w:sz w:val="20"/>
                <w:szCs w:val="20"/>
              </w:rPr>
            </w:pPr>
            <w:r w:rsidRPr="00606B85">
              <w:rPr>
                <w:rFonts w:cs="Times New Roman"/>
                <w:sz w:val="20"/>
                <w:szCs w:val="20"/>
              </w:rPr>
              <w:t>Հաշվեքննիչ պալատի կողմից ներկայացված առաջարկությունն ընդունվել է ի գիտություն։ Միաժամանակ, հաշվի առնելով այն հանգամանքը, որ բանկերի հետ կնքվող սոցիալական ապահովության հաշվի (պարբերական դրամական վճարների մասին) պայմանագրի օրինակելի ձևը հաստատված է ՀՀ կառավարության 2020 թվականի մարտի 12-ի թիվ 284-ն որոշմամբ, ուստի Ծառայությունը Հաշվեքննիչ պալատի առաջարկությունը ներկայացրել է Նախարարությանը՝ Հաշվեքննիչ պալատի նշված դիտարկման և առաջարկության հաշվառմամբ սոցիալական ապահովության հաշվի պայմանագրի օրինակելի ձևում համապատասխան փոփոխություններ կատարելու անհրաժեշտության և/կամ նպատակահարմարության հարցի վերաբերյալ սոցիալական ոլորտում քաղաքականություն մշակող մարմնի դիրքորոշումը պարզելու նպատակով։</w:t>
            </w:r>
          </w:p>
        </w:tc>
      </w:tr>
      <w:tr w:rsidR="00890A91" w:rsidRPr="00606B85" w14:paraId="73152841" w14:textId="77777777" w:rsidTr="00890A91">
        <w:tc>
          <w:tcPr>
            <w:tcW w:w="445" w:type="dxa"/>
          </w:tcPr>
          <w:p w14:paraId="6E6F225F" w14:textId="77777777" w:rsidR="00890A91" w:rsidRPr="00606B85" w:rsidRDefault="00890A91" w:rsidP="004417D8">
            <w:pPr>
              <w:spacing w:after="0" w:line="240" w:lineRule="auto"/>
              <w:ind w:firstLine="0"/>
              <w:jc w:val="left"/>
              <w:rPr>
                <w:rFonts w:eastAsia="Calibri" w:cs="Times New Roman"/>
                <w:sz w:val="20"/>
                <w:szCs w:val="20"/>
              </w:rPr>
            </w:pPr>
            <w:r w:rsidRPr="00606B85">
              <w:rPr>
                <w:rFonts w:eastAsia="Calibri" w:cs="Times New Roman"/>
                <w:sz w:val="20"/>
                <w:szCs w:val="20"/>
              </w:rPr>
              <w:t>5</w:t>
            </w:r>
          </w:p>
        </w:tc>
        <w:tc>
          <w:tcPr>
            <w:tcW w:w="5079" w:type="dxa"/>
          </w:tcPr>
          <w:p w14:paraId="3886900C" w14:textId="77777777" w:rsidR="00890A91" w:rsidRPr="00606B85" w:rsidRDefault="00890A91" w:rsidP="004417D8">
            <w:pPr>
              <w:spacing w:after="0" w:line="240" w:lineRule="auto"/>
              <w:ind w:firstLine="0"/>
              <w:rPr>
                <w:rFonts w:eastAsia="Calibri" w:cs="Times New Roman"/>
                <w:sz w:val="20"/>
                <w:szCs w:val="20"/>
              </w:rPr>
            </w:pPr>
            <w:r w:rsidRPr="00606B85">
              <w:rPr>
                <w:rFonts w:cs="Times New Roman"/>
                <w:sz w:val="20"/>
                <w:szCs w:val="20"/>
              </w:rPr>
              <w:t>Ապահովել՝ Միասնական սոցիալական ծառայության կողմից վերահսկվող՝ սոցիալական նպաստների և կենսաթոշակների գծով դրամական հոսքերի, ծախսերի և պարտավորությունների հաշվապահական հաշվառումը ոլորտը կարգավորող օրենսդրության պահանջներին համապատասխան։</w:t>
            </w:r>
          </w:p>
        </w:tc>
        <w:tc>
          <w:tcPr>
            <w:tcW w:w="1375" w:type="dxa"/>
          </w:tcPr>
          <w:p w14:paraId="1D50E7D1" w14:textId="77777777" w:rsidR="00890A91" w:rsidRPr="00606B85" w:rsidRDefault="00890A91" w:rsidP="004417D8">
            <w:pPr>
              <w:spacing w:after="0" w:line="240" w:lineRule="auto"/>
              <w:ind w:left="-99" w:right="-125" w:firstLine="0"/>
              <w:jc w:val="center"/>
              <w:rPr>
                <w:rFonts w:eastAsia="Calibri" w:cs="Times New Roman"/>
                <w:sz w:val="20"/>
                <w:szCs w:val="20"/>
              </w:rPr>
            </w:pPr>
            <w:r w:rsidRPr="00606B85">
              <w:rPr>
                <w:rFonts w:eastAsia="Calibri" w:cs="Times New Roman"/>
                <w:sz w:val="20"/>
                <w:szCs w:val="20"/>
              </w:rPr>
              <w:t>Ընդունելի է</w:t>
            </w:r>
          </w:p>
        </w:tc>
        <w:tc>
          <w:tcPr>
            <w:tcW w:w="1460" w:type="dxa"/>
          </w:tcPr>
          <w:p w14:paraId="43D9ED08" w14:textId="77777777" w:rsidR="00890A91" w:rsidRPr="00606B85" w:rsidRDefault="00890A91" w:rsidP="004417D8">
            <w:pPr>
              <w:spacing w:after="0" w:line="240" w:lineRule="auto"/>
              <w:ind w:left="-111" w:right="-93" w:firstLine="0"/>
              <w:jc w:val="center"/>
              <w:rPr>
                <w:rFonts w:eastAsia="Calibri" w:cs="Times New Roman"/>
                <w:sz w:val="20"/>
                <w:szCs w:val="20"/>
              </w:rPr>
            </w:pPr>
            <w:r w:rsidRPr="00606B85">
              <w:rPr>
                <w:rFonts w:eastAsia="Calibri" w:cs="Times New Roman"/>
                <w:sz w:val="20"/>
                <w:szCs w:val="20"/>
              </w:rPr>
              <w:t>Ընթացքում է</w:t>
            </w:r>
          </w:p>
        </w:tc>
        <w:tc>
          <w:tcPr>
            <w:tcW w:w="6237" w:type="dxa"/>
          </w:tcPr>
          <w:p w14:paraId="1A6716E9" w14:textId="77777777" w:rsidR="00890A91" w:rsidRPr="00606B85" w:rsidRDefault="00890A91" w:rsidP="004417D8">
            <w:pPr>
              <w:spacing w:after="0" w:line="240" w:lineRule="auto"/>
              <w:ind w:firstLine="0"/>
              <w:rPr>
                <w:rFonts w:cs="Times New Roman"/>
                <w:sz w:val="20"/>
                <w:szCs w:val="20"/>
              </w:rPr>
            </w:pPr>
            <w:r w:rsidRPr="00606B85">
              <w:rPr>
                <w:rFonts w:cs="Times New Roman"/>
                <w:sz w:val="20"/>
                <w:szCs w:val="20"/>
              </w:rPr>
              <w:t xml:space="preserve">Հաշվեքննիչ պալատի կողմից ներկայացված Եզրակացության հիման վրա Ծառայության կողմից իրականացվել են Եզրակացությամբ արձանագրված և չհաշվառված դեբիտորական պարտքերի՝ սահմանված կարգով հաշվառումը։ </w:t>
            </w:r>
          </w:p>
          <w:p w14:paraId="7FE6BBA9" w14:textId="77777777" w:rsidR="00890A91" w:rsidRPr="00606B85" w:rsidRDefault="00890A91" w:rsidP="004417D8">
            <w:pPr>
              <w:spacing w:after="0" w:line="240" w:lineRule="auto"/>
              <w:ind w:firstLine="0"/>
              <w:rPr>
                <w:rFonts w:eastAsia="Calibri" w:cs="Times New Roman"/>
                <w:sz w:val="20"/>
                <w:szCs w:val="20"/>
              </w:rPr>
            </w:pPr>
            <w:r w:rsidRPr="00606B85">
              <w:rPr>
                <w:rFonts w:cs="Times New Roman"/>
                <w:sz w:val="20"/>
                <w:szCs w:val="20"/>
              </w:rPr>
              <w:t>Միաժամանակ, հաշվի առնելով Հաշվեքննիչ պալատի առաջարկությունը, Ծառայությունում ձեռնարկվում են համապատասխան միջոցներ դեբիտորական պարտքերի հայտնաբերման և հաշվառման մեթոդաբանությունը վերանայելու ուղղությամբ։</w:t>
            </w:r>
          </w:p>
        </w:tc>
      </w:tr>
      <w:tr w:rsidR="00890A91" w:rsidRPr="00606B85" w14:paraId="16536EB3" w14:textId="77777777" w:rsidTr="00890A91">
        <w:tc>
          <w:tcPr>
            <w:tcW w:w="445" w:type="dxa"/>
          </w:tcPr>
          <w:p w14:paraId="0DB64572" w14:textId="77777777" w:rsidR="00890A91" w:rsidRPr="00606B85" w:rsidRDefault="00890A91" w:rsidP="004417D8">
            <w:pPr>
              <w:spacing w:after="0" w:line="240" w:lineRule="auto"/>
              <w:ind w:firstLine="0"/>
              <w:jc w:val="left"/>
              <w:rPr>
                <w:rFonts w:eastAsia="Calibri" w:cs="Times New Roman"/>
                <w:sz w:val="20"/>
                <w:szCs w:val="20"/>
              </w:rPr>
            </w:pPr>
            <w:r w:rsidRPr="00606B85">
              <w:rPr>
                <w:rFonts w:eastAsia="Calibri" w:cs="Times New Roman"/>
                <w:sz w:val="20"/>
                <w:szCs w:val="20"/>
              </w:rPr>
              <w:t>6</w:t>
            </w:r>
          </w:p>
        </w:tc>
        <w:tc>
          <w:tcPr>
            <w:tcW w:w="5079" w:type="dxa"/>
          </w:tcPr>
          <w:p w14:paraId="2492D565" w14:textId="77777777" w:rsidR="00890A91" w:rsidRPr="00606B85" w:rsidRDefault="00890A91" w:rsidP="004417D8">
            <w:pPr>
              <w:spacing w:after="0" w:line="240" w:lineRule="auto"/>
              <w:ind w:firstLine="0"/>
              <w:rPr>
                <w:rFonts w:eastAsia="Calibri" w:cs="Times New Roman"/>
                <w:sz w:val="20"/>
                <w:szCs w:val="20"/>
              </w:rPr>
            </w:pPr>
            <w:r w:rsidRPr="00606B85">
              <w:rPr>
                <w:rFonts w:cs="Times New Roman"/>
                <w:sz w:val="20"/>
                <w:szCs w:val="20"/>
              </w:rPr>
              <w:t>Ընթացիկ եզրակացությունում ներկայացված վերոնշյալ առաջարկությունների հիման վրա մշակել և հաստատել միջոցառումների ծրագիր, որը կպարունակի յուրաքանչյուր միջոցառման համար պատասխանատու ստորաբաժանում(ներ)ը և միջոցառման կատարման ժամանակացույցը։</w:t>
            </w:r>
          </w:p>
        </w:tc>
        <w:tc>
          <w:tcPr>
            <w:tcW w:w="1375" w:type="dxa"/>
          </w:tcPr>
          <w:p w14:paraId="30115943" w14:textId="77777777" w:rsidR="00890A91" w:rsidRPr="00606B85" w:rsidRDefault="00890A91" w:rsidP="004417D8">
            <w:pPr>
              <w:spacing w:after="0" w:line="240" w:lineRule="auto"/>
              <w:ind w:left="-99" w:right="-125" w:firstLine="0"/>
              <w:jc w:val="center"/>
              <w:rPr>
                <w:rFonts w:eastAsia="Calibri" w:cs="Times New Roman"/>
                <w:sz w:val="20"/>
                <w:szCs w:val="20"/>
              </w:rPr>
            </w:pPr>
            <w:r w:rsidRPr="00606B85">
              <w:rPr>
                <w:rFonts w:eastAsia="Calibri" w:cs="Times New Roman"/>
                <w:sz w:val="20"/>
                <w:szCs w:val="20"/>
              </w:rPr>
              <w:t>Ընդունելի է</w:t>
            </w:r>
          </w:p>
        </w:tc>
        <w:tc>
          <w:tcPr>
            <w:tcW w:w="1460" w:type="dxa"/>
          </w:tcPr>
          <w:p w14:paraId="249A2374" w14:textId="77777777" w:rsidR="00890A91" w:rsidRPr="00606B85" w:rsidRDefault="00890A91" w:rsidP="004417D8">
            <w:pPr>
              <w:spacing w:after="0" w:line="240" w:lineRule="auto"/>
              <w:ind w:left="-111" w:right="-93" w:firstLine="0"/>
              <w:jc w:val="center"/>
              <w:rPr>
                <w:rFonts w:eastAsia="Calibri" w:cs="Times New Roman"/>
                <w:sz w:val="20"/>
                <w:szCs w:val="20"/>
              </w:rPr>
            </w:pPr>
            <w:r w:rsidRPr="00606B85">
              <w:rPr>
                <w:rFonts w:eastAsia="Calibri" w:cs="Times New Roman"/>
                <w:sz w:val="20"/>
                <w:szCs w:val="20"/>
              </w:rPr>
              <w:t>Ընթացքում է</w:t>
            </w:r>
          </w:p>
        </w:tc>
        <w:tc>
          <w:tcPr>
            <w:tcW w:w="6237" w:type="dxa"/>
          </w:tcPr>
          <w:p w14:paraId="484ED0E3" w14:textId="77777777" w:rsidR="00890A91" w:rsidRPr="00606B85" w:rsidRDefault="00890A91" w:rsidP="004417D8">
            <w:pPr>
              <w:spacing w:after="0" w:line="240" w:lineRule="auto"/>
              <w:ind w:firstLine="0"/>
              <w:rPr>
                <w:rFonts w:eastAsia="Calibri" w:cs="Times New Roman"/>
                <w:sz w:val="20"/>
                <w:szCs w:val="20"/>
              </w:rPr>
            </w:pPr>
            <w:r w:rsidRPr="00606B85">
              <w:rPr>
                <w:rFonts w:cs="Times New Roman"/>
                <w:sz w:val="20"/>
                <w:szCs w:val="20"/>
              </w:rPr>
              <w:t>Հաշվեքննիչ պալատի կողմից ներկայացված առաջարկությունների այն հատվածը, որը գտնվում է Ծառայության գործառույթների տիրույթում՝ կատարվել է, իսկ մյուս հատվածը, ինչպես վերը նշվեց, գտնվում է Նախարարության գործառույթների տիրույթում, ուստի Ծառայության կողմից համապատասխան միջոցառումների ծրագիրը՝ համապատասխան գործողությունների (միջոցառումների) կատարման ժամանակացույցով, կարող է մշակվել և հաստատվել միայն վերոնշյալ նախագծերի շրջանառության արդյունքների մասին պատասխան գրությունները (տեղեկությունները) ստանալուց հետո։</w:t>
            </w:r>
          </w:p>
        </w:tc>
      </w:tr>
    </w:tbl>
    <w:p w14:paraId="19CA863F" w14:textId="77777777" w:rsidR="006A1C9A" w:rsidRDefault="006A1C9A" w:rsidP="006A1C9A">
      <w:pPr>
        <w:ind w:firstLine="0"/>
      </w:pPr>
    </w:p>
    <w:p w14:paraId="098CE1BA" w14:textId="1269E71A" w:rsidR="006A1C9A" w:rsidRDefault="003F5937" w:rsidP="003F5937">
      <w:pPr>
        <w:pStyle w:val="Heading4"/>
      </w:pPr>
      <w:r>
        <w:t>բ) Տ</w:t>
      </w:r>
      <w:r w:rsidRPr="00954483">
        <w:t>եղեկատվություն նախորդ ընթացիկ եզրակացություններում Հաշվեքննիչ պալատի կողմից</w:t>
      </w:r>
      <w:r>
        <w:t xml:space="preserve"> արձանագրված անհամապատասխանությունների և խեղաթյուրումների վերացման վերաբերյալ</w:t>
      </w:r>
    </w:p>
    <w:tbl>
      <w:tblPr>
        <w:tblStyle w:val="TableGrid4"/>
        <w:tblW w:w="14596" w:type="dxa"/>
        <w:tblLayout w:type="fixed"/>
        <w:tblLook w:val="04A0" w:firstRow="1" w:lastRow="0" w:firstColumn="1" w:lastColumn="0" w:noHBand="0" w:noVBand="1"/>
      </w:tblPr>
      <w:tblGrid>
        <w:gridCol w:w="432"/>
        <w:gridCol w:w="6084"/>
        <w:gridCol w:w="1529"/>
        <w:gridCol w:w="6551"/>
      </w:tblGrid>
      <w:tr w:rsidR="00257FDD" w:rsidRPr="00342484" w14:paraId="020C6324" w14:textId="77777777" w:rsidTr="00257FDD">
        <w:tc>
          <w:tcPr>
            <w:tcW w:w="432" w:type="dxa"/>
            <w:vAlign w:val="center"/>
          </w:tcPr>
          <w:p w14:paraId="7CBC50F1" w14:textId="77777777" w:rsidR="00257FDD" w:rsidRPr="00342484" w:rsidRDefault="00257FDD" w:rsidP="004417D8">
            <w:pPr>
              <w:spacing w:after="0" w:line="240" w:lineRule="auto"/>
              <w:ind w:left="-120" w:right="-96" w:firstLine="0"/>
              <w:jc w:val="center"/>
              <w:rPr>
                <w:rFonts w:eastAsia="Calibri" w:cs="Times New Roman"/>
                <w:sz w:val="20"/>
                <w:szCs w:val="20"/>
              </w:rPr>
            </w:pPr>
            <w:r w:rsidRPr="00342484">
              <w:rPr>
                <w:rFonts w:eastAsia="Calibri" w:cs="Times New Roman"/>
                <w:sz w:val="20"/>
                <w:szCs w:val="20"/>
              </w:rPr>
              <w:t>հ/հ</w:t>
            </w:r>
          </w:p>
        </w:tc>
        <w:tc>
          <w:tcPr>
            <w:tcW w:w="6084" w:type="dxa"/>
            <w:vAlign w:val="center"/>
          </w:tcPr>
          <w:p w14:paraId="5F7A2C7A" w14:textId="77777777" w:rsidR="00257FDD" w:rsidRPr="00342484" w:rsidRDefault="00257FDD" w:rsidP="004417D8">
            <w:pPr>
              <w:spacing w:after="0" w:line="240" w:lineRule="auto"/>
              <w:ind w:firstLine="0"/>
              <w:jc w:val="center"/>
              <w:rPr>
                <w:rFonts w:eastAsia="Calibri" w:cs="Times New Roman"/>
                <w:sz w:val="20"/>
                <w:szCs w:val="20"/>
              </w:rPr>
            </w:pPr>
            <w:proofErr w:type="spellStart"/>
            <w:r w:rsidRPr="00342484">
              <w:rPr>
                <w:rFonts w:eastAsia="Calibri" w:cs="Times New Roman"/>
                <w:sz w:val="20"/>
                <w:szCs w:val="20"/>
                <w:lang w:val="en-US"/>
              </w:rPr>
              <w:t>Անհամապատասխանություն</w:t>
            </w:r>
            <w:proofErr w:type="spellEnd"/>
            <w:r w:rsidRPr="00342484">
              <w:rPr>
                <w:rFonts w:eastAsia="Calibri" w:cs="Times New Roman"/>
                <w:sz w:val="20"/>
                <w:szCs w:val="20"/>
              </w:rPr>
              <w:t xml:space="preserve"> </w:t>
            </w:r>
            <w:r w:rsidRPr="00342484">
              <w:rPr>
                <w:rFonts w:eastAsia="Calibri" w:cs="Times New Roman"/>
                <w:sz w:val="20"/>
                <w:szCs w:val="20"/>
                <w:lang w:val="en-US"/>
              </w:rPr>
              <w:t xml:space="preserve">/ </w:t>
            </w:r>
            <w:proofErr w:type="spellStart"/>
            <w:r w:rsidRPr="00342484">
              <w:rPr>
                <w:rFonts w:eastAsia="Calibri" w:cs="Times New Roman"/>
                <w:sz w:val="20"/>
                <w:szCs w:val="20"/>
                <w:lang w:val="en-US"/>
              </w:rPr>
              <w:t>խեղաթյուրում</w:t>
            </w:r>
            <w:proofErr w:type="spellEnd"/>
          </w:p>
        </w:tc>
        <w:tc>
          <w:tcPr>
            <w:tcW w:w="1529" w:type="dxa"/>
            <w:vAlign w:val="center"/>
          </w:tcPr>
          <w:p w14:paraId="6D093922" w14:textId="77777777" w:rsidR="00257FDD" w:rsidRPr="00342484" w:rsidRDefault="00257FDD" w:rsidP="004417D8">
            <w:pPr>
              <w:spacing w:after="0" w:line="240" w:lineRule="auto"/>
              <w:ind w:left="-107" w:right="-79" w:firstLine="0"/>
              <w:jc w:val="center"/>
              <w:rPr>
                <w:rFonts w:eastAsia="Calibri" w:cs="Times New Roman"/>
                <w:sz w:val="20"/>
                <w:szCs w:val="20"/>
              </w:rPr>
            </w:pPr>
            <w:r w:rsidRPr="00342484">
              <w:rPr>
                <w:rFonts w:eastAsia="Calibri" w:cs="Times New Roman"/>
                <w:sz w:val="20"/>
                <w:szCs w:val="20"/>
              </w:rPr>
              <w:t>Վերացված է/ վերացված չէ/ ընթացքում է</w:t>
            </w:r>
          </w:p>
        </w:tc>
        <w:tc>
          <w:tcPr>
            <w:tcW w:w="6551" w:type="dxa"/>
            <w:vAlign w:val="center"/>
          </w:tcPr>
          <w:p w14:paraId="15E1AE03" w14:textId="77777777" w:rsidR="00257FDD" w:rsidRPr="00342484" w:rsidRDefault="00257FDD" w:rsidP="004417D8">
            <w:pPr>
              <w:spacing w:after="0" w:line="240" w:lineRule="auto"/>
              <w:ind w:firstLine="0"/>
              <w:jc w:val="center"/>
              <w:rPr>
                <w:rFonts w:eastAsia="Calibri" w:cs="Times New Roman"/>
                <w:sz w:val="20"/>
                <w:szCs w:val="20"/>
              </w:rPr>
            </w:pPr>
            <w:proofErr w:type="spellStart"/>
            <w:r w:rsidRPr="00342484">
              <w:rPr>
                <w:rFonts w:eastAsia="Calibri" w:cs="Times New Roman"/>
                <w:sz w:val="20"/>
                <w:szCs w:val="20"/>
                <w:lang w:val="en-US"/>
              </w:rPr>
              <w:t>Հիմնավորումներ</w:t>
            </w:r>
            <w:proofErr w:type="spellEnd"/>
          </w:p>
        </w:tc>
      </w:tr>
      <w:tr w:rsidR="00257FDD" w:rsidRPr="00342484" w14:paraId="382AD0BE" w14:textId="77777777" w:rsidTr="00257FDD">
        <w:tc>
          <w:tcPr>
            <w:tcW w:w="432" w:type="dxa"/>
          </w:tcPr>
          <w:p w14:paraId="30441DCB" w14:textId="77777777" w:rsidR="00257FDD" w:rsidRPr="00342484" w:rsidRDefault="00257FDD" w:rsidP="004417D8">
            <w:pPr>
              <w:spacing w:after="0" w:line="240" w:lineRule="auto"/>
              <w:ind w:firstLine="0"/>
              <w:rPr>
                <w:rFonts w:eastAsia="Calibri" w:cs="Times New Roman"/>
                <w:sz w:val="20"/>
                <w:szCs w:val="20"/>
              </w:rPr>
            </w:pPr>
            <w:r w:rsidRPr="00342484">
              <w:rPr>
                <w:rFonts w:eastAsia="Calibri" w:cs="Times New Roman"/>
                <w:sz w:val="20"/>
                <w:szCs w:val="20"/>
              </w:rPr>
              <w:t>1</w:t>
            </w:r>
          </w:p>
        </w:tc>
        <w:tc>
          <w:tcPr>
            <w:tcW w:w="6084" w:type="dxa"/>
          </w:tcPr>
          <w:p w14:paraId="4037B3B0" w14:textId="77777777" w:rsidR="00257FDD" w:rsidRPr="00342484" w:rsidRDefault="00257FDD" w:rsidP="004417D8">
            <w:pPr>
              <w:spacing w:after="0" w:line="240" w:lineRule="auto"/>
              <w:ind w:firstLine="0"/>
              <w:rPr>
                <w:rFonts w:eastAsia="Calibri" w:cs="Times New Roman"/>
                <w:sz w:val="20"/>
                <w:szCs w:val="20"/>
              </w:rPr>
            </w:pPr>
            <w:r w:rsidRPr="00342484">
              <w:rPr>
                <w:rFonts w:eastAsia="Calibri" w:cs="Times New Roman"/>
                <w:sz w:val="20"/>
                <w:szCs w:val="20"/>
              </w:rPr>
              <w:t>Առկա է անհամապատասխանություն ՀՀ ֆինանսների նախարարի 2019 թվականի մարտի 13-ի «Բյուջեների կատարման, ինչպես նաև պետական և տեղական ինքնակառավարման մարմինների ու դրանց ենթակա հիմնարկների ֆինանսական գործունեության հետ կապված հաշվետվությունների կազմման, ներկայացման, ամփոփման ընդհանուր պայմանները, հաշվետվությունների առանձին տեսակների կազմման ու ներկայացման առանձնահատկությունների մասին հրահանգը հաստատելու և ՀՀ ֆինանսների նախարարի 2015 թվականի ապրիլի 1-ի N 176-Ն և ՀՀ ֆինանսների և էկոնոմիկայի նախարարի 2007 թվականի մարտի 28-ի N 324-Ն հրամանները ուժը կորցրած ճանաչելու մասին» N 254-Ն հրամանի Հավելված 2-ի 7-րդ կետի 5-րդ ենթակետի պահանջների հետ։</w:t>
            </w:r>
          </w:p>
        </w:tc>
        <w:tc>
          <w:tcPr>
            <w:tcW w:w="1529" w:type="dxa"/>
          </w:tcPr>
          <w:p w14:paraId="33F54799" w14:textId="77777777" w:rsidR="00257FDD" w:rsidRPr="00342484" w:rsidRDefault="00257FDD" w:rsidP="004417D8">
            <w:pPr>
              <w:spacing w:after="0" w:line="240" w:lineRule="auto"/>
              <w:ind w:left="-107" w:right="-79" w:firstLine="0"/>
              <w:jc w:val="center"/>
              <w:rPr>
                <w:rFonts w:eastAsia="Calibri" w:cs="Times New Roman"/>
                <w:sz w:val="20"/>
                <w:szCs w:val="20"/>
              </w:rPr>
            </w:pPr>
            <w:proofErr w:type="spellStart"/>
            <w:r w:rsidRPr="00342484">
              <w:rPr>
                <w:rFonts w:eastAsia="Calibri" w:cs="Times New Roman"/>
                <w:sz w:val="20"/>
                <w:szCs w:val="20"/>
                <w:lang w:val="en-US"/>
              </w:rPr>
              <w:t>Վերացված</w:t>
            </w:r>
            <w:proofErr w:type="spellEnd"/>
            <w:r w:rsidRPr="00342484">
              <w:rPr>
                <w:rFonts w:eastAsia="Calibri" w:cs="Times New Roman"/>
                <w:sz w:val="20"/>
                <w:szCs w:val="20"/>
                <w:lang w:val="en-US"/>
              </w:rPr>
              <w:t xml:space="preserve"> է</w:t>
            </w:r>
          </w:p>
        </w:tc>
        <w:tc>
          <w:tcPr>
            <w:tcW w:w="6551" w:type="dxa"/>
          </w:tcPr>
          <w:p w14:paraId="63C87832" w14:textId="77777777" w:rsidR="00257FDD" w:rsidRPr="00342484" w:rsidRDefault="00257FDD" w:rsidP="004417D8">
            <w:pPr>
              <w:spacing w:after="0" w:line="240" w:lineRule="auto"/>
              <w:ind w:firstLine="0"/>
              <w:rPr>
                <w:rFonts w:eastAsia="Calibri" w:cs="Times New Roman"/>
                <w:sz w:val="20"/>
                <w:szCs w:val="20"/>
              </w:rPr>
            </w:pPr>
            <w:r w:rsidRPr="00342484">
              <w:rPr>
                <w:rFonts w:eastAsia="Calibri" w:cs="Times New Roman"/>
                <w:sz w:val="20"/>
                <w:szCs w:val="20"/>
              </w:rPr>
              <w:t>Եզրակացության 5.1 կետով արձանագրված անհամապատասխանության վերաբերյալ հայտնում եմ, որ արձանագրված 77,893.92 հազ. դրամ դեբիտորական պարտքն արդեն իսկ սահմանված կարգով հաշվառվել է «Հիմնարկի դեբիտորական, կրեդիտորական պարտքերի և պահեստավորված միջոցների մասին» Հ</w:t>
            </w:r>
            <w:r w:rsidRPr="00342484">
              <w:rPr>
                <w:rFonts w:eastAsia="Calibri" w:cs="Times New Roman"/>
                <w:sz w:val="20"/>
                <w:szCs w:val="20"/>
              </w:rPr>
              <w:noBreakHyphen/>
              <w:t>4 հաշվետվությունում։</w:t>
            </w:r>
          </w:p>
          <w:p w14:paraId="1CB7F82C" w14:textId="77777777" w:rsidR="00257FDD" w:rsidRPr="00342484" w:rsidRDefault="00257FDD" w:rsidP="004417D8">
            <w:pPr>
              <w:spacing w:after="0" w:line="240" w:lineRule="auto"/>
              <w:ind w:firstLine="0"/>
              <w:rPr>
                <w:rFonts w:eastAsia="Calibri" w:cs="Times New Roman"/>
                <w:sz w:val="20"/>
                <w:szCs w:val="20"/>
              </w:rPr>
            </w:pPr>
            <w:r w:rsidRPr="00342484">
              <w:rPr>
                <w:rFonts w:eastAsia="Calibri" w:cs="Times New Roman"/>
                <w:sz w:val="20"/>
                <w:szCs w:val="20"/>
              </w:rPr>
              <w:t>Միաժամանակ, հաշվի առնելով Հաշվեքննիչ պալատի առաջարկությունը, Ծառայությունում ձեռնարկվում են համապատասխան միջոցներ դեբիտորական պարտքերի հայտնաբերման և հաշվառման մեթոդաբանությունը վերանայելու ուղղությամբ։</w:t>
            </w:r>
          </w:p>
        </w:tc>
      </w:tr>
      <w:tr w:rsidR="00257FDD" w:rsidRPr="00342484" w14:paraId="2BFB6B49" w14:textId="77777777" w:rsidTr="00257FDD">
        <w:tc>
          <w:tcPr>
            <w:tcW w:w="432" w:type="dxa"/>
          </w:tcPr>
          <w:p w14:paraId="5D96D9B8" w14:textId="77777777" w:rsidR="00257FDD" w:rsidRPr="00342484" w:rsidRDefault="00257FDD" w:rsidP="004417D8">
            <w:pPr>
              <w:spacing w:after="0" w:line="240" w:lineRule="auto"/>
              <w:ind w:firstLine="0"/>
              <w:rPr>
                <w:rFonts w:eastAsia="Calibri" w:cs="Times New Roman"/>
                <w:sz w:val="20"/>
                <w:szCs w:val="20"/>
              </w:rPr>
            </w:pPr>
            <w:r w:rsidRPr="00342484">
              <w:rPr>
                <w:rFonts w:eastAsia="Calibri" w:cs="Times New Roman"/>
                <w:sz w:val="20"/>
                <w:szCs w:val="20"/>
              </w:rPr>
              <w:t>2</w:t>
            </w:r>
          </w:p>
        </w:tc>
        <w:tc>
          <w:tcPr>
            <w:tcW w:w="6084" w:type="dxa"/>
          </w:tcPr>
          <w:p w14:paraId="7F2B59BB" w14:textId="77777777" w:rsidR="00257FDD" w:rsidRPr="00342484" w:rsidRDefault="00257FDD" w:rsidP="004417D8">
            <w:pPr>
              <w:spacing w:after="0" w:line="240" w:lineRule="auto"/>
              <w:ind w:firstLine="0"/>
              <w:rPr>
                <w:rFonts w:eastAsia="Calibri" w:cs="Times New Roman"/>
                <w:sz w:val="20"/>
                <w:szCs w:val="20"/>
              </w:rPr>
            </w:pPr>
            <w:r w:rsidRPr="00342484">
              <w:rPr>
                <w:rFonts w:eastAsia="Calibri" w:cs="Times New Roman"/>
                <w:sz w:val="20"/>
                <w:szCs w:val="20"/>
              </w:rPr>
              <w:t>Առկա է անհամապատասխանություն ՀՀ կառավարության 2020 թվականի մարտի 12-ի «Լիազորված պետական մարմին ճանաչելու, սոցիալական ապահովության հաշվի պայմանագրի օրինակելի ձևը, սոցիալական ապահովության հաշիվ բացելու համար անհրաժեշտ տվյալների ցանկը և սոցիալական ապահովության հաշվին մուտքագրելու միջոցով վճարվող գումարները սահմանելու մասին» N 284-Ն որոշմամբ սահմանված «Սոցիալական ապահովության հաշվի» պայմանագրի հավելվածի 11-րդ կետի 2-րդ ենթակետով սահմանված՝ ՀՀ պետական բյուջե հետգանձման սահմանված ժամկետի և բանկերի կողմից շահառուների բանկային հաշվից պետական բյուջե գումարների վճարման ժամկետների միջև:</w:t>
            </w:r>
          </w:p>
        </w:tc>
        <w:tc>
          <w:tcPr>
            <w:tcW w:w="1529" w:type="dxa"/>
          </w:tcPr>
          <w:p w14:paraId="3D1E5EBC" w14:textId="77777777" w:rsidR="00257FDD" w:rsidRPr="00342484" w:rsidRDefault="00257FDD" w:rsidP="004417D8">
            <w:pPr>
              <w:spacing w:after="0" w:line="240" w:lineRule="auto"/>
              <w:ind w:left="-107" w:right="-79" w:firstLine="0"/>
              <w:jc w:val="center"/>
              <w:rPr>
                <w:rFonts w:eastAsia="Calibri" w:cs="Times New Roman"/>
                <w:sz w:val="20"/>
                <w:szCs w:val="20"/>
              </w:rPr>
            </w:pPr>
            <w:proofErr w:type="spellStart"/>
            <w:r w:rsidRPr="00342484">
              <w:rPr>
                <w:rFonts w:eastAsia="Calibri" w:cs="Times New Roman"/>
                <w:sz w:val="20"/>
                <w:szCs w:val="20"/>
                <w:lang w:val="en-US"/>
              </w:rPr>
              <w:t>Ընթացքում</w:t>
            </w:r>
            <w:proofErr w:type="spellEnd"/>
            <w:r w:rsidRPr="00342484">
              <w:rPr>
                <w:rFonts w:eastAsia="Calibri" w:cs="Times New Roman"/>
                <w:sz w:val="20"/>
                <w:szCs w:val="20"/>
                <w:lang w:val="en-US"/>
              </w:rPr>
              <w:t xml:space="preserve"> է</w:t>
            </w:r>
          </w:p>
        </w:tc>
        <w:tc>
          <w:tcPr>
            <w:tcW w:w="6551" w:type="dxa"/>
          </w:tcPr>
          <w:p w14:paraId="51251941" w14:textId="77777777" w:rsidR="00257FDD" w:rsidRPr="00342484" w:rsidRDefault="00257FDD" w:rsidP="004417D8">
            <w:pPr>
              <w:spacing w:after="0" w:line="240" w:lineRule="auto"/>
              <w:ind w:firstLine="0"/>
              <w:rPr>
                <w:rFonts w:eastAsia="Calibri" w:cs="Times New Roman"/>
                <w:sz w:val="20"/>
                <w:szCs w:val="20"/>
              </w:rPr>
            </w:pPr>
            <w:r w:rsidRPr="00342484">
              <w:rPr>
                <w:rFonts w:eastAsia="Calibri" w:cs="Times New Roman"/>
                <w:sz w:val="20"/>
                <w:szCs w:val="20"/>
              </w:rPr>
              <w:t>Բանկերի հետ կնքվող սոցիալական ապահովության հաշվի և միանվագ դրամական վճարների հաշվի պայմանագրերը հաստատված են համապատասխանաբար ՀՀ կառավարության 2020 թվականի մարտի 12-ի N 284-Ն և N 287-Ն որոշումներով, ուստի բանկերի կողմից պարտավորությունների ոչ պատշաճ կամ ուշացմամբ կատարման դեպքերի համար պատասխանատվության միջոցներ սահմանելու նպատակով ՀՀ կառավարության որոշումներում համապատասխան փոփոխություններ կատարելու գործառույթը դուրս է Ծառայության իրավասությունների շրջանակից։</w:t>
            </w:r>
          </w:p>
          <w:p w14:paraId="1746ACFB" w14:textId="77777777" w:rsidR="00257FDD" w:rsidRPr="00342484" w:rsidRDefault="00257FDD" w:rsidP="004417D8">
            <w:pPr>
              <w:spacing w:after="0" w:line="240" w:lineRule="auto"/>
              <w:ind w:firstLine="0"/>
              <w:rPr>
                <w:rFonts w:eastAsia="Calibri" w:cs="Times New Roman"/>
                <w:sz w:val="20"/>
                <w:szCs w:val="20"/>
              </w:rPr>
            </w:pPr>
            <w:r w:rsidRPr="00342484">
              <w:rPr>
                <w:rFonts w:eastAsia="Calibri" w:cs="Times New Roman"/>
                <w:sz w:val="20"/>
                <w:szCs w:val="20"/>
              </w:rPr>
              <w:t>Միաժամանակ, հաշվեքննիչ պալատի առաջարկության հիման վրա Ծառայությունն իր իրավասությունների շրջանակներում ձեռնարկել է համապատասխան միջոցառումներ, մասնավորապես. Ծառայության կողմից համապատասխան գրություն է ուղվել ՀՀ կառավարության 2020 թվականի մարտի 12-ի N 284-Ն և N</w:t>
            </w:r>
            <w:r w:rsidRPr="00342484">
              <w:rPr>
                <w:rFonts w:ascii="Calibri" w:eastAsia="Calibri" w:hAnsi="Calibri" w:cs="Calibri"/>
                <w:sz w:val="20"/>
                <w:szCs w:val="20"/>
              </w:rPr>
              <w:t> </w:t>
            </w:r>
            <w:r w:rsidRPr="00342484">
              <w:rPr>
                <w:rFonts w:eastAsia="Calibri" w:cs="Times New Roman"/>
                <w:sz w:val="20"/>
                <w:szCs w:val="20"/>
              </w:rPr>
              <w:t>287</w:t>
            </w:r>
            <w:r w:rsidRPr="00342484">
              <w:rPr>
                <w:rFonts w:eastAsia="Calibri" w:cs="Times New Roman"/>
                <w:sz w:val="20"/>
                <w:szCs w:val="20"/>
              </w:rPr>
              <w:noBreakHyphen/>
              <w:t>Ն որոշումներով սահմանված սոցիալական ապահովության հաշվի և միանվագ դրամական վճարների հաշվի պայմանագրերին միացած բանկերին՝ նշված պայմանագրերով սահմանված պարտականությունները նախատեսված ժամկետում կատարելու և շահառուների բանկային հաշիվներում առկա միջոցները պահանջի հիման վրա պետական բյուջե հետգանձելու ժամկետների ուշացման դեպքերը բացառելու վերաբերյալ։</w:t>
            </w:r>
          </w:p>
          <w:p w14:paraId="0D66CEE9" w14:textId="77777777" w:rsidR="00257FDD" w:rsidRPr="00342484" w:rsidRDefault="00257FDD" w:rsidP="004417D8">
            <w:pPr>
              <w:spacing w:after="0" w:line="240" w:lineRule="auto"/>
              <w:ind w:firstLine="0"/>
              <w:rPr>
                <w:rFonts w:eastAsia="Calibri" w:cs="Times New Roman"/>
                <w:sz w:val="20"/>
                <w:szCs w:val="20"/>
              </w:rPr>
            </w:pPr>
            <w:r w:rsidRPr="00342484">
              <w:rPr>
                <w:rFonts w:eastAsia="Calibri" w:cs="Times New Roman"/>
                <w:sz w:val="20"/>
                <w:szCs w:val="20"/>
              </w:rPr>
              <w:t>Ծառայության կողմից համապատասխան գրություն է ներկայացվել նաև ՀՀ աշխատանքի և սոցիալական հարցերի նախարարութանը (այսուհետ՝ Նախարարություն), որպես սոցիալական ոլորտում քաղաքականություն մշակող մարմնին՝ ՀՀ կառավարության 2020 թվականի մարտի 12-ի N 284-Ն և N 287-Ն որոշումներով համապատասխանաբար հաստատված սոցիալական ապահովության հաշվի և միանվագ դրամական վճարների հաշվի պայմանագրերի օրինակելի ձևերում բանկերի կողմից պարտավորությունների ոչ պատշաճ կամ ուշացմամբ կատարման դեպքերի համար պատասխանատվության միջոցներ սահմանելու նպատակով համապատասխան օրենսդրական փոփոխություններ և(կամ) լրացումներ կատարելու հնարավորության հարցը դիտարկելու նպատակով։ Նախարարությունը, սակայն, նպատակահարմար չի համարել տվյալ պահին վերը նշված որոշումներում փոփոխություններ կատարելու նախաձեռնությամբ հանդես գալ, իսկ խնդրո առարկա հարցով դիմել է Կենտրոնական բանկ և Հայաստանի բանկերի միություն։ Կենտրոնական բանկը 09.01.2024թ. N 13.1.1</w:t>
            </w:r>
            <w:r w:rsidRPr="00342484">
              <w:rPr>
                <w:rFonts w:eastAsia="Calibri" w:cs="Times New Roman"/>
                <w:sz w:val="20"/>
                <w:szCs w:val="20"/>
              </w:rPr>
              <w:noBreakHyphen/>
              <w:t>07/016-24 գրությամբ հայտնել է, որ բարձրացրած խնդիրները ներկայացվել են ՀՀ գործող բանկերին՝ խնդիրների վերացման ուղղությամբ համապատասխան միջոցառումներ ձեռնարկելու առաջարկությամբ։</w:t>
            </w:r>
          </w:p>
        </w:tc>
      </w:tr>
      <w:tr w:rsidR="00257FDD" w:rsidRPr="00342484" w14:paraId="2FCE0AB4" w14:textId="77777777" w:rsidTr="00257FDD">
        <w:tc>
          <w:tcPr>
            <w:tcW w:w="432" w:type="dxa"/>
          </w:tcPr>
          <w:p w14:paraId="674FA8FB" w14:textId="77777777" w:rsidR="00257FDD" w:rsidRPr="00342484" w:rsidRDefault="00257FDD" w:rsidP="004417D8">
            <w:pPr>
              <w:spacing w:after="0" w:line="240" w:lineRule="auto"/>
              <w:ind w:firstLine="0"/>
              <w:rPr>
                <w:rFonts w:eastAsia="Calibri" w:cs="Times New Roman"/>
                <w:sz w:val="20"/>
                <w:szCs w:val="20"/>
              </w:rPr>
            </w:pPr>
            <w:r w:rsidRPr="00342484">
              <w:rPr>
                <w:rFonts w:eastAsia="Calibri" w:cs="Times New Roman"/>
                <w:sz w:val="20"/>
                <w:szCs w:val="20"/>
              </w:rPr>
              <w:t>3</w:t>
            </w:r>
          </w:p>
        </w:tc>
        <w:tc>
          <w:tcPr>
            <w:tcW w:w="6084" w:type="dxa"/>
          </w:tcPr>
          <w:p w14:paraId="7612A0BD" w14:textId="77777777" w:rsidR="00257FDD" w:rsidRPr="00342484" w:rsidRDefault="00257FDD" w:rsidP="004417D8">
            <w:pPr>
              <w:spacing w:after="0" w:line="240" w:lineRule="auto"/>
              <w:ind w:firstLine="0"/>
              <w:rPr>
                <w:rFonts w:eastAsia="Calibri" w:cs="Times New Roman"/>
                <w:sz w:val="20"/>
                <w:szCs w:val="20"/>
              </w:rPr>
            </w:pPr>
            <w:r w:rsidRPr="00342484">
              <w:rPr>
                <w:rFonts w:eastAsia="Calibri" w:cs="Times New Roman"/>
                <w:sz w:val="20"/>
                <w:szCs w:val="20"/>
              </w:rPr>
              <w:t>Առկա է անհամապատասխանություն ՀՀ կառավարության 2012 թվականի օգոստոսի 23-ի «Պետական կենսաթոշակային համակարգի տվյալների շտեմարանը վարելու կարգը հաստատելու մասին» N 1081-Ն որոշման 2-րդ կետի 2-րդ ենթակետի և Հավելվածի 7-րդ կետի 3-րդ ենթակետի ա) և բ) պարբերությունների պահանջների հետ։</w:t>
            </w:r>
          </w:p>
        </w:tc>
        <w:tc>
          <w:tcPr>
            <w:tcW w:w="1529" w:type="dxa"/>
          </w:tcPr>
          <w:p w14:paraId="43AD60A8" w14:textId="77777777" w:rsidR="00257FDD" w:rsidRPr="00342484" w:rsidRDefault="00257FDD" w:rsidP="004417D8">
            <w:pPr>
              <w:spacing w:after="0" w:line="240" w:lineRule="auto"/>
              <w:ind w:left="-107" w:right="-79" w:firstLine="0"/>
              <w:jc w:val="center"/>
              <w:rPr>
                <w:rFonts w:eastAsia="Calibri" w:cs="Times New Roman"/>
                <w:sz w:val="20"/>
                <w:szCs w:val="20"/>
              </w:rPr>
            </w:pPr>
            <w:proofErr w:type="spellStart"/>
            <w:r w:rsidRPr="00342484">
              <w:rPr>
                <w:rFonts w:eastAsia="Calibri" w:cs="Times New Roman"/>
                <w:sz w:val="20"/>
                <w:szCs w:val="20"/>
                <w:lang w:val="en-US"/>
              </w:rPr>
              <w:t>Ընթացքում</w:t>
            </w:r>
            <w:proofErr w:type="spellEnd"/>
            <w:r w:rsidRPr="00342484">
              <w:rPr>
                <w:rFonts w:eastAsia="Calibri" w:cs="Times New Roman"/>
                <w:sz w:val="20"/>
                <w:szCs w:val="20"/>
                <w:lang w:val="en-US"/>
              </w:rPr>
              <w:t xml:space="preserve"> է</w:t>
            </w:r>
          </w:p>
        </w:tc>
        <w:tc>
          <w:tcPr>
            <w:tcW w:w="6551" w:type="dxa"/>
          </w:tcPr>
          <w:p w14:paraId="6D61D961" w14:textId="77777777" w:rsidR="00257FDD" w:rsidRPr="00342484" w:rsidRDefault="00257FDD" w:rsidP="004417D8">
            <w:pPr>
              <w:spacing w:after="0" w:line="240" w:lineRule="auto"/>
              <w:ind w:firstLine="0"/>
              <w:rPr>
                <w:rFonts w:eastAsia="Calibri" w:cs="Times New Roman"/>
                <w:sz w:val="20"/>
                <w:szCs w:val="20"/>
              </w:rPr>
            </w:pPr>
            <w:r w:rsidRPr="00342484">
              <w:rPr>
                <w:rFonts w:eastAsia="Calibri" w:cs="Times New Roman"/>
                <w:sz w:val="20"/>
                <w:szCs w:val="20"/>
              </w:rPr>
              <w:t>ՀՀ կառավարության 2012 թվականի օգոստոսի 23-ի N 1081-Ն որոշման հավելվածի 2-րդ կետի 2-րդ ենթակետով ՀՀ աշխատանքի և սոցիալական հարցերի նախարարին հանձնարարված է մինչև 2013 թվականի հուլիսի 1-ը միջոցներ ձեռնարկել՝ 1992-2004թթ. գործատուների կատարած պարտադիր սոցիալական ապահովագրության վճարների մասին տեղեկատվությունը պետական կենսաթոշակային համակարգի տվյալների շտեմարանում ներառելու և այդ ժամանակահատվածում վարձու աշխատողի համար պարտադիր սոցիալական ապահովագրության վճարներ կատարած լինելու մասին տեղեկատվությունն ինքնաշխատ եղանակով ճշտելն ապահովող ծրագրային ապահովում ստեղծելու համար։</w:t>
            </w:r>
          </w:p>
          <w:p w14:paraId="5DDD61F6" w14:textId="77777777" w:rsidR="00257FDD" w:rsidRPr="00342484" w:rsidRDefault="00257FDD" w:rsidP="004417D8">
            <w:pPr>
              <w:spacing w:after="0" w:line="240" w:lineRule="auto"/>
              <w:ind w:firstLine="0"/>
              <w:rPr>
                <w:rFonts w:eastAsia="Calibri" w:cs="Times New Roman"/>
                <w:sz w:val="20"/>
                <w:szCs w:val="20"/>
              </w:rPr>
            </w:pPr>
            <w:r w:rsidRPr="00342484">
              <w:rPr>
                <w:rFonts w:eastAsia="Calibri" w:cs="Times New Roman"/>
                <w:sz w:val="20"/>
                <w:szCs w:val="20"/>
              </w:rPr>
              <w:t>Մինչև օրս Ծառայությունում նշված գործառույթն իրականացվել է մասնակի ինքնաշխատ ձևով։ Որոշմամբ սահմանված ժամկետում ծրագրային գործիքը չի ներդրվել, իսկ տվյալ պահին այն ժամանակավրեպ է, քանի որ սահմանված ժամկետից անցել է ավելի, քան 10 տարի, իսկ նման ինքնաշխատ ծրագրային ապահովման անհրաժեշտությունն այլևս բացակայում է, քանի որ Ծառայության կողմից որոշակի՝ բավարար, չափով ապահովված է անհրաժեշտ տեղեկատվության ստացումը։</w:t>
            </w:r>
          </w:p>
          <w:p w14:paraId="110400CC" w14:textId="77777777" w:rsidR="00257FDD" w:rsidRPr="00342484" w:rsidRDefault="00257FDD" w:rsidP="004417D8">
            <w:pPr>
              <w:spacing w:after="0" w:line="240" w:lineRule="auto"/>
              <w:ind w:firstLine="0"/>
              <w:rPr>
                <w:rFonts w:eastAsia="Calibri" w:cs="Times New Roman"/>
                <w:sz w:val="20"/>
                <w:szCs w:val="20"/>
              </w:rPr>
            </w:pPr>
            <w:r w:rsidRPr="00342484">
              <w:rPr>
                <w:rFonts w:eastAsia="Calibri" w:cs="Times New Roman"/>
                <w:sz w:val="20"/>
                <w:szCs w:val="20"/>
              </w:rPr>
              <w:t>Ելնելով վերոգրյալից և հաշվի առնելով Հաշվեքննիչ պալատի առաջարկությունը՝ Ծառայությունը հարցը կանոնակարգելու նպատակով Նախարարությանը՝ սահմանված կարգով շրջանառելու նպատակով ներկայացրել է ՀՀ կառավարության 2012 թվականի օգոստոսի 23-ի N</w:t>
            </w:r>
            <w:r w:rsidRPr="00342484">
              <w:rPr>
                <w:rFonts w:ascii="Calibri" w:eastAsia="Calibri" w:hAnsi="Calibri" w:cs="Calibri"/>
                <w:sz w:val="20"/>
                <w:szCs w:val="20"/>
              </w:rPr>
              <w:t> </w:t>
            </w:r>
            <w:r w:rsidRPr="00342484">
              <w:rPr>
                <w:rFonts w:eastAsia="Calibri" w:cs="Times New Roman"/>
                <w:sz w:val="20"/>
                <w:szCs w:val="20"/>
              </w:rPr>
              <w:t>1081-Ն որոշման մեջ համապատասխան փոփոխություններ կատարելու մասին ՀՀ կառավարության որոշման նախագիծ։</w:t>
            </w:r>
          </w:p>
          <w:p w14:paraId="619F5133" w14:textId="77777777" w:rsidR="00257FDD" w:rsidRPr="00342484" w:rsidRDefault="00257FDD" w:rsidP="004417D8">
            <w:pPr>
              <w:spacing w:after="0" w:line="240" w:lineRule="auto"/>
              <w:ind w:firstLine="0"/>
              <w:rPr>
                <w:rFonts w:eastAsia="Calibri" w:cs="Times New Roman"/>
                <w:sz w:val="20"/>
                <w:szCs w:val="20"/>
              </w:rPr>
            </w:pPr>
            <w:r w:rsidRPr="00342484">
              <w:rPr>
                <w:rFonts w:eastAsia="Calibri" w:cs="Times New Roman"/>
                <w:sz w:val="20"/>
                <w:szCs w:val="20"/>
              </w:rPr>
              <w:t>Նախարարությունը 2024 թվականի հունիսի 11</w:t>
            </w:r>
            <w:r w:rsidRPr="00342484">
              <w:rPr>
                <w:rFonts w:eastAsia="Calibri" w:cs="Times New Roman"/>
                <w:sz w:val="20"/>
                <w:szCs w:val="20"/>
              </w:rPr>
              <w:noBreakHyphen/>
              <w:t>ի ԴԽ/ԱԳ-1-3/18876-2024 գրությամբ տեղեկացրել է, որ Ծառայության կողմից ներկայացված նախագծերով նախատեսվող կարգավորումները կքննարկվեն առաջիկայում նախարարության կողմից նախաձեռնվելիք օրենսդրական նախաձեռնությունների շրջանակներում։</w:t>
            </w:r>
          </w:p>
        </w:tc>
      </w:tr>
      <w:tr w:rsidR="00257FDD" w:rsidRPr="00342484" w14:paraId="6AC5B46C" w14:textId="77777777" w:rsidTr="00257FDD">
        <w:tc>
          <w:tcPr>
            <w:tcW w:w="432" w:type="dxa"/>
          </w:tcPr>
          <w:p w14:paraId="0E7D56F6" w14:textId="77777777" w:rsidR="00257FDD" w:rsidRPr="00342484" w:rsidRDefault="00257FDD" w:rsidP="004417D8">
            <w:pPr>
              <w:spacing w:after="0" w:line="240" w:lineRule="auto"/>
              <w:ind w:firstLine="0"/>
              <w:rPr>
                <w:rFonts w:eastAsia="Calibri" w:cs="Times New Roman"/>
                <w:sz w:val="20"/>
                <w:szCs w:val="20"/>
                <w:lang w:val="en-US"/>
              </w:rPr>
            </w:pPr>
            <w:r w:rsidRPr="00342484">
              <w:rPr>
                <w:rFonts w:eastAsia="Calibri" w:cs="Times New Roman"/>
                <w:sz w:val="20"/>
                <w:szCs w:val="20"/>
                <w:lang w:val="en-US"/>
              </w:rPr>
              <w:t>4</w:t>
            </w:r>
          </w:p>
        </w:tc>
        <w:tc>
          <w:tcPr>
            <w:tcW w:w="6084" w:type="dxa"/>
          </w:tcPr>
          <w:p w14:paraId="797DDE5A" w14:textId="77777777" w:rsidR="00257FDD" w:rsidRPr="00342484" w:rsidRDefault="00257FDD" w:rsidP="004417D8">
            <w:pPr>
              <w:spacing w:after="0" w:line="240" w:lineRule="auto"/>
              <w:ind w:firstLine="0"/>
              <w:rPr>
                <w:rFonts w:eastAsia="Calibri" w:cs="Times New Roman"/>
                <w:sz w:val="20"/>
                <w:szCs w:val="20"/>
              </w:rPr>
            </w:pPr>
            <w:r w:rsidRPr="00342484">
              <w:rPr>
                <w:rFonts w:eastAsia="Calibri" w:cs="Times New Roman"/>
                <w:sz w:val="20"/>
                <w:szCs w:val="20"/>
                <w:lang w:val="en-US"/>
              </w:rPr>
              <w:t>4</w:t>
            </w:r>
            <w:r w:rsidRPr="00342484">
              <w:rPr>
                <w:rFonts w:eastAsia="Calibri" w:cs="Times New Roman"/>
                <w:sz w:val="20"/>
                <w:szCs w:val="20"/>
              </w:rPr>
              <w:t>.1. Առկա է անհամապատասխանություն «Սոցիալական աջակցության մասին» ՀՀ օրենքի 22.1-րդ հոդվածի 1-ին մասի 8-րդ կետի պահանջի հետ։</w:t>
            </w:r>
          </w:p>
          <w:p w14:paraId="6CC80B5E" w14:textId="77777777" w:rsidR="00257FDD" w:rsidRPr="00342484" w:rsidRDefault="00257FDD" w:rsidP="004417D8">
            <w:pPr>
              <w:spacing w:after="0" w:line="240" w:lineRule="auto"/>
              <w:ind w:firstLine="0"/>
              <w:rPr>
                <w:rFonts w:eastAsia="Calibri" w:cs="Times New Roman"/>
                <w:sz w:val="20"/>
                <w:szCs w:val="20"/>
              </w:rPr>
            </w:pPr>
          </w:p>
          <w:p w14:paraId="51690BE9" w14:textId="77777777" w:rsidR="00257FDD" w:rsidRPr="00342484" w:rsidRDefault="00257FDD" w:rsidP="004417D8">
            <w:pPr>
              <w:spacing w:after="0" w:line="240" w:lineRule="auto"/>
              <w:ind w:firstLine="0"/>
              <w:rPr>
                <w:rFonts w:eastAsia="Calibri" w:cs="Times New Roman"/>
                <w:sz w:val="20"/>
                <w:szCs w:val="20"/>
              </w:rPr>
            </w:pPr>
            <w:r w:rsidRPr="00342484">
              <w:rPr>
                <w:rFonts w:eastAsia="Calibri" w:cs="Times New Roman"/>
                <w:sz w:val="20"/>
                <w:szCs w:val="20"/>
              </w:rPr>
              <w:t xml:space="preserve">4.2. Առկա է անհամապատասխանություն «ՀՀ-ում ստուգումների կազմակերպման և անցկացման մասին» ՀՀ օրենքի 6-րդ հոդվածի 2-րդ մասի 9-րդ կետի պահանջի հետ։ </w:t>
            </w:r>
          </w:p>
          <w:p w14:paraId="45FABFBD" w14:textId="77777777" w:rsidR="00257FDD" w:rsidRPr="00342484" w:rsidRDefault="00257FDD" w:rsidP="004417D8">
            <w:pPr>
              <w:spacing w:after="0" w:line="240" w:lineRule="auto"/>
              <w:ind w:firstLine="0"/>
              <w:rPr>
                <w:rFonts w:eastAsia="Calibri" w:cs="Times New Roman"/>
                <w:sz w:val="20"/>
                <w:szCs w:val="20"/>
              </w:rPr>
            </w:pPr>
          </w:p>
          <w:p w14:paraId="3F9A842F" w14:textId="77777777" w:rsidR="00257FDD" w:rsidRPr="00342484" w:rsidRDefault="00257FDD" w:rsidP="004417D8">
            <w:pPr>
              <w:spacing w:after="0" w:line="240" w:lineRule="auto"/>
              <w:ind w:firstLine="0"/>
              <w:rPr>
                <w:rFonts w:eastAsia="Calibri" w:cs="Times New Roman"/>
                <w:sz w:val="20"/>
                <w:szCs w:val="20"/>
              </w:rPr>
            </w:pPr>
            <w:r w:rsidRPr="00342484">
              <w:rPr>
                <w:rFonts w:eastAsia="Calibri" w:cs="Times New Roman"/>
                <w:sz w:val="20"/>
                <w:szCs w:val="20"/>
              </w:rPr>
              <w:t>4.3. Առկա է անհամապատասխանություն «Վարչարարության հիմունքների և վարչական վարույթի մասին» ՀՀ օրենքի 7-րդ հոդվածի 1-ին և 2-րդ մասերի, ինչպես նաև 10</w:t>
            </w:r>
            <w:r w:rsidRPr="00342484">
              <w:rPr>
                <w:rFonts w:eastAsia="Calibri" w:cs="Times New Roman"/>
                <w:sz w:val="20"/>
                <w:szCs w:val="20"/>
              </w:rPr>
              <w:noBreakHyphen/>
              <w:t>րդ հոդվածի 1</w:t>
            </w:r>
            <w:r w:rsidRPr="00342484">
              <w:rPr>
                <w:rFonts w:eastAsia="Calibri" w:cs="Times New Roman"/>
                <w:sz w:val="20"/>
                <w:szCs w:val="20"/>
              </w:rPr>
              <w:noBreakHyphen/>
              <w:t>ին մասի պահանջի հետ։</w:t>
            </w:r>
          </w:p>
        </w:tc>
        <w:tc>
          <w:tcPr>
            <w:tcW w:w="1529" w:type="dxa"/>
          </w:tcPr>
          <w:p w14:paraId="25CDE6B4" w14:textId="77777777" w:rsidR="00257FDD" w:rsidRPr="00342484" w:rsidRDefault="00257FDD" w:rsidP="004417D8">
            <w:pPr>
              <w:spacing w:after="0" w:line="240" w:lineRule="auto"/>
              <w:ind w:left="-107" w:right="-79" w:firstLine="0"/>
              <w:jc w:val="center"/>
              <w:rPr>
                <w:rFonts w:eastAsia="Calibri" w:cs="Times New Roman"/>
                <w:sz w:val="20"/>
                <w:szCs w:val="20"/>
              </w:rPr>
            </w:pPr>
            <w:proofErr w:type="spellStart"/>
            <w:r w:rsidRPr="00342484">
              <w:rPr>
                <w:rFonts w:eastAsia="Calibri" w:cs="Times New Roman"/>
                <w:sz w:val="20"/>
                <w:szCs w:val="20"/>
                <w:lang w:val="en-US"/>
              </w:rPr>
              <w:t>Վերացված</w:t>
            </w:r>
            <w:proofErr w:type="spellEnd"/>
            <w:r w:rsidRPr="00342484">
              <w:rPr>
                <w:rFonts w:eastAsia="Calibri" w:cs="Times New Roman"/>
                <w:sz w:val="20"/>
                <w:szCs w:val="20"/>
                <w:lang w:val="en-US"/>
              </w:rPr>
              <w:t xml:space="preserve"> է</w:t>
            </w:r>
          </w:p>
        </w:tc>
        <w:tc>
          <w:tcPr>
            <w:tcW w:w="6551" w:type="dxa"/>
          </w:tcPr>
          <w:p w14:paraId="671842E2" w14:textId="77777777" w:rsidR="00257FDD" w:rsidRPr="00342484" w:rsidRDefault="00257FDD" w:rsidP="004417D8">
            <w:pPr>
              <w:spacing w:after="0" w:line="240" w:lineRule="auto"/>
              <w:ind w:firstLine="0"/>
              <w:rPr>
                <w:rFonts w:eastAsia="Calibri" w:cs="Times New Roman"/>
                <w:sz w:val="20"/>
                <w:szCs w:val="20"/>
              </w:rPr>
            </w:pPr>
            <w:r w:rsidRPr="00342484">
              <w:rPr>
                <w:rFonts w:eastAsia="Calibri" w:cs="Times New Roman"/>
                <w:sz w:val="20"/>
                <w:szCs w:val="20"/>
              </w:rPr>
              <w:t>«Սոցիալական աջակցության մասին» օրենքի 22.1 հոդվածի 8-րդ կետով Ծառայությանը տրված լիազորություններից է գործատուներից, պետական այլ մարմիններից և կազմակերպություններից, ֆիզիկական անձանցից պահանջել կենսաթոշակներ, նպաստներ և այլ դրամական վճարներ նշանակելու և վճարելու համար անհրաժեշտ փաստաթղթեր, իսկ ՀՀ կառավարության սահմանած դեպքում ստուգել դրանց հավաստիությունը։</w:t>
            </w:r>
          </w:p>
          <w:p w14:paraId="28CABA7C" w14:textId="77777777" w:rsidR="00257FDD" w:rsidRPr="00342484" w:rsidRDefault="00257FDD" w:rsidP="004417D8">
            <w:pPr>
              <w:spacing w:after="0" w:line="240" w:lineRule="auto"/>
              <w:ind w:firstLine="0"/>
              <w:rPr>
                <w:rFonts w:eastAsia="Calibri" w:cs="Times New Roman"/>
                <w:sz w:val="20"/>
                <w:szCs w:val="20"/>
              </w:rPr>
            </w:pPr>
            <w:r w:rsidRPr="00342484">
              <w:rPr>
                <w:rFonts w:eastAsia="Calibri" w:cs="Times New Roman"/>
                <w:sz w:val="20"/>
                <w:szCs w:val="20"/>
              </w:rPr>
              <w:t>Ծառայության պետի հրամաններով ուսումնասիրվել են գործատուների և կազմակերպությունների, ինչպես նաև ֆիզիկական անձանց կողմից կենսաթոշակների նշանակման համար ներկայացված փաստաթղթեի հավաստիությունը (արժանահավատության ստուգում), որը կանոնակարգվում է «Սոցիալական աջակցության մասին» օրենքի 22.1 հոդվածի 8</w:t>
            </w:r>
            <w:r w:rsidRPr="00342484">
              <w:rPr>
                <w:rFonts w:eastAsia="Calibri" w:cs="Times New Roman"/>
                <w:sz w:val="20"/>
                <w:szCs w:val="20"/>
              </w:rPr>
              <w:noBreakHyphen/>
              <w:t>րդ կետով և Ծառայության կանոնադրության 11</w:t>
            </w:r>
            <w:r w:rsidRPr="00342484">
              <w:rPr>
                <w:rFonts w:eastAsia="Calibri" w:cs="Times New Roman"/>
                <w:sz w:val="20"/>
                <w:szCs w:val="20"/>
              </w:rPr>
              <w:noBreakHyphen/>
              <w:t>րդ կետի 46</w:t>
            </w:r>
            <w:r w:rsidRPr="00342484">
              <w:rPr>
                <w:rFonts w:eastAsia="Calibri" w:cs="Times New Roman"/>
                <w:sz w:val="20"/>
                <w:szCs w:val="20"/>
              </w:rPr>
              <w:noBreakHyphen/>
              <w:t>րդ ենթակետով։</w:t>
            </w:r>
          </w:p>
          <w:p w14:paraId="0460ED7C" w14:textId="77777777" w:rsidR="00257FDD" w:rsidRPr="00342484" w:rsidRDefault="00257FDD" w:rsidP="004417D8">
            <w:pPr>
              <w:spacing w:after="0" w:line="240" w:lineRule="auto"/>
              <w:ind w:firstLine="0"/>
              <w:rPr>
                <w:rFonts w:eastAsia="Calibri" w:cs="Times New Roman"/>
                <w:sz w:val="20"/>
                <w:szCs w:val="20"/>
              </w:rPr>
            </w:pPr>
            <w:r w:rsidRPr="00342484">
              <w:rPr>
                <w:rFonts w:eastAsia="Calibri" w:cs="Times New Roman"/>
                <w:sz w:val="20"/>
                <w:szCs w:val="20"/>
              </w:rPr>
              <w:t>Ինչ վերաբերում է ուսումնասիրություն կատարելու մասին Ծառայության պետի հրամանների «տնտեսվարող սուբյեկտի պաշտոնատար անձանց իրավունքները» բաժիններում «ՀՀ-ում ստուգումների կազմակերպման և անցկացման մասին» ՀՀ օրենքի 9-րդ և 10-րդ հոդվածներին հղում կատարելուն, ապա պետք է նշել, որ դա տեխնիկական վրիպման արդյունք է, որն առկա է 2023 թվականի չորս հրամաններում։ 2023 թվականի մարտ ամսից սկսած հրամանների ձևաչափը խմբագրվել է և նշված վրիպակն ուղղվել է։</w:t>
            </w:r>
          </w:p>
        </w:tc>
      </w:tr>
      <w:tr w:rsidR="00257FDD" w:rsidRPr="00342484" w14:paraId="2A09EF4B" w14:textId="77777777" w:rsidTr="00257FDD">
        <w:tc>
          <w:tcPr>
            <w:tcW w:w="432" w:type="dxa"/>
          </w:tcPr>
          <w:p w14:paraId="3DA77385" w14:textId="77777777" w:rsidR="00257FDD" w:rsidRPr="00342484" w:rsidRDefault="00257FDD" w:rsidP="004417D8">
            <w:pPr>
              <w:spacing w:after="0" w:line="240" w:lineRule="auto"/>
              <w:ind w:firstLine="0"/>
              <w:rPr>
                <w:rFonts w:eastAsia="Calibri" w:cs="Times New Roman"/>
                <w:sz w:val="20"/>
                <w:szCs w:val="20"/>
                <w:lang w:val="en-US"/>
              </w:rPr>
            </w:pPr>
            <w:r w:rsidRPr="00342484">
              <w:rPr>
                <w:rFonts w:eastAsia="Calibri" w:cs="Times New Roman"/>
                <w:sz w:val="20"/>
                <w:szCs w:val="20"/>
                <w:lang w:val="en-US"/>
              </w:rPr>
              <w:t>5</w:t>
            </w:r>
          </w:p>
        </w:tc>
        <w:tc>
          <w:tcPr>
            <w:tcW w:w="6084" w:type="dxa"/>
          </w:tcPr>
          <w:p w14:paraId="5C077887" w14:textId="77777777" w:rsidR="00257FDD" w:rsidRPr="00342484" w:rsidRDefault="00257FDD" w:rsidP="004417D8">
            <w:pPr>
              <w:spacing w:after="0" w:line="240" w:lineRule="auto"/>
              <w:ind w:firstLine="0"/>
              <w:rPr>
                <w:rFonts w:eastAsia="Calibri" w:cs="Times New Roman"/>
                <w:sz w:val="20"/>
                <w:szCs w:val="20"/>
              </w:rPr>
            </w:pPr>
            <w:r w:rsidRPr="00342484">
              <w:rPr>
                <w:rFonts w:eastAsia="Calibri" w:cs="Times New Roman"/>
                <w:sz w:val="20"/>
                <w:szCs w:val="20"/>
              </w:rPr>
              <w:t>Առկա է անհամապատասխանություն ՀՀ կառավարության 2020 թվականի մարտի 12-ի «Լիազորած պետական մարմին ճանաչելու, սոցիալական ապահովության հաշվի պայմանագրի օրինակելի ձևը, սոցիալական ապահովության հաշիվ բացելու համար անհրաժեշտ տվյալների ցանկը և սոցիալական ապահովության հաշվին մուտքագրելու միջոցով վճարվող գումարները սահմանելու մասին» N 284-Ն որոշման հավելվածի 12-րդ կետի 3-րդ ենթակետի պահանջի հետ։</w:t>
            </w:r>
          </w:p>
          <w:p w14:paraId="25A7AA43" w14:textId="77777777" w:rsidR="00257FDD" w:rsidRPr="00342484" w:rsidRDefault="00257FDD" w:rsidP="004417D8">
            <w:pPr>
              <w:spacing w:after="0" w:line="240" w:lineRule="auto"/>
              <w:ind w:firstLine="0"/>
              <w:rPr>
                <w:rFonts w:eastAsia="Calibri" w:cs="Times New Roman"/>
                <w:sz w:val="20"/>
                <w:szCs w:val="20"/>
              </w:rPr>
            </w:pPr>
            <w:r w:rsidRPr="00342484">
              <w:rPr>
                <w:rFonts w:eastAsia="Calibri" w:cs="Times New Roman"/>
                <w:sz w:val="20"/>
                <w:szCs w:val="20"/>
              </w:rPr>
              <w:t>Առկա է անհամապատասխանություն ՀՀ կառավարության 2020 թվականի մարտի 12-ի «Լիազորած պետական մարմին ճանաչելու, միանվագ դրամական վճարների հաշվի պայմանագրի օրինակելի ձևը, միանվագ դրամական վճարների հաշիվ բացելու համար անհրաժեշտ տվյալների ցանկը և միանվագ դրամական վճարների հաշվին մուտքագրելու միջոցով վճարվող գումարները սահմանելու մասին» N 287-Ն որոշման հավելվածի 8-րդ կետի 3-րդ ենթակետի պահանջի հետ։</w:t>
            </w:r>
          </w:p>
        </w:tc>
        <w:tc>
          <w:tcPr>
            <w:tcW w:w="1529" w:type="dxa"/>
          </w:tcPr>
          <w:p w14:paraId="2C3B904D" w14:textId="77777777" w:rsidR="00257FDD" w:rsidRPr="00342484" w:rsidRDefault="00257FDD" w:rsidP="004417D8">
            <w:pPr>
              <w:spacing w:after="0" w:line="240" w:lineRule="auto"/>
              <w:ind w:left="-107" w:right="-79" w:firstLine="0"/>
              <w:jc w:val="center"/>
              <w:rPr>
                <w:rFonts w:eastAsia="Calibri" w:cs="Times New Roman"/>
                <w:sz w:val="20"/>
                <w:szCs w:val="20"/>
              </w:rPr>
            </w:pPr>
            <w:proofErr w:type="spellStart"/>
            <w:r w:rsidRPr="00342484">
              <w:rPr>
                <w:rFonts w:eastAsia="Calibri" w:cs="Times New Roman"/>
                <w:sz w:val="20"/>
                <w:szCs w:val="20"/>
                <w:lang w:val="en-US"/>
              </w:rPr>
              <w:t>Վերացված</w:t>
            </w:r>
            <w:proofErr w:type="spellEnd"/>
            <w:r w:rsidRPr="00342484">
              <w:rPr>
                <w:rFonts w:eastAsia="Calibri" w:cs="Times New Roman"/>
                <w:sz w:val="20"/>
                <w:szCs w:val="20"/>
                <w:lang w:val="en-US"/>
              </w:rPr>
              <w:t xml:space="preserve"> է</w:t>
            </w:r>
          </w:p>
        </w:tc>
        <w:tc>
          <w:tcPr>
            <w:tcW w:w="6551" w:type="dxa"/>
          </w:tcPr>
          <w:p w14:paraId="041BAA26" w14:textId="77777777" w:rsidR="00257FDD" w:rsidRPr="00342484" w:rsidRDefault="00257FDD" w:rsidP="004417D8">
            <w:pPr>
              <w:spacing w:after="0" w:line="240" w:lineRule="auto"/>
              <w:ind w:firstLine="0"/>
              <w:rPr>
                <w:rFonts w:eastAsia="Calibri" w:cs="Times New Roman"/>
                <w:sz w:val="20"/>
                <w:szCs w:val="20"/>
              </w:rPr>
            </w:pPr>
            <w:r w:rsidRPr="00342484">
              <w:rPr>
                <w:rFonts w:eastAsia="Calibri" w:cs="Times New Roman"/>
                <w:sz w:val="20"/>
                <w:szCs w:val="20"/>
              </w:rPr>
              <w:t>Հիմք ընդունելով հաշվեքննիչ պալատի դիտարկումները, Ծառայության պատասխանատու ստորաբաժանմանը տրվել է հանձնարարական այսուհետ ՀՀ կառավարության 12.03.2020 թվականի N 284</w:t>
            </w:r>
            <w:r w:rsidRPr="00342484">
              <w:rPr>
                <w:rFonts w:eastAsia="Calibri" w:cs="Times New Roman"/>
                <w:sz w:val="20"/>
                <w:szCs w:val="20"/>
              </w:rPr>
              <w:noBreakHyphen/>
              <w:t>Ն որոշմամբ սահմանված N Ձև 7 հավելվածը և ՀՀ կառավարության 12.03.2020 թվականի N 287-Ն որոշմամբ սահմանված N Ձև 8 հավելվածը սահմանված կարգով ներկայացնելու վերաբերյալ։</w:t>
            </w:r>
          </w:p>
        </w:tc>
      </w:tr>
      <w:tr w:rsidR="00257FDD" w:rsidRPr="00342484" w14:paraId="769697E8" w14:textId="77777777" w:rsidTr="00257FDD">
        <w:tc>
          <w:tcPr>
            <w:tcW w:w="432" w:type="dxa"/>
          </w:tcPr>
          <w:p w14:paraId="5A2DD481" w14:textId="77777777" w:rsidR="00257FDD" w:rsidRPr="00342484" w:rsidRDefault="00257FDD" w:rsidP="004417D8">
            <w:pPr>
              <w:spacing w:after="0" w:line="240" w:lineRule="auto"/>
              <w:ind w:firstLine="0"/>
              <w:rPr>
                <w:rFonts w:eastAsia="Calibri" w:cs="Times New Roman"/>
                <w:sz w:val="20"/>
                <w:szCs w:val="20"/>
                <w:lang w:val="en-US"/>
              </w:rPr>
            </w:pPr>
            <w:r w:rsidRPr="00342484">
              <w:rPr>
                <w:rFonts w:eastAsia="Calibri" w:cs="Times New Roman"/>
                <w:sz w:val="20"/>
                <w:szCs w:val="20"/>
                <w:lang w:val="en-US"/>
              </w:rPr>
              <w:t>6</w:t>
            </w:r>
          </w:p>
        </w:tc>
        <w:tc>
          <w:tcPr>
            <w:tcW w:w="6084" w:type="dxa"/>
          </w:tcPr>
          <w:p w14:paraId="2B3E44E9" w14:textId="77777777" w:rsidR="00257FDD" w:rsidRPr="00342484" w:rsidRDefault="00257FDD" w:rsidP="004417D8">
            <w:pPr>
              <w:spacing w:after="0" w:line="240" w:lineRule="auto"/>
              <w:ind w:firstLine="0"/>
              <w:rPr>
                <w:rFonts w:eastAsia="Calibri" w:cs="Times New Roman"/>
                <w:sz w:val="20"/>
                <w:szCs w:val="20"/>
              </w:rPr>
            </w:pPr>
            <w:r w:rsidRPr="00342484">
              <w:rPr>
                <w:rFonts w:eastAsia="Calibri" w:cs="Times New Roman"/>
                <w:sz w:val="20"/>
                <w:szCs w:val="20"/>
              </w:rPr>
              <w:t>Առկա է անհամապատասխանություն 2023 թվականի ապրիլի 13-ին կնքված «Պետության կարիքների համար ծառայության մատուցման» ՄՍԾ ԷԱՃԾՁԲ-23/10 Պետական գնման պայմանագրի N 1 հավելվածի 2-րդ կետի թ) ենթակետի պահանջի հետ։</w:t>
            </w:r>
          </w:p>
        </w:tc>
        <w:tc>
          <w:tcPr>
            <w:tcW w:w="1529" w:type="dxa"/>
          </w:tcPr>
          <w:p w14:paraId="0EE675A4" w14:textId="77777777" w:rsidR="00257FDD" w:rsidRPr="00342484" w:rsidRDefault="00257FDD" w:rsidP="004417D8">
            <w:pPr>
              <w:spacing w:after="0" w:line="240" w:lineRule="auto"/>
              <w:ind w:left="-107" w:right="-79" w:firstLine="0"/>
              <w:jc w:val="center"/>
              <w:rPr>
                <w:rFonts w:eastAsia="Calibri" w:cs="Times New Roman"/>
                <w:sz w:val="20"/>
                <w:szCs w:val="20"/>
              </w:rPr>
            </w:pPr>
            <w:proofErr w:type="spellStart"/>
            <w:r w:rsidRPr="00342484">
              <w:rPr>
                <w:rFonts w:eastAsia="Calibri" w:cs="Times New Roman"/>
                <w:sz w:val="20"/>
                <w:szCs w:val="20"/>
                <w:lang w:val="en-US"/>
              </w:rPr>
              <w:t>Վերացված</w:t>
            </w:r>
            <w:proofErr w:type="spellEnd"/>
            <w:r w:rsidRPr="00342484">
              <w:rPr>
                <w:rFonts w:eastAsia="Calibri" w:cs="Times New Roman"/>
                <w:sz w:val="20"/>
                <w:szCs w:val="20"/>
                <w:lang w:val="en-US"/>
              </w:rPr>
              <w:t xml:space="preserve"> է</w:t>
            </w:r>
          </w:p>
        </w:tc>
        <w:tc>
          <w:tcPr>
            <w:tcW w:w="6551" w:type="dxa"/>
          </w:tcPr>
          <w:p w14:paraId="3A3BC3A2" w14:textId="77777777" w:rsidR="00257FDD" w:rsidRPr="00342484" w:rsidRDefault="00257FDD" w:rsidP="004417D8">
            <w:pPr>
              <w:spacing w:after="0" w:line="240" w:lineRule="auto"/>
              <w:ind w:firstLine="0"/>
              <w:rPr>
                <w:rFonts w:eastAsia="Calibri" w:cs="Times New Roman"/>
                <w:sz w:val="20"/>
                <w:szCs w:val="20"/>
              </w:rPr>
            </w:pPr>
            <w:r w:rsidRPr="00342484">
              <w:rPr>
                <w:rFonts w:eastAsia="Calibri" w:cs="Times New Roman"/>
                <w:sz w:val="20"/>
                <w:szCs w:val="20"/>
              </w:rPr>
              <w:t>2023 թվականի ապրիլի 13-ին կնքված «Պետության կարիքների համար ծառայության մատուցման» ԷԱՃԱՊՁԲ ՄՍԾ ԷԱՃԾՁԲ-23/10 պայմանագրի N 1 հավելվածի 2-րդ կետի «թ» ենթակետի պահանջը չկատարելը ազդեցություն չի ունեցել պայմանագրի ընդհանուր գնի վրա, քանի որ պայմանագրում առանձին միավորի արժեք սահմանված չէ, ուստի Ծառայության կողմից կատարողին վճարվել է պայմանագրի ընդհանուր գինը, որը անկախ վերստուգման ենթակա ստորաբաժանումների քանակից չէր փոփոխվելու։</w:t>
            </w:r>
          </w:p>
          <w:p w14:paraId="21CCFA64" w14:textId="77777777" w:rsidR="00257FDD" w:rsidRPr="00342484" w:rsidRDefault="00257FDD" w:rsidP="004417D8">
            <w:pPr>
              <w:spacing w:after="0" w:line="240" w:lineRule="auto"/>
              <w:ind w:firstLine="0"/>
              <w:rPr>
                <w:rFonts w:eastAsia="Calibri" w:cs="Times New Roman"/>
                <w:sz w:val="20"/>
                <w:szCs w:val="20"/>
              </w:rPr>
            </w:pPr>
            <w:r w:rsidRPr="00342484">
              <w:rPr>
                <w:rFonts w:eastAsia="Calibri" w:cs="Times New Roman"/>
                <w:sz w:val="20"/>
                <w:szCs w:val="20"/>
              </w:rPr>
              <w:t>Ուստի այդ մասով արձանագրված անհամապատասխանությունն, ըստ էության, Ծառայության համար ֆինանսական հետևանք չի առաջացրել։</w:t>
            </w:r>
          </w:p>
        </w:tc>
      </w:tr>
      <w:tr w:rsidR="00257FDD" w:rsidRPr="00342484" w14:paraId="3F881F37" w14:textId="77777777" w:rsidTr="00257FDD">
        <w:tc>
          <w:tcPr>
            <w:tcW w:w="432" w:type="dxa"/>
          </w:tcPr>
          <w:p w14:paraId="0A4EA15C" w14:textId="77777777" w:rsidR="00257FDD" w:rsidRPr="00342484" w:rsidRDefault="00257FDD" w:rsidP="004417D8">
            <w:pPr>
              <w:spacing w:after="0" w:line="240" w:lineRule="auto"/>
              <w:ind w:firstLine="0"/>
              <w:rPr>
                <w:rFonts w:eastAsia="Calibri" w:cs="Times New Roman"/>
                <w:sz w:val="20"/>
                <w:szCs w:val="20"/>
                <w:lang w:val="en-US"/>
              </w:rPr>
            </w:pPr>
            <w:r w:rsidRPr="00342484">
              <w:rPr>
                <w:rFonts w:eastAsia="Calibri" w:cs="Times New Roman"/>
                <w:sz w:val="20"/>
                <w:szCs w:val="20"/>
                <w:lang w:val="en-US"/>
              </w:rPr>
              <w:t>7</w:t>
            </w:r>
          </w:p>
        </w:tc>
        <w:tc>
          <w:tcPr>
            <w:tcW w:w="6084" w:type="dxa"/>
          </w:tcPr>
          <w:p w14:paraId="0591067D" w14:textId="77777777" w:rsidR="00257FDD" w:rsidRPr="00342484" w:rsidRDefault="00257FDD" w:rsidP="004417D8">
            <w:pPr>
              <w:spacing w:after="0" w:line="240" w:lineRule="auto"/>
              <w:ind w:firstLine="0"/>
              <w:rPr>
                <w:rFonts w:eastAsia="Calibri" w:cs="Times New Roman"/>
                <w:sz w:val="20"/>
                <w:szCs w:val="20"/>
              </w:rPr>
            </w:pPr>
            <w:r w:rsidRPr="00342484">
              <w:rPr>
                <w:rFonts w:eastAsia="Calibri" w:cs="Times New Roman"/>
                <w:sz w:val="20"/>
                <w:szCs w:val="20"/>
              </w:rPr>
              <w:t>Առկա է անհամապատասխանություն ՀՀ կառավարության 2015 թվականի մարտի 26-ի «Հանրային հատվածի կազմակերպություններում հաշվապահական հաշվառում վարելու հնարավորություն ընձեռնող համակարգչային ծրագրերի՝ հանրային հատվածի հաշվապահական հաշվառման ոլորտը կարգավորող օրենսդրության պահանջներին համապատասխանության որոշման կարգը և դրանց ավտոմատացված համակարգերի նկատմամբ պահանջները սահմանելու մասին» թիվ 313-Ն որոշման N 1 հավելվածի 3-րդ կետի 2-րդ ենթակետի, 4-րդ կետի 2-րդ ենթակետի և 5-րդ կետերի պահանջների հետ։</w:t>
            </w:r>
          </w:p>
        </w:tc>
        <w:tc>
          <w:tcPr>
            <w:tcW w:w="1529" w:type="dxa"/>
          </w:tcPr>
          <w:p w14:paraId="27B2A880" w14:textId="77777777" w:rsidR="00257FDD" w:rsidRPr="00342484" w:rsidRDefault="00257FDD" w:rsidP="004417D8">
            <w:pPr>
              <w:spacing w:after="0" w:line="240" w:lineRule="auto"/>
              <w:ind w:left="-107" w:right="-79" w:firstLine="0"/>
              <w:jc w:val="center"/>
              <w:rPr>
                <w:rFonts w:eastAsia="Calibri" w:cs="Times New Roman"/>
                <w:sz w:val="20"/>
                <w:szCs w:val="20"/>
              </w:rPr>
            </w:pPr>
            <w:proofErr w:type="spellStart"/>
            <w:r w:rsidRPr="00342484">
              <w:rPr>
                <w:rFonts w:eastAsia="Calibri" w:cs="Times New Roman"/>
                <w:sz w:val="20"/>
                <w:szCs w:val="20"/>
                <w:lang w:val="en-US"/>
              </w:rPr>
              <w:t>Ընթացքում</w:t>
            </w:r>
            <w:proofErr w:type="spellEnd"/>
            <w:r w:rsidRPr="00342484">
              <w:rPr>
                <w:rFonts w:eastAsia="Calibri" w:cs="Times New Roman"/>
                <w:sz w:val="20"/>
                <w:szCs w:val="20"/>
                <w:lang w:val="en-US"/>
              </w:rPr>
              <w:t xml:space="preserve"> է</w:t>
            </w:r>
          </w:p>
        </w:tc>
        <w:tc>
          <w:tcPr>
            <w:tcW w:w="6551" w:type="dxa"/>
          </w:tcPr>
          <w:p w14:paraId="0BF70E18" w14:textId="77777777" w:rsidR="00257FDD" w:rsidRPr="00342484" w:rsidRDefault="00257FDD" w:rsidP="004417D8">
            <w:pPr>
              <w:spacing w:after="0" w:line="240" w:lineRule="auto"/>
              <w:ind w:firstLine="0"/>
              <w:rPr>
                <w:rFonts w:eastAsia="Calibri" w:cs="Times New Roman"/>
                <w:sz w:val="20"/>
                <w:szCs w:val="20"/>
              </w:rPr>
            </w:pPr>
            <w:r w:rsidRPr="00342484">
              <w:rPr>
                <w:rFonts w:eastAsia="Calibri" w:cs="Times New Roman"/>
                <w:sz w:val="20"/>
                <w:szCs w:val="20"/>
              </w:rPr>
              <w:t>Ծառայության կողմից կենսաթոշակների և նպաստների մասով ֆինանսավորումը կատարվում է ոչ թե անհատական՝ ըստ շահառուների, այլ՝ վճարող կազմակերպություններին՝ բանկերին և փոստին՝ համապատասխան վճարման ցուցակի հիման վրա հաշվարկված հանրագումարին համապատասխան (մեկ թվով):</w:t>
            </w:r>
          </w:p>
          <w:p w14:paraId="1FE46F29" w14:textId="77777777" w:rsidR="00257FDD" w:rsidRPr="00342484" w:rsidRDefault="00257FDD" w:rsidP="004417D8">
            <w:pPr>
              <w:spacing w:after="0" w:line="240" w:lineRule="auto"/>
              <w:ind w:firstLine="0"/>
              <w:rPr>
                <w:rFonts w:eastAsia="Calibri" w:cs="Times New Roman"/>
                <w:sz w:val="20"/>
                <w:szCs w:val="20"/>
              </w:rPr>
            </w:pPr>
            <w:r w:rsidRPr="00342484">
              <w:rPr>
                <w:rFonts w:eastAsia="Calibri" w:cs="Times New Roman"/>
                <w:sz w:val="20"/>
                <w:szCs w:val="20"/>
              </w:rPr>
              <w:t>Սակայն, հաշվի առնելով Հաշվեքննիչ պալատի դիտարկումները, առաջիկայում Ծառայության կողմից կձեռնարկվեն համապատասխան միջոցառումներ շահառուներին վճարվող կենսաթոշակների և նպաստների մասով ևս անհատական (ըստ շահառուների) հաշվառում վարելու և համապատասխան ծրագրային ապահովում ներդնելու (կա՛մ «ՀԾ-Ձեռնարկություն» ավտոմատացված հաշվապահական հաշվառման համակարգի լրացուցիչ գործիքակազմի, կամ էլ՝ նոր ծրագրային ապահովման միջոցով) հնարավորության հարցը պարզելու նպատակով։</w:t>
            </w:r>
          </w:p>
        </w:tc>
      </w:tr>
      <w:tr w:rsidR="00257FDD" w:rsidRPr="00342484" w14:paraId="78B58615" w14:textId="77777777" w:rsidTr="00257FDD">
        <w:tc>
          <w:tcPr>
            <w:tcW w:w="432" w:type="dxa"/>
          </w:tcPr>
          <w:p w14:paraId="642269A7" w14:textId="77777777" w:rsidR="00257FDD" w:rsidRPr="00342484" w:rsidRDefault="00257FDD" w:rsidP="004417D8">
            <w:pPr>
              <w:spacing w:after="0" w:line="240" w:lineRule="auto"/>
              <w:ind w:firstLine="0"/>
              <w:rPr>
                <w:rFonts w:eastAsia="Calibri" w:cs="Times New Roman"/>
                <w:sz w:val="20"/>
                <w:szCs w:val="20"/>
                <w:lang w:val="en-US"/>
              </w:rPr>
            </w:pPr>
            <w:r w:rsidRPr="00342484">
              <w:rPr>
                <w:rFonts w:eastAsia="Calibri" w:cs="Times New Roman"/>
                <w:sz w:val="20"/>
                <w:szCs w:val="20"/>
                <w:lang w:val="en-US"/>
              </w:rPr>
              <w:t>8</w:t>
            </w:r>
          </w:p>
        </w:tc>
        <w:tc>
          <w:tcPr>
            <w:tcW w:w="6084" w:type="dxa"/>
          </w:tcPr>
          <w:p w14:paraId="173C225B" w14:textId="77777777" w:rsidR="00257FDD" w:rsidRPr="00342484" w:rsidRDefault="00257FDD" w:rsidP="004417D8">
            <w:pPr>
              <w:spacing w:after="0" w:line="240" w:lineRule="auto"/>
              <w:ind w:firstLine="0"/>
              <w:rPr>
                <w:rFonts w:eastAsia="Calibri" w:cs="Times New Roman"/>
                <w:sz w:val="20"/>
                <w:szCs w:val="20"/>
                <w:lang w:val="en-US"/>
              </w:rPr>
            </w:pPr>
            <w:r w:rsidRPr="00342484">
              <w:rPr>
                <w:rFonts w:eastAsia="Calibri" w:cs="Times New Roman"/>
                <w:sz w:val="20"/>
                <w:szCs w:val="20"/>
              </w:rPr>
              <w:t>ՀՀ կառավարության 2012 թվականի օգոստոսի 23-ի N</w:t>
            </w:r>
            <w:r w:rsidRPr="00342484">
              <w:rPr>
                <w:rFonts w:ascii="Calibri" w:eastAsia="Calibri" w:hAnsi="Calibri" w:cs="Calibri"/>
                <w:sz w:val="20"/>
                <w:szCs w:val="20"/>
              </w:rPr>
              <w:t> </w:t>
            </w:r>
            <w:r w:rsidRPr="00342484">
              <w:rPr>
                <w:rFonts w:eastAsia="Calibri" w:cs="Times New Roman"/>
                <w:sz w:val="20"/>
                <w:szCs w:val="20"/>
              </w:rPr>
              <w:t>1081</w:t>
            </w:r>
            <w:r w:rsidRPr="00342484">
              <w:rPr>
                <w:rFonts w:eastAsia="Calibri" w:cs="Times New Roman"/>
                <w:sz w:val="20"/>
                <w:szCs w:val="20"/>
              </w:rPr>
              <w:noBreakHyphen/>
              <w:t xml:space="preserve">Ն «Պետական կենսաթոշակային համակարգի տվյալների շտեմարանը վարելու կարգը հաստատելու մասին» որոշման 1-ին կետով հաստատվել է պետական կենսաթոշակային համակարգի տվյալների շտեմարանը վարելու կարգը։ </w:t>
            </w:r>
            <w:proofErr w:type="spellStart"/>
            <w:r w:rsidRPr="00342484">
              <w:rPr>
                <w:rFonts w:eastAsia="Calibri" w:cs="Times New Roman"/>
                <w:sz w:val="20"/>
                <w:szCs w:val="20"/>
                <w:lang w:val="en-US"/>
              </w:rPr>
              <w:t>Համաձայն</w:t>
            </w:r>
            <w:proofErr w:type="spellEnd"/>
            <w:r w:rsidRPr="00342484">
              <w:rPr>
                <w:rFonts w:eastAsia="Calibri" w:cs="Times New Roman"/>
                <w:sz w:val="20"/>
                <w:szCs w:val="20"/>
                <w:lang w:val="en-US"/>
              </w:rPr>
              <w:t xml:space="preserve"> </w:t>
            </w:r>
            <w:proofErr w:type="spellStart"/>
            <w:r w:rsidRPr="00342484">
              <w:rPr>
                <w:rFonts w:eastAsia="Calibri" w:cs="Times New Roman"/>
                <w:sz w:val="20"/>
                <w:szCs w:val="20"/>
                <w:lang w:val="en-US"/>
              </w:rPr>
              <w:t>նույն</w:t>
            </w:r>
            <w:proofErr w:type="spellEnd"/>
            <w:r w:rsidRPr="00342484">
              <w:rPr>
                <w:rFonts w:eastAsia="Calibri" w:cs="Times New Roman"/>
                <w:sz w:val="20"/>
                <w:szCs w:val="20"/>
                <w:lang w:val="en-US"/>
              </w:rPr>
              <w:t xml:space="preserve"> </w:t>
            </w:r>
            <w:proofErr w:type="spellStart"/>
            <w:r w:rsidRPr="00342484">
              <w:rPr>
                <w:rFonts w:eastAsia="Calibri" w:cs="Times New Roman"/>
                <w:sz w:val="20"/>
                <w:szCs w:val="20"/>
                <w:lang w:val="en-US"/>
              </w:rPr>
              <w:t>որոշման</w:t>
            </w:r>
            <w:proofErr w:type="spellEnd"/>
            <w:r w:rsidRPr="00342484">
              <w:rPr>
                <w:rFonts w:eastAsia="Calibri" w:cs="Times New Roman"/>
                <w:sz w:val="20"/>
                <w:szCs w:val="20"/>
                <w:lang w:val="en-US"/>
              </w:rPr>
              <w:t xml:space="preserve"> </w:t>
            </w:r>
            <w:proofErr w:type="spellStart"/>
            <w:r w:rsidRPr="00342484">
              <w:rPr>
                <w:rFonts w:eastAsia="Calibri" w:cs="Times New Roman"/>
                <w:sz w:val="20"/>
                <w:szCs w:val="20"/>
                <w:lang w:val="en-US"/>
              </w:rPr>
              <w:t>Հավելվածի</w:t>
            </w:r>
            <w:proofErr w:type="spellEnd"/>
            <w:r w:rsidRPr="00342484">
              <w:rPr>
                <w:rFonts w:eastAsia="Calibri" w:cs="Times New Roman"/>
                <w:sz w:val="20"/>
                <w:szCs w:val="20"/>
                <w:lang w:val="en-US"/>
              </w:rPr>
              <w:t>.</w:t>
            </w:r>
          </w:p>
          <w:p w14:paraId="78FECC1B" w14:textId="77777777" w:rsidR="00257FDD" w:rsidRPr="00342484" w:rsidRDefault="00257FDD" w:rsidP="004417D8">
            <w:pPr>
              <w:numPr>
                <w:ilvl w:val="0"/>
                <w:numId w:val="23"/>
              </w:numPr>
              <w:spacing w:after="0" w:line="240" w:lineRule="auto"/>
              <w:ind w:left="177" w:firstLine="0"/>
              <w:contextualSpacing/>
              <w:rPr>
                <w:rFonts w:eastAsia="Calibri" w:cs="Times New Roman"/>
                <w:sz w:val="20"/>
                <w:szCs w:val="20"/>
                <w:lang w:val="en-US"/>
              </w:rPr>
            </w:pPr>
            <w:r w:rsidRPr="00342484">
              <w:rPr>
                <w:rFonts w:eastAsia="Calibri" w:cs="Times New Roman"/>
                <w:sz w:val="20"/>
                <w:szCs w:val="20"/>
                <w:lang w:val="en-US"/>
              </w:rPr>
              <w:t>10-</w:t>
            </w:r>
            <w:r w:rsidRPr="00342484">
              <w:rPr>
                <w:rFonts w:eastAsia="Calibri" w:cs="Times New Roman"/>
                <w:sz w:val="20"/>
                <w:szCs w:val="20"/>
                <w:lang w:val="ru-RU"/>
              </w:rPr>
              <w:t>րդ</w:t>
            </w:r>
            <w:r w:rsidRPr="00342484">
              <w:rPr>
                <w:rFonts w:eastAsia="Calibri" w:cs="Times New Roman"/>
                <w:sz w:val="20"/>
                <w:szCs w:val="20"/>
                <w:lang w:val="en-US"/>
              </w:rPr>
              <w:t xml:space="preserve"> </w:t>
            </w:r>
            <w:r w:rsidRPr="00342484">
              <w:rPr>
                <w:rFonts w:eastAsia="Calibri" w:cs="Times New Roman"/>
                <w:sz w:val="20"/>
                <w:szCs w:val="20"/>
                <w:lang w:val="ru-RU"/>
              </w:rPr>
              <w:t>կետի՝</w:t>
            </w:r>
            <w:r w:rsidRPr="00342484">
              <w:rPr>
                <w:rFonts w:eastAsia="Calibri" w:cs="Times New Roman"/>
                <w:sz w:val="20"/>
                <w:szCs w:val="20"/>
                <w:lang w:val="en-US"/>
              </w:rPr>
              <w:t xml:space="preserve"> </w:t>
            </w:r>
            <w:r w:rsidRPr="00342484">
              <w:rPr>
                <w:rFonts w:eastAsia="Calibri" w:cs="Times New Roman"/>
                <w:sz w:val="20"/>
                <w:szCs w:val="20"/>
                <w:lang w:val="ru-RU"/>
              </w:rPr>
              <w:t>կենսաթոշակառուին</w:t>
            </w:r>
            <w:r w:rsidRPr="00342484">
              <w:rPr>
                <w:rFonts w:eastAsia="Calibri" w:cs="Times New Roman"/>
                <w:sz w:val="20"/>
                <w:szCs w:val="20"/>
                <w:lang w:val="en-US"/>
              </w:rPr>
              <w:t xml:space="preserve"> </w:t>
            </w:r>
            <w:r w:rsidRPr="00342484">
              <w:rPr>
                <w:rFonts w:eastAsia="Calibri" w:cs="Times New Roman"/>
                <w:sz w:val="20"/>
                <w:szCs w:val="20"/>
                <w:lang w:val="ru-RU"/>
              </w:rPr>
              <w:t>վերաբերող</w:t>
            </w:r>
            <w:r w:rsidRPr="00342484">
              <w:rPr>
                <w:rFonts w:eastAsia="Calibri" w:cs="Times New Roman"/>
                <w:sz w:val="20"/>
                <w:szCs w:val="20"/>
                <w:lang w:val="en-US"/>
              </w:rPr>
              <w:t xml:space="preserve"> </w:t>
            </w:r>
            <w:r w:rsidRPr="00342484">
              <w:rPr>
                <w:rFonts w:eastAsia="Calibri" w:cs="Times New Roman"/>
                <w:sz w:val="20"/>
                <w:szCs w:val="20"/>
                <w:lang w:val="ru-RU"/>
              </w:rPr>
              <w:t>տեղեկատվությունը</w:t>
            </w:r>
            <w:r w:rsidRPr="00342484">
              <w:rPr>
                <w:rFonts w:eastAsia="Calibri" w:cs="Times New Roman"/>
                <w:sz w:val="20"/>
                <w:szCs w:val="20"/>
                <w:lang w:val="en-US"/>
              </w:rPr>
              <w:t xml:space="preserve"> </w:t>
            </w:r>
            <w:r w:rsidRPr="00342484">
              <w:rPr>
                <w:rFonts w:eastAsia="Calibri" w:cs="Times New Roman"/>
                <w:sz w:val="20"/>
                <w:szCs w:val="20"/>
                <w:lang w:val="ru-RU"/>
              </w:rPr>
              <w:t>դիմումի</w:t>
            </w:r>
            <w:r w:rsidRPr="00342484">
              <w:rPr>
                <w:rFonts w:eastAsia="Calibri" w:cs="Times New Roman"/>
                <w:sz w:val="20"/>
                <w:szCs w:val="20"/>
                <w:lang w:val="en-US"/>
              </w:rPr>
              <w:t xml:space="preserve">, </w:t>
            </w:r>
            <w:r w:rsidRPr="00342484">
              <w:rPr>
                <w:rFonts w:eastAsia="Calibri" w:cs="Times New Roman"/>
                <w:sz w:val="20"/>
                <w:szCs w:val="20"/>
                <w:lang w:val="ru-RU"/>
              </w:rPr>
              <w:t>վարչական</w:t>
            </w:r>
            <w:r w:rsidRPr="00342484">
              <w:rPr>
                <w:rFonts w:eastAsia="Calibri" w:cs="Times New Roman"/>
                <w:sz w:val="20"/>
                <w:szCs w:val="20"/>
                <w:lang w:val="en-US"/>
              </w:rPr>
              <w:t xml:space="preserve"> </w:t>
            </w:r>
            <w:r w:rsidRPr="00342484">
              <w:rPr>
                <w:rFonts w:eastAsia="Calibri" w:cs="Times New Roman"/>
                <w:sz w:val="20"/>
                <w:szCs w:val="20"/>
                <w:lang w:val="ru-RU"/>
              </w:rPr>
              <w:t>ակտի</w:t>
            </w:r>
            <w:r w:rsidRPr="00342484">
              <w:rPr>
                <w:rFonts w:eastAsia="Calibri" w:cs="Times New Roman"/>
                <w:sz w:val="20"/>
                <w:szCs w:val="20"/>
                <w:lang w:val="en-US"/>
              </w:rPr>
              <w:t xml:space="preserve"> </w:t>
            </w:r>
            <w:r w:rsidRPr="00342484">
              <w:rPr>
                <w:rFonts w:eastAsia="Calibri" w:cs="Times New Roman"/>
                <w:sz w:val="20"/>
                <w:szCs w:val="20"/>
                <w:lang w:val="ru-RU"/>
              </w:rPr>
              <w:t>հիման</w:t>
            </w:r>
            <w:r w:rsidRPr="00342484">
              <w:rPr>
                <w:rFonts w:eastAsia="Calibri" w:cs="Times New Roman"/>
                <w:sz w:val="20"/>
                <w:szCs w:val="20"/>
                <w:lang w:val="en-US"/>
              </w:rPr>
              <w:t xml:space="preserve"> </w:t>
            </w:r>
            <w:r w:rsidRPr="00342484">
              <w:rPr>
                <w:rFonts w:eastAsia="Calibri" w:cs="Times New Roman"/>
                <w:sz w:val="20"/>
                <w:szCs w:val="20"/>
                <w:lang w:val="ru-RU"/>
              </w:rPr>
              <w:t>վրա</w:t>
            </w:r>
            <w:r w:rsidRPr="00342484">
              <w:rPr>
                <w:rFonts w:eastAsia="Calibri" w:cs="Times New Roman"/>
                <w:sz w:val="20"/>
                <w:szCs w:val="20"/>
                <w:lang w:val="en-US"/>
              </w:rPr>
              <w:t xml:space="preserve"> </w:t>
            </w:r>
            <w:r w:rsidRPr="00342484">
              <w:rPr>
                <w:rFonts w:eastAsia="Calibri" w:cs="Times New Roman"/>
                <w:sz w:val="20"/>
                <w:szCs w:val="20"/>
                <w:lang w:val="ru-RU"/>
              </w:rPr>
              <w:t>և</w:t>
            </w:r>
            <w:r w:rsidRPr="00342484">
              <w:rPr>
                <w:rFonts w:eastAsia="Calibri" w:cs="Times New Roman"/>
                <w:sz w:val="20"/>
                <w:szCs w:val="20"/>
                <w:lang w:val="en-US"/>
              </w:rPr>
              <w:t xml:space="preserve"> </w:t>
            </w:r>
            <w:r w:rsidRPr="00342484">
              <w:rPr>
                <w:rFonts w:eastAsia="Calibri" w:cs="Times New Roman"/>
                <w:sz w:val="20"/>
                <w:szCs w:val="20"/>
                <w:lang w:val="ru-RU"/>
              </w:rPr>
              <w:t>ինքնաշխատ</w:t>
            </w:r>
            <w:r w:rsidRPr="00342484">
              <w:rPr>
                <w:rFonts w:eastAsia="Calibri" w:cs="Times New Roman"/>
                <w:sz w:val="20"/>
                <w:szCs w:val="20"/>
                <w:lang w:val="en-US"/>
              </w:rPr>
              <w:t xml:space="preserve"> </w:t>
            </w:r>
            <w:r w:rsidRPr="00342484">
              <w:rPr>
                <w:rFonts w:eastAsia="Calibri" w:cs="Times New Roman"/>
                <w:sz w:val="20"/>
                <w:szCs w:val="20"/>
                <w:lang w:val="ru-RU"/>
              </w:rPr>
              <w:t>եղանակով</w:t>
            </w:r>
            <w:r w:rsidRPr="00342484">
              <w:rPr>
                <w:rFonts w:eastAsia="Calibri" w:cs="Times New Roman"/>
                <w:sz w:val="20"/>
                <w:szCs w:val="20"/>
                <w:lang w:val="en-US"/>
              </w:rPr>
              <w:t xml:space="preserve"> </w:t>
            </w:r>
            <w:r w:rsidRPr="00342484">
              <w:rPr>
                <w:rFonts w:eastAsia="Calibri" w:cs="Times New Roman"/>
                <w:sz w:val="20"/>
                <w:szCs w:val="20"/>
                <w:lang w:val="ru-RU"/>
              </w:rPr>
              <w:t>շտեմարանում</w:t>
            </w:r>
            <w:r w:rsidRPr="00342484">
              <w:rPr>
                <w:rFonts w:eastAsia="Calibri" w:cs="Times New Roman"/>
                <w:sz w:val="20"/>
                <w:szCs w:val="20"/>
                <w:lang w:val="en-US"/>
              </w:rPr>
              <w:t xml:space="preserve"> </w:t>
            </w:r>
            <w:r w:rsidRPr="00342484">
              <w:rPr>
                <w:rFonts w:eastAsia="Calibri" w:cs="Times New Roman"/>
                <w:sz w:val="20"/>
                <w:szCs w:val="20"/>
                <w:lang w:val="ru-RU"/>
              </w:rPr>
              <w:t>ներառելու</w:t>
            </w:r>
            <w:r w:rsidRPr="00342484">
              <w:rPr>
                <w:rFonts w:eastAsia="Calibri" w:cs="Times New Roman"/>
                <w:sz w:val="20"/>
                <w:szCs w:val="20"/>
                <w:lang w:val="en-US"/>
              </w:rPr>
              <w:t xml:space="preserve"> </w:t>
            </w:r>
            <w:r w:rsidRPr="00342484">
              <w:rPr>
                <w:rFonts w:eastAsia="Calibri" w:cs="Times New Roman"/>
                <w:sz w:val="20"/>
                <w:szCs w:val="20"/>
                <w:lang w:val="ru-RU"/>
              </w:rPr>
              <w:t>ընթացակարգը</w:t>
            </w:r>
            <w:r w:rsidRPr="00342484">
              <w:rPr>
                <w:rFonts w:eastAsia="Calibri" w:cs="Times New Roman"/>
                <w:sz w:val="20"/>
                <w:szCs w:val="20"/>
                <w:lang w:val="en-US"/>
              </w:rPr>
              <w:t xml:space="preserve"> </w:t>
            </w:r>
            <w:r w:rsidRPr="00342484">
              <w:rPr>
                <w:rFonts w:eastAsia="Calibri" w:cs="Times New Roman"/>
                <w:sz w:val="20"/>
                <w:szCs w:val="20"/>
                <w:lang w:val="ru-RU"/>
              </w:rPr>
              <w:t>պետք</w:t>
            </w:r>
            <w:r w:rsidRPr="00342484">
              <w:rPr>
                <w:rFonts w:eastAsia="Calibri" w:cs="Times New Roman"/>
                <w:sz w:val="20"/>
                <w:szCs w:val="20"/>
                <w:lang w:val="en-US"/>
              </w:rPr>
              <w:t xml:space="preserve"> </w:t>
            </w:r>
            <w:r w:rsidRPr="00342484">
              <w:rPr>
                <w:rFonts w:eastAsia="Calibri" w:cs="Times New Roman"/>
                <w:sz w:val="20"/>
                <w:szCs w:val="20"/>
                <w:lang w:val="ru-RU"/>
              </w:rPr>
              <w:t>է</w:t>
            </w:r>
            <w:r w:rsidRPr="00342484">
              <w:rPr>
                <w:rFonts w:eastAsia="Calibri" w:cs="Times New Roman"/>
                <w:sz w:val="20"/>
                <w:szCs w:val="20"/>
                <w:lang w:val="en-US"/>
              </w:rPr>
              <w:t xml:space="preserve"> </w:t>
            </w:r>
            <w:r w:rsidRPr="00342484">
              <w:rPr>
                <w:rFonts w:eastAsia="Calibri" w:cs="Times New Roman"/>
                <w:sz w:val="20"/>
                <w:szCs w:val="20"/>
                <w:lang w:val="ru-RU"/>
              </w:rPr>
              <w:t>սահմաներ</w:t>
            </w:r>
            <w:r w:rsidRPr="00342484">
              <w:rPr>
                <w:rFonts w:eastAsia="Calibri" w:cs="Times New Roman"/>
                <w:sz w:val="20"/>
                <w:szCs w:val="20"/>
                <w:lang w:val="en-US"/>
              </w:rPr>
              <w:t xml:space="preserve"> </w:t>
            </w:r>
            <w:r w:rsidRPr="00342484">
              <w:rPr>
                <w:rFonts w:eastAsia="Calibri" w:cs="Times New Roman"/>
                <w:sz w:val="20"/>
                <w:szCs w:val="20"/>
                <w:lang w:val="ru-RU"/>
              </w:rPr>
              <w:t>Ծառայությունը</w:t>
            </w:r>
            <w:r w:rsidRPr="00342484">
              <w:rPr>
                <w:rFonts w:eastAsia="Calibri" w:cs="Times New Roman"/>
                <w:sz w:val="20"/>
                <w:szCs w:val="20"/>
                <w:lang w:val="en-US"/>
              </w:rPr>
              <w:t xml:space="preserve">: </w:t>
            </w:r>
            <w:r w:rsidRPr="00342484">
              <w:rPr>
                <w:rFonts w:eastAsia="Calibri" w:cs="Times New Roman"/>
                <w:sz w:val="20"/>
                <w:szCs w:val="20"/>
                <w:lang w:val="ru-RU"/>
              </w:rPr>
              <w:t>Սակայն</w:t>
            </w:r>
            <w:r w:rsidRPr="00342484">
              <w:rPr>
                <w:rFonts w:eastAsia="Calibri" w:cs="Times New Roman"/>
                <w:sz w:val="20"/>
                <w:szCs w:val="20"/>
                <w:lang w:val="en-US"/>
              </w:rPr>
              <w:t xml:space="preserve"> </w:t>
            </w:r>
            <w:r w:rsidRPr="00342484">
              <w:rPr>
                <w:rFonts w:eastAsia="Calibri" w:cs="Times New Roman"/>
                <w:sz w:val="20"/>
                <w:szCs w:val="20"/>
                <w:lang w:val="ru-RU"/>
              </w:rPr>
              <w:t>առ</w:t>
            </w:r>
            <w:r w:rsidRPr="00342484">
              <w:rPr>
                <w:rFonts w:eastAsia="Calibri" w:cs="Times New Roman"/>
                <w:sz w:val="20"/>
                <w:szCs w:val="20"/>
                <w:lang w:val="en-US"/>
              </w:rPr>
              <w:t xml:space="preserve"> </w:t>
            </w:r>
            <w:r w:rsidRPr="00342484">
              <w:rPr>
                <w:rFonts w:eastAsia="Calibri" w:cs="Times New Roman"/>
                <w:sz w:val="20"/>
                <w:szCs w:val="20"/>
                <w:lang w:val="ru-RU"/>
              </w:rPr>
              <w:t>ընթացիկ</w:t>
            </w:r>
            <w:r w:rsidRPr="00342484">
              <w:rPr>
                <w:rFonts w:eastAsia="Calibri" w:cs="Times New Roman"/>
                <w:sz w:val="20"/>
                <w:szCs w:val="20"/>
                <w:lang w:val="en-US"/>
              </w:rPr>
              <w:t xml:space="preserve"> </w:t>
            </w:r>
            <w:r w:rsidRPr="00342484">
              <w:rPr>
                <w:rFonts w:eastAsia="Calibri" w:cs="Times New Roman"/>
                <w:sz w:val="20"/>
                <w:szCs w:val="20"/>
                <w:lang w:val="ru-RU"/>
              </w:rPr>
              <w:t>եզրակացությունը</w:t>
            </w:r>
            <w:r w:rsidRPr="00342484">
              <w:rPr>
                <w:rFonts w:eastAsia="Calibri" w:cs="Times New Roman"/>
                <w:sz w:val="20"/>
                <w:szCs w:val="20"/>
                <w:lang w:val="en-US"/>
              </w:rPr>
              <w:t xml:space="preserve"> </w:t>
            </w:r>
            <w:r w:rsidRPr="00342484">
              <w:rPr>
                <w:rFonts w:eastAsia="Calibri" w:cs="Times New Roman"/>
                <w:sz w:val="20"/>
                <w:szCs w:val="20"/>
                <w:lang w:val="ru-RU"/>
              </w:rPr>
              <w:t>կազմելու</w:t>
            </w:r>
            <w:r w:rsidRPr="00342484">
              <w:rPr>
                <w:rFonts w:eastAsia="Calibri" w:cs="Times New Roman"/>
                <w:sz w:val="20"/>
                <w:szCs w:val="20"/>
                <w:lang w:val="en-US"/>
              </w:rPr>
              <w:t xml:space="preserve"> </w:t>
            </w:r>
            <w:r w:rsidRPr="00342484">
              <w:rPr>
                <w:rFonts w:eastAsia="Calibri" w:cs="Times New Roman"/>
                <w:sz w:val="20"/>
                <w:szCs w:val="20"/>
                <w:lang w:val="ru-RU"/>
              </w:rPr>
              <w:t>օրը</w:t>
            </w:r>
            <w:r w:rsidRPr="00342484">
              <w:rPr>
                <w:rFonts w:eastAsia="Calibri" w:cs="Times New Roman"/>
                <w:sz w:val="20"/>
                <w:szCs w:val="20"/>
                <w:lang w:val="en-US"/>
              </w:rPr>
              <w:t xml:space="preserve"> </w:t>
            </w:r>
            <w:r w:rsidRPr="00342484">
              <w:rPr>
                <w:rFonts w:eastAsia="Calibri" w:cs="Times New Roman"/>
                <w:sz w:val="20"/>
                <w:szCs w:val="20"/>
                <w:lang w:val="ru-RU"/>
              </w:rPr>
              <w:t>Ծառայության</w:t>
            </w:r>
            <w:r w:rsidRPr="00342484">
              <w:rPr>
                <w:rFonts w:eastAsia="Calibri" w:cs="Times New Roman"/>
                <w:sz w:val="20"/>
                <w:szCs w:val="20"/>
                <w:lang w:val="en-US"/>
              </w:rPr>
              <w:t xml:space="preserve"> </w:t>
            </w:r>
            <w:r w:rsidRPr="00342484">
              <w:rPr>
                <w:rFonts w:eastAsia="Calibri" w:cs="Times New Roman"/>
                <w:sz w:val="20"/>
                <w:szCs w:val="20"/>
                <w:lang w:val="ru-RU"/>
              </w:rPr>
              <w:t>կողմից</w:t>
            </w:r>
            <w:r w:rsidRPr="00342484">
              <w:rPr>
                <w:rFonts w:eastAsia="Calibri" w:cs="Times New Roman"/>
                <w:sz w:val="20"/>
                <w:szCs w:val="20"/>
                <w:lang w:val="en-US"/>
              </w:rPr>
              <w:t xml:space="preserve"> </w:t>
            </w:r>
            <w:r w:rsidRPr="00342484">
              <w:rPr>
                <w:rFonts w:eastAsia="Calibri" w:cs="Times New Roman"/>
                <w:sz w:val="20"/>
                <w:szCs w:val="20"/>
                <w:lang w:val="ru-RU"/>
              </w:rPr>
              <w:t>նշված</w:t>
            </w:r>
            <w:r w:rsidRPr="00342484">
              <w:rPr>
                <w:rFonts w:eastAsia="Calibri" w:cs="Times New Roman"/>
                <w:sz w:val="20"/>
                <w:szCs w:val="20"/>
                <w:lang w:val="en-US"/>
              </w:rPr>
              <w:t xml:space="preserve"> </w:t>
            </w:r>
            <w:r w:rsidRPr="00342484">
              <w:rPr>
                <w:rFonts w:eastAsia="Calibri" w:cs="Times New Roman"/>
                <w:sz w:val="20"/>
                <w:szCs w:val="20"/>
                <w:lang w:val="ru-RU"/>
              </w:rPr>
              <w:t>ընթացակարգը</w:t>
            </w:r>
            <w:r w:rsidRPr="00342484">
              <w:rPr>
                <w:rFonts w:eastAsia="Calibri" w:cs="Times New Roman"/>
                <w:sz w:val="20"/>
                <w:szCs w:val="20"/>
                <w:lang w:val="en-US"/>
              </w:rPr>
              <w:t xml:space="preserve"> </w:t>
            </w:r>
            <w:r w:rsidRPr="00342484">
              <w:rPr>
                <w:rFonts w:eastAsia="Calibri" w:cs="Times New Roman"/>
                <w:sz w:val="20"/>
                <w:szCs w:val="20"/>
                <w:lang w:val="ru-RU"/>
              </w:rPr>
              <w:t>չի</w:t>
            </w:r>
            <w:r w:rsidRPr="00342484">
              <w:rPr>
                <w:rFonts w:eastAsia="Calibri" w:cs="Times New Roman"/>
                <w:sz w:val="20"/>
                <w:szCs w:val="20"/>
                <w:lang w:val="en-US"/>
              </w:rPr>
              <w:t xml:space="preserve"> </w:t>
            </w:r>
            <w:r w:rsidRPr="00342484">
              <w:rPr>
                <w:rFonts w:eastAsia="Calibri" w:cs="Times New Roman"/>
                <w:sz w:val="20"/>
                <w:szCs w:val="20"/>
                <w:lang w:val="ru-RU"/>
              </w:rPr>
              <w:t>սահմանվել</w:t>
            </w:r>
            <w:r w:rsidRPr="00342484">
              <w:rPr>
                <w:rFonts w:eastAsia="Calibri" w:cs="Times New Roman"/>
                <w:sz w:val="20"/>
                <w:szCs w:val="20"/>
                <w:lang w:val="en-US"/>
              </w:rPr>
              <w:t>:</w:t>
            </w:r>
          </w:p>
          <w:p w14:paraId="61E919D9" w14:textId="77777777" w:rsidR="00257FDD" w:rsidRPr="00342484" w:rsidRDefault="00257FDD" w:rsidP="004417D8">
            <w:pPr>
              <w:numPr>
                <w:ilvl w:val="0"/>
                <w:numId w:val="23"/>
              </w:numPr>
              <w:spacing w:after="0" w:line="240" w:lineRule="auto"/>
              <w:ind w:left="177" w:firstLine="0"/>
              <w:contextualSpacing/>
              <w:rPr>
                <w:rFonts w:eastAsia="Calibri" w:cs="Times New Roman"/>
                <w:sz w:val="20"/>
                <w:szCs w:val="20"/>
                <w:lang w:val="en-US"/>
              </w:rPr>
            </w:pPr>
            <w:r w:rsidRPr="00342484">
              <w:rPr>
                <w:rFonts w:eastAsia="Calibri" w:cs="Times New Roman"/>
                <w:sz w:val="20"/>
                <w:szCs w:val="20"/>
                <w:lang w:val="en-US"/>
              </w:rPr>
              <w:t>12-</w:t>
            </w:r>
            <w:r w:rsidRPr="00342484">
              <w:rPr>
                <w:rFonts w:eastAsia="Calibri" w:cs="Times New Roman"/>
                <w:sz w:val="20"/>
                <w:szCs w:val="20"/>
                <w:lang w:val="ru-RU"/>
              </w:rPr>
              <w:t>րդ</w:t>
            </w:r>
            <w:r w:rsidRPr="00342484">
              <w:rPr>
                <w:rFonts w:eastAsia="Calibri" w:cs="Times New Roman"/>
                <w:sz w:val="20"/>
                <w:szCs w:val="20"/>
                <w:lang w:val="en-US"/>
              </w:rPr>
              <w:t xml:space="preserve"> </w:t>
            </w:r>
            <w:r w:rsidRPr="00342484">
              <w:rPr>
                <w:rFonts w:eastAsia="Calibri" w:cs="Times New Roman"/>
                <w:sz w:val="20"/>
                <w:szCs w:val="20"/>
                <w:lang w:val="ru-RU"/>
              </w:rPr>
              <w:t>կետի</w:t>
            </w:r>
            <w:r w:rsidRPr="00342484">
              <w:rPr>
                <w:rFonts w:eastAsia="Calibri" w:cs="Times New Roman"/>
                <w:sz w:val="20"/>
                <w:szCs w:val="20"/>
                <w:lang w:val="en-US"/>
              </w:rPr>
              <w:t xml:space="preserve"> 1-</w:t>
            </w:r>
            <w:r w:rsidRPr="00342484">
              <w:rPr>
                <w:rFonts w:eastAsia="Calibri" w:cs="Times New Roman"/>
                <w:sz w:val="20"/>
                <w:szCs w:val="20"/>
                <w:lang w:val="ru-RU"/>
              </w:rPr>
              <w:t>ին</w:t>
            </w:r>
            <w:r w:rsidRPr="00342484">
              <w:rPr>
                <w:rFonts w:eastAsia="Calibri" w:cs="Times New Roman"/>
                <w:sz w:val="20"/>
                <w:szCs w:val="20"/>
                <w:lang w:val="en-US"/>
              </w:rPr>
              <w:t xml:space="preserve"> </w:t>
            </w:r>
            <w:r w:rsidRPr="00342484">
              <w:rPr>
                <w:rFonts w:eastAsia="Calibri" w:cs="Times New Roman"/>
                <w:sz w:val="20"/>
                <w:szCs w:val="20"/>
                <w:lang w:val="ru-RU"/>
              </w:rPr>
              <w:t>և</w:t>
            </w:r>
            <w:r w:rsidRPr="00342484">
              <w:rPr>
                <w:rFonts w:eastAsia="Calibri" w:cs="Times New Roman"/>
                <w:sz w:val="20"/>
                <w:szCs w:val="20"/>
                <w:lang w:val="en-US"/>
              </w:rPr>
              <w:t xml:space="preserve"> 2-</w:t>
            </w:r>
            <w:r w:rsidRPr="00342484">
              <w:rPr>
                <w:rFonts w:eastAsia="Calibri" w:cs="Times New Roman"/>
                <w:sz w:val="20"/>
                <w:szCs w:val="20"/>
                <w:lang w:val="ru-RU"/>
              </w:rPr>
              <w:t>րդ</w:t>
            </w:r>
            <w:r w:rsidRPr="00342484">
              <w:rPr>
                <w:rFonts w:eastAsia="Calibri" w:cs="Times New Roman"/>
                <w:sz w:val="20"/>
                <w:szCs w:val="20"/>
                <w:lang w:val="en-US"/>
              </w:rPr>
              <w:t xml:space="preserve"> </w:t>
            </w:r>
            <w:r w:rsidRPr="00342484">
              <w:rPr>
                <w:rFonts w:eastAsia="Calibri" w:cs="Times New Roman"/>
                <w:sz w:val="20"/>
                <w:szCs w:val="20"/>
                <w:lang w:val="ru-RU"/>
              </w:rPr>
              <w:t>ենթակետի</w:t>
            </w:r>
            <w:r w:rsidRPr="00342484">
              <w:rPr>
                <w:rFonts w:eastAsia="Calibri" w:cs="Times New Roman"/>
                <w:sz w:val="20"/>
                <w:szCs w:val="20"/>
                <w:lang w:val="en-US"/>
              </w:rPr>
              <w:t xml:space="preserve"> </w:t>
            </w:r>
            <w:r w:rsidRPr="00342484">
              <w:rPr>
                <w:rFonts w:eastAsia="Calibri" w:cs="Times New Roman"/>
                <w:sz w:val="20"/>
                <w:szCs w:val="20"/>
                <w:lang w:val="ru-RU"/>
              </w:rPr>
              <w:t>դիմումի</w:t>
            </w:r>
            <w:r w:rsidRPr="00342484">
              <w:rPr>
                <w:rFonts w:eastAsia="Calibri" w:cs="Times New Roman"/>
                <w:sz w:val="20"/>
                <w:szCs w:val="20"/>
                <w:lang w:val="en-US"/>
              </w:rPr>
              <w:t xml:space="preserve"> </w:t>
            </w:r>
            <w:r w:rsidRPr="00342484">
              <w:rPr>
                <w:rFonts w:eastAsia="Calibri" w:cs="Times New Roman"/>
                <w:sz w:val="20"/>
                <w:szCs w:val="20"/>
                <w:lang w:val="ru-RU"/>
              </w:rPr>
              <w:t>հիման</w:t>
            </w:r>
            <w:r w:rsidRPr="00342484">
              <w:rPr>
                <w:rFonts w:eastAsia="Calibri" w:cs="Times New Roman"/>
                <w:sz w:val="20"/>
                <w:szCs w:val="20"/>
                <w:lang w:val="en-US"/>
              </w:rPr>
              <w:t xml:space="preserve"> </w:t>
            </w:r>
            <w:r w:rsidRPr="00342484">
              <w:rPr>
                <w:rFonts w:eastAsia="Calibri" w:cs="Times New Roman"/>
                <w:sz w:val="20"/>
                <w:szCs w:val="20"/>
                <w:lang w:val="ru-RU"/>
              </w:rPr>
              <w:t>վրա</w:t>
            </w:r>
            <w:r w:rsidRPr="00342484">
              <w:rPr>
                <w:rFonts w:eastAsia="Calibri" w:cs="Times New Roman"/>
                <w:sz w:val="20"/>
                <w:szCs w:val="20"/>
                <w:lang w:val="en-US"/>
              </w:rPr>
              <w:t xml:space="preserve"> </w:t>
            </w:r>
            <w:r w:rsidRPr="00342484">
              <w:rPr>
                <w:rFonts w:eastAsia="Calibri" w:cs="Times New Roman"/>
                <w:sz w:val="20"/>
                <w:szCs w:val="20"/>
                <w:lang w:val="ru-RU"/>
              </w:rPr>
              <w:t>կենսաթոշակառուին</w:t>
            </w:r>
            <w:r w:rsidRPr="00342484">
              <w:rPr>
                <w:rFonts w:eastAsia="Calibri" w:cs="Times New Roman"/>
                <w:sz w:val="20"/>
                <w:szCs w:val="20"/>
                <w:lang w:val="en-US"/>
              </w:rPr>
              <w:t xml:space="preserve"> </w:t>
            </w:r>
            <w:r w:rsidRPr="00342484">
              <w:rPr>
                <w:rFonts w:eastAsia="Calibri" w:cs="Times New Roman"/>
                <w:sz w:val="20"/>
                <w:szCs w:val="20"/>
                <w:lang w:val="ru-RU"/>
              </w:rPr>
              <w:t>վերաբերող</w:t>
            </w:r>
            <w:r w:rsidRPr="00342484">
              <w:rPr>
                <w:rFonts w:eastAsia="Calibri" w:cs="Times New Roman"/>
                <w:sz w:val="20"/>
                <w:szCs w:val="20"/>
                <w:lang w:val="en-US"/>
              </w:rPr>
              <w:t xml:space="preserve"> </w:t>
            </w:r>
            <w:r w:rsidRPr="00342484">
              <w:rPr>
                <w:rFonts w:eastAsia="Calibri" w:cs="Times New Roman"/>
                <w:sz w:val="20"/>
                <w:szCs w:val="20"/>
                <w:lang w:val="ru-RU"/>
              </w:rPr>
              <w:t>տեղեկատվությունը</w:t>
            </w:r>
            <w:r w:rsidRPr="00342484">
              <w:rPr>
                <w:rFonts w:eastAsia="Calibri" w:cs="Times New Roman"/>
                <w:sz w:val="20"/>
                <w:szCs w:val="20"/>
                <w:lang w:val="en-US"/>
              </w:rPr>
              <w:t xml:space="preserve"> </w:t>
            </w:r>
            <w:r w:rsidRPr="00342484">
              <w:rPr>
                <w:rFonts w:eastAsia="Calibri" w:cs="Times New Roman"/>
                <w:sz w:val="20"/>
                <w:szCs w:val="20"/>
                <w:lang w:val="ru-RU"/>
              </w:rPr>
              <w:t>շտեմարանում</w:t>
            </w:r>
            <w:r w:rsidRPr="00342484">
              <w:rPr>
                <w:rFonts w:eastAsia="Calibri" w:cs="Times New Roman"/>
                <w:sz w:val="20"/>
                <w:szCs w:val="20"/>
                <w:lang w:val="en-US"/>
              </w:rPr>
              <w:t xml:space="preserve"> </w:t>
            </w:r>
            <w:r w:rsidRPr="00342484">
              <w:rPr>
                <w:rFonts w:eastAsia="Calibri" w:cs="Times New Roman"/>
                <w:sz w:val="20"/>
                <w:szCs w:val="20"/>
                <w:lang w:val="ru-RU"/>
              </w:rPr>
              <w:t>ներառվելու</w:t>
            </w:r>
            <w:r w:rsidRPr="00342484">
              <w:rPr>
                <w:rFonts w:eastAsia="Calibri" w:cs="Times New Roman"/>
                <w:sz w:val="20"/>
                <w:szCs w:val="20"/>
                <w:lang w:val="en-US"/>
              </w:rPr>
              <w:t xml:space="preserve"> </w:t>
            </w:r>
            <w:r w:rsidRPr="00342484">
              <w:rPr>
                <w:rFonts w:eastAsia="Calibri" w:cs="Times New Roman"/>
                <w:sz w:val="20"/>
                <w:szCs w:val="20"/>
                <w:lang w:val="ru-RU"/>
              </w:rPr>
              <w:t>դեպքում</w:t>
            </w:r>
            <w:r w:rsidRPr="00342484">
              <w:rPr>
                <w:rFonts w:eastAsia="Calibri" w:cs="Times New Roman"/>
                <w:sz w:val="20"/>
                <w:szCs w:val="20"/>
                <w:lang w:val="en-US"/>
              </w:rPr>
              <w:t xml:space="preserve"> </w:t>
            </w:r>
            <w:r w:rsidRPr="00342484">
              <w:rPr>
                <w:rFonts w:eastAsia="Calibri" w:cs="Times New Roman"/>
                <w:sz w:val="20"/>
                <w:szCs w:val="20"/>
                <w:lang w:val="ru-RU"/>
              </w:rPr>
              <w:t>տեղեկատվությունը</w:t>
            </w:r>
            <w:r w:rsidRPr="00342484">
              <w:rPr>
                <w:rFonts w:eastAsia="Calibri" w:cs="Times New Roman"/>
                <w:sz w:val="20"/>
                <w:szCs w:val="20"/>
                <w:lang w:val="en-US"/>
              </w:rPr>
              <w:t xml:space="preserve"> </w:t>
            </w:r>
            <w:r w:rsidRPr="00342484">
              <w:rPr>
                <w:rFonts w:eastAsia="Calibri" w:cs="Times New Roman"/>
                <w:sz w:val="20"/>
                <w:szCs w:val="20"/>
                <w:lang w:val="ru-RU"/>
              </w:rPr>
              <w:t>համադրվում</w:t>
            </w:r>
            <w:r w:rsidRPr="00342484">
              <w:rPr>
                <w:rFonts w:eastAsia="Calibri" w:cs="Times New Roman"/>
                <w:sz w:val="20"/>
                <w:szCs w:val="20"/>
                <w:lang w:val="en-US"/>
              </w:rPr>
              <w:t xml:space="preserve"> </w:t>
            </w:r>
            <w:r w:rsidRPr="00342484">
              <w:rPr>
                <w:rFonts w:eastAsia="Calibri" w:cs="Times New Roman"/>
                <w:sz w:val="20"/>
                <w:szCs w:val="20"/>
                <w:lang w:val="ru-RU"/>
              </w:rPr>
              <w:t>է</w:t>
            </w:r>
            <w:r w:rsidRPr="00342484">
              <w:rPr>
                <w:rFonts w:eastAsia="Calibri" w:cs="Times New Roman"/>
                <w:sz w:val="20"/>
                <w:szCs w:val="20"/>
                <w:lang w:val="en-US"/>
              </w:rPr>
              <w:t xml:space="preserve"> </w:t>
            </w:r>
            <w:r w:rsidRPr="00342484">
              <w:rPr>
                <w:rFonts w:eastAsia="Calibri" w:cs="Times New Roman"/>
                <w:sz w:val="20"/>
                <w:szCs w:val="20"/>
                <w:lang w:val="ru-RU"/>
              </w:rPr>
              <w:t>ծառայության</w:t>
            </w:r>
            <w:r w:rsidRPr="00342484">
              <w:rPr>
                <w:rFonts w:eastAsia="Calibri" w:cs="Times New Roman"/>
                <w:sz w:val="20"/>
                <w:szCs w:val="20"/>
                <w:lang w:val="en-US"/>
              </w:rPr>
              <w:t xml:space="preserve"> </w:t>
            </w:r>
            <w:r w:rsidRPr="00342484">
              <w:rPr>
                <w:rFonts w:eastAsia="Calibri" w:cs="Times New Roman"/>
                <w:sz w:val="20"/>
                <w:szCs w:val="20"/>
                <w:lang w:val="ru-RU"/>
              </w:rPr>
              <w:t>տնօրինության</w:t>
            </w:r>
            <w:r w:rsidRPr="00342484">
              <w:rPr>
                <w:rFonts w:eastAsia="Calibri" w:cs="Times New Roman"/>
                <w:sz w:val="20"/>
                <w:szCs w:val="20"/>
                <w:lang w:val="en-US"/>
              </w:rPr>
              <w:t xml:space="preserve"> </w:t>
            </w:r>
            <w:r w:rsidRPr="00342484">
              <w:rPr>
                <w:rFonts w:eastAsia="Calibri" w:cs="Times New Roman"/>
                <w:sz w:val="20"/>
                <w:szCs w:val="20"/>
                <w:lang w:val="ru-RU"/>
              </w:rPr>
              <w:t>տակ</w:t>
            </w:r>
            <w:r w:rsidRPr="00342484">
              <w:rPr>
                <w:rFonts w:eastAsia="Calibri" w:cs="Times New Roman"/>
                <w:sz w:val="20"/>
                <w:szCs w:val="20"/>
                <w:lang w:val="en-US"/>
              </w:rPr>
              <w:t xml:space="preserve"> </w:t>
            </w:r>
            <w:r w:rsidRPr="00342484">
              <w:rPr>
                <w:rFonts w:eastAsia="Calibri" w:cs="Times New Roman"/>
                <w:sz w:val="20"/>
                <w:szCs w:val="20"/>
                <w:lang w:val="ru-RU"/>
              </w:rPr>
              <w:t>գտնվող</w:t>
            </w:r>
            <w:r w:rsidRPr="00342484">
              <w:rPr>
                <w:rFonts w:eastAsia="Calibri" w:cs="Times New Roman"/>
                <w:sz w:val="20"/>
                <w:szCs w:val="20"/>
                <w:lang w:val="en-US"/>
              </w:rPr>
              <w:t xml:space="preserve"> </w:t>
            </w:r>
            <w:r w:rsidRPr="00342484">
              <w:rPr>
                <w:rFonts w:eastAsia="Calibri" w:cs="Times New Roman"/>
                <w:sz w:val="20"/>
                <w:szCs w:val="20"/>
                <w:lang w:val="ru-RU"/>
              </w:rPr>
              <w:t>տվյալների</w:t>
            </w:r>
            <w:r w:rsidRPr="00342484">
              <w:rPr>
                <w:rFonts w:eastAsia="Calibri" w:cs="Times New Roman"/>
                <w:sz w:val="20"/>
                <w:szCs w:val="20"/>
                <w:lang w:val="en-US"/>
              </w:rPr>
              <w:t xml:space="preserve"> </w:t>
            </w:r>
            <w:r w:rsidRPr="00342484">
              <w:rPr>
                <w:rFonts w:eastAsia="Calibri" w:cs="Times New Roman"/>
                <w:sz w:val="20"/>
                <w:szCs w:val="20"/>
                <w:lang w:val="ru-RU"/>
              </w:rPr>
              <w:t>հետ</w:t>
            </w:r>
            <w:r w:rsidRPr="00342484">
              <w:rPr>
                <w:rFonts w:eastAsia="Calibri" w:cs="Times New Roman"/>
                <w:sz w:val="20"/>
                <w:szCs w:val="20"/>
                <w:lang w:val="en-US"/>
              </w:rPr>
              <w:t xml:space="preserve">: </w:t>
            </w:r>
            <w:r w:rsidRPr="00342484">
              <w:rPr>
                <w:rFonts w:eastAsia="Calibri" w:cs="Times New Roman"/>
                <w:sz w:val="20"/>
                <w:szCs w:val="20"/>
                <w:lang w:val="ru-RU"/>
              </w:rPr>
              <w:t>Ընդ</w:t>
            </w:r>
            <w:r w:rsidRPr="00342484">
              <w:rPr>
                <w:rFonts w:eastAsia="Calibri" w:cs="Times New Roman"/>
                <w:sz w:val="20"/>
                <w:szCs w:val="20"/>
                <w:lang w:val="en-US"/>
              </w:rPr>
              <w:t xml:space="preserve"> </w:t>
            </w:r>
            <w:r w:rsidRPr="00342484">
              <w:rPr>
                <w:rFonts w:eastAsia="Calibri" w:cs="Times New Roman"/>
                <w:sz w:val="20"/>
                <w:szCs w:val="20"/>
                <w:lang w:val="ru-RU"/>
              </w:rPr>
              <w:t>որում</w:t>
            </w:r>
            <w:r w:rsidRPr="00342484">
              <w:rPr>
                <w:rFonts w:eastAsia="Calibri" w:cs="Times New Roman"/>
                <w:sz w:val="20"/>
                <w:szCs w:val="20"/>
                <w:lang w:val="en-US"/>
              </w:rPr>
              <w:t xml:space="preserve">, </w:t>
            </w:r>
            <w:r w:rsidRPr="00342484">
              <w:rPr>
                <w:rFonts w:eastAsia="Calibri" w:cs="Times New Roman"/>
                <w:sz w:val="20"/>
                <w:szCs w:val="20"/>
                <w:lang w:val="ru-RU"/>
              </w:rPr>
              <w:t>անճշտությունների</w:t>
            </w:r>
            <w:r w:rsidRPr="00342484">
              <w:rPr>
                <w:rFonts w:eastAsia="Calibri" w:cs="Times New Roman"/>
                <w:sz w:val="20"/>
                <w:szCs w:val="20"/>
                <w:lang w:val="en-US"/>
              </w:rPr>
              <w:t xml:space="preserve"> (</w:t>
            </w:r>
            <w:r w:rsidRPr="00342484">
              <w:rPr>
                <w:rFonts w:eastAsia="Calibri" w:cs="Times New Roman"/>
                <w:sz w:val="20"/>
                <w:szCs w:val="20"/>
                <w:lang w:val="ru-RU"/>
              </w:rPr>
              <w:t>անհամապատասխանությունների</w:t>
            </w:r>
            <w:r w:rsidRPr="00342484">
              <w:rPr>
                <w:rFonts w:eastAsia="Calibri" w:cs="Times New Roman"/>
                <w:sz w:val="20"/>
                <w:szCs w:val="20"/>
                <w:lang w:val="en-US"/>
              </w:rPr>
              <w:t xml:space="preserve">) </w:t>
            </w:r>
            <w:r w:rsidRPr="00342484">
              <w:rPr>
                <w:rFonts w:eastAsia="Calibri" w:cs="Times New Roman"/>
                <w:sz w:val="20"/>
                <w:szCs w:val="20"/>
                <w:lang w:val="ru-RU"/>
              </w:rPr>
              <w:t>առկայության</w:t>
            </w:r>
            <w:r w:rsidRPr="00342484">
              <w:rPr>
                <w:rFonts w:eastAsia="Calibri" w:cs="Times New Roman"/>
                <w:sz w:val="20"/>
                <w:szCs w:val="20"/>
                <w:lang w:val="en-US"/>
              </w:rPr>
              <w:t xml:space="preserve"> </w:t>
            </w:r>
            <w:r w:rsidRPr="00342484">
              <w:rPr>
                <w:rFonts w:eastAsia="Calibri" w:cs="Times New Roman"/>
                <w:sz w:val="20"/>
                <w:szCs w:val="20"/>
                <w:lang w:val="ru-RU"/>
              </w:rPr>
              <w:t>դեպքում՝</w:t>
            </w:r>
          </w:p>
          <w:p w14:paraId="4691855B" w14:textId="77777777" w:rsidR="00257FDD" w:rsidRPr="00342484" w:rsidRDefault="00257FDD" w:rsidP="004417D8">
            <w:pPr>
              <w:spacing w:after="0" w:line="240" w:lineRule="auto"/>
              <w:ind w:firstLine="0"/>
              <w:rPr>
                <w:rFonts w:eastAsia="Calibri" w:cs="Times New Roman"/>
                <w:sz w:val="20"/>
                <w:szCs w:val="20"/>
                <w:lang w:val="en-US"/>
              </w:rPr>
            </w:pPr>
            <w:r w:rsidRPr="00342484">
              <w:rPr>
                <w:rFonts w:eastAsia="Calibri" w:cs="Times New Roman"/>
                <w:sz w:val="20"/>
                <w:szCs w:val="20"/>
                <w:lang w:val="en-US"/>
              </w:rPr>
              <w:t xml:space="preserve">1) </w:t>
            </w:r>
            <w:proofErr w:type="spellStart"/>
            <w:r w:rsidRPr="00342484">
              <w:rPr>
                <w:rFonts w:eastAsia="Calibri" w:cs="Times New Roman"/>
                <w:sz w:val="20"/>
                <w:szCs w:val="20"/>
                <w:lang w:val="en-US"/>
              </w:rPr>
              <w:t>հիմք</w:t>
            </w:r>
            <w:proofErr w:type="spellEnd"/>
            <w:r w:rsidRPr="00342484">
              <w:rPr>
                <w:rFonts w:eastAsia="Calibri" w:cs="Times New Roman"/>
                <w:sz w:val="20"/>
                <w:szCs w:val="20"/>
                <w:lang w:val="en-US"/>
              </w:rPr>
              <w:t xml:space="preserve"> է </w:t>
            </w:r>
            <w:proofErr w:type="spellStart"/>
            <w:r w:rsidRPr="00342484">
              <w:rPr>
                <w:rFonts w:eastAsia="Calibri" w:cs="Times New Roman"/>
                <w:sz w:val="20"/>
                <w:szCs w:val="20"/>
                <w:lang w:val="en-US"/>
              </w:rPr>
              <w:t>ընդունվում</w:t>
            </w:r>
            <w:proofErr w:type="spellEnd"/>
            <w:r w:rsidRPr="00342484">
              <w:rPr>
                <w:rFonts w:eastAsia="Calibri" w:cs="Times New Roman"/>
                <w:sz w:val="20"/>
                <w:szCs w:val="20"/>
                <w:lang w:val="en-US"/>
              </w:rPr>
              <w:t xml:space="preserve"> (</w:t>
            </w:r>
            <w:proofErr w:type="spellStart"/>
            <w:r w:rsidRPr="00342484">
              <w:rPr>
                <w:rFonts w:eastAsia="Calibri" w:cs="Times New Roman"/>
                <w:sz w:val="20"/>
                <w:szCs w:val="20"/>
                <w:lang w:val="en-US"/>
              </w:rPr>
              <w:t>շտեմարան</w:t>
            </w:r>
            <w:proofErr w:type="spellEnd"/>
            <w:r w:rsidRPr="00342484">
              <w:rPr>
                <w:rFonts w:eastAsia="Calibri" w:cs="Times New Roman"/>
                <w:sz w:val="20"/>
                <w:szCs w:val="20"/>
                <w:lang w:val="en-US"/>
              </w:rPr>
              <w:t xml:space="preserve"> է </w:t>
            </w:r>
            <w:proofErr w:type="spellStart"/>
            <w:r w:rsidRPr="00342484">
              <w:rPr>
                <w:rFonts w:eastAsia="Calibri" w:cs="Times New Roman"/>
                <w:sz w:val="20"/>
                <w:szCs w:val="20"/>
                <w:lang w:val="en-US"/>
              </w:rPr>
              <w:t>մուտքագրվում</w:t>
            </w:r>
            <w:proofErr w:type="spellEnd"/>
            <w:r w:rsidRPr="00342484">
              <w:rPr>
                <w:rFonts w:eastAsia="Calibri" w:cs="Times New Roman"/>
                <w:sz w:val="20"/>
                <w:szCs w:val="20"/>
                <w:lang w:val="en-US"/>
              </w:rPr>
              <w:t xml:space="preserve">) </w:t>
            </w:r>
            <w:proofErr w:type="spellStart"/>
            <w:r w:rsidRPr="00342484">
              <w:rPr>
                <w:rFonts w:eastAsia="Calibri" w:cs="Times New Roman"/>
                <w:sz w:val="20"/>
                <w:szCs w:val="20"/>
                <w:lang w:val="en-US"/>
              </w:rPr>
              <w:t>դիմումի</w:t>
            </w:r>
            <w:proofErr w:type="spellEnd"/>
            <w:r w:rsidRPr="00342484">
              <w:rPr>
                <w:rFonts w:eastAsia="Calibri" w:cs="Times New Roman"/>
                <w:sz w:val="20"/>
                <w:szCs w:val="20"/>
                <w:lang w:val="en-US"/>
              </w:rPr>
              <w:t xml:space="preserve"> և </w:t>
            </w:r>
            <w:proofErr w:type="spellStart"/>
            <w:r w:rsidRPr="00342484">
              <w:rPr>
                <w:rFonts w:eastAsia="Calibri" w:cs="Times New Roman"/>
                <w:sz w:val="20"/>
                <w:szCs w:val="20"/>
                <w:lang w:val="en-US"/>
              </w:rPr>
              <w:t>կից</w:t>
            </w:r>
            <w:proofErr w:type="spellEnd"/>
            <w:r w:rsidRPr="00342484">
              <w:rPr>
                <w:rFonts w:eastAsia="Calibri" w:cs="Times New Roman"/>
                <w:sz w:val="20"/>
                <w:szCs w:val="20"/>
                <w:lang w:val="en-US"/>
              </w:rPr>
              <w:t xml:space="preserve"> </w:t>
            </w:r>
            <w:proofErr w:type="spellStart"/>
            <w:r w:rsidRPr="00342484">
              <w:rPr>
                <w:rFonts w:eastAsia="Calibri" w:cs="Times New Roman"/>
                <w:sz w:val="20"/>
                <w:szCs w:val="20"/>
                <w:lang w:val="en-US"/>
              </w:rPr>
              <w:t>փաստաթղթերի</w:t>
            </w:r>
            <w:proofErr w:type="spellEnd"/>
            <w:r w:rsidRPr="00342484">
              <w:rPr>
                <w:rFonts w:eastAsia="Calibri" w:cs="Times New Roman"/>
                <w:sz w:val="20"/>
                <w:szCs w:val="20"/>
                <w:lang w:val="en-US"/>
              </w:rPr>
              <w:t xml:space="preserve"> </w:t>
            </w:r>
            <w:proofErr w:type="spellStart"/>
            <w:r w:rsidRPr="00342484">
              <w:rPr>
                <w:rFonts w:eastAsia="Calibri" w:cs="Times New Roman"/>
                <w:sz w:val="20"/>
                <w:szCs w:val="20"/>
                <w:lang w:val="en-US"/>
              </w:rPr>
              <w:t>հիման</w:t>
            </w:r>
            <w:proofErr w:type="spellEnd"/>
            <w:r w:rsidRPr="00342484">
              <w:rPr>
                <w:rFonts w:eastAsia="Calibri" w:cs="Times New Roman"/>
                <w:sz w:val="20"/>
                <w:szCs w:val="20"/>
                <w:lang w:val="en-US"/>
              </w:rPr>
              <w:t xml:space="preserve"> </w:t>
            </w:r>
            <w:proofErr w:type="spellStart"/>
            <w:r w:rsidRPr="00342484">
              <w:rPr>
                <w:rFonts w:eastAsia="Calibri" w:cs="Times New Roman"/>
                <w:sz w:val="20"/>
                <w:szCs w:val="20"/>
                <w:lang w:val="en-US"/>
              </w:rPr>
              <w:t>վրա</w:t>
            </w:r>
            <w:proofErr w:type="spellEnd"/>
            <w:r w:rsidRPr="00342484">
              <w:rPr>
                <w:rFonts w:eastAsia="Calibri" w:cs="Times New Roman"/>
                <w:sz w:val="20"/>
                <w:szCs w:val="20"/>
                <w:lang w:val="en-US"/>
              </w:rPr>
              <w:t xml:space="preserve"> </w:t>
            </w:r>
            <w:proofErr w:type="spellStart"/>
            <w:r w:rsidRPr="00342484">
              <w:rPr>
                <w:rFonts w:eastAsia="Calibri" w:cs="Times New Roman"/>
                <w:sz w:val="20"/>
                <w:szCs w:val="20"/>
                <w:lang w:val="en-US"/>
              </w:rPr>
              <w:t>ներկայացված</w:t>
            </w:r>
            <w:proofErr w:type="spellEnd"/>
            <w:r w:rsidRPr="00342484">
              <w:rPr>
                <w:rFonts w:eastAsia="Calibri" w:cs="Times New Roman"/>
                <w:sz w:val="20"/>
                <w:szCs w:val="20"/>
                <w:lang w:val="en-US"/>
              </w:rPr>
              <w:t xml:space="preserve"> </w:t>
            </w:r>
            <w:proofErr w:type="spellStart"/>
            <w:r w:rsidRPr="00342484">
              <w:rPr>
                <w:rFonts w:eastAsia="Calibri" w:cs="Times New Roman"/>
                <w:sz w:val="20"/>
                <w:szCs w:val="20"/>
                <w:lang w:val="en-US"/>
              </w:rPr>
              <w:t>տեղեկատվությունը</w:t>
            </w:r>
            <w:proofErr w:type="spellEnd"/>
            <w:r w:rsidRPr="00342484">
              <w:rPr>
                <w:rFonts w:eastAsia="Calibri" w:cs="Times New Roman"/>
                <w:sz w:val="20"/>
                <w:szCs w:val="20"/>
                <w:lang w:val="en-US"/>
              </w:rPr>
              <w:t>.</w:t>
            </w:r>
          </w:p>
          <w:p w14:paraId="57B5C0A2" w14:textId="77777777" w:rsidR="00257FDD" w:rsidRPr="00342484" w:rsidRDefault="00257FDD" w:rsidP="004417D8">
            <w:pPr>
              <w:spacing w:after="0" w:line="240" w:lineRule="auto"/>
              <w:ind w:firstLine="0"/>
              <w:rPr>
                <w:rFonts w:eastAsia="Calibri" w:cs="Times New Roman"/>
                <w:sz w:val="20"/>
                <w:szCs w:val="20"/>
                <w:lang w:val="en-US"/>
              </w:rPr>
            </w:pPr>
            <w:r w:rsidRPr="00342484">
              <w:rPr>
                <w:rFonts w:eastAsia="Calibri" w:cs="Times New Roman"/>
                <w:sz w:val="20"/>
                <w:szCs w:val="20"/>
                <w:lang w:val="en-US"/>
              </w:rPr>
              <w:t xml:space="preserve">2) </w:t>
            </w:r>
            <w:proofErr w:type="spellStart"/>
            <w:r w:rsidRPr="00342484">
              <w:rPr>
                <w:rFonts w:eastAsia="Calibri" w:cs="Times New Roman"/>
                <w:sz w:val="20"/>
                <w:szCs w:val="20"/>
                <w:lang w:val="en-US"/>
              </w:rPr>
              <w:t>ծառայությունը</w:t>
            </w:r>
            <w:proofErr w:type="spellEnd"/>
            <w:r w:rsidRPr="00342484">
              <w:rPr>
                <w:rFonts w:eastAsia="Calibri" w:cs="Times New Roman"/>
                <w:sz w:val="20"/>
                <w:szCs w:val="20"/>
                <w:lang w:val="en-US"/>
              </w:rPr>
              <w:t xml:space="preserve">, </w:t>
            </w:r>
            <w:proofErr w:type="spellStart"/>
            <w:r w:rsidRPr="00342484">
              <w:rPr>
                <w:rFonts w:eastAsia="Calibri" w:cs="Times New Roman"/>
                <w:sz w:val="20"/>
                <w:szCs w:val="20"/>
                <w:lang w:val="en-US"/>
              </w:rPr>
              <w:t>տեղեկատվության</w:t>
            </w:r>
            <w:proofErr w:type="spellEnd"/>
            <w:r w:rsidRPr="00342484">
              <w:rPr>
                <w:rFonts w:eastAsia="Calibri" w:cs="Times New Roman"/>
                <w:sz w:val="20"/>
                <w:szCs w:val="20"/>
                <w:lang w:val="en-US"/>
              </w:rPr>
              <w:t xml:space="preserve"> </w:t>
            </w:r>
            <w:proofErr w:type="spellStart"/>
            <w:r w:rsidRPr="00342484">
              <w:rPr>
                <w:rFonts w:eastAsia="Calibri" w:cs="Times New Roman"/>
                <w:sz w:val="20"/>
                <w:szCs w:val="20"/>
                <w:lang w:val="en-US"/>
              </w:rPr>
              <w:t>հավաստիության</w:t>
            </w:r>
            <w:proofErr w:type="spellEnd"/>
            <w:r w:rsidRPr="00342484">
              <w:rPr>
                <w:rFonts w:eastAsia="Calibri" w:cs="Times New Roman"/>
                <w:sz w:val="20"/>
                <w:szCs w:val="20"/>
                <w:lang w:val="en-US"/>
              </w:rPr>
              <w:t xml:space="preserve"> </w:t>
            </w:r>
            <w:proofErr w:type="spellStart"/>
            <w:r w:rsidRPr="00342484">
              <w:rPr>
                <w:rFonts w:eastAsia="Calibri" w:cs="Times New Roman"/>
                <w:sz w:val="20"/>
                <w:szCs w:val="20"/>
                <w:lang w:val="en-US"/>
              </w:rPr>
              <w:t>համար</w:t>
            </w:r>
            <w:proofErr w:type="spellEnd"/>
            <w:r w:rsidRPr="00342484">
              <w:rPr>
                <w:rFonts w:eastAsia="Calibri" w:cs="Times New Roman"/>
                <w:sz w:val="20"/>
                <w:szCs w:val="20"/>
                <w:lang w:val="en-US"/>
              </w:rPr>
              <w:t xml:space="preserve"> </w:t>
            </w:r>
            <w:proofErr w:type="spellStart"/>
            <w:r w:rsidRPr="00342484">
              <w:rPr>
                <w:rFonts w:eastAsia="Calibri" w:cs="Times New Roman"/>
                <w:sz w:val="20"/>
                <w:szCs w:val="20"/>
                <w:lang w:val="en-US"/>
              </w:rPr>
              <w:t>պատասխանատու</w:t>
            </w:r>
            <w:proofErr w:type="spellEnd"/>
            <w:r w:rsidRPr="00342484">
              <w:rPr>
                <w:rFonts w:eastAsia="Calibri" w:cs="Times New Roman"/>
                <w:sz w:val="20"/>
                <w:szCs w:val="20"/>
                <w:lang w:val="en-US"/>
              </w:rPr>
              <w:t xml:space="preserve"> </w:t>
            </w:r>
            <w:proofErr w:type="spellStart"/>
            <w:r w:rsidRPr="00342484">
              <w:rPr>
                <w:rFonts w:eastAsia="Calibri" w:cs="Times New Roman"/>
                <w:sz w:val="20"/>
                <w:szCs w:val="20"/>
                <w:lang w:val="en-US"/>
              </w:rPr>
              <w:t>պետական</w:t>
            </w:r>
            <w:proofErr w:type="spellEnd"/>
            <w:r w:rsidRPr="00342484">
              <w:rPr>
                <w:rFonts w:eastAsia="Calibri" w:cs="Times New Roman"/>
                <w:sz w:val="20"/>
                <w:szCs w:val="20"/>
                <w:lang w:val="en-US"/>
              </w:rPr>
              <w:t xml:space="preserve"> </w:t>
            </w:r>
            <w:proofErr w:type="spellStart"/>
            <w:r w:rsidRPr="00342484">
              <w:rPr>
                <w:rFonts w:eastAsia="Calibri" w:cs="Times New Roman"/>
                <w:sz w:val="20"/>
                <w:szCs w:val="20"/>
                <w:lang w:val="en-US"/>
              </w:rPr>
              <w:t>կառավարման</w:t>
            </w:r>
            <w:proofErr w:type="spellEnd"/>
            <w:r w:rsidRPr="00342484">
              <w:rPr>
                <w:rFonts w:eastAsia="Calibri" w:cs="Times New Roman"/>
                <w:sz w:val="20"/>
                <w:szCs w:val="20"/>
                <w:lang w:val="en-US"/>
              </w:rPr>
              <w:t xml:space="preserve"> </w:t>
            </w:r>
            <w:proofErr w:type="spellStart"/>
            <w:r w:rsidRPr="00342484">
              <w:rPr>
                <w:rFonts w:eastAsia="Calibri" w:cs="Times New Roman"/>
                <w:sz w:val="20"/>
                <w:szCs w:val="20"/>
                <w:lang w:val="en-US"/>
              </w:rPr>
              <w:t>մարմնի</w:t>
            </w:r>
            <w:proofErr w:type="spellEnd"/>
            <w:r w:rsidRPr="00342484">
              <w:rPr>
                <w:rFonts w:eastAsia="Calibri" w:cs="Times New Roman"/>
                <w:sz w:val="20"/>
                <w:szCs w:val="20"/>
                <w:lang w:val="en-US"/>
              </w:rPr>
              <w:t xml:space="preserve"> </w:t>
            </w:r>
            <w:proofErr w:type="spellStart"/>
            <w:r w:rsidRPr="00342484">
              <w:rPr>
                <w:rFonts w:eastAsia="Calibri" w:cs="Times New Roman"/>
                <w:sz w:val="20"/>
                <w:szCs w:val="20"/>
                <w:lang w:val="en-US"/>
              </w:rPr>
              <w:t>հետ</w:t>
            </w:r>
            <w:proofErr w:type="spellEnd"/>
            <w:r w:rsidRPr="00342484">
              <w:rPr>
                <w:rFonts w:eastAsia="Calibri" w:cs="Times New Roman"/>
                <w:sz w:val="20"/>
                <w:szCs w:val="20"/>
                <w:lang w:val="en-US"/>
              </w:rPr>
              <w:t xml:space="preserve"> </w:t>
            </w:r>
            <w:proofErr w:type="spellStart"/>
            <w:r w:rsidRPr="00342484">
              <w:rPr>
                <w:rFonts w:eastAsia="Calibri" w:cs="Times New Roman"/>
                <w:sz w:val="20"/>
                <w:szCs w:val="20"/>
                <w:lang w:val="en-US"/>
              </w:rPr>
              <w:t>համատեղ</w:t>
            </w:r>
            <w:proofErr w:type="spellEnd"/>
            <w:r w:rsidRPr="00342484">
              <w:rPr>
                <w:rFonts w:eastAsia="Calibri" w:cs="Times New Roman"/>
                <w:sz w:val="20"/>
                <w:szCs w:val="20"/>
                <w:lang w:val="en-US"/>
              </w:rPr>
              <w:t xml:space="preserve">, </w:t>
            </w:r>
            <w:proofErr w:type="spellStart"/>
            <w:r w:rsidRPr="00342484">
              <w:rPr>
                <w:rFonts w:eastAsia="Calibri" w:cs="Times New Roman"/>
                <w:sz w:val="20"/>
                <w:szCs w:val="20"/>
                <w:lang w:val="en-US"/>
              </w:rPr>
              <w:t>փոխհամաձայնեցված</w:t>
            </w:r>
            <w:proofErr w:type="spellEnd"/>
            <w:r w:rsidRPr="00342484">
              <w:rPr>
                <w:rFonts w:eastAsia="Calibri" w:cs="Times New Roman"/>
                <w:sz w:val="20"/>
                <w:szCs w:val="20"/>
                <w:lang w:val="en-US"/>
              </w:rPr>
              <w:t xml:space="preserve"> </w:t>
            </w:r>
            <w:proofErr w:type="spellStart"/>
            <w:r w:rsidRPr="00342484">
              <w:rPr>
                <w:rFonts w:eastAsia="Calibri" w:cs="Times New Roman"/>
                <w:sz w:val="20"/>
                <w:szCs w:val="20"/>
                <w:lang w:val="en-US"/>
              </w:rPr>
              <w:t>կարգով</w:t>
            </w:r>
            <w:proofErr w:type="spellEnd"/>
            <w:r w:rsidRPr="00342484">
              <w:rPr>
                <w:rFonts w:eastAsia="Calibri" w:cs="Times New Roman"/>
                <w:sz w:val="20"/>
                <w:szCs w:val="20"/>
                <w:lang w:val="en-US"/>
              </w:rPr>
              <w:t xml:space="preserve">, </w:t>
            </w:r>
            <w:proofErr w:type="spellStart"/>
            <w:r w:rsidRPr="00342484">
              <w:rPr>
                <w:rFonts w:eastAsia="Calibri" w:cs="Times New Roman"/>
                <w:sz w:val="20"/>
                <w:szCs w:val="20"/>
                <w:lang w:val="en-US"/>
              </w:rPr>
              <w:t>միջոցներ</w:t>
            </w:r>
            <w:proofErr w:type="spellEnd"/>
            <w:r w:rsidRPr="00342484">
              <w:rPr>
                <w:rFonts w:eastAsia="Calibri" w:cs="Times New Roman"/>
                <w:sz w:val="20"/>
                <w:szCs w:val="20"/>
                <w:lang w:val="en-US"/>
              </w:rPr>
              <w:t xml:space="preserve"> է </w:t>
            </w:r>
            <w:proofErr w:type="spellStart"/>
            <w:r w:rsidRPr="00342484">
              <w:rPr>
                <w:rFonts w:eastAsia="Calibri" w:cs="Times New Roman"/>
                <w:sz w:val="20"/>
                <w:szCs w:val="20"/>
                <w:lang w:val="en-US"/>
              </w:rPr>
              <w:t>ձեռնարկում</w:t>
            </w:r>
            <w:proofErr w:type="spellEnd"/>
            <w:r w:rsidRPr="00342484">
              <w:rPr>
                <w:rFonts w:eastAsia="Calibri" w:cs="Times New Roman"/>
                <w:sz w:val="20"/>
                <w:szCs w:val="20"/>
                <w:lang w:val="en-US"/>
              </w:rPr>
              <w:t xml:space="preserve"> </w:t>
            </w:r>
            <w:proofErr w:type="spellStart"/>
            <w:r w:rsidRPr="00342484">
              <w:rPr>
                <w:rFonts w:eastAsia="Calibri" w:cs="Times New Roman"/>
                <w:sz w:val="20"/>
                <w:szCs w:val="20"/>
                <w:lang w:val="en-US"/>
              </w:rPr>
              <w:t>անճշտությունները</w:t>
            </w:r>
            <w:proofErr w:type="spellEnd"/>
            <w:r w:rsidRPr="00342484">
              <w:rPr>
                <w:rFonts w:eastAsia="Calibri" w:cs="Times New Roman"/>
                <w:sz w:val="20"/>
                <w:szCs w:val="20"/>
                <w:lang w:val="en-US"/>
              </w:rPr>
              <w:t xml:space="preserve"> (</w:t>
            </w:r>
            <w:proofErr w:type="spellStart"/>
            <w:r w:rsidRPr="00342484">
              <w:rPr>
                <w:rFonts w:eastAsia="Calibri" w:cs="Times New Roman"/>
                <w:sz w:val="20"/>
                <w:szCs w:val="20"/>
                <w:lang w:val="en-US"/>
              </w:rPr>
              <w:t>անհամապատասխանությունները</w:t>
            </w:r>
            <w:proofErr w:type="spellEnd"/>
            <w:r w:rsidRPr="00342484">
              <w:rPr>
                <w:rFonts w:eastAsia="Calibri" w:cs="Times New Roman"/>
                <w:sz w:val="20"/>
                <w:szCs w:val="20"/>
                <w:lang w:val="en-US"/>
              </w:rPr>
              <w:t xml:space="preserve">) </w:t>
            </w:r>
            <w:proofErr w:type="spellStart"/>
            <w:r w:rsidRPr="00342484">
              <w:rPr>
                <w:rFonts w:eastAsia="Calibri" w:cs="Times New Roman"/>
                <w:sz w:val="20"/>
                <w:szCs w:val="20"/>
                <w:lang w:val="en-US"/>
              </w:rPr>
              <w:t>շտկելու</w:t>
            </w:r>
            <w:proofErr w:type="spellEnd"/>
            <w:r w:rsidRPr="00342484">
              <w:rPr>
                <w:rFonts w:eastAsia="Calibri" w:cs="Times New Roman"/>
                <w:sz w:val="20"/>
                <w:szCs w:val="20"/>
                <w:lang w:val="en-US"/>
              </w:rPr>
              <w:t xml:space="preserve"> </w:t>
            </w:r>
            <w:proofErr w:type="spellStart"/>
            <w:r w:rsidRPr="00342484">
              <w:rPr>
                <w:rFonts w:eastAsia="Calibri" w:cs="Times New Roman"/>
                <w:sz w:val="20"/>
                <w:szCs w:val="20"/>
                <w:lang w:val="en-US"/>
              </w:rPr>
              <w:t>ուղղությամբ</w:t>
            </w:r>
            <w:proofErr w:type="spellEnd"/>
            <w:r w:rsidRPr="00342484">
              <w:rPr>
                <w:rFonts w:eastAsia="Calibri" w:cs="Times New Roman"/>
                <w:sz w:val="20"/>
                <w:szCs w:val="20"/>
                <w:lang w:val="en-US"/>
              </w:rPr>
              <w:t>։</w:t>
            </w:r>
          </w:p>
          <w:p w14:paraId="72ABF91D" w14:textId="77777777" w:rsidR="00257FDD" w:rsidRPr="00342484" w:rsidRDefault="00257FDD" w:rsidP="004417D8">
            <w:pPr>
              <w:spacing w:after="0" w:line="240" w:lineRule="auto"/>
              <w:ind w:firstLine="0"/>
              <w:rPr>
                <w:rFonts w:eastAsia="Calibri" w:cs="Times New Roman"/>
                <w:sz w:val="20"/>
                <w:szCs w:val="20"/>
              </w:rPr>
            </w:pPr>
            <w:proofErr w:type="spellStart"/>
            <w:r w:rsidRPr="00342484">
              <w:rPr>
                <w:rFonts w:eastAsia="Calibri" w:cs="Times New Roman"/>
                <w:sz w:val="20"/>
                <w:szCs w:val="20"/>
                <w:lang w:val="en-US"/>
              </w:rPr>
              <w:t>Պատասխանատու</w:t>
            </w:r>
            <w:proofErr w:type="spellEnd"/>
            <w:r w:rsidRPr="00342484">
              <w:rPr>
                <w:rFonts w:eastAsia="Calibri" w:cs="Times New Roman"/>
                <w:sz w:val="20"/>
                <w:szCs w:val="20"/>
                <w:lang w:val="en-US"/>
              </w:rPr>
              <w:t xml:space="preserve"> </w:t>
            </w:r>
            <w:proofErr w:type="spellStart"/>
            <w:r w:rsidRPr="00342484">
              <w:rPr>
                <w:rFonts w:eastAsia="Calibri" w:cs="Times New Roman"/>
                <w:sz w:val="20"/>
                <w:szCs w:val="20"/>
                <w:lang w:val="en-US"/>
              </w:rPr>
              <w:t>պետական</w:t>
            </w:r>
            <w:proofErr w:type="spellEnd"/>
            <w:r w:rsidRPr="00342484">
              <w:rPr>
                <w:rFonts w:eastAsia="Calibri" w:cs="Times New Roman"/>
                <w:sz w:val="20"/>
                <w:szCs w:val="20"/>
                <w:lang w:val="en-US"/>
              </w:rPr>
              <w:t xml:space="preserve"> </w:t>
            </w:r>
            <w:proofErr w:type="spellStart"/>
            <w:r w:rsidRPr="00342484">
              <w:rPr>
                <w:rFonts w:eastAsia="Calibri" w:cs="Times New Roman"/>
                <w:sz w:val="20"/>
                <w:szCs w:val="20"/>
                <w:lang w:val="en-US"/>
              </w:rPr>
              <w:t>կառավարման</w:t>
            </w:r>
            <w:proofErr w:type="spellEnd"/>
            <w:r w:rsidRPr="00342484">
              <w:rPr>
                <w:rFonts w:eastAsia="Calibri" w:cs="Times New Roman"/>
                <w:sz w:val="20"/>
                <w:szCs w:val="20"/>
                <w:lang w:val="en-US"/>
              </w:rPr>
              <w:t xml:space="preserve"> </w:t>
            </w:r>
            <w:proofErr w:type="spellStart"/>
            <w:r w:rsidRPr="00342484">
              <w:rPr>
                <w:rFonts w:eastAsia="Calibri" w:cs="Times New Roman"/>
                <w:sz w:val="20"/>
                <w:szCs w:val="20"/>
                <w:lang w:val="en-US"/>
              </w:rPr>
              <w:t>մարմիների</w:t>
            </w:r>
            <w:proofErr w:type="spellEnd"/>
            <w:r w:rsidRPr="00342484">
              <w:rPr>
                <w:rFonts w:eastAsia="Calibri" w:cs="Times New Roman"/>
                <w:sz w:val="20"/>
                <w:szCs w:val="20"/>
                <w:lang w:val="en-US"/>
              </w:rPr>
              <w:t xml:space="preserve"> </w:t>
            </w:r>
            <w:proofErr w:type="spellStart"/>
            <w:r w:rsidRPr="00342484">
              <w:rPr>
                <w:rFonts w:eastAsia="Calibri" w:cs="Times New Roman"/>
                <w:sz w:val="20"/>
                <w:szCs w:val="20"/>
                <w:lang w:val="en-US"/>
              </w:rPr>
              <w:t>հետ</w:t>
            </w:r>
            <w:proofErr w:type="spellEnd"/>
            <w:r w:rsidRPr="00342484">
              <w:rPr>
                <w:rFonts w:eastAsia="Calibri" w:cs="Times New Roman"/>
                <w:sz w:val="20"/>
                <w:szCs w:val="20"/>
                <w:lang w:val="en-US"/>
              </w:rPr>
              <w:t xml:space="preserve"> </w:t>
            </w:r>
            <w:proofErr w:type="spellStart"/>
            <w:r w:rsidRPr="00342484">
              <w:rPr>
                <w:rFonts w:eastAsia="Calibri" w:cs="Times New Roman"/>
                <w:sz w:val="20"/>
                <w:szCs w:val="20"/>
                <w:lang w:val="en-US"/>
              </w:rPr>
              <w:t>փոխհամաձանեցված</w:t>
            </w:r>
            <w:proofErr w:type="spellEnd"/>
            <w:r w:rsidRPr="00342484">
              <w:rPr>
                <w:rFonts w:eastAsia="Calibri" w:cs="Times New Roman"/>
                <w:sz w:val="20"/>
                <w:szCs w:val="20"/>
                <w:lang w:val="en-US"/>
              </w:rPr>
              <w:t xml:space="preserve"> </w:t>
            </w:r>
            <w:proofErr w:type="spellStart"/>
            <w:r w:rsidRPr="00342484">
              <w:rPr>
                <w:rFonts w:eastAsia="Calibri" w:cs="Times New Roman"/>
                <w:sz w:val="20"/>
                <w:szCs w:val="20"/>
                <w:lang w:val="en-US"/>
              </w:rPr>
              <w:t>կարգեր</w:t>
            </w:r>
            <w:proofErr w:type="spellEnd"/>
            <w:r w:rsidRPr="00342484">
              <w:rPr>
                <w:rFonts w:eastAsia="Calibri" w:cs="Times New Roman"/>
                <w:sz w:val="20"/>
                <w:szCs w:val="20"/>
                <w:lang w:val="en-US"/>
              </w:rPr>
              <w:t xml:space="preserve"> </w:t>
            </w:r>
            <w:proofErr w:type="spellStart"/>
            <w:r w:rsidRPr="00342484">
              <w:rPr>
                <w:rFonts w:eastAsia="Calibri" w:cs="Times New Roman"/>
                <w:sz w:val="20"/>
                <w:szCs w:val="20"/>
                <w:lang w:val="en-US"/>
              </w:rPr>
              <w:t>առկա</w:t>
            </w:r>
            <w:proofErr w:type="spellEnd"/>
            <w:r w:rsidRPr="00342484">
              <w:rPr>
                <w:rFonts w:eastAsia="Calibri" w:cs="Times New Roman"/>
                <w:sz w:val="20"/>
                <w:szCs w:val="20"/>
                <w:lang w:val="en-US"/>
              </w:rPr>
              <w:t xml:space="preserve"> </w:t>
            </w:r>
            <w:proofErr w:type="spellStart"/>
            <w:r w:rsidRPr="00342484">
              <w:rPr>
                <w:rFonts w:eastAsia="Calibri" w:cs="Times New Roman"/>
                <w:sz w:val="20"/>
                <w:szCs w:val="20"/>
                <w:lang w:val="en-US"/>
              </w:rPr>
              <w:t>չեն</w:t>
            </w:r>
            <w:proofErr w:type="spellEnd"/>
            <w:r w:rsidRPr="00342484">
              <w:rPr>
                <w:rFonts w:eastAsia="Calibri" w:cs="Times New Roman"/>
                <w:sz w:val="20"/>
                <w:szCs w:val="20"/>
                <w:lang w:val="en-US"/>
              </w:rPr>
              <w:t>։</w:t>
            </w:r>
          </w:p>
        </w:tc>
        <w:tc>
          <w:tcPr>
            <w:tcW w:w="1529" w:type="dxa"/>
          </w:tcPr>
          <w:p w14:paraId="4A80CDD0" w14:textId="77777777" w:rsidR="00257FDD" w:rsidRPr="00342484" w:rsidRDefault="00257FDD" w:rsidP="004417D8">
            <w:pPr>
              <w:spacing w:after="0" w:line="240" w:lineRule="auto"/>
              <w:ind w:left="-107" w:right="-79" w:firstLine="0"/>
              <w:jc w:val="center"/>
              <w:rPr>
                <w:rFonts w:eastAsia="Calibri" w:cs="Times New Roman"/>
                <w:sz w:val="20"/>
                <w:szCs w:val="20"/>
              </w:rPr>
            </w:pPr>
            <w:proofErr w:type="spellStart"/>
            <w:r w:rsidRPr="00342484">
              <w:rPr>
                <w:rFonts w:eastAsia="Calibri" w:cs="Times New Roman"/>
                <w:sz w:val="20"/>
                <w:szCs w:val="20"/>
                <w:lang w:val="en-US"/>
              </w:rPr>
              <w:t>Ընթացքում</w:t>
            </w:r>
            <w:proofErr w:type="spellEnd"/>
            <w:r w:rsidRPr="00342484">
              <w:rPr>
                <w:rFonts w:eastAsia="Calibri" w:cs="Times New Roman"/>
                <w:sz w:val="20"/>
                <w:szCs w:val="20"/>
                <w:lang w:val="en-US"/>
              </w:rPr>
              <w:t xml:space="preserve"> է</w:t>
            </w:r>
          </w:p>
        </w:tc>
        <w:tc>
          <w:tcPr>
            <w:tcW w:w="6551" w:type="dxa"/>
          </w:tcPr>
          <w:p w14:paraId="4A647D34" w14:textId="77777777" w:rsidR="00257FDD" w:rsidRPr="00342484" w:rsidRDefault="00257FDD" w:rsidP="004417D8">
            <w:pPr>
              <w:spacing w:after="0" w:line="240" w:lineRule="auto"/>
              <w:ind w:firstLine="0"/>
              <w:rPr>
                <w:rFonts w:eastAsia="Calibri" w:cs="Times New Roman"/>
                <w:sz w:val="20"/>
                <w:szCs w:val="20"/>
              </w:rPr>
            </w:pPr>
            <w:r w:rsidRPr="00342484">
              <w:rPr>
                <w:rFonts w:eastAsia="Calibri" w:cs="Times New Roman"/>
                <w:sz w:val="20"/>
                <w:szCs w:val="20"/>
              </w:rPr>
              <w:t>Ծառայության կողմից խնդրո առարկա ընթացակարգը չի ընդունվել, քանի որ ՀՀ կառավարության 2012 թվականի օգոստոսի 23</w:t>
            </w:r>
            <w:r w:rsidRPr="00342484">
              <w:rPr>
                <w:rFonts w:eastAsia="Calibri" w:cs="Times New Roman"/>
                <w:sz w:val="20"/>
                <w:szCs w:val="20"/>
              </w:rPr>
              <w:noBreakHyphen/>
              <w:t>ի N 1081-Ն որոշումն ինքնին արդեն իսկ ընթացակարգ է, քանի որ դրանով կարգավորված են պետական կենսաթոշակային համակարգի տվյալների շտեմարանը վարելու հետ կապված հարաբերությունները, մասնավորապես՝ կենսաթոշակի էլեկտրոնային գործ կազմելու, կենսաթոշակ նշանակելուց հետո ստացված` կենսաթոշակառուին վերաբերող տեղեկատվությունը շտեմարանում ներառելու, շտեմարանում ներառված` կենսաթոշակառուներին վերաբերող տվյալների հիման վրա կենսաթոշակ ստանալու իրավունքը դադարեցնելու կամ վերականգնելու, կենսաթոշակ վճարելը դադարեցնելու կամ վերսկսելու ընթացակարգերը։</w:t>
            </w:r>
          </w:p>
          <w:p w14:paraId="0C24092A" w14:textId="77777777" w:rsidR="00257FDD" w:rsidRPr="00342484" w:rsidRDefault="00257FDD" w:rsidP="004417D8">
            <w:pPr>
              <w:spacing w:after="0" w:line="240" w:lineRule="auto"/>
              <w:ind w:firstLine="0"/>
              <w:rPr>
                <w:rFonts w:eastAsia="Calibri" w:cs="Times New Roman"/>
                <w:sz w:val="20"/>
                <w:szCs w:val="20"/>
              </w:rPr>
            </w:pPr>
            <w:r w:rsidRPr="00342484">
              <w:rPr>
                <w:rFonts w:eastAsia="Calibri" w:cs="Times New Roman"/>
                <w:sz w:val="20"/>
                <w:szCs w:val="20"/>
              </w:rPr>
              <w:t>Բացի այդ, պետք է նշել նաև ՀՀ կառավարության 2011 թվականի մայիսի 5-ի ««Պետական կենսաթոշակների մասին» ՀՀ օրենքի կիրարկումն ապահովելու մասին» N 665-Ն որոշումը, որով հստակ և հաջորդական կարգով սահմանված են կենսաթոշակ նշանակելու (վերահաշվարկելու) կամ կենսաթոշակի տեսակը փոխելու, կենսաթոշակ վճարելը դադարեցնելու և վերսկսելու դիմումները և անհրաժեշտ փաստաթղթերն ու տվյալները պետական կենսաթոշակային համակարգի տվյալների շտեմարանում գրանցելու կանոնները (ընթացակարգը)։</w:t>
            </w:r>
          </w:p>
          <w:p w14:paraId="5D80387E" w14:textId="77777777" w:rsidR="00257FDD" w:rsidRPr="00342484" w:rsidRDefault="00257FDD" w:rsidP="004417D8">
            <w:pPr>
              <w:spacing w:after="0" w:line="240" w:lineRule="auto"/>
              <w:ind w:firstLine="0"/>
              <w:rPr>
                <w:rFonts w:eastAsia="Calibri" w:cs="Times New Roman"/>
                <w:sz w:val="20"/>
                <w:szCs w:val="20"/>
              </w:rPr>
            </w:pPr>
            <w:r w:rsidRPr="00342484">
              <w:rPr>
                <w:rFonts w:eastAsia="Calibri" w:cs="Times New Roman"/>
                <w:sz w:val="20"/>
                <w:szCs w:val="20"/>
              </w:rPr>
              <w:t>Հաշվի առնելով այն հանգամանքը, որ խնդրո առարկա ընթացակարգն արդեն իսկ կարգավորված է ՀՀ կառավարության 2012 թվականի օգոստոսի 23-ի N 1081-Ն և 2011 թվականի մայիսի 5-ի N 665-Ն որոշումների շրջանակներում, ուստի Ծառայության կողմից ներքին իրավական ակտով առանձին ընթացակարգ չի սահմանվել և տվյալ պահին բացակայում է այն սահմանելու անհրաժեշությունը։</w:t>
            </w:r>
          </w:p>
          <w:p w14:paraId="1B04285F" w14:textId="77777777" w:rsidR="00257FDD" w:rsidRPr="00342484" w:rsidRDefault="00257FDD" w:rsidP="004417D8">
            <w:pPr>
              <w:spacing w:after="0" w:line="240" w:lineRule="auto"/>
              <w:ind w:firstLine="0"/>
              <w:rPr>
                <w:rFonts w:eastAsia="Calibri" w:cs="Times New Roman"/>
                <w:sz w:val="20"/>
                <w:szCs w:val="20"/>
              </w:rPr>
            </w:pPr>
            <w:r w:rsidRPr="00342484">
              <w:rPr>
                <w:rFonts w:eastAsia="Calibri" w:cs="Times New Roman"/>
                <w:sz w:val="20"/>
                <w:szCs w:val="20"/>
              </w:rPr>
              <w:t>ՀՀ կառավարության 2012 թվականի օգոստոսի 23-ի N 1081-Ն որոշման 12-րդ կետի 2-րդ ենթակետում նշված է, որ դիմումի հիման վրա կենսաթոշակառուին վերաբերող տեղեկատվությունը շտեմարանում ներառվելու դեպքում տեղեկատվությունը համադրվում է ծառայության տնօրինության տակ գտնվող (ՀՀ օրենսդրությամբ սահմանված կարգով պետական կառավարման և այլ մարմիններից ինքնաշխատ եղանակով ստացված) տվյալների հետ: Ընդ որում, անճշտությունների (անհամապատասխանությունների) առկայության դեպքում՝ Ծառայությունը, տեղեկատվության հավաստիության համար պատասխանատու պետական կառավարման մարմնի հետ համատեղ, փոխհամաձայնեցված կարգով, միջոցներ է ձեռնարկում անճշտությունները (անհամապատասխանությունները) շտկելու ուղղությամբ:</w:t>
            </w:r>
          </w:p>
          <w:p w14:paraId="098D7BE3" w14:textId="77777777" w:rsidR="00257FDD" w:rsidRPr="00342484" w:rsidRDefault="00257FDD" w:rsidP="004417D8">
            <w:pPr>
              <w:spacing w:after="0" w:line="240" w:lineRule="auto"/>
              <w:ind w:firstLine="0"/>
              <w:rPr>
                <w:rFonts w:eastAsia="Calibri" w:cs="Times New Roman"/>
                <w:sz w:val="20"/>
                <w:szCs w:val="20"/>
              </w:rPr>
            </w:pPr>
            <w:r w:rsidRPr="00342484">
              <w:rPr>
                <w:rFonts w:eastAsia="Calibri" w:cs="Times New Roman"/>
                <w:sz w:val="20"/>
                <w:szCs w:val="20"/>
              </w:rPr>
              <w:t>Ծառայությունը սույն կետում նշված հարցերը կանոնակարգելու նպատակով սոցիալական ոլորտում քաղաքականություն մշակող մարմնին՝ Նախարարությանը՝ սահմանված կարգով շրջանառելու նպատակով ներկայացրել է ՀՀ կառավարության 2012 թվականի օգոստոսի 23-ի N 1081-Ն որոշման մեջ համապատասխան փոփոխություններ կատարելու մասին ՀՀ կառավարության որոշման նախագիծ։</w:t>
            </w:r>
          </w:p>
          <w:p w14:paraId="13D66FDC" w14:textId="77777777" w:rsidR="00257FDD" w:rsidRPr="00342484" w:rsidRDefault="00257FDD" w:rsidP="004417D8">
            <w:pPr>
              <w:spacing w:after="0" w:line="240" w:lineRule="auto"/>
              <w:ind w:firstLine="0"/>
              <w:rPr>
                <w:rFonts w:eastAsia="Calibri" w:cs="Times New Roman"/>
                <w:sz w:val="20"/>
                <w:szCs w:val="20"/>
              </w:rPr>
            </w:pPr>
            <w:r w:rsidRPr="00342484">
              <w:rPr>
                <w:rFonts w:eastAsia="Calibri" w:cs="Times New Roman"/>
                <w:sz w:val="20"/>
                <w:szCs w:val="20"/>
              </w:rPr>
              <w:t>Նախարարությունը 11.06.2024թ. N ԴԽ/ԱԳ</w:t>
            </w:r>
            <w:r w:rsidRPr="00342484">
              <w:rPr>
                <w:rFonts w:eastAsia="Calibri" w:cs="Times New Roman"/>
                <w:sz w:val="20"/>
                <w:szCs w:val="20"/>
              </w:rPr>
              <w:noBreakHyphen/>
              <w:t>1</w:t>
            </w:r>
            <w:r w:rsidRPr="00342484">
              <w:rPr>
                <w:rFonts w:eastAsia="Calibri" w:cs="Times New Roman"/>
                <w:sz w:val="20"/>
                <w:szCs w:val="20"/>
              </w:rPr>
              <w:noBreakHyphen/>
              <w:t>3/18876-2024 գրությամբ տեղեկացրել է, որ Ծառայության կողմից ներկայացված նախագծերով նախատեսվող կարգավորումները կքննարկվեն առաջիկայում նախարարության կողմից նախաձեռնվելիք օրենսդրական նախաձեռնությունների շրջանակներում։</w:t>
            </w:r>
          </w:p>
        </w:tc>
      </w:tr>
      <w:tr w:rsidR="00257FDD" w:rsidRPr="00342484" w14:paraId="1A96B987" w14:textId="77777777" w:rsidTr="00257FDD">
        <w:tc>
          <w:tcPr>
            <w:tcW w:w="432" w:type="dxa"/>
          </w:tcPr>
          <w:p w14:paraId="66E5CE6F" w14:textId="77777777" w:rsidR="00257FDD" w:rsidRPr="00342484" w:rsidRDefault="00257FDD" w:rsidP="004417D8">
            <w:pPr>
              <w:spacing w:after="0" w:line="240" w:lineRule="auto"/>
              <w:ind w:firstLine="0"/>
              <w:rPr>
                <w:rFonts w:eastAsia="Calibri" w:cs="Times New Roman"/>
                <w:sz w:val="20"/>
                <w:szCs w:val="20"/>
                <w:lang w:val="en-US"/>
              </w:rPr>
            </w:pPr>
            <w:r w:rsidRPr="00342484">
              <w:rPr>
                <w:rFonts w:eastAsia="Calibri" w:cs="Times New Roman"/>
                <w:sz w:val="20"/>
                <w:szCs w:val="20"/>
                <w:lang w:val="en-US"/>
              </w:rPr>
              <w:t>9</w:t>
            </w:r>
          </w:p>
        </w:tc>
        <w:tc>
          <w:tcPr>
            <w:tcW w:w="6084" w:type="dxa"/>
          </w:tcPr>
          <w:p w14:paraId="192D6D71" w14:textId="77777777" w:rsidR="00257FDD" w:rsidRPr="00342484" w:rsidRDefault="00257FDD" w:rsidP="004417D8">
            <w:pPr>
              <w:spacing w:after="0" w:line="240" w:lineRule="auto"/>
              <w:ind w:firstLine="0"/>
              <w:rPr>
                <w:rFonts w:eastAsia="Calibri" w:cs="Times New Roman"/>
                <w:sz w:val="20"/>
                <w:szCs w:val="20"/>
              </w:rPr>
            </w:pPr>
            <w:r w:rsidRPr="00342484">
              <w:rPr>
                <w:rFonts w:eastAsia="Calibri" w:cs="Times New Roman"/>
                <w:sz w:val="20"/>
                <w:szCs w:val="20"/>
              </w:rPr>
              <w:t>Համաձայն ՀՀ կառավարության 2020 թվականի մարտի 12-ի «Լիազորված պետական մարմին ճանաչելու, սոցիալական ապահովության հաշվի պայմանագրի օրինակելի ձևը, սոցիալական ապահովության հաշիվ բացելու համար անհրաժեշտ տվյալների ցանկը և սոցիալական ապահովության հաշվին մուտքագրելու միջոցով վճարվող գումարները սահմանելու մասին» թիվ 284-ն որոշմամբ սահմանված «Սոցիալական ապահովության հաշվի» պայմանագրի» հավելվածի 11-րդ կետի 2-րդ ենթակետի՝ լիազոր մարմնի՝ սույն պայմանագրի N 3 ձևով սահմանված տեղեկատվությունը պարունակող կարգադրության (պահանջի) հիման վրա, այն ստանալու օրվան հաջորդող աշխատանքային օրվանից ոչ ուշ, դրանում նշված գումարի չափով, առանց շահառուի համաձայնության, նրա բանկային հաշվից հետ գանձել միջոցները (բավարար միջոցներ չլինելու դեպքում` բանկային հաշվում առկա հասանելի մնացորդի չափով) և ոչ ուշ, քան հաջորդ աշխատանքային օրը փոխանցել Հայաստանի Հանրապետության պետական բյուջե` միաժամանակ ապահովելով սույն պայմանագրի N 4 ձևով սահմանված տեղեկատվությունը լիազոր մարմին ներկայացնելը: Բանկը պատասխանատվություն չի կրում բանկային հաշիվ մուտքագրված` Հայաստանի Հանրապետության օրենսդրության խախտմամբ (սխալ) վճարված այն գումարների համար, որոնք հաճախորդի (շահառուի) կարգադրության հիման վրա բանկային հաշվից դուրս են գրվել (ելքագրվել են)՝ մինչև լիազոր մարմնից սույն ենթակետում նշված կարգադրությունը (պահանջը) ստանալու օրվան հաջորդող աշխատանքային օրը.</w:t>
            </w:r>
          </w:p>
          <w:p w14:paraId="7ECC37DA" w14:textId="77777777" w:rsidR="00257FDD" w:rsidRPr="00342484" w:rsidRDefault="00257FDD" w:rsidP="004417D8">
            <w:pPr>
              <w:spacing w:after="0" w:line="240" w:lineRule="auto"/>
              <w:ind w:firstLine="0"/>
              <w:rPr>
                <w:rFonts w:eastAsia="Calibri" w:cs="Times New Roman"/>
                <w:sz w:val="20"/>
                <w:szCs w:val="20"/>
              </w:rPr>
            </w:pPr>
            <w:r w:rsidRPr="00342484">
              <w:rPr>
                <w:rFonts w:eastAsia="Calibri" w:cs="Times New Roman"/>
                <w:sz w:val="20"/>
                <w:szCs w:val="20"/>
              </w:rPr>
              <w:t>Ծառայությունը չունի որևէ գործիքակազմ բանկի պատասխանատվության ժամանակահատվածում՝ լիազոր մարմնից սույն ենթակետում նշված կարգադրությունը (պահանջը) ստանալու օրվան հաջորդող աշխատանքային օրվա ընթացքում և դրանից հետո հաճախորդի (շահառուի) կարգադրության հիման վրա բանկային հաշվից գումարների դուրսգրվելը հսկելու համար։</w:t>
            </w:r>
          </w:p>
        </w:tc>
        <w:tc>
          <w:tcPr>
            <w:tcW w:w="1529" w:type="dxa"/>
          </w:tcPr>
          <w:p w14:paraId="7B87A20C" w14:textId="77777777" w:rsidR="00257FDD" w:rsidRPr="00342484" w:rsidRDefault="00257FDD" w:rsidP="004417D8">
            <w:pPr>
              <w:spacing w:after="0" w:line="240" w:lineRule="auto"/>
              <w:ind w:left="-107" w:right="-79" w:firstLine="0"/>
              <w:jc w:val="center"/>
              <w:rPr>
                <w:rFonts w:eastAsia="Calibri" w:cs="Times New Roman"/>
                <w:sz w:val="20"/>
                <w:szCs w:val="20"/>
              </w:rPr>
            </w:pPr>
            <w:proofErr w:type="spellStart"/>
            <w:r w:rsidRPr="00342484">
              <w:rPr>
                <w:rFonts w:eastAsia="Calibri" w:cs="Times New Roman"/>
                <w:sz w:val="20"/>
                <w:szCs w:val="20"/>
                <w:lang w:val="en-US"/>
              </w:rPr>
              <w:t>Ընթացքում</w:t>
            </w:r>
            <w:proofErr w:type="spellEnd"/>
            <w:r w:rsidRPr="00342484">
              <w:rPr>
                <w:rFonts w:eastAsia="Calibri" w:cs="Times New Roman"/>
                <w:sz w:val="20"/>
                <w:szCs w:val="20"/>
                <w:lang w:val="en-US"/>
              </w:rPr>
              <w:t xml:space="preserve"> է</w:t>
            </w:r>
          </w:p>
        </w:tc>
        <w:tc>
          <w:tcPr>
            <w:tcW w:w="6551" w:type="dxa"/>
          </w:tcPr>
          <w:p w14:paraId="1D60B04E" w14:textId="77777777" w:rsidR="00257FDD" w:rsidRPr="00342484" w:rsidRDefault="00257FDD" w:rsidP="004417D8">
            <w:pPr>
              <w:spacing w:after="0" w:line="240" w:lineRule="auto"/>
              <w:ind w:firstLine="0"/>
              <w:rPr>
                <w:rFonts w:eastAsia="Calibri" w:cs="Times New Roman"/>
                <w:sz w:val="20"/>
                <w:szCs w:val="20"/>
              </w:rPr>
            </w:pPr>
            <w:r w:rsidRPr="00342484">
              <w:rPr>
                <w:rFonts w:eastAsia="Calibri" w:cs="Times New Roman"/>
                <w:sz w:val="20"/>
                <w:szCs w:val="20"/>
              </w:rPr>
              <w:t>Խնդրո առարկա հարցը վերաբերում է ՀՀ կառավարության 2020 թվականի մարտի 12-ի N 284-Ն որոշման հավելվածով հաստատված սոցիալական ապահովության հաշվի պայմանագրի 11-րդ կետի 2-րդ ենթակետով նախատեսված բանկի պարտականությանը, որի վերաբերյալ ըստ Եզրակացությամբ արձանագրվածի՝ Ծառայությունը չունի որևէ գործիքակազմ բանկի պատասխանատվության ժամանակահատվածում՝ լիազոր մարմնից նշված կարգադրությունը (պահանջը) ստանալու օրվան հաջորդող աշխատանքային օրվա ընթացքում և դրանից հետո հաճախորդի (շահառուի) կարգադրության հիման վրա բանկային հաշվից գումարների դուրս գրվելը հսկելու համար։</w:t>
            </w:r>
          </w:p>
          <w:p w14:paraId="21586340" w14:textId="28181799" w:rsidR="00257FDD" w:rsidRPr="00342484" w:rsidRDefault="00257FDD" w:rsidP="004417D8">
            <w:pPr>
              <w:spacing w:after="0" w:line="240" w:lineRule="auto"/>
              <w:ind w:firstLine="0"/>
              <w:rPr>
                <w:rFonts w:eastAsia="Calibri" w:cs="Times New Roman"/>
                <w:sz w:val="20"/>
                <w:szCs w:val="20"/>
              </w:rPr>
            </w:pPr>
            <w:r w:rsidRPr="00342484">
              <w:rPr>
                <w:rFonts w:eastAsia="Calibri" w:cs="Times New Roman"/>
                <w:sz w:val="20"/>
                <w:szCs w:val="20"/>
              </w:rPr>
              <w:t>Հաշվի առնելով այն հանգամանքը, որ բանկերի հետ կնքվող սոցիալական ապահովության հաշվի (պարբերական դրամական վճարների մասին) պայմանագրի օրինակելի ձևը հաստատված է ՀՀ կառավարության 2020 թվականի մարտի 12-ի N 284-ն որոշմամբ, ուստի խնդրո առարկա հարց է դառնում Հաշվեքննիչ պալատի նշված դիտարկման և առաջարկության հաշվառմամբ սոցիալական ապահովության հաշվի պայմանագրի օրինակելի ձևում համապատասխան փոփոխություններ կատարելու անհրաժեշտության և/կամ նպատակահարմարության հարցը, որը գտնվում է սոցիալական ոլորտում քաղաքականություն մշակող մարմնի իրավասությունների տիրույթում։</w:t>
            </w:r>
          </w:p>
          <w:p w14:paraId="56E44998" w14:textId="77777777" w:rsidR="00257FDD" w:rsidRPr="00342484" w:rsidRDefault="00257FDD" w:rsidP="004417D8">
            <w:pPr>
              <w:spacing w:after="0" w:line="240" w:lineRule="auto"/>
              <w:ind w:firstLine="0"/>
              <w:rPr>
                <w:rFonts w:eastAsia="Calibri" w:cs="Times New Roman"/>
                <w:sz w:val="20"/>
                <w:szCs w:val="20"/>
              </w:rPr>
            </w:pPr>
            <w:r w:rsidRPr="00342484">
              <w:rPr>
                <w:rFonts w:eastAsia="Calibri" w:cs="Times New Roman"/>
                <w:sz w:val="20"/>
                <w:szCs w:val="20"/>
              </w:rPr>
              <w:t>Ուստի Ծառայությունը դիմել է Նախարարությանը՝ Հաշվեքննիչ պալատի նշված դիտարկման և Եզրակացության 8-րդ բաժնի («Առաջարկություններ») 2-րդ և 4-րդ կետերով ներկայացված առաջարկությունների վերաբերյալ դիրքորոշում ստանալու նպատակով։</w:t>
            </w:r>
          </w:p>
          <w:p w14:paraId="0EE820AB" w14:textId="77777777" w:rsidR="00257FDD" w:rsidRPr="00342484" w:rsidRDefault="00257FDD" w:rsidP="004417D8">
            <w:pPr>
              <w:spacing w:after="0" w:line="240" w:lineRule="auto"/>
              <w:ind w:firstLine="0"/>
              <w:rPr>
                <w:rFonts w:eastAsia="Calibri" w:cs="Times New Roman"/>
                <w:sz w:val="20"/>
                <w:szCs w:val="20"/>
              </w:rPr>
            </w:pPr>
            <w:r w:rsidRPr="00342484">
              <w:rPr>
                <w:rFonts w:eastAsia="Calibri" w:cs="Times New Roman"/>
                <w:sz w:val="20"/>
                <w:szCs w:val="20"/>
              </w:rPr>
              <w:t>Նախարարության կողմից ստացված դիրքորոշման հիման վրա Ծառայության կողմից, անհրաժեշտության դեպքում, կձեռնարկվեն համապատասխան միջոցառումներ։</w:t>
            </w:r>
          </w:p>
        </w:tc>
      </w:tr>
    </w:tbl>
    <w:p w14:paraId="2358235F" w14:textId="77777777" w:rsidR="006A1C9A" w:rsidRDefault="006A1C9A" w:rsidP="006A1C9A">
      <w:pPr>
        <w:ind w:firstLine="0"/>
      </w:pPr>
    </w:p>
    <w:p w14:paraId="0751B740" w14:textId="77777777" w:rsidR="006A1C9A" w:rsidRDefault="006A1C9A" w:rsidP="006A1C9A">
      <w:pPr>
        <w:ind w:firstLine="0"/>
      </w:pPr>
    </w:p>
    <w:p w14:paraId="5AE167CD" w14:textId="77777777" w:rsidR="006A1C9A" w:rsidRPr="005813D2" w:rsidRDefault="006A1C9A">
      <w:pPr>
        <w:spacing w:after="160" w:line="259" w:lineRule="auto"/>
        <w:ind w:firstLine="0"/>
        <w:jc w:val="left"/>
      </w:pPr>
    </w:p>
    <w:sectPr w:rsidR="006A1C9A" w:rsidRPr="005813D2" w:rsidSect="007315A7">
      <w:pgSz w:w="16840" w:h="11907" w:orient="landscape" w:code="9"/>
      <w:pgMar w:top="1304" w:right="1304" w:bottom="130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0445C2" w14:textId="77777777" w:rsidR="00923A7B" w:rsidRDefault="00923A7B" w:rsidP="000F6776">
      <w:pPr>
        <w:spacing w:after="0" w:line="240" w:lineRule="auto"/>
      </w:pPr>
      <w:r>
        <w:separator/>
      </w:r>
    </w:p>
  </w:endnote>
  <w:endnote w:type="continuationSeparator" w:id="0">
    <w:p w14:paraId="72BC0240" w14:textId="77777777" w:rsidR="00923A7B" w:rsidRDefault="00923A7B" w:rsidP="000F6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C3927" w14:textId="739D74B3" w:rsidR="000611B5" w:rsidRPr="00FB2112" w:rsidRDefault="000611B5" w:rsidP="00FB2112">
    <w:pPr>
      <w:pStyle w:val="Footer"/>
      <w:ind w:right="85" w:firstLine="0"/>
      <w:jc w:val="right"/>
      <w:rPr>
        <w:b/>
        <w:bCs/>
        <w:color w:val="2F5496" w:themeColor="accent1" w:themeShade="BF"/>
        <w:sz w:val="22"/>
        <w:szCs w:val="20"/>
        <w:lang w:val="en-US"/>
      </w:rPr>
    </w:pPr>
    <w:r w:rsidRPr="00FF000B">
      <w:rPr>
        <w:b/>
        <w:bCs/>
        <w:color w:val="2F5496" w:themeColor="accent1" w:themeShade="BF"/>
        <w:sz w:val="22"/>
        <w:szCs w:val="20"/>
      </w:rPr>
      <w:t>ՀՀ ՀԱՇՎԵՔՆՆԻՉ ՊԱԼԱՏԻ ԸՆԹԱՑԻԿ ԵԶՐԱԿԱՑՈՒԹՅՈՒՆ</w:t>
    </w:r>
    <w:r>
      <w:rPr>
        <w:b/>
        <w:bCs/>
        <w:color w:val="2F5496" w:themeColor="accent1" w:themeShade="BF"/>
        <w:sz w:val="22"/>
        <w:szCs w:val="20"/>
        <w:lang w:val="en-US"/>
      </w:rPr>
      <w:t xml:space="preserve"> </w:t>
    </w:r>
    <w:r>
      <w:rPr>
        <w:b/>
        <w:bCs/>
        <w:color w:val="2F5496" w:themeColor="accent1" w:themeShade="BF"/>
        <w:sz w:val="22"/>
        <w:szCs w:val="20"/>
      </w:rPr>
      <w:t xml:space="preserve"> </w:t>
    </w:r>
    <w:r>
      <w:rPr>
        <w:b/>
        <w:bCs/>
        <w:color w:val="2F5496" w:themeColor="accent1" w:themeShade="BF"/>
        <w:sz w:val="22"/>
        <w:szCs w:val="20"/>
        <w:lang w:val="en-US"/>
      </w:rPr>
      <w:t xml:space="preserve">|  </w:t>
    </w:r>
    <w:r w:rsidRPr="00FF000B">
      <w:rPr>
        <w:b/>
        <w:bCs/>
        <w:color w:val="2F5496" w:themeColor="accent1" w:themeShade="BF"/>
        <w:sz w:val="22"/>
        <w:szCs w:val="20"/>
        <w:lang w:val="en-US"/>
      </w:rPr>
      <w:t>202</w:t>
    </w:r>
    <w:r>
      <w:rPr>
        <w:b/>
        <w:bCs/>
        <w:color w:val="2F5496" w:themeColor="accent1" w:themeShade="BF"/>
        <w:sz w:val="22"/>
        <w:szCs w:val="20"/>
        <w:lang w:val="en-US"/>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59D1A3" w14:textId="77777777" w:rsidR="00923A7B" w:rsidRDefault="00923A7B" w:rsidP="000F6776">
      <w:pPr>
        <w:spacing w:after="0" w:line="240" w:lineRule="auto"/>
      </w:pPr>
      <w:r>
        <w:separator/>
      </w:r>
    </w:p>
  </w:footnote>
  <w:footnote w:type="continuationSeparator" w:id="0">
    <w:p w14:paraId="44492B02" w14:textId="77777777" w:rsidR="00923A7B" w:rsidRDefault="00923A7B" w:rsidP="000F67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14496" w14:textId="77777777" w:rsidR="000611B5" w:rsidRPr="000F6776" w:rsidRDefault="000611B5" w:rsidP="00750692">
    <w:pPr>
      <w:pStyle w:val="Header"/>
      <w:ind w:firstLine="0"/>
      <w:rPr>
        <w:i/>
        <w:iCs/>
      </w:rPr>
    </w:pPr>
    <w:r w:rsidRPr="00750692">
      <w:rPr>
        <w:i/>
        <w:iCs/>
        <w:noProof/>
        <w:lang w:val="ru-RU" w:eastAsia="ru-RU"/>
      </w:rPr>
      <mc:AlternateContent>
        <mc:Choice Requires="wps">
          <w:drawing>
            <wp:anchor distT="226695" distB="226695" distL="114300" distR="114300" simplePos="0" relativeHeight="251663360" behindDoc="1" locked="0" layoutInCell="1" allowOverlap="0" wp14:anchorId="0280CEA4" wp14:editId="44C60876">
              <wp:simplePos x="0" y="0"/>
              <wp:positionH relativeFrom="margin">
                <wp:posOffset>5791835</wp:posOffset>
              </wp:positionH>
              <wp:positionV relativeFrom="page">
                <wp:align>top</wp:align>
              </wp:positionV>
              <wp:extent cx="447675" cy="720000"/>
              <wp:effectExtent l="0" t="0" r="9525" b="444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7675" cy="7200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61C5FA" w14:textId="4FC0822A" w:rsidR="000611B5" w:rsidRPr="00263110" w:rsidRDefault="000611B5" w:rsidP="00750692">
                          <w:pPr>
                            <w:pStyle w:val="Header"/>
                            <w:tabs>
                              <w:tab w:val="clear" w:pos="4680"/>
                              <w:tab w:val="clear" w:pos="9360"/>
                            </w:tabs>
                            <w:ind w:firstLine="0"/>
                            <w:jc w:val="center"/>
                            <w:rPr>
                              <w:color w:val="FFFFFF"/>
                              <w:sz w:val="28"/>
                              <w:szCs w:val="28"/>
                            </w:rPr>
                          </w:pPr>
                          <w:r w:rsidRPr="00263110">
                            <w:rPr>
                              <w:color w:val="FFFFFF"/>
                              <w:sz w:val="28"/>
                              <w:szCs w:val="28"/>
                            </w:rPr>
                            <w:fldChar w:fldCharType="begin"/>
                          </w:r>
                          <w:r w:rsidRPr="00263110">
                            <w:rPr>
                              <w:color w:val="FFFFFF"/>
                              <w:sz w:val="28"/>
                              <w:szCs w:val="28"/>
                            </w:rPr>
                            <w:instrText xml:space="preserve"> PAGE   \* MERGEFORMAT </w:instrText>
                          </w:r>
                          <w:r w:rsidRPr="00263110">
                            <w:rPr>
                              <w:color w:val="FFFFFF"/>
                              <w:sz w:val="28"/>
                              <w:szCs w:val="28"/>
                            </w:rPr>
                            <w:fldChar w:fldCharType="separate"/>
                          </w:r>
                          <w:r w:rsidR="00C239BA">
                            <w:rPr>
                              <w:noProof/>
                              <w:color w:val="FFFFFF"/>
                              <w:sz w:val="28"/>
                              <w:szCs w:val="28"/>
                            </w:rPr>
                            <w:t>57</w:t>
                          </w:r>
                          <w:r w:rsidRPr="00263110">
                            <w:rPr>
                              <w:noProof/>
                              <w:color w:val="FFFFFF"/>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0280CEA4" id="Rectangle 3" o:spid="_x0000_s1026" style="position:absolute;left:0;text-align:left;margin-left:456.05pt;margin-top:0;width:35.25pt;height:56.7pt;z-index:-251653120;visibility:visible;mso-wrap-style:square;mso-width-percent:0;mso-height-percent:0;mso-wrap-distance-left:9pt;mso-wrap-distance-top:17.85pt;mso-wrap-distance-right:9pt;mso-wrap-distance-bottom:17.85pt;mso-position-horizontal:absolute;mso-position-horizontal-relative:margin;mso-position-vertical:top;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" o:allowoverlap="f" fillcolor="#4472c4 [3204]" stroked="f" strokeweight="1pt">
              <v:textbox>
                <w:txbxContent>
                  <w:p w14:paraId="5861C5FA" w14:textId="4FC0822A" w:rsidR="000611B5" w:rsidRPr="00263110" w:rsidRDefault="000611B5" w:rsidP="00750692">
                    <w:pPr>
                      <w:pStyle w:val="Header"/>
                      <w:tabs>
                        <w:tab w:val="clear" w:pos="4680"/>
                        <w:tab w:val="clear" w:pos="9360"/>
                      </w:tabs>
                      <w:ind w:firstLine="0"/>
                      <w:jc w:val="center"/>
                      <w:rPr>
                        <w:color w:val="FFFFFF"/>
                        <w:sz w:val="28"/>
                        <w:szCs w:val="28"/>
                      </w:rPr>
                    </w:pPr>
                    <w:r w:rsidRPr="00263110">
                      <w:rPr>
                        <w:color w:val="FFFFFF"/>
                        <w:sz w:val="28"/>
                        <w:szCs w:val="28"/>
                      </w:rPr>
                      <w:fldChar w:fldCharType="begin"/>
                    </w:r>
                    <w:r w:rsidRPr="00263110">
                      <w:rPr>
                        <w:color w:val="FFFFFF"/>
                        <w:sz w:val="28"/>
                        <w:szCs w:val="28"/>
                      </w:rPr>
                      <w:instrText xml:space="preserve"> PAGE   \* MERGEFORMAT </w:instrText>
                    </w:r>
                    <w:r w:rsidRPr="00263110">
                      <w:rPr>
                        <w:color w:val="FFFFFF"/>
                        <w:sz w:val="28"/>
                        <w:szCs w:val="28"/>
                      </w:rPr>
                      <w:fldChar w:fldCharType="separate"/>
                    </w:r>
                    <w:r w:rsidR="00C239BA">
                      <w:rPr>
                        <w:noProof/>
                        <w:color w:val="FFFFFF"/>
                        <w:sz w:val="28"/>
                        <w:szCs w:val="28"/>
                      </w:rPr>
                      <w:t>57</w:t>
                    </w:r>
                    <w:r w:rsidRPr="00263110">
                      <w:rPr>
                        <w:noProof/>
                        <w:color w:val="FFFFFF"/>
                        <w:sz w:val="28"/>
                        <w:szCs w:val="28"/>
                      </w:rPr>
                      <w:fldChar w:fldCharType="end"/>
                    </w:r>
                  </w:p>
                </w:txbxContent>
              </v:textbox>
              <w10:wrap anchorx="margin"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162F1" w14:textId="77777777" w:rsidR="00DC4DA7" w:rsidRPr="00A07238" w:rsidRDefault="00DC4DA7" w:rsidP="00DC4DA7">
    <w:pPr>
      <w:tabs>
        <w:tab w:val="center" w:pos="4680"/>
        <w:tab w:val="right" w:pos="9360"/>
      </w:tabs>
      <w:spacing w:after="0" w:line="240" w:lineRule="auto"/>
      <w:ind w:left="567" w:firstLine="0"/>
      <w:jc w:val="right"/>
      <w:rPr>
        <w:rFonts w:eastAsia="Calibri" w:cs="Times New Roman"/>
        <w:i/>
        <w:sz w:val="20"/>
      </w:rPr>
    </w:pPr>
    <w:r w:rsidRPr="00A07238">
      <w:rPr>
        <w:rFonts w:eastAsia="Calibri" w:cs="Times New Roman"/>
        <w:i/>
        <w:sz w:val="20"/>
      </w:rPr>
      <w:t>Հավելված</w:t>
    </w:r>
  </w:p>
  <w:p w14:paraId="2B8DB728" w14:textId="77777777" w:rsidR="00DC4DA7" w:rsidRPr="00A07238" w:rsidRDefault="00DC4DA7" w:rsidP="00DC4DA7">
    <w:pPr>
      <w:tabs>
        <w:tab w:val="center" w:pos="4680"/>
        <w:tab w:val="right" w:pos="9360"/>
      </w:tabs>
      <w:spacing w:after="0" w:line="240" w:lineRule="auto"/>
      <w:ind w:left="567" w:firstLine="0"/>
      <w:jc w:val="right"/>
      <w:rPr>
        <w:rFonts w:eastAsia="Calibri" w:cs="Times New Roman"/>
        <w:i/>
        <w:sz w:val="20"/>
      </w:rPr>
    </w:pPr>
    <w:r w:rsidRPr="00A07238">
      <w:rPr>
        <w:rFonts w:eastAsia="Calibri" w:cs="Times New Roman"/>
        <w:i/>
        <w:sz w:val="20"/>
      </w:rPr>
      <w:t>ՀՀ Հաշվեքննիչ պալատի</w:t>
    </w:r>
  </w:p>
  <w:p w14:paraId="6F1B647C" w14:textId="4B7006A3" w:rsidR="000611B5" w:rsidRPr="00406637" w:rsidRDefault="00DC4DA7" w:rsidP="00DC4DA7">
    <w:pPr>
      <w:pStyle w:val="Header"/>
      <w:jc w:val="right"/>
    </w:pPr>
    <w:r w:rsidRPr="00694D4F">
      <w:rPr>
        <w:rFonts w:eastAsia="Calibri" w:cs="Times New Roman"/>
        <w:i/>
        <w:sz w:val="20"/>
      </w:rPr>
      <w:t xml:space="preserve">2024թ. </w:t>
    </w:r>
    <w:r w:rsidR="004A1EDC">
      <w:rPr>
        <w:rFonts w:eastAsia="Calibri" w:cs="Times New Roman"/>
        <w:i/>
        <w:sz w:val="20"/>
      </w:rPr>
      <w:t>հուլիս</w:t>
    </w:r>
    <w:r>
      <w:rPr>
        <w:rFonts w:eastAsia="Calibri" w:cs="Times New Roman"/>
        <w:i/>
        <w:sz w:val="20"/>
      </w:rPr>
      <w:t>ի 3</w:t>
    </w:r>
    <w:r w:rsidR="00D81E37">
      <w:rPr>
        <w:rFonts w:eastAsia="Calibri" w:cs="Times New Roman"/>
        <w:i/>
        <w:sz w:val="20"/>
      </w:rPr>
      <w:t>0</w:t>
    </w:r>
    <w:r>
      <w:rPr>
        <w:rFonts w:eastAsia="Calibri" w:cs="Times New Roman"/>
        <w:i/>
        <w:sz w:val="20"/>
      </w:rPr>
      <w:t>-</w:t>
    </w:r>
    <w:r w:rsidRPr="00694D4F">
      <w:rPr>
        <w:rFonts w:eastAsia="Calibri" w:cs="Times New Roman"/>
        <w:i/>
        <w:sz w:val="20"/>
      </w:rPr>
      <w:t xml:space="preserve">ի թիվ </w:t>
    </w:r>
    <w:r w:rsidR="005C09A2">
      <w:rPr>
        <w:rFonts w:eastAsia="Calibri" w:cs="Times New Roman"/>
        <w:i/>
        <w:sz w:val="20"/>
      </w:rPr>
      <w:t>82</w:t>
    </w:r>
    <w:r>
      <w:rPr>
        <w:rFonts w:eastAsia="Calibri" w:cs="Times New Roman"/>
        <w:i/>
        <w:sz w:val="20"/>
      </w:rPr>
      <w:t xml:space="preserve">-Ա </w:t>
    </w:r>
    <w:r w:rsidRPr="00694D4F">
      <w:rPr>
        <w:rFonts w:eastAsia="Calibri" w:cs="Times New Roman"/>
        <w:i/>
        <w:sz w:val="20"/>
      </w:rPr>
      <w:t>որոշման</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EF8C3" w14:textId="0F46AA5B" w:rsidR="00DC4DA7" w:rsidRPr="00DC4DA7" w:rsidRDefault="00DC4DA7" w:rsidP="00DC4DA7">
    <w:pPr>
      <w:pStyle w:val="Header"/>
    </w:pPr>
    <w:r w:rsidRPr="00750692">
      <w:rPr>
        <w:i/>
        <w:iCs/>
        <w:noProof/>
        <w:lang w:val="ru-RU" w:eastAsia="ru-RU"/>
      </w:rPr>
      <mc:AlternateContent>
        <mc:Choice Requires="wps">
          <w:drawing>
            <wp:anchor distT="226695" distB="226695" distL="114300" distR="114300" simplePos="0" relativeHeight="251667456" behindDoc="1" locked="0" layoutInCell="1" allowOverlap="0" wp14:anchorId="25020FD8" wp14:editId="592E7D36">
              <wp:simplePos x="0" y="0"/>
              <wp:positionH relativeFrom="margin">
                <wp:posOffset>5734050</wp:posOffset>
              </wp:positionH>
              <wp:positionV relativeFrom="page">
                <wp:posOffset>9525</wp:posOffset>
              </wp:positionV>
              <wp:extent cx="447675" cy="720000"/>
              <wp:effectExtent l="0" t="0" r="9525" b="444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7675" cy="7200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A530DD6" w14:textId="77777777" w:rsidR="00DC4DA7" w:rsidRPr="00263110" w:rsidRDefault="00DC4DA7" w:rsidP="00DC4DA7">
                          <w:pPr>
                            <w:pStyle w:val="Header"/>
                            <w:tabs>
                              <w:tab w:val="clear" w:pos="4680"/>
                              <w:tab w:val="clear" w:pos="9360"/>
                            </w:tabs>
                            <w:ind w:firstLine="0"/>
                            <w:jc w:val="center"/>
                            <w:rPr>
                              <w:color w:val="FFFFFF"/>
                              <w:sz w:val="28"/>
                              <w:szCs w:val="28"/>
                            </w:rPr>
                          </w:pPr>
                          <w:r w:rsidRPr="00263110">
                            <w:rPr>
                              <w:color w:val="FFFFFF"/>
                              <w:sz w:val="28"/>
                              <w:szCs w:val="28"/>
                            </w:rPr>
                            <w:fldChar w:fldCharType="begin"/>
                          </w:r>
                          <w:r w:rsidRPr="00263110">
                            <w:rPr>
                              <w:color w:val="FFFFFF"/>
                              <w:sz w:val="28"/>
                              <w:szCs w:val="28"/>
                            </w:rPr>
                            <w:instrText xml:space="preserve"> PAGE   \* MERGEFORMAT </w:instrText>
                          </w:r>
                          <w:r w:rsidRPr="00263110">
                            <w:rPr>
                              <w:color w:val="FFFFFF"/>
                              <w:sz w:val="28"/>
                              <w:szCs w:val="28"/>
                            </w:rPr>
                            <w:fldChar w:fldCharType="separate"/>
                          </w:r>
                          <w:r>
                            <w:rPr>
                              <w:noProof/>
                              <w:color w:val="FFFFFF"/>
                              <w:sz w:val="28"/>
                              <w:szCs w:val="28"/>
                            </w:rPr>
                            <w:t>57</w:t>
                          </w:r>
                          <w:r w:rsidRPr="00263110">
                            <w:rPr>
                              <w:noProof/>
                              <w:color w:val="FFFFFF"/>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25020FD8" id="Rectangle 6" o:spid="_x0000_s1027" style="position:absolute;left:0;text-align:left;margin-left:451.5pt;margin-top:.75pt;width:35.25pt;height:56.7pt;z-index:-251649024;visibility:visible;mso-wrap-style:square;mso-width-percent:0;mso-height-percent:0;mso-wrap-distance-left:9pt;mso-wrap-distance-top:17.85pt;mso-wrap-distance-right:9pt;mso-wrap-distance-bottom:17.85pt;mso-position-horizontal:absolute;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" o:allowoverlap="f" fillcolor="#4472c4 [3204]" stroked="f" strokeweight="1pt">
              <v:textbox>
                <w:txbxContent>
                  <w:p w14:paraId="6A530DD6" w14:textId="77777777" w:rsidR="00DC4DA7" w:rsidRPr="00263110" w:rsidRDefault="00DC4DA7" w:rsidP="00DC4DA7">
                    <w:pPr>
                      <w:pStyle w:val="Header"/>
                      <w:tabs>
                        <w:tab w:val="clear" w:pos="4680"/>
                        <w:tab w:val="clear" w:pos="9360"/>
                      </w:tabs>
                      <w:ind w:firstLine="0"/>
                      <w:jc w:val="center"/>
                      <w:rPr>
                        <w:color w:val="FFFFFF"/>
                        <w:sz w:val="28"/>
                        <w:szCs w:val="28"/>
                      </w:rPr>
                    </w:pPr>
                    <w:r w:rsidRPr="00263110">
                      <w:rPr>
                        <w:color w:val="FFFFFF"/>
                        <w:sz w:val="28"/>
                        <w:szCs w:val="28"/>
                      </w:rPr>
                      <w:fldChar w:fldCharType="begin"/>
                    </w:r>
                    <w:r w:rsidRPr="00263110">
                      <w:rPr>
                        <w:color w:val="FFFFFF"/>
                        <w:sz w:val="28"/>
                        <w:szCs w:val="28"/>
                      </w:rPr>
                      <w:instrText xml:space="preserve"> PAGE   \* MERGEFORMAT </w:instrText>
                    </w:r>
                    <w:r w:rsidRPr="00263110">
                      <w:rPr>
                        <w:color w:val="FFFFFF"/>
                        <w:sz w:val="28"/>
                        <w:szCs w:val="28"/>
                      </w:rPr>
                      <w:fldChar w:fldCharType="separate"/>
                    </w:r>
                    <w:r>
                      <w:rPr>
                        <w:noProof/>
                        <w:color w:val="FFFFFF"/>
                        <w:sz w:val="28"/>
                        <w:szCs w:val="28"/>
                      </w:rPr>
                      <w:t>57</w:t>
                    </w:r>
                    <w:r w:rsidRPr="00263110">
                      <w:rPr>
                        <w:noProof/>
                        <w:color w:val="FFFFFF"/>
                        <w:sz w:val="28"/>
                        <w:szCs w:val="28"/>
                      </w:rPr>
                      <w:fldChar w:fldCharType="end"/>
                    </w:r>
                  </w:p>
                </w:txbxContent>
              </v:textbox>
              <w10:wrap anchorx="margin" anchory="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BD570" w14:textId="50DF20D7" w:rsidR="000611B5" w:rsidRPr="00971967" w:rsidRDefault="000611B5" w:rsidP="00971967">
    <w:pPr>
      <w:pStyle w:val="Header"/>
      <w:ind w:firstLine="0"/>
      <w:rPr>
        <w:i/>
        <w:sz w:val="20"/>
      </w:rPr>
    </w:pPr>
    <w:r w:rsidRPr="00750692">
      <w:rPr>
        <w:i/>
        <w:iCs/>
        <w:noProof/>
        <w:lang w:val="ru-RU" w:eastAsia="ru-RU"/>
      </w:rPr>
      <mc:AlternateContent>
        <mc:Choice Requires="wps">
          <w:drawing>
            <wp:anchor distT="226695" distB="226695" distL="114300" distR="114300" simplePos="0" relativeHeight="251665408" behindDoc="1" locked="0" layoutInCell="1" allowOverlap="0" wp14:anchorId="5EA82312" wp14:editId="73564D44">
              <wp:simplePos x="0" y="0"/>
              <wp:positionH relativeFrom="margin">
                <wp:posOffset>5829300</wp:posOffset>
              </wp:positionH>
              <wp:positionV relativeFrom="page">
                <wp:align>top</wp:align>
              </wp:positionV>
              <wp:extent cx="396000" cy="720000"/>
              <wp:effectExtent l="0" t="0" r="4445" b="444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6000" cy="7200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4C8445" w14:textId="3C798070" w:rsidR="000611B5" w:rsidRPr="00263110" w:rsidRDefault="000611B5" w:rsidP="00971967">
                          <w:pPr>
                            <w:pStyle w:val="Header"/>
                            <w:tabs>
                              <w:tab w:val="clear" w:pos="4680"/>
                              <w:tab w:val="clear" w:pos="9360"/>
                            </w:tabs>
                            <w:ind w:firstLine="0"/>
                            <w:jc w:val="center"/>
                            <w:rPr>
                              <w:color w:val="FFFFFF"/>
                              <w:sz w:val="28"/>
                              <w:szCs w:val="28"/>
                            </w:rPr>
                          </w:pPr>
                          <w:r w:rsidRPr="00263110">
                            <w:rPr>
                              <w:color w:val="FFFFFF"/>
                              <w:sz w:val="28"/>
                              <w:szCs w:val="28"/>
                            </w:rPr>
                            <w:fldChar w:fldCharType="begin"/>
                          </w:r>
                          <w:r w:rsidRPr="00263110">
                            <w:rPr>
                              <w:color w:val="FFFFFF"/>
                              <w:sz w:val="28"/>
                              <w:szCs w:val="28"/>
                            </w:rPr>
                            <w:instrText xml:space="preserve"> PAGE   \* MERGEFORMAT </w:instrText>
                          </w:r>
                          <w:r w:rsidRPr="00263110">
                            <w:rPr>
                              <w:color w:val="FFFFFF"/>
                              <w:sz w:val="28"/>
                              <w:szCs w:val="28"/>
                            </w:rPr>
                            <w:fldChar w:fldCharType="separate"/>
                          </w:r>
                          <w:r w:rsidR="00C239BA">
                            <w:rPr>
                              <w:noProof/>
                              <w:color w:val="FFFFFF"/>
                              <w:sz w:val="28"/>
                              <w:szCs w:val="28"/>
                            </w:rPr>
                            <w:t>47</w:t>
                          </w:r>
                          <w:r w:rsidRPr="00263110">
                            <w:rPr>
                              <w:noProof/>
                              <w:color w:val="FFFFFF"/>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5EA82312" id="Rectangle 4" o:spid="_x0000_s1028" style="position:absolute;left:0;text-align:left;margin-left:459pt;margin-top:0;width:31.2pt;height:56.7pt;z-index:-251651072;visibility:visible;mso-wrap-style:square;mso-width-percent:0;mso-height-percent:0;mso-wrap-distance-left:9pt;mso-wrap-distance-top:17.85pt;mso-wrap-distance-right:9pt;mso-wrap-distance-bottom:17.85pt;mso-position-horizontal:absolute;mso-position-horizontal-relative:margin;mso-position-vertical:top;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" o:allowoverlap="f" fillcolor="#4472c4 [3204]" stroked="f" strokeweight="1pt">
              <v:textbox>
                <w:txbxContent>
                  <w:p w14:paraId="6D4C8445" w14:textId="3C798070" w:rsidR="000611B5" w:rsidRPr="00263110" w:rsidRDefault="000611B5" w:rsidP="00971967">
                    <w:pPr>
                      <w:pStyle w:val="Header"/>
                      <w:tabs>
                        <w:tab w:val="clear" w:pos="4680"/>
                        <w:tab w:val="clear" w:pos="9360"/>
                      </w:tabs>
                      <w:ind w:firstLine="0"/>
                      <w:jc w:val="center"/>
                      <w:rPr>
                        <w:color w:val="FFFFFF"/>
                        <w:sz w:val="28"/>
                        <w:szCs w:val="28"/>
                      </w:rPr>
                    </w:pPr>
                    <w:r w:rsidRPr="00263110">
                      <w:rPr>
                        <w:color w:val="FFFFFF"/>
                        <w:sz w:val="28"/>
                        <w:szCs w:val="28"/>
                      </w:rPr>
                      <w:fldChar w:fldCharType="begin"/>
                    </w:r>
                    <w:r w:rsidRPr="00263110">
                      <w:rPr>
                        <w:color w:val="FFFFFF"/>
                        <w:sz w:val="28"/>
                        <w:szCs w:val="28"/>
                      </w:rPr>
                      <w:instrText xml:space="preserve"> PAGE   \* MERGEFORMAT </w:instrText>
                    </w:r>
                    <w:r w:rsidRPr="00263110">
                      <w:rPr>
                        <w:color w:val="FFFFFF"/>
                        <w:sz w:val="28"/>
                        <w:szCs w:val="28"/>
                      </w:rPr>
                      <w:fldChar w:fldCharType="separate"/>
                    </w:r>
                    <w:r w:rsidR="00C239BA">
                      <w:rPr>
                        <w:noProof/>
                        <w:color w:val="FFFFFF"/>
                        <w:sz w:val="28"/>
                        <w:szCs w:val="28"/>
                      </w:rPr>
                      <w:t>47</w:t>
                    </w:r>
                    <w:r w:rsidRPr="00263110">
                      <w:rPr>
                        <w:noProof/>
                        <w:color w:val="FFFFFF"/>
                        <w:sz w:val="28"/>
                        <w:szCs w:val="28"/>
                      </w:rPr>
                      <w:fldChar w:fldCharType="end"/>
                    </w:r>
                  </w:p>
                </w:txbxContent>
              </v:textbox>
              <w10:wrap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C9414F"/>
    <w:multiLevelType w:val="hybridMultilevel"/>
    <w:tmpl w:val="FBE41486"/>
    <w:lvl w:ilvl="0" w:tplc="C2B421BE">
      <w:start w:val="1"/>
      <w:numFmt w:val="upperRoman"/>
      <w:pStyle w:val="a"/>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15F050D1"/>
    <w:multiLevelType w:val="hybridMultilevel"/>
    <w:tmpl w:val="3CC01E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68F120F"/>
    <w:multiLevelType w:val="hybridMultilevel"/>
    <w:tmpl w:val="EFD8B9C0"/>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19476A42"/>
    <w:multiLevelType w:val="hybridMultilevel"/>
    <w:tmpl w:val="B04A8690"/>
    <w:lvl w:ilvl="0" w:tplc="04090001">
      <w:start w:val="1"/>
      <w:numFmt w:val="bullet"/>
      <w:lvlText w:val=""/>
      <w:lvlJc w:val="left"/>
      <w:pPr>
        <w:ind w:left="1287" w:hanging="360"/>
      </w:pPr>
      <w:rPr>
        <w:rFonts w:ascii="Symbol" w:hAnsi="Symbol" w:hint="default"/>
      </w:rPr>
    </w:lvl>
    <w:lvl w:ilvl="1" w:tplc="A2BA4E92">
      <w:numFmt w:val="bullet"/>
      <w:lvlText w:val="•"/>
      <w:lvlJc w:val="left"/>
      <w:pPr>
        <w:ind w:left="2007" w:hanging="360"/>
      </w:pPr>
      <w:rPr>
        <w:rFonts w:ascii="GHEA Grapalat" w:eastAsiaTheme="minorHAnsi" w:hAnsi="GHEA Grapalat" w:cstheme="minorBidi"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1D393A72"/>
    <w:multiLevelType w:val="hybridMultilevel"/>
    <w:tmpl w:val="45C4013E"/>
    <w:lvl w:ilvl="0" w:tplc="0409000F">
      <w:start w:val="1"/>
      <w:numFmt w:val="decimal"/>
      <w:lvlText w:val="%1."/>
      <w:lvlJc w:val="left"/>
      <w:pPr>
        <w:ind w:left="1287" w:hanging="360"/>
      </w:pPr>
    </w:lvl>
    <w:lvl w:ilvl="1" w:tplc="04090001">
      <w:start w:val="1"/>
      <w:numFmt w:val="bullet"/>
      <w:lvlText w:val=""/>
      <w:lvlJc w:val="left"/>
      <w:pPr>
        <w:ind w:left="2007" w:hanging="360"/>
      </w:pPr>
      <w:rPr>
        <w:rFonts w:ascii="Symbol" w:hAnsi="Symbol"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1FC20E69"/>
    <w:multiLevelType w:val="hybridMultilevel"/>
    <w:tmpl w:val="2DAECC1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251B2C2F"/>
    <w:multiLevelType w:val="hybridMultilevel"/>
    <w:tmpl w:val="96025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CB2E74"/>
    <w:multiLevelType w:val="hybridMultilevel"/>
    <w:tmpl w:val="C7D01E6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31A256B6"/>
    <w:multiLevelType w:val="hybridMultilevel"/>
    <w:tmpl w:val="878A5CA2"/>
    <w:lvl w:ilvl="0" w:tplc="04090001">
      <w:start w:val="1"/>
      <w:numFmt w:val="bullet"/>
      <w:lvlText w:val=""/>
      <w:lvlJc w:val="left"/>
      <w:pPr>
        <w:ind w:left="360" w:hanging="360"/>
      </w:pPr>
      <w:rPr>
        <w:rFonts w:ascii="Symbol" w:hAnsi="Symbol" w:hint="default"/>
      </w:rPr>
    </w:lvl>
    <w:lvl w:ilvl="1" w:tplc="3D62632C">
      <w:numFmt w:val="bullet"/>
      <w:lvlText w:val="•"/>
      <w:lvlJc w:val="left"/>
      <w:pPr>
        <w:ind w:left="1080" w:hanging="360"/>
      </w:pPr>
      <w:rPr>
        <w:rFonts w:ascii="GHEA Grapalat" w:eastAsiaTheme="minorHAnsi" w:hAnsi="GHEA Grapalat"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3836D49"/>
    <w:multiLevelType w:val="hybridMultilevel"/>
    <w:tmpl w:val="8CE4A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696D20"/>
    <w:multiLevelType w:val="hybridMultilevel"/>
    <w:tmpl w:val="45D44FD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40EC589F"/>
    <w:multiLevelType w:val="hybridMultilevel"/>
    <w:tmpl w:val="2AEC24A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47EA1282"/>
    <w:multiLevelType w:val="hybridMultilevel"/>
    <w:tmpl w:val="95A2FDDC"/>
    <w:lvl w:ilvl="0" w:tplc="04090001">
      <w:start w:val="1"/>
      <w:numFmt w:val="bullet"/>
      <w:lvlText w:val=""/>
      <w:lvlJc w:val="left"/>
      <w:pPr>
        <w:ind w:left="1287" w:hanging="360"/>
      </w:pPr>
      <w:rPr>
        <w:rFonts w:ascii="Symbol" w:hAnsi="Symbol" w:hint="default"/>
      </w:rPr>
    </w:lvl>
    <w:lvl w:ilvl="1" w:tplc="7F8CAF7A">
      <w:numFmt w:val="bullet"/>
      <w:lvlText w:val="-"/>
      <w:lvlJc w:val="left"/>
      <w:pPr>
        <w:ind w:left="2007" w:hanging="360"/>
      </w:pPr>
      <w:rPr>
        <w:rFonts w:ascii="GHEA Grapalat" w:eastAsiaTheme="minorHAnsi" w:hAnsi="GHEA Grapalat" w:cstheme="minorBidi"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49242BCD"/>
    <w:multiLevelType w:val="hybridMultilevel"/>
    <w:tmpl w:val="422C2168"/>
    <w:lvl w:ilvl="0" w:tplc="0409000F">
      <w:start w:val="1"/>
      <w:numFmt w:val="decimal"/>
      <w:lvlText w:val="%1."/>
      <w:lvlJc w:val="left"/>
      <w:pPr>
        <w:ind w:left="1287" w:hanging="360"/>
      </w:pPr>
    </w:lvl>
    <w:lvl w:ilvl="1" w:tplc="04090001">
      <w:start w:val="1"/>
      <w:numFmt w:val="bullet"/>
      <w:lvlText w:val=""/>
      <w:lvlJc w:val="left"/>
      <w:pPr>
        <w:ind w:left="2007" w:hanging="360"/>
      </w:pPr>
      <w:rPr>
        <w:rFonts w:ascii="Symbol" w:hAnsi="Symbol"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15:restartNumberingAfterBreak="0">
    <w:nsid w:val="4AC6628C"/>
    <w:multiLevelType w:val="hybridMultilevel"/>
    <w:tmpl w:val="D80E16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87549E"/>
    <w:multiLevelType w:val="hybridMultilevel"/>
    <w:tmpl w:val="6270FFFC"/>
    <w:lvl w:ilvl="0" w:tplc="0409000F">
      <w:start w:val="1"/>
      <w:numFmt w:val="decimal"/>
      <w:lvlText w:val="%1."/>
      <w:lvlJc w:val="left"/>
      <w:pPr>
        <w:ind w:left="1287" w:hanging="360"/>
      </w:pPr>
    </w:lvl>
    <w:lvl w:ilvl="1" w:tplc="04090001">
      <w:start w:val="1"/>
      <w:numFmt w:val="bullet"/>
      <w:lvlText w:val=""/>
      <w:lvlJc w:val="left"/>
      <w:pPr>
        <w:ind w:left="2007" w:hanging="360"/>
      </w:pPr>
      <w:rPr>
        <w:rFonts w:ascii="Symbol" w:hAnsi="Symbol" w:hint="default"/>
      </w:rPr>
    </w:lvl>
    <w:lvl w:ilvl="2" w:tplc="26BAFD54">
      <w:numFmt w:val="bullet"/>
      <w:lvlText w:val="•"/>
      <w:lvlJc w:val="left"/>
      <w:pPr>
        <w:ind w:left="2907" w:hanging="360"/>
      </w:pPr>
      <w:rPr>
        <w:rFonts w:ascii="GHEA Grapalat" w:eastAsiaTheme="minorHAnsi" w:hAnsi="GHEA Grapalat" w:cstheme="minorBidi" w:hint="default"/>
      </w:r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15:restartNumberingAfterBreak="0">
    <w:nsid w:val="4E9B4A59"/>
    <w:multiLevelType w:val="hybridMultilevel"/>
    <w:tmpl w:val="FC62F74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50452BCB"/>
    <w:multiLevelType w:val="multilevel"/>
    <w:tmpl w:val="DC2AD3CE"/>
    <w:lvl w:ilvl="0">
      <w:start w:val="1"/>
      <w:numFmt w:val="decimal"/>
      <w:pStyle w:val="VP2"/>
      <w:lvlText w:val="%1."/>
      <w:lvlJc w:val="left"/>
      <w:pPr>
        <w:ind w:left="927"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3"/>
      <w:isLgl/>
      <w:lvlText w:val="%1.%2."/>
      <w:lvlJc w:val="left"/>
      <w:pPr>
        <w:ind w:left="1287"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287" w:hanging="720"/>
      </w:pPr>
      <w:rPr>
        <w:rFonts w:hint="default"/>
        <w:b w:val="0"/>
      </w:rPr>
    </w:lvl>
    <w:lvl w:ilvl="3">
      <w:start w:val="1"/>
      <w:numFmt w:val="decimal"/>
      <w:isLgl/>
      <w:lvlText w:val="%1.%2.%3.%4."/>
      <w:lvlJc w:val="left"/>
      <w:pPr>
        <w:ind w:left="1647" w:hanging="1080"/>
      </w:pPr>
      <w:rPr>
        <w:rFonts w:hint="default"/>
        <w:b w:val="0"/>
      </w:rPr>
    </w:lvl>
    <w:lvl w:ilvl="4">
      <w:start w:val="1"/>
      <w:numFmt w:val="decimal"/>
      <w:isLgl/>
      <w:lvlText w:val="%1.%2.%3.%4.%5."/>
      <w:lvlJc w:val="left"/>
      <w:pPr>
        <w:ind w:left="1647" w:hanging="1080"/>
      </w:pPr>
      <w:rPr>
        <w:rFonts w:hint="default"/>
        <w:b w:val="0"/>
      </w:rPr>
    </w:lvl>
    <w:lvl w:ilvl="5">
      <w:start w:val="1"/>
      <w:numFmt w:val="decimal"/>
      <w:isLgl/>
      <w:lvlText w:val="%1.%2.%3.%4.%5.%6."/>
      <w:lvlJc w:val="left"/>
      <w:pPr>
        <w:ind w:left="2007" w:hanging="1440"/>
      </w:pPr>
      <w:rPr>
        <w:rFonts w:hint="default"/>
        <w:b w:val="0"/>
      </w:rPr>
    </w:lvl>
    <w:lvl w:ilvl="6">
      <w:start w:val="1"/>
      <w:numFmt w:val="decimal"/>
      <w:isLgl/>
      <w:lvlText w:val="%1.%2.%3.%4.%5.%6.%7."/>
      <w:lvlJc w:val="left"/>
      <w:pPr>
        <w:ind w:left="2367" w:hanging="1800"/>
      </w:pPr>
      <w:rPr>
        <w:rFonts w:hint="default"/>
        <w:b w:val="0"/>
      </w:rPr>
    </w:lvl>
    <w:lvl w:ilvl="7">
      <w:start w:val="1"/>
      <w:numFmt w:val="decimal"/>
      <w:isLgl/>
      <w:lvlText w:val="%1.%2.%3.%4.%5.%6.%7.%8."/>
      <w:lvlJc w:val="left"/>
      <w:pPr>
        <w:ind w:left="2367" w:hanging="1800"/>
      </w:pPr>
      <w:rPr>
        <w:rFonts w:hint="default"/>
        <w:b w:val="0"/>
      </w:rPr>
    </w:lvl>
    <w:lvl w:ilvl="8">
      <w:start w:val="1"/>
      <w:numFmt w:val="decimal"/>
      <w:isLgl/>
      <w:lvlText w:val="%1.%2.%3.%4.%5.%6.%7.%8.%9."/>
      <w:lvlJc w:val="left"/>
      <w:pPr>
        <w:ind w:left="2727" w:hanging="2160"/>
      </w:pPr>
      <w:rPr>
        <w:rFonts w:hint="default"/>
        <w:b w:val="0"/>
      </w:rPr>
    </w:lvl>
  </w:abstractNum>
  <w:abstractNum w:abstractNumId="18" w15:restartNumberingAfterBreak="0">
    <w:nsid w:val="53E40AF7"/>
    <w:multiLevelType w:val="hybridMultilevel"/>
    <w:tmpl w:val="8F40FEC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15:restartNumberingAfterBreak="0">
    <w:nsid w:val="60E02F8F"/>
    <w:multiLevelType w:val="hybridMultilevel"/>
    <w:tmpl w:val="991A252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0" w15:restartNumberingAfterBreak="0">
    <w:nsid w:val="616A69CB"/>
    <w:multiLevelType w:val="multilevel"/>
    <w:tmpl w:val="2E5C09CE"/>
    <w:lvl w:ilvl="0">
      <w:start w:val="1"/>
      <w:numFmt w:val="decimal"/>
      <w:pStyle w:val="VP1"/>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77832626"/>
    <w:multiLevelType w:val="hybridMultilevel"/>
    <w:tmpl w:val="8994779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2" w15:restartNumberingAfterBreak="0">
    <w:nsid w:val="77832C3E"/>
    <w:multiLevelType w:val="hybridMultilevel"/>
    <w:tmpl w:val="BC244944"/>
    <w:lvl w:ilvl="0" w:tplc="1B4C8C1E">
      <w:start w:val="1"/>
      <w:numFmt w:val="decimal"/>
      <w:pStyle w:val="Heading2"/>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7B181DE1"/>
    <w:multiLevelType w:val="multilevel"/>
    <w:tmpl w:val="0409001F"/>
    <w:styleLink w:val="CurrentList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0"/>
  </w:num>
  <w:num w:numId="2">
    <w:abstractNumId w:val="17"/>
  </w:num>
  <w:num w:numId="3">
    <w:abstractNumId w:val="0"/>
  </w:num>
  <w:num w:numId="4">
    <w:abstractNumId w:val="23"/>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9"/>
  </w:num>
  <w:num w:numId="8">
    <w:abstractNumId w:val="22"/>
  </w:num>
  <w:num w:numId="9">
    <w:abstractNumId w:val="11"/>
  </w:num>
  <w:num w:numId="10">
    <w:abstractNumId w:val="21"/>
  </w:num>
  <w:num w:numId="11">
    <w:abstractNumId w:val="1"/>
  </w:num>
  <w:num w:numId="12">
    <w:abstractNumId w:val="18"/>
  </w:num>
  <w:num w:numId="13">
    <w:abstractNumId w:val="15"/>
  </w:num>
  <w:num w:numId="14">
    <w:abstractNumId w:val="13"/>
  </w:num>
  <w:num w:numId="15">
    <w:abstractNumId w:val="3"/>
  </w:num>
  <w:num w:numId="16">
    <w:abstractNumId w:val="7"/>
  </w:num>
  <w:num w:numId="17">
    <w:abstractNumId w:val="16"/>
  </w:num>
  <w:num w:numId="18">
    <w:abstractNumId w:val="12"/>
  </w:num>
  <w:num w:numId="19">
    <w:abstractNumId w:val="14"/>
  </w:num>
  <w:num w:numId="20">
    <w:abstractNumId w:val="5"/>
  </w:num>
  <w:num w:numId="21">
    <w:abstractNumId w:val="10"/>
  </w:num>
  <w:num w:numId="22">
    <w:abstractNumId w:val="0"/>
    <w:lvlOverride w:ilvl="0">
      <w:startOverride w:val="1"/>
    </w:lvlOverride>
  </w:num>
  <w:num w:numId="23">
    <w:abstractNumId w:val="6"/>
  </w:num>
  <w:num w:numId="24">
    <w:abstractNumId w:val="8"/>
  </w:num>
  <w:num w:numId="25">
    <w:abstractNumId w:val="8"/>
  </w:num>
  <w:num w:numId="26">
    <w:abstractNumId w:val="2"/>
  </w:num>
  <w:num w:numId="27">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56F"/>
    <w:rsid w:val="0000097D"/>
    <w:rsid w:val="00000A7D"/>
    <w:rsid w:val="00001940"/>
    <w:rsid w:val="000019A8"/>
    <w:rsid w:val="00001A5D"/>
    <w:rsid w:val="0000277C"/>
    <w:rsid w:val="00002A0B"/>
    <w:rsid w:val="00002C1C"/>
    <w:rsid w:val="00002DFA"/>
    <w:rsid w:val="00003126"/>
    <w:rsid w:val="0000341F"/>
    <w:rsid w:val="00003425"/>
    <w:rsid w:val="00003465"/>
    <w:rsid w:val="000044A2"/>
    <w:rsid w:val="00004E94"/>
    <w:rsid w:val="0000513C"/>
    <w:rsid w:val="0000537D"/>
    <w:rsid w:val="0000563E"/>
    <w:rsid w:val="00005FE4"/>
    <w:rsid w:val="0000615F"/>
    <w:rsid w:val="0000617E"/>
    <w:rsid w:val="000062A9"/>
    <w:rsid w:val="00006A9D"/>
    <w:rsid w:val="00007980"/>
    <w:rsid w:val="00010464"/>
    <w:rsid w:val="0001065E"/>
    <w:rsid w:val="000107A0"/>
    <w:rsid w:val="00010F38"/>
    <w:rsid w:val="0001107B"/>
    <w:rsid w:val="000116E3"/>
    <w:rsid w:val="000116F2"/>
    <w:rsid w:val="00011DB5"/>
    <w:rsid w:val="00011F2D"/>
    <w:rsid w:val="00012285"/>
    <w:rsid w:val="00012F83"/>
    <w:rsid w:val="00013333"/>
    <w:rsid w:val="000135BD"/>
    <w:rsid w:val="00013840"/>
    <w:rsid w:val="000144F2"/>
    <w:rsid w:val="0001480C"/>
    <w:rsid w:val="000149B7"/>
    <w:rsid w:val="00015225"/>
    <w:rsid w:val="000153B1"/>
    <w:rsid w:val="00015748"/>
    <w:rsid w:val="000159CB"/>
    <w:rsid w:val="00015CED"/>
    <w:rsid w:val="000161D0"/>
    <w:rsid w:val="00016716"/>
    <w:rsid w:val="0001786A"/>
    <w:rsid w:val="00017ABC"/>
    <w:rsid w:val="00017CC9"/>
    <w:rsid w:val="000202F6"/>
    <w:rsid w:val="00020398"/>
    <w:rsid w:val="00020BA3"/>
    <w:rsid w:val="00020BAF"/>
    <w:rsid w:val="00020F0A"/>
    <w:rsid w:val="00021712"/>
    <w:rsid w:val="000217EB"/>
    <w:rsid w:val="00022012"/>
    <w:rsid w:val="000225D3"/>
    <w:rsid w:val="00022B74"/>
    <w:rsid w:val="000243CA"/>
    <w:rsid w:val="00024C2E"/>
    <w:rsid w:val="00024F57"/>
    <w:rsid w:val="00025550"/>
    <w:rsid w:val="000258E0"/>
    <w:rsid w:val="00025D99"/>
    <w:rsid w:val="00025E85"/>
    <w:rsid w:val="0002610D"/>
    <w:rsid w:val="00026142"/>
    <w:rsid w:val="0002638F"/>
    <w:rsid w:val="00026955"/>
    <w:rsid w:val="00026F26"/>
    <w:rsid w:val="0002723E"/>
    <w:rsid w:val="00030829"/>
    <w:rsid w:val="00030F5D"/>
    <w:rsid w:val="0003105E"/>
    <w:rsid w:val="00031232"/>
    <w:rsid w:val="0003222A"/>
    <w:rsid w:val="0003240E"/>
    <w:rsid w:val="0003248B"/>
    <w:rsid w:val="00032F3E"/>
    <w:rsid w:val="000337CC"/>
    <w:rsid w:val="00033B94"/>
    <w:rsid w:val="00033EE6"/>
    <w:rsid w:val="000341F1"/>
    <w:rsid w:val="0003437F"/>
    <w:rsid w:val="0003460E"/>
    <w:rsid w:val="0003478B"/>
    <w:rsid w:val="00034798"/>
    <w:rsid w:val="00034957"/>
    <w:rsid w:val="00034CB7"/>
    <w:rsid w:val="0003534E"/>
    <w:rsid w:val="00035465"/>
    <w:rsid w:val="000356E1"/>
    <w:rsid w:val="00035722"/>
    <w:rsid w:val="00035FFE"/>
    <w:rsid w:val="00036102"/>
    <w:rsid w:val="00036DB7"/>
    <w:rsid w:val="000374E8"/>
    <w:rsid w:val="0003780F"/>
    <w:rsid w:val="00037C60"/>
    <w:rsid w:val="000400D4"/>
    <w:rsid w:val="0004031D"/>
    <w:rsid w:val="00040409"/>
    <w:rsid w:val="00040637"/>
    <w:rsid w:val="00040906"/>
    <w:rsid w:val="00041135"/>
    <w:rsid w:val="00041388"/>
    <w:rsid w:val="0004165D"/>
    <w:rsid w:val="00041DEC"/>
    <w:rsid w:val="0004205D"/>
    <w:rsid w:val="000420E1"/>
    <w:rsid w:val="000421ED"/>
    <w:rsid w:val="00042D1A"/>
    <w:rsid w:val="00042EAA"/>
    <w:rsid w:val="00043782"/>
    <w:rsid w:val="00043BF8"/>
    <w:rsid w:val="0004454C"/>
    <w:rsid w:val="00044603"/>
    <w:rsid w:val="00044DF3"/>
    <w:rsid w:val="00044EEE"/>
    <w:rsid w:val="000454FF"/>
    <w:rsid w:val="00045952"/>
    <w:rsid w:val="000465E3"/>
    <w:rsid w:val="000467B4"/>
    <w:rsid w:val="00047B17"/>
    <w:rsid w:val="00047D4A"/>
    <w:rsid w:val="000503BC"/>
    <w:rsid w:val="00050852"/>
    <w:rsid w:val="00050B38"/>
    <w:rsid w:val="00050C6B"/>
    <w:rsid w:val="00051177"/>
    <w:rsid w:val="000512FD"/>
    <w:rsid w:val="0005177D"/>
    <w:rsid w:val="000517A1"/>
    <w:rsid w:val="00051901"/>
    <w:rsid w:val="00052960"/>
    <w:rsid w:val="000529E9"/>
    <w:rsid w:val="00052A9B"/>
    <w:rsid w:val="00052B25"/>
    <w:rsid w:val="00053259"/>
    <w:rsid w:val="00053A64"/>
    <w:rsid w:val="00053CEA"/>
    <w:rsid w:val="00054101"/>
    <w:rsid w:val="0005427F"/>
    <w:rsid w:val="00054772"/>
    <w:rsid w:val="00054D1A"/>
    <w:rsid w:val="00054FD8"/>
    <w:rsid w:val="0005503E"/>
    <w:rsid w:val="000551FC"/>
    <w:rsid w:val="000556A4"/>
    <w:rsid w:val="00055D4F"/>
    <w:rsid w:val="0005666C"/>
    <w:rsid w:val="00056DE0"/>
    <w:rsid w:val="000572A9"/>
    <w:rsid w:val="00057971"/>
    <w:rsid w:val="00057C67"/>
    <w:rsid w:val="000603A5"/>
    <w:rsid w:val="000611B5"/>
    <w:rsid w:val="000611D0"/>
    <w:rsid w:val="00061377"/>
    <w:rsid w:val="00061559"/>
    <w:rsid w:val="000616F8"/>
    <w:rsid w:val="000617E2"/>
    <w:rsid w:val="00061D73"/>
    <w:rsid w:val="00061D74"/>
    <w:rsid w:val="0006221B"/>
    <w:rsid w:val="000626CE"/>
    <w:rsid w:val="000628E8"/>
    <w:rsid w:val="00062BD5"/>
    <w:rsid w:val="00063096"/>
    <w:rsid w:val="0006312B"/>
    <w:rsid w:val="00063917"/>
    <w:rsid w:val="00063F72"/>
    <w:rsid w:val="0006491C"/>
    <w:rsid w:val="00065038"/>
    <w:rsid w:val="00065181"/>
    <w:rsid w:val="00065184"/>
    <w:rsid w:val="00065187"/>
    <w:rsid w:val="0006584D"/>
    <w:rsid w:val="00065940"/>
    <w:rsid w:val="00065BD0"/>
    <w:rsid w:val="00065CD2"/>
    <w:rsid w:val="00065CE8"/>
    <w:rsid w:val="00065DCB"/>
    <w:rsid w:val="00066619"/>
    <w:rsid w:val="000666FD"/>
    <w:rsid w:val="00066A9B"/>
    <w:rsid w:val="00066B5B"/>
    <w:rsid w:val="00067CDD"/>
    <w:rsid w:val="00067FE0"/>
    <w:rsid w:val="00070244"/>
    <w:rsid w:val="00070B8A"/>
    <w:rsid w:val="00070CE3"/>
    <w:rsid w:val="00071DDC"/>
    <w:rsid w:val="000722A5"/>
    <w:rsid w:val="00072F4E"/>
    <w:rsid w:val="0007369D"/>
    <w:rsid w:val="00073782"/>
    <w:rsid w:val="00074915"/>
    <w:rsid w:val="00074B7F"/>
    <w:rsid w:val="00074BFD"/>
    <w:rsid w:val="00075104"/>
    <w:rsid w:val="000752DF"/>
    <w:rsid w:val="00075B0F"/>
    <w:rsid w:val="00075C85"/>
    <w:rsid w:val="0007633D"/>
    <w:rsid w:val="000765E5"/>
    <w:rsid w:val="00076960"/>
    <w:rsid w:val="00076B02"/>
    <w:rsid w:val="00077615"/>
    <w:rsid w:val="00080052"/>
    <w:rsid w:val="00080057"/>
    <w:rsid w:val="0008037A"/>
    <w:rsid w:val="00080549"/>
    <w:rsid w:val="00080B5D"/>
    <w:rsid w:val="00080B8B"/>
    <w:rsid w:val="0008146F"/>
    <w:rsid w:val="00081660"/>
    <w:rsid w:val="00081D71"/>
    <w:rsid w:val="000820A9"/>
    <w:rsid w:val="000820CD"/>
    <w:rsid w:val="00082224"/>
    <w:rsid w:val="00082C00"/>
    <w:rsid w:val="0008305F"/>
    <w:rsid w:val="000833C3"/>
    <w:rsid w:val="000833E4"/>
    <w:rsid w:val="00083BFC"/>
    <w:rsid w:val="00083C8C"/>
    <w:rsid w:val="00084B7E"/>
    <w:rsid w:val="00084D05"/>
    <w:rsid w:val="0008576A"/>
    <w:rsid w:val="00085BE6"/>
    <w:rsid w:val="00086152"/>
    <w:rsid w:val="000861BC"/>
    <w:rsid w:val="0008685A"/>
    <w:rsid w:val="00086ABD"/>
    <w:rsid w:val="00086E6B"/>
    <w:rsid w:val="00087B4A"/>
    <w:rsid w:val="00087BB5"/>
    <w:rsid w:val="00087CA0"/>
    <w:rsid w:val="0009026E"/>
    <w:rsid w:val="00091064"/>
    <w:rsid w:val="000910CD"/>
    <w:rsid w:val="0009116B"/>
    <w:rsid w:val="00091231"/>
    <w:rsid w:val="00091605"/>
    <w:rsid w:val="000928D6"/>
    <w:rsid w:val="00092ED1"/>
    <w:rsid w:val="000931E9"/>
    <w:rsid w:val="00093541"/>
    <w:rsid w:val="0009377E"/>
    <w:rsid w:val="0009380F"/>
    <w:rsid w:val="000939FC"/>
    <w:rsid w:val="00094266"/>
    <w:rsid w:val="0009435E"/>
    <w:rsid w:val="000944FC"/>
    <w:rsid w:val="00094878"/>
    <w:rsid w:val="00094C99"/>
    <w:rsid w:val="000953D5"/>
    <w:rsid w:val="00095DA1"/>
    <w:rsid w:val="00096F49"/>
    <w:rsid w:val="0009732A"/>
    <w:rsid w:val="00097376"/>
    <w:rsid w:val="00097605"/>
    <w:rsid w:val="000976E3"/>
    <w:rsid w:val="00097D7D"/>
    <w:rsid w:val="000A017D"/>
    <w:rsid w:val="000A06CF"/>
    <w:rsid w:val="000A06D2"/>
    <w:rsid w:val="000A0E69"/>
    <w:rsid w:val="000A1079"/>
    <w:rsid w:val="000A12AB"/>
    <w:rsid w:val="000A1713"/>
    <w:rsid w:val="000A1DE7"/>
    <w:rsid w:val="000A2B18"/>
    <w:rsid w:val="000A324B"/>
    <w:rsid w:val="000A35BD"/>
    <w:rsid w:val="000A37BB"/>
    <w:rsid w:val="000A398C"/>
    <w:rsid w:val="000A5658"/>
    <w:rsid w:val="000A5931"/>
    <w:rsid w:val="000A5C18"/>
    <w:rsid w:val="000A6567"/>
    <w:rsid w:val="000A65AC"/>
    <w:rsid w:val="000A6A17"/>
    <w:rsid w:val="000A6DB1"/>
    <w:rsid w:val="000A6DE4"/>
    <w:rsid w:val="000A74CE"/>
    <w:rsid w:val="000A7FFA"/>
    <w:rsid w:val="000B0043"/>
    <w:rsid w:val="000B028F"/>
    <w:rsid w:val="000B05E4"/>
    <w:rsid w:val="000B0998"/>
    <w:rsid w:val="000B0B59"/>
    <w:rsid w:val="000B0E18"/>
    <w:rsid w:val="000B0EF7"/>
    <w:rsid w:val="000B168F"/>
    <w:rsid w:val="000B186F"/>
    <w:rsid w:val="000B18F8"/>
    <w:rsid w:val="000B1E09"/>
    <w:rsid w:val="000B28BF"/>
    <w:rsid w:val="000B2E35"/>
    <w:rsid w:val="000B2EAF"/>
    <w:rsid w:val="000B31DA"/>
    <w:rsid w:val="000B326B"/>
    <w:rsid w:val="000B3CBB"/>
    <w:rsid w:val="000B3F28"/>
    <w:rsid w:val="000B4241"/>
    <w:rsid w:val="000B4D95"/>
    <w:rsid w:val="000B4DA2"/>
    <w:rsid w:val="000B5439"/>
    <w:rsid w:val="000B570A"/>
    <w:rsid w:val="000B5ACE"/>
    <w:rsid w:val="000B5B07"/>
    <w:rsid w:val="000B5E78"/>
    <w:rsid w:val="000B6114"/>
    <w:rsid w:val="000B63D9"/>
    <w:rsid w:val="000B646A"/>
    <w:rsid w:val="000B65BE"/>
    <w:rsid w:val="000B7289"/>
    <w:rsid w:val="000B733D"/>
    <w:rsid w:val="000B746A"/>
    <w:rsid w:val="000B7879"/>
    <w:rsid w:val="000C0120"/>
    <w:rsid w:val="000C0253"/>
    <w:rsid w:val="000C0539"/>
    <w:rsid w:val="000C0C94"/>
    <w:rsid w:val="000C0E42"/>
    <w:rsid w:val="000C0E66"/>
    <w:rsid w:val="000C12E7"/>
    <w:rsid w:val="000C17F9"/>
    <w:rsid w:val="000C2A8A"/>
    <w:rsid w:val="000C2AA3"/>
    <w:rsid w:val="000C3736"/>
    <w:rsid w:val="000C4163"/>
    <w:rsid w:val="000C4196"/>
    <w:rsid w:val="000C44CD"/>
    <w:rsid w:val="000C4A24"/>
    <w:rsid w:val="000C51EF"/>
    <w:rsid w:val="000C52A0"/>
    <w:rsid w:val="000C5986"/>
    <w:rsid w:val="000C5BA5"/>
    <w:rsid w:val="000C6153"/>
    <w:rsid w:val="000C68B3"/>
    <w:rsid w:val="000C6BE2"/>
    <w:rsid w:val="000C6FE0"/>
    <w:rsid w:val="000C7519"/>
    <w:rsid w:val="000C7648"/>
    <w:rsid w:val="000C77DD"/>
    <w:rsid w:val="000C7BFB"/>
    <w:rsid w:val="000C7D9B"/>
    <w:rsid w:val="000C7ECA"/>
    <w:rsid w:val="000D014B"/>
    <w:rsid w:val="000D019D"/>
    <w:rsid w:val="000D024D"/>
    <w:rsid w:val="000D0BDD"/>
    <w:rsid w:val="000D2596"/>
    <w:rsid w:val="000D2C89"/>
    <w:rsid w:val="000D2D0A"/>
    <w:rsid w:val="000D306C"/>
    <w:rsid w:val="000D30D3"/>
    <w:rsid w:val="000D3936"/>
    <w:rsid w:val="000D3B8C"/>
    <w:rsid w:val="000D3F99"/>
    <w:rsid w:val="000D4706"/>
    <w:rsid w:val="000D4D30"/>
    <w:rsid w:val="000D4DDA"/>
    <w:rsid w:val="000D57A4"/>
    <w:rsid w:val="000D6193"/>
    <w:rsid w:val="000D69D7"/>
    <w:rsid w:val="000D6A42"/>
    <w:rsid w:val="000D6CBF"/>
    <w:rsid w:val="000D71D0"/>
    <w:rsid w:val="000D737C"/>
    <w:rsid w:val="000D74F7"/>
    <w:rsid w:val="000D7569"/>
    <w:rsid w:val="000E0181"/>
    <w:rsid w:val="000E0589"/>
    <w:rsid w:val="000E0B7D"/>
    <w:rsid w:val="000E0BC4"/>
    <w:rsid w:val="000E0CED"/>
    <w:rsid w:val="000E130C"/>
    <w:rsid w:val="000E1763"/>
    <w:rsid w:val="000E1D63"/>
    <w:rsid w:val="000E2909"/>
    <w:rsid w:val="000E2C6D"/>
    <w:rsid w:val="000E317C"/>
    <w:rsid w:val="000E3667"/>
    <w:rsid w:val="000E38AF"/>
    <w:rsid w:val="000E42FF"/>
    <w:rsid w:val="000E4447"/>
    <w:rsid w:val="000E46B7"/>
    <w:rsid w:val="000E4A04"/>
    <w:rsid w:val="000E4CDC"/>
    <w:rsid w:val="000E4D5C"/>
    <w:rsid w:val="000E4FEE"/>
    <w:rsid w:val="000E5967"/>
    <w:rsid w:val="000E62D3"/>
    <w:rsid w:val="000E63A7"/>
    <w:rsid w:val="000E64C1"/>
    <w:rsid w:val="000E6901"/>
    <w:rsid w:val="000E7AFF"/>
    <w:rsid w:val="000E7B25"/>
    <w:rsid w:val="000F03CA"/>
    <w:rsid w:val="000F03FE"/>
    <w:rsid w:val="000F0DE8"/>
    <w:rsid w:val="000F189B"/>
    <w:rsid w:val="000F1C7C"/>
    <w:rsid w:val="000F1CB1"/>
    <w:rsid w:val="000F1F0D"/>
    <w:rsid w:val="000F21C8"/>
    <w:rsid w:val="000F248D"/>
    <w:rsid w:val="000F282B"/>
    <w:rsid w:val="000F2C13"/>
    <w:rsid w:val="000F2D2F"/>
    <w:rsid w:val="000F2E38"/>
    <w:rsid w:val="000F42FC"/>
    <w:rsid w:val="000F47EA"/>
    <w:rsid w:val="000F5257"/>
    <w:rsid w:val="000F58DC"/>
    <w:rsid w:val="000F59FE"/>
    <w:rsid w:val="000F5A85"/>
    <w:rsid w:val="000F5AEE"/>
    <w:rsid w:val="000F5CE6"/>
    <w:rsid w:val="000F5D6F"/>
    <w:rsid w:val="000F64E0"/>
    <w:rsid w:val="000F6508"/>
    <w:rsid w:val="000F6776"/>
    <w:rsid w:val="000F6BB4"/>
    <w:rsid w:val="000F7113"/>
    <w:rsid w:val="000F72D5"/>
    <w:rsid w:val="000F743E"/>
    <w:rsid w:val="000F7CB1"/>
    <w:rsid w:val="000F7E83"/>
    <w:rsid w:val="00100431"/>
    <w:rsid w:val="001007AB"/>
    <w:rsid w:val="0010083B"/>
    <w:rsid w:val="00100B08"/>
    <w:rsid w:val="001023A7"/>
    <w:rsid w:val="001024BC"/>
    <w:rsid w:val="001027AB"/>
    <w:rsid w:val="001028CD"/>
    <w:rsid w:val="00103258"/>
    <w:rsid w:val="001035E6"/>
    <w:rsid w:val="00104318"/>
    <w:rsid w:val="001043E5"/>
    <w:rsid w:val="001044BD"/>
    <w:rsid w:val="0010483B"/>
    <w:rsid w:val="00105270"/>
    <w:rsid w:val="001054A2"/>
    <w:rsid w:val="00105601"/>
    <w:rsid w:val="00106093"/>
    <w:rsid w:val="001062C9"/>
    <w:rsid w:val="0010677D"/>
    <w:rsid w:val="00106A38"/>
    <w:rsid w:val="00107302"/>
    <w:rsid w:val="00107646"/>
    <w:rsid w:val="00107DB7"/>
    <w:rsid w:val="00110463"/>
    <w:rsid w:val="001106B1"/>
    <w:rsid w:val="00110C67"/>
    <w:rsid w:val="00110DFC"/>
    <w:rsid w:val="001110E9"/>
    <w:rsid w:val="00111494"/>
    <w:rsid w:val="00111A3C"/>
    <w:rsid w:val="00111E67"/>
    <w:rsid w:val="00111EC5"/>
    <w:rsid w:val="00111FC3"/>
    <w:rsid w:val="0011240E"/>
    <w:rsid w:val="0011267C"/>
    <w:rsid w:val="00112894"/>
    <w:rsid w:val="00112B0C"/>
    <w:rsid w:val="00112BE5"/>
    <w:rsid w:val="00113501"/>
    <w:rsid w:val="0011358D"/>
    <w:rsid w:val="00114205"/>
    <w:rsid w:val="00114217"/>
    <w:rsid w:val="00114264"/>
    <w:rsid w:val="00114740"/>
    <w:rsid w:val="00114CE1"/>
    <w:rsid w:val="001159B6"/>
    <w:rsid w:val="00115C75"/>
    <w:rsid w:val="00115D84"/>
    <w:rsid w:val="00116F3E"/>
    <w:rsid w:val="00116F65"/>
    <w:rsid w:val="00117067"/>
    <w:rsid w:val="001175A8"/>
    <w:rsid w:val="001175B6"/>
    <w:rsid w:val="001175DB"/>
    <w:rsid w:val="00117C20"/>
    <w:rsid w:val="00120586"/>
    <w:rsid w:val="001206A8"/>
    <w:rsid w:val="00120C39"/>
    <w:rsid w:val="00120D69"/>
    <w:rsid w:val="00120FCC"/>
    <w:rsid w:val="0012207F"/>
    <w:rsid w:val="0012229D"/>
    <w:rsid w:val="001222E5"/>
    <w:rsid w:val="0012232D"/>
    <w:rsid w:val="001227CE"/>
    <w:rsid w:val="001228F1"/>
    <w:rsid w:val="00122FDE"/>
    <w:rsid w:val="00123776"/>
    <w:rsid w:val="00123EB0"/>
    <w:rsid w:val="001241AA"/>
    <w:rsid w:val="001251F5"/>
    <w:rsid w:val="001252E6"/>
    <w:rsid w:val="00125832"/>
    <w:rsid w:val="00125FF6"/>
    <w:rsid w:val="00126091"/>
    <w:rsid w:val="001262F4"/>
    <w:rsid w:val="001267D2"/>
    <w:rsid w:val="00126805"/>
    <w:rsid w:val="0012682E"/>
    <w:rsid w:val="0012698F"/>
    <w:rsid w:val="00126D90"/>
    <w:rsid w:val="00126E62"/>
    <w:rsid w:val="001272FD"/>
    <w:rsid w:val="001276AE"/>
    <w:rsid w:val="00130F22"/>
    <w:rsid w:val="00130F5C"/>
    <w:rsid w:val="00131750"/>
    <w:rsid w:val="00131F77"/>
    <w:rsid w:val="001320BF"/>
    <w:rsid w:val="0013258C"/>
    <w:rsid w:val="00132B45"/>
    <w:rsid w:val="00132FC2"/>
    <w:rsid w:val="001332E1"/>
    <w:rsid w:val="00133777"/>
    <w:rsid w:val="00133843"/>
    <w:rsid w:val="001338F1"/>
    <w:rsid w:val="00133E35"/>
    <w:rsid w:val="00133FCD"/>
    <w:rsid w:val="0013408D"/>
    <w:rsid w:val="001340E0"/>
    <w:rsid w:val="00134313"/>
    <w:rsid w:val="0013443B"/>
    <w:rsid w:val="00134505"/>
    <w:rsid w:val="00134F50"/>
    <w:rsid w:val="00134FFE"/>
    <w:rsid w:val="00135055"/>
    <w:rsid w:val="001357D2"/>
    <w:rsid w:val="00135B63"/>
    <w:rsid w:val="00135D27"/>
    <w:rsid w:val="00135D60"/>
    <w:rsid w:val="00136725"/>
    <w:rsid w:val="00136728"/>
    <w:rsid w:val="00136737"/>
    <w:rsid w:val="001367C3"/>
    <w:rsid w:val="00136959"/>
    <w:rsid w:val="001369AF"/>
    <w:rsid w:val="0013760B"/>
    <w:rsid w:val="00137931"/>
    <w:rsid w:val="00137B96"/>
    <w:rsid w:val="0014035D"/>
    <w:rsid w:val="001406A6"/>
    <w:rsid w:val="00140D55"/>
    <w:rsid w:val="00140EF4"/>
    <w:rsid w:val="00140FB2"/>
    <w:rsid w:val="00141641"/>
    <w:rsid w:val="00141649"/>
    <w:rsid w:val="00141779"/>
    <w:rsid w:val="00141785"/>
    <w:rsid w:val="00141DD2"/>
    <w:rsid w:val="00141FD3"/>
    <w:rsid w:val="0014201C"/>
    <w:rsid w:val="00142314"/>
    <w:rsid w:val="0014232F"/>
    <w:rsid w:val="001425CF"/>
    <w:rsid w:val="00142980"/>
    <w:rsid w:val="00142D34"/>
    <w:rsid w:val="00142F10"/>
    <w:rsid w:val="00143746"/>
    <w:rsid w:val="00143815"/>
    <w:rsid w:val="00143B08"/>
    <w:rsid w:val="00143C68"/>
    <w:rsid w:val="00143D80"/>
    <w:rsid w:val="00143F59"/>
    <w:rsid w:val="00144632"/>
    <w:rsid w:val="00145373"/>
    <w:rsid w:val="001457DD"/>
    <w:rsid w:val="00145EB4"/>
    <w:rsid w:val="00146156"/>
    <w:rsid w:val="0014660D"/>
    <w:rsid w:val="0014660F"/>
    <w:rsid w:val="00146C6E"/>
    <w:rsid w:val="00147A04"/>
    <w:rsid w:val="00147B38"/>
    <w:rsid w:val="00147D88"/>
    <w:rsid w:val="00147DB4"/>
    <w:rsid w:val="00150D3A"/>
    <w:rsid w:val="00151D49"/>
    <w:rsid w:val="001521B5"/>
    <w:rsid w:val="001522A1"/>
    <w:rsid w:val="00152413"/>
    <w:rsid w:val="0015249F"/>
    <w:rsid w:val="001528EF"/>
    <w:rsid w:val="0015297F"/>
    <w:rsid w:val="00152CC8"/>
    <w:rsid w:val="00152DBB"/>
    <w:rsid w:val="00153722"/>
    <w:rsid w:val="001537D4"/>
    <w:rsid w:val="001537E4"/>
    <w:rsid w:val="00153A2D"/>
    <w:rsid w:val="00153D06"/>
    <w:rsid w:val="00153D17"/>
    <w:rsid w:val="00153EF2"/>
    <w:rsid w:val="0015403E"/>
    <w:rsid w:val="001540B4"/>
    <w:rsid w:val="00154616"/>
    <w:rsid w:val="0015510F"/>
    <w:rsid w:val="00155BB8"/>
    <w:rsid w:val="00155CA2"/>
    <w:rsid w:val="00155F35"/>
    <w:rsid w:val="00155F49"/>
    <w:rsid w:val="00156476"/>
    <w:rsid w:val="00156EAF"/>
    <w:rsid w:val="00157D54"/>
    <w:rsid w:val="00157E6A"/>
    <w:rsid w:val="00157F5C"/>
    <w:rsid w:val="00157FF8"/>
    <w:rsid w:val="00160821"/>
    <w:rsid w:val="00161FD8"/>
    <w:rsid w:val="00162503"/>
    <w:rsid w:val="00162A05"/>
    <w:rsid w:val="00162AD5"/>
    <w:rsid w:val="001636BA"/>
    <w:rsid w:val="00163FF1"/>
    <w:rsid w:val="001643D7"/>
    <w:rsid w:val="00164402"/>
    <w:rsid w:val="00164646"/>
    <w:rsid w:val="00164929"/>
    <w:rsid w:val="00165031"/>
    <w:rsid w:val="001650C1"/>
    <w:rsid w:val="001669B4"/>
    <w:rsid w:val="00166A12"/>
    <w:rsid w:val="00166CB5"/>
    <w:rsid w:val="00166D09"/>
    <w:rsid w:val="001702BC"/>
    <w:rsid w:val="0017043D"/>
    <w:rsid w:val="00171155"/>
    <w:rsid w:val="0017187D"/>
    <w:rsid w:val="00171A02"/>
    <w:rsid w:val="00171A3F"/>
    <w:rsid w:val="00171B22"/>
    <w:rsid w:val="00171B5B"/>
    <w:rsid w:val="00171D86"/>
    <w:rsid w:val="00171F27"/>
    <w:rsid w:val="001723F9"/>
    <w:rsid w:val="0017242C"/>
    <w:rsid w:val="001726C3"/>
    <w:rsid w:val="001728AB"/>
    <w:rsid w:val="00172A9C"/>
    <w:rsid w:val="00172B75"/>
    <w:rsid w:val="00172B93"/>
    <w:rsid w:val="00172D72"/>
    <w:rsid w:val="00172F7A"/>
    <w:rsid w:val="00173685"/>
    <w:rsid w:val="0017399C"/>
    <w:rsid w:val="00173CEA"/>
    <w:rsid w:val="0017402B"/>
    <w:rsid w:val="001743B5"/>
    <w:rsid w:val="00174AF4"/>
    <w:rsid w:val="00174F2C"/>
    <w:rsid w:val="001751D9"/>
    <w:rsid w:val="00175899"/>
    <w:rsid w:val="00175D3F"/>
    <w:rsid w:val="0017748C"/>
    <w:rsid w:val="00177929"/>
    <w:rsid w:val="00177C16"/>
    <w:rsid w:val="00177E8F"/>
    <w:rsid w:val="00180052"/>
    <w:rsid w:val="001807E6"/>
    <w:rsid w:val="00180AF0"/>
    <w:rsid w:val="00180C5B"/>
    <w:rsid w:val="00180DCD"/>
    <w:rsid w:val="00180EF2"/>
    <w:rsid w:val="00180F5D"/>
    <w:rsid w:val="00181D5D"/>
    <w:rsid w:val="001825EA"/>
    <w:rsid w:val="00182B16"/>
    <w:rsid w:val="00182E98"/>
    <w:rsid w:val="00182EF3"/>
    <w:rsid w:val="00182FC1"/>
    <w:rsid w:val="0018327A"/>
    <w:rsid w:val="001837AF"/>
    <w:rsid w:val="0018401A"/>
    <w:rsid w:val="00184D87"/>
    <w:rsid w:val="00184F18"/>
    <w:rsid w:val="00185406"/>
    <w:rsid w:val="00185500"/>
    <w:rsid w:val="00185F61"/>
    <w:rsid w:val="001865D8"/>
    <w:rsid w:val="00186614"/>
    <w:rsid w:val="00187DDC"/>
    <w:rsid w:val="00187ECF"/>
    <w:rsid w:val="00187EE6"/>
    <w:rsid w:val="00187FA3"/>
    <w:rsid w:val="00190257"/>
    <w:rsid w:val="0019059F"/>
    <w:rsid w:val="001908EF"/>
    <w:rsid w:val="00190AAF"/>
    <w:rsid w:val="00190AEA"/>
    <w:rsid w:val="001912C1"/>
    <w:rsid w:val="00191610"/>
    <w:rsid w:val="00191729"/>
    <w:rsid w:val="00192129"/>
    <w:rsid w:val="00192D6F"/>
    <w:rsid w:val="00193333"/>
    <w:rsid w:val="001938A3"/>
    <w:rsid w:val="00193EF0"/>
    <w:rsid w:val="00193F46"/>
    <w:rsid w:val="0019400F"/>
    <w:rsid w:val="001940FA"/>
    <w:rsid w:val="00194128"/>
    <w:rsid w:val="0019423F"/>
    <w:rsid w:val="00194525"/>
    <w:rsid w:val="00195288"/>
    <w:rsid w:val="00195972"/>
    <w:rsid w:val="00196674"/>
    <w:rsid w:val="00196CBC"/>
    <w:rsid w:val="00196DB6"/>
    <w:rsid w:val="0019705C"/>
    <w:rsid w:val="001970DE"/>
    <w:rsid w:val="00197E4A"/>
    <w:rsid w:val="001A04B1"/>
    <w:rsid w:val="001A082D"/>
    <w:rsid w:val="001A0872"/>
    <w:rsid w:val="001A0950"/>
    <w:rsid w:val="001A0A2E"/>
    <w:rsid w:val="001A1E9E"/>
    <w:rsid w:val="001A231B"/>
    <w:rsid w:val="001A2EE4"/>
    <w:rsid w:val="001A2EF6"/>
    <w:rsid w:val="001A2F33"/>
    <w:rsid w:val="001A3301"/>
    <w:rsid w:val="001A3A3C"/>
    <w:rsid w:val="001A3DE7"/>
    <w:rsid w:val="001A3F44"/>
    <w:rsid w:val="001A3FF5"/>
    <w:rsid w:val="001A4324"/>
    <w:rsid w:val="001A4469"/>
    <w:rsid w:val="001A4527"/>
    <w:rsid w:val="001A4931"/>
    <w:rsid w:val="001A505C"/>
    <w:rsid w:val="001A5201"/>
    <w:rsid w:val="001A5331"/>
    <w:rsid w:val="001A54E7"/>
    <w:rsid w:val="001A558B"/>
    <w:rsid w:val="001A5FA9"/>
    <w:rsid w:val="001A640C"/>
    <w:rsid w:val="001A6A5F"/>
    <w:rsid w:val="001A7400"/>
    <w:rsid w:val="001A76DD"/>
    <w:rsid w:val="001A7E24"/>
    <w:rsid w:val="001A7EDC"/>
    <w:rsid w:val="001B00E2"/>
    <w:rsid w:val="001B0236"/>
    <w:rsid w:val="001B0237"/>
    <w:rsid w:val="001B0DAA"/>
    <w:rsid w:val="001B107A"/>
    <w:rsid w:val="001B13EB"/>
    <w:rsid w:val="001B1983"/>
    <w:rsid w:val="001B1A74"/>
    <w:rsid w:val="001B1C50"/>
    <w:rsid w:val="001B2821"/>
    <w:rsid w:val="001B2D93"/>
    <w:rsid w:val="001B31C5"/>
    <w:rsid w:val="001B32FF"/>
    <w:rsid w:val="001B351F"/>
    <w:rsid w:val="001B3945"/>
    <w:rsid w:val="001B39CD"/>
    <w:rsid w:val="001B3AD6"/>
    <w:rsid w:val="001B3B65"/>
    <w:rsid w:val="001B4255"/>
    <w:rsid w:val="001B42D6"/>
    <w:rsid w:val="001B4606"/>
    <w:rsid w:val="001B463B"/>
    <w:rsid w:val="001B55C8"/>
    <w:rsid w:val="001B67CE"/>
    <w:rsid w:val="001B67D0"/>
    <w:rsid w:val="001B67E0"/>
    <w:rsid w:val="001B707D"/>
    <w:rsid w:val="001B7171"/>
    <w:rsid w:val="001B7349"/>
    <w:rsid w:val="001B748F"/>
    <w:rsid w:val="001B7B12"/>
    <w:rsid w:val="001C07FC"/>
    <w:rsid w:val="001C18AE"/>
    <w:rsid w:val="001C1A0F"/>
    <w:rsid w:val="001C2311"/>
    <w:rsid w:val="001C29F1"/>
    <w:rsid w:val="001C2A54"/>
    <w:rsid w:val="001C2A7D"/>
    <w:rsid w:val="001C2C57"/>
    <w:rsid w:val="001C31C8"/>
    <w:rsid w:val="001C34AF"/>
    <w:rsid w:val="001C3DE4"/>
    <w:rsid w:val="001C3E81"/>
    <w:rsid w:val="001C3F25"/>
    <w:rsid w:val="001C463D"/>
    <w:rsid w:val="001C4980"/>
    <w:rsid w:val="001C4B0E"/>
    <w:rsid w:val="001C4CE2"/>
    <w:rsid w:val="001C5578"/>
    <w:rsid w:val="001C561D"/>
    <w:rsid w:val="001C73AC"/>
    <w:rsid w:val="001C7869"/>
    <w:rsid w:val="001C7AF3"/>
    <w:rsid w:val="001C7D90"/>
    <w:rsid w:val="001C7F7A"/>
    <w:rsid w:val="001D004A"/>
    <w:rsid w:val="001D0A26"/>
    <w:rsid w:val="001D0B57"/>
    <w:rsid w:val="001D0BAE"/>
    <w:rsid w:val="001D0C4D"/>
    <w:rsid w:val="001D0FC9"/>
    <w:rsid w:val="001D1111"/>
    <w:rsid w:val="001D14D0"/>
    <w:rsid w:val="001D21DA"/>
    <w:rsid w:val="001D2478"/>
    <w:rsid w:val="001D3700"/>
    <w:rsid w:val="001D45AF"/>
    <w:rsid w:val="001D498E"/>
    <w:rsid w:val="001D4AF0"/>
    <w:rsid w:val="001D4C7F"/>
    <w:rsid w:val="001D4F4C"/>
    <w:rsid w:val="001D50DA"/>
    <w:rsid w:val="001D549D"/>
    <w:rsid w:val="001D5955"/>
    <w:rsid w:val="001D5DD1"/>
    <w:rsid w:val="001D5F13"/>
    <w:rsid w:val="001D5FC5"/>
    <w:rsid w:val="001D5FED"/>
    <w:rsid w:val="001D617A"/>
    <w:rsid w:val="001D62E1"/>
    <w:rsid w:val="001D632F"/>
    <w:rsid w:val="001D6B62"/>
    <w:rsid w:val="001D6F06"/>
    <w:rsid w:val="001D6F83"/>
    <w:rsid w:val="001D6FB3"/>
    <w:rsid w:val="001D76B4"/>
    <w:rsid w:val="001E0661"/>
    <w:rsid w:val="001E068A"/>
    <w:rsid w:val="001E0CC6"/>
    <w:rsid w:val="001E0D8B"/>
    <w:rsid w:val="001E0F03"/>
    <w:rsid w:val="001E0F88"/>
    <w:rsid w:val="001E1214"/>
    <w:rsid w:val="001E1AEF"/>
    <w:rsid w:val="001E1F6E"/>
    <w:rsid w:val="001E2804"/>
    <w:rsid w:val="001E2FAF"/>
    <w:rsid w:val="001E3387"/>
    <w:rsid w:val="001E343B"/>
    <w:rsid w:val="001E3447"/>
    <w:rsid w:val="001E3492"/>
    <w:rsid w:val="001E3652"/>
    <w:rsid w:val="001E3857"/>
    <w:rsid w:val="001E3CD6"/>
    <w:rsid w:val="001E4919"/>
    <w:rsid w:val="001E4D32"/>
    <w:rsid w:val="001E4E6E"/>
    <w:rsid w:val="001E5035"/>
    <w:rsid w:val="001E50F6"/>
    <w:rsid w:val="001E5451"/>
    <w:rsid w:val="001E54CA"/>
    <w:rsid w:val="001E5AD0"/>
    <w:rsid w:val="001E5C62"/>
    <w:rsid w:val="001E6770"/>
    <w:rsid w:val="001E6859"/>
    <w:rsid w:val="001E7014"/>
    <w:rsid w:val="001E703F"/>
    <w:rsid w:val="001E70D2"/>
    <w:rsid w:val="001E7319"/>
    <w:rsid w:val="001E73FD"/>
    <w:rsid w:val="001E7510"/>
    <w:rsid w:val="001E7A77"/>
    <w:rsid w:val="001E7BC6"/>
    <w:rsid w:val="001E7C24"/>
    <w:rsid w:val="001F02B8"/>
    <w:rsid w:val="001F045A"/>
    <w:rsid w:val="001F064D"/>
    <w:rsid w:val="001F0696"/>
    <w:rsid w:val="001F0974"/>
    <w:rsid w:val="001F0AD1"/>
    <w:rsid w:val="001F1021"/>
    <w:rsid w:val="001F10E0"/>
    <w:rsid w:val="001F11D3"/>
    <w:rsid w:val="001F1304"/>
    <w:rsid w:val="001F1859"/>
    <w:rsid w:val="001F1BDF"/>
    <w:rsid w:val="001F215D"/>
    <w:rsid w:val="001F35AC"/>
    <w:rsid w:val="001F48B9"/>
    <w:rsid w:val="001F4A9E"/>
    <w:rsid w:val="001F4BE9"/>
    <w:rsid w:val="001F4C46"/>
    <w:rsid w:val="001F4C47"/>
    <w:rsid w:val="001F4CD6"/>
    <w:rsid w:val="001F4DA4"/>
    <w:rsid w:val="001F53FE"/>
    <w:rsid w:val="001F5862"/>
    <w:rsid w:val="001F5A30"/>
    <w:rsid w:val="001F6076"/>
    <w:rsid w:val="001F6B65"/>
    <w:rsid w:val="001F7250"/>
    <w:rsid w:val="001F7574"/>
    <w:rsid w:val="00201B99"/>
    <w:rsid w:val="002021A8"/>
    <w:rsid w:val="002022DA"/>
    <w:rsid w:val="0020261A"/>
    <w:rsid w:val="00202708"/>
    <w:rsid w:val="0020302E"/>
    <w:rsid w:val="002031F5"/>
    <w:rsid w:val="002034A2"/>
    <w:rsid w:val="0020382D"/>
    <w:rsid w:val="0020384D"/>
    <w:rsid w:val="00203F9E"/>
    <w:rsid w:val="00204719"/>
    <w:rsid w:val="002047A3"/>
    <w:rsid w:val="00204918"/>
    <w:rsid w:val="00205713"/>
    <w:rsid w:val="00205D8F"/>
    <w:rsid w:val="00205E90"/>
    <w:rsid w:val="00205E98"/>
    <w:rsid w:val="00205EFE"/>
    <w:rsid w:val="00206057"/>
    <w:rsid w:val="0020615D"/>
    <w:rsid w:val="002062CD"/>
    <w:rsid w:val="00206ABE"/>
    <w:rsid w:val="00206FCD"/>
    <w:rsid w:val="002076EB"/>
    <w:rsid w:val="00207A03"/>
    <w:rsid w:val="00207D35"/>
    <w:rsid w:val="00207F64"/>
    <w:rsid w:val="0021022E"/>
    <w:rsid w:val="00210326"/>
    <w:rsid w:val="00210708"/>
    <w:rsid w:val="00211207"/>
    <w:rsid w:val="00211597"/>
    <w:rsid w:val="002115FD"/>
    <w:rsid w:val="00211638"/>
    <w:rsid w:val="002118B0"/>
    <w:rsid w:val="00211A7A"/>
    <w:rsid w:val="00211BEC"/>
    <w:rsid w:val="00211EDF"/>
    <w:rsid w:val="00212545"/>
    <w:rsid w:val="00213E09"/>
    <w:rsid w:val="00213E62"/>
    <w:rsid w:val="002148D7"/>
    <w:rsid w:val="00215392"/>
    <w:rsid w:val="002154DD"/>
    <w:rsid w:val="002156B1"/>
    <w:rsid w:val="00216677"/>
    <w:rsid w:val="002168EE"/>
    <w:rsid w:val="0021702D"/>
    <w:rsid w:val="002172AE"/>
    <w:rsid w:val="00217E32"/>
    <w:rsid w:val="00217F87"/>
    <w:rsid w:val="00217FD2"/>
    <w:rsid w:val="00217FDF"/>
    <w:rsid w:val="0022047E"/>
    <w:rsid w:val="0022058D"/>
    <w:rsid w:val="00220697"/>
    <w:rsid w:val="002211F8"/>
    <w:rsid w:val="0022165D"/>
    <w:rsid w:val="00221682"/>
    <w:rsid w:val="002217F9"/>
    <w:rsid w:val="00221BCC"/>
    <w:rsid w:val="00221CE1"/>
    <w:rsid w:val="002221E3"/>
    <w:rsid w:val="00222868"/>
    <w:rsid w:val="00222AE2"/>
    <w:rsid w:val="00223103"/>
    <w:rsid w:val="00223287"/>
    <w:rsid w:val="00223AE7"/>
    <w:rsid w:val="00223BB4"/>
    <w:rsid w:val="0022403B"/>
    <w:rsid w:val="00224380"/>
    <w:rsid w:val="00224815"/>
    <w:rsid w:val="00224FA2"/>
    <w:rsid w:val="00225985"/>
    <w:rsid w:val="0022610F"/>
    <w:rsid w:val="00226E38"/>
    <w:rsid w:val="00226EDC"/>
    <w:rsid w:val="00227728"/>
    <w:rsid w:val="00227E29"/>
    <w:rsid w:val="00227EEB"/>
    <w:rsid w:val="00227FB2"/>
    <w:rsid w:val="002303C7"/>
    <w:rsid w:val="00230C44"/>
    <w:rsid w:val="00230E78"/>
    <w:rsid w:val="00230F3F"/>
    <w:rsid w:val="00231ACB"/>
    <w:rsid w:val="0023221C"/>
    <w:rsid w:val="00232374"/>
    <w:rsid w:val="002323B4"/>
    <w:rsid w:val="00232D0B"/>
    <w:rsid w:val="00233101"/>
    <w:rsid w:val="0023330E"/>
    <w:rsid w:val="0023377C"/>
    <w:rsid w:val="00233C93"/>
    <w:rsid w:val="00233EC5"/>
    <w:rsid w:val="00234071"/>
    <w:rsid w:val="0023427B"/>
    <w:rsid w:val="00234658"/>
    <w:rsid w:val="002346E0"/>
    <w:rsid w:val="0023517B"/>
    <w:rsid w:val="00235C93"/>
    <w:rsid w:val="00235DE0"/>
    <w:rsid w:val="0023632E"/>
    <w:rsid w:val="0023641B"/>
    <w:rsid w:val="0023648D"/>
    <w:rsid w:val="002366FE"/>
    <w:rsid w:val="002367C6"/>
    <w:rsid w:val="00236E7A"/>
    <w:rsid w:val="0023700C"/>
    <w:rsid w:val="00237430"/>
    <w:rsid w:val="00237FAD"/>
    <w:rsid w:val="00237FDD"/>
    <w:rsid w:val="00240136"/>
    <w:rsid w:val="00240B27"/>
    <w:rsid w:val="00240C0F"/>
    <w:rsid w:val="0024106A"/>
    <w:rsid w:val="0024136E"/>
    <w:rsid w:val="00241395"/>
    <w:rsid w:val="00241783"/>
    <w:rsid w:val="00241DAC"/>
    <w:rsid w:val="00241FAA"/>
    <w:rsid w:val="0024218D"/>
    <w:rsid w:val="0024232D"/>
    <w:rsid w:val="00242466"/>
    <w:rsid w:val="00242608"/>
    <w:rsid w:val="00242640"/>
    <w:rsid w:val="0024278C"/>
    <w:rsid w:val="00242A75"/>
    <w:rsid w:val="0024332D"/>
    <w:rsid w:val="002435B5"/>
    <w:rsid w:val="00243778"/>
    <w:rsid w:val="002439F8"/>
    <w:rsid w:val="00243C61"/>
    <w:rsid w:val="00243CE3"/>
    <w:rsid w:val="00243F7E"/>
    <w:rsid w:val="00243FC4"/>
    <w:rsid w:val="0024510B"/>
    <w:rsid w:val="002452F1"/>
    <w:rsid w:val="00245894"/>
    <w:rsid w:val="00245B9E"/>
    <w:rsid w:val="00245EE2"/>
    <w:rsid w:val="002460BA"/>
    <w:rsid w:val="002464FB"/>
    <w:rsid w:val="002465B4"/>
    <w:rsid w:val="0024682D"/>
    <w:rsid w:val="00247117"/>
    <w:rsid w:val="0024726A"/>
    <w:rsid w:val="00247AA4"/>
    <w:rsid w:val="00247DA1"/>
    <w:rsid w:val="0025015D"/>
    <w:rsid w:val="002501D7"/>
    <w:rsid w:val="0025060B"/>
    <w:rsid w:val="00250E9B"/>
    <w:rsid w:val="00251410"/>
    <w:rsid w:val="00251754"/>
    <w:rsid w:val="002517C2"/>
    <w:rsid w:val="00251970"/>
    <w:rsid w:val="00251DF3"/>
    <w:rsid w:val="00251FDF"/>
    <w:rsid w:val="00252156"/>
    <w:rsid w:val="00252B88"/>
    <w:rsid w:val="00252C85"/>
    <w:rsid w:val="00252E75"/>
    <w:rsid w:val="00252F16"/>
    <w:rsid w:val="002537AE"/>
    <w:rsid w:val="00253FA3"/>
    <w:rsid w:val="00253FB4"/>
    <w:rsid w:val="00254369"/>
    <w:rsid w:val="002543D9"/>
    <w:rsid w:val="002549BA"/>
    <w:rsid w:val="00255096"/>
    <w:rsid w:val="0025547C"/>
    <w:rsid w:val="00255496"/>
    <w:rsid w:val="00255858"/>
    <w:rsid w:val="002559BD"/>
    <w:rsid w:val="00256419"/>
    <w:rsid w:val="00256935"/>
    <w:rsid w:val="00256D21"/>
    <w:rsid w:val="002570A8"/>
    <w:rsid w:val="00257B3E"/>
    <w:rsid w:val="00257FDD"/>
    <w:rsid w:val="00260671"/>
    <w:rsid w:val="002606A7"/>
    <w:rsid w:val="00260CA5"/>
    <w:rsid w:val="002613E8"/>
    <w:rsid w:val="00261A84"/>
    <w:rsid w:val="00263110"/>
    <w:rsid w:val="002633D5"/>
    <w:rsid w:val="002637D3"/>
    <w:rsid w:val="00263E75"/>
    <w:rsid w:val="00264139"/>
    <w:rsid w:val="00264412"/>
    <w:rsid w:val="00264696"/>
    <w:rsid w:val="002647E4"/>
    <w:rsid w:val="00264C15"/>
    <w:rsid w:val="00264F34"/>
    <w:rsid w:val="00265052"/>
    <w:rsid w:val="002652ED"/>
    <w:rsid w:val="00265306"/>
    <w:rsid w:val="00265819"/>
    <w:rsid w:val="00265B10"/>
    <w:rsid w:val="00266276"/>
    <w:rsid w:val="0026632B"/>
    <w:rsid w:val="0026653A"/>
    <w:rsid w:val="002667CD"/>
    <w:rsid w:val="00266DBB"/>
    <w:rsid w:val="00267CE9"/>
    <w:rsid w:val="002702D9"/>
    <w:rsid w:val="002702DC"/>
    <w:rsid w:val="00270678"/>
    <w:rsid w:val="002706BE"/>
    <w:rsid w:val="00270711"/>
    <w:rsid w:val="0027072E"/>
    <w:rsid w:val="0027119F"/>
    <w:rsid w:val="00271272"/>
    <w:rsid w:val="002713F1"/>
    <w:rsid w:val="00271B26"/>
    <w:rsid w:val="0027281B"/>
    <w:rsid w:val="00272A88"/>
    <w:rsid w:val="00272ADE"/>
    <w:rsid w:val="00272EC0"/>
    <w:rsid w:val="00272EFB"/>
    <w:rsid w:val="00273016"/>
    <w:rsid w:val="0027332C"/>
    <w:rsid w:val="00274164"/>
    <w:rsid w:val="002742FC"/>
    <w:rsid w:val="0027430E"/>
    <w:rsid w:val="00274868"/>
    <w:rsid w:val="002748FC"/>
    <w:rsid w:val="00274C31"/>
    <w:rsid w:val="00275092"/>
    <w:rsid w:val="0027522D"/>
    <w:rsid w:val="00275251"/>
    <w:rsid w:val="00275572"/>
    <w:rsid w:val="00275616"/>
    <w:rsid w:val="00275BA8"/>
    <w:rsid w:val="00275D9D"/>
    <w:rsid w:val="0027649E"/>
    <w:rsid w:val="00276AD6"/>
    <w:rsid w:val="00276BA7"/>
    <w:rsid w:val="00276FBA"/>
    <w:rsid w:val="002774DF"/>
    <w:rsid w:val="00277B2D"/>
    <w:rsid w:val="00280428"/>
    <w:rsid w:val="002805F9"/>
    <w:rsid w:val="00280667"/>
    <w:rsid w:val="00280711"/>
    <w:rsid w:val="00281089"/>
    <w:rsid w:val="00281782"/>
    <w:rsid w:val="00281A03"/>
    <w:rsid w:val="00281A80"/>
    <w:rsid w:val="002823A2"/>
    <w:rsid w:val="0028255F"/>
    <w:rsid w:val="002833D8"/>
    <w:rsid w:val="00283762"/>
    <w:rsid w:val="0028386C"/>
    <w:rsid w:val="00283ACA"/>
    <w:rsid w:val="00283CB6"/>
    <w:rsid w:val="00283FD4"/>
    <w:rsid w:val="002845EF"/>
    <w:rsid w:val="00284896"/>
    <w:rsid w:val="00284B3B"/>
    <w:rsid w:val="00284B6A"/>
    <w:rsid w:val="00284C6A"/>
    <w:rsid w:val="00285401"/>
    <w:rsid w:val="002855B2"/>
    <w:rsid w:val="00286273"/>
    <w:rsid w:val="002863B0"/>
    <w:rsid w:val="00286E5F"/>
    <w:rsid w:val="0028710F"/>
    <w:rsid w:val="00287280"/>
    <w:rsid w:val="0028754E"/>
    <w:rsid w:val="00287891"/>
    <w:rsid w:val="00287F7C"/>
    <w:rsid w:val="00290915"/>
    <w:rsid w:val="002910B1"/>
    <w:rsid w:val="00291162"/>
    <w:rsid w:val="00291173"/>
    <w:rsid w:val="002911D7"/>
    <w:rsid w:val="00291560"/>
    <w:rsid w:val="00291646"/>
    <w:rsid w:val="002919C6"/>
    <w:rsid w:val="00291F3E"/>
    <w:rsid w:val="00291F9B"/>
    <w:rsid w:val="00292C66"/>
    <w:rsid w:val="00293B80"/>
    <w:rsid w:val="00294C91"/>
    <w:rsid w:val="00294E23"/>
    <w:rsid w:val="0029508F"/>
    <w:rsid w:val="00295595"/>
    <w:rsid w:val="0029585B"/>
    <w:rsid w:val="00295B0B"/>
    <w:rsid w:val="0029605C"/>
    <w:rsid w:val="00296C55"/>
    <w:rsid w:val="00297751"/>
    <w:rsid w:val="00297FA7"/>
    <w:rsid w:val="002A007A"/>
    <w:rsid w:val="002A03FC"/>
    <w:rsid w:val="002A0ACE"/>
    <w:rsid w:val="002A0CD4"/>
    <w:rsid w:val="002A0EAF"/>
    <w:rsid w:val="002A0F1A"/>
    <w:rsid w:val="002A1C86"/>
    <w:rsid w:val="002A2062"/>
    <w:rsid w:val="002A2394"/>
    <w:rsid w:val="002A2D9A"/>
    <w:rsid w:val="002A30FD"/>
    <w:rsid w:val="002A3907"/>
    <w:rsid w:val="002A3AF0"/>
    <w:rsid w:val="002A3D98"/>
    <w:rsid w:val="002A3F25"/>
    <w:rsid w:val="002A4127"/>
    <w:rsid w:val="002A4A5C"/>
    <w:rsid w:val="002A4E4E"/>
    <w:rsid w:val="002A5008"/>
    <w:rsid w:val="002A5050"/>
    <w:rsid w:val="002A5225"/>
    <w:rsid w:val="002A5BD8"/>
    <w:rsid w:val="002A5C4F"/>
    <w:rsid w:val="002A627F"/>
    <w:rsid w:val="002A66E3"/>
    <w:rsid w:val="002A686A"/>
    <w:rsid w:val="002A6904"/>
    <w:rsid w:val="002A6AF5"/>
    <w:rsid w:val="002A6BCD"/>
    <w:rsid w:val="002A6ED8"/>
    <w:rsid w:val="002A7622"/>
    <w:rsid w:val="002A7691"/>
    <w:rsid w:val="002A7B21"/>
    <w:rsid w:val="002A7C12"/>
    <w:rsid w:val="002A7C45"/>
    <w:rsid w:val="002B0897"/>
    <w:rsid w:val="002B0AAE"/>
    <w:rsid w:val="002B0B6D"/>
    <w:rsid w:val="002B0C7D"/>
    <w:rsid w:val="002B14BF"/>
    <w:rsid w:val="002B16ED"/>
    <w:rsid w:val="002B271A"/>
    <w:rsid w:val="002B2EF6"/>
    <w:rsid w:val="002B306F"/>
    <w:rsid w:val="002B3266"/>
    <w:rsid w:val="002B3A14"/>
    <w:rsid w:val="002B3B5D"/>
    <w:rsid w:val="002B4B3B"/>
    <w:rsid w:val="002B5394"/>
    <w:rsid w:val="002B58D6"/>
    <w:rsid w:val="002B5E6B"/>
    <w:rsid w:val="002B62BB"/>
    <w:rsid w:val="002B66DA"/>
    <w:rsid w:val="002B6DEF"/>
    <w:rsid w:val="002B6DF4"/>
    <w:rsid w:val="002B775E"/>
    <w:rsid w:val="002C0530"/>
    <w:rsid w:val="002C08CA"/>
    <w:rsid w:val="002C0905"/>
    <w:rsid w:val="002C0B40"/>
    <w:rsid w:val="002C1133"/>
    <w:rsid w:val="002C126E"/>
    <w:rsid w:val="002C1557"/>
    <w:rsid w:val="002C18DF"/>
    <w:rsid w:val="002C1AEC"/>
    <w:rsid w:val="002C1D47"/>
    <w:rsid w:val="002C382D"/>
    <w:rsid w:val="002C41CD"/>
    <w:rsid w:val="002C45EC"/>
    <w:rsid w:val="002C4638"/>
    <w:rsid w:val="002C4655"/>
    <w:rsid w:val="002C46F2"/>
    <w:rsid w:val="002C47B3"/>
    <w:rsid w:val="002C4FD4"/>
    <w:rsid w:val="002C57CD"/>
    <w:rsid w:val="002C6705"/>
    <w:rsid w:val="002C71F7"/>
    <w:rsid w:val="002C73C5"/>
    <w:rsid w:val="002C75DA"/>
    <w:rsid w:val="002C764D"/>
    <w:rsid w:val="002D0A9A"/>
    <w:rsid w:val="002D0C51"/>
    <w:rsid w:val="002D0CC7"/>
    <w:rsid w:val="002D0EF4"/>
    <w:rsid w:val="002D1889"/>
    <w:rsid w:val="002D1FE1"/>
    <w:rsid w:val="002D242E"/>
    <w:rsid w:val="002D28FB"/>
    <w:rsid w:val="002D2CDA"/>
    <w:rsid w:val="002D2D95"/>
    <w:rsid w:val="002D2DEC"/>
    <w:rsid w:val="002D3625"/>
    <w:rsid w:val="002D40AA"/>
    <w:rsid w:val="002D492C"/>
    <w:rsid w:val="002D493D"/>
    <w:rsid w:val="002D4D3F"/>
    <w:rsid w:val="002D4E84"/>
    <w:rsid w:val="002D4EA6"/>
    <w:rsid w:val="002D4F56"/>
    <w:rsid w:val="002D4FBF"/>
    <w:rsid w:val="002D561B"/>
    <w:rsid w:val="002D5E25"/>
    <w:rsid w:val="002D639D"/>
    <w:rsid w:val="002D72F9"/>
    <w:rsid w:val="002D7694"/>
    <w:rsid w:val="002E004F"/>
    <w:rsid w:val="002E00F1"/>
    <w:rsid w:val="002E0276"/>
    <w:rsid w:val="002E0602"/>
    <w:rsid w:val="002E0B4A"/>
    <w:rsid w:val="002E1043"/>
    <w:rsid w:val="002E1261"/>
    <w:rsid w:val="002E16C6"/>
    <w:rsid w:val="002E1913"/>
    <w:rsid w:val="002E1A73"/>
    <w:rsid w:val="002E2088"/>
    <w:rsid w:val="002E2157"/>
    <w:rsid w:val="002E263E"/>
    <w:rsid w:val="002E29F5"/>
    <w:rsid w:val="002E2D8A"/>
    <w:rsid w:val="002E2E7E"/>
    <w:rsid w:val="002E3A63"/>
    <w:rsid w:val="002E3BCC"/>
    <w:rsid w:val="002E4D20"/>
    <w:rsid w:val="002E4E01"/>
    <w:rsid w:val="002E4E3A"/>
    <w:rsid w:val="002E522B"/>
    <w:rsid w:val="002E568A"/>
    <w:rsid w:val="002E5C76"/>
    <w:rsid w:val="002E6607"/>
    <w:rsid w:val="002E7B14"/>
    <w:rsid w:val="002E7F3E"/>
    <w:rsid w:val="002F00D2"/>
    <w:rsid w:val="002F01AA"/>
    <w:rsid w:val="002F0714"/>
    <w:rsid w:val="002F07FD"/>
    <w:rsid w:val="002F0AEA"/>
    <w:rsid w:val="002F1031"/>
    <w:rsid w:val="002F17D6"/>
    <w:rsid w:val="002F19CD"/>
    <w:rsid w:val="002F1B05"/>
    <w:rsid w:val="002F1BDB"/>
    <w:rsid w:val="002F1E05"/>
    <w:rsid w:val="002F2F4C"/>
    <w:rsid w:val="002F3149"/>
    <w:rsid w:val="002F39E1"/>
    <w:rsid w:val="002F4C31"/>
    <w:rsid w:val="002F4D21"/>
    <w:rsid w:val="002F5318"/>
    <w:rsid w:val="002F57BB"/>
    <w:rsid w:val="002F5813"/>
    <w:rsid w:val="002F5B4D"/>
    <w:rsid w:val="002F5BA2"/>
    <w:rsid w:val="002F5C1B"/>
    <w:rsid w:val="002F62ED"/>
    <w:rsid w:val="002F6451"/>
    <w:rsid w:val="002F7174"/>
    <w:rsid w:val="002F7706"/>
    <w:rsid w:val="002F781D"/>
    <w:rsid w:val="002F78CB"/>
    <w:rsid w:val="002F7CEB"/>
    <w:rsid w:val="002F7D5D"/>
    <w:rsid w:val="002F7ED4"/>
    <w:rsid w:val="002F7F13"/>
    <w:rsid w:val="00300B20"/>
    <w:rsid w:val="00300E0D"/>
    <w:rsid w:val="003015E5"/>
    <w:rsid w:val="00301878"/>
    <w:rsid w:val="00301C60"/>
    <w:rsid w:val="00302309"/>
    <w:rsid w:val="00302540"/>
    <w:rsid w:val="003027C1"/>
    <w:rsid w:val="00302805"/>
    <w:rsid w:val="00302ACA"/>
    <w:rsid w:val="00302CAF"/>
    <w:rsid w:val="0030302D"/>
    <w:rsid w:val="00303248"/>
    <w:rsid w:val="00303A36"/>
    <w:rsid w:val="003043D1"/>
    <w:rsid w:val="003043FE"/>
    <w:rsid w:val="0030481A"/>
    <w:rsid w:val="00304BD4"/>
    <w:rsid w:val="00305083"/>
    <w:rsid w:val="0030521B"/>
    <w:rsid w:val="003055B1"/>
    <w:rsid w:val="00305F55"/>
    <w:rsid w:val="00306552"/>
    <w:rsid w:val="00307810"/>
    <w:rsid w:val="003078BB"/>
    <w:rsid w:val="00307AE6"/>
    <w:rsid w:val="00307B43"/>
    <w:rsid w:val="00310425"/>
    <w:rsid w:val="00310596"/>
    <w:rsid w:val="003105C3"/>
    <w:rsid w:val="003108E7"/>
    <w:rsid w:val="00310DFD"/>
    <w:rsid w:val="0031194C"/>
    <w:rsid w:val="00311955"/>
    <w:rsid w:val="00311E87"/>
    <w:rsid w:val="003122D1"/>
    <w:rsid w:val="00312554"/>
    <w:rsid w:val="003131EA"/>
    <w:rsid w:val="0031396C"/>
    <w:rsid w:val="0031403D"/>
    <w:rsid w:val="003142FA"/>
    <w:rsid w:val="0031486D"/>
    <w:rsid w:val="00314DA9"/>
    <w:rsid w:val="0031519A"/>
    <w:rsid w:val="003156DC"/>
    <w:rsid w:val="00315A7E"/>
    <w:rsid w:val="0031661C"/>
    <w:rsid w:val="00316824"/>
    <w:rsid w:val="003168B8"/>
    <w:rsid w:val="00316E6C"/>
    <w:rsid w:val="00316F78"/>
    <w:rsid w:val="00317526"/>
    <w:rsid w:val="00317703"/>
    <w:rsid w:val="00317785"/>
    <w:rsid w:val="003177BB"/>
    <w:rsid w:val="00317F7D"/>
    <w:rsid w:val="003203EB"/>
    <w:rsid w:val="00320491"/>
    <w:rsid w:val="0032131C"/>
    <w:rsid w:val="003217F8"/>
    <w:rsid w:val="00321B6B"/>
    <w:rsid w:val="00321BCF"/>
    <w:rsid w:val="0032279D"/>
    <w:rsid w:val="00322A79"/>
    <w:rsid w:val="00323171"/>
    <w:rsid w:val="0032346D"/>
    <w:rsid w:val="00323AFE"/>
    <w:rsid w:val="00323CCE"/>
    <w:rsid w:val="00323CDF"/>
    <w:rsid w:val="00323CF4"/>
    <w:rsid w:val="00323E18"/>
    <w:rsid w:val="003247C7"/>
    <w:rsid w:val="00325D02"/>
    <w:rsid w:val="00325F59"/>
    <w:rsid w:val="003267DA"/>
    <w:rsid w:val="0032686F"/>
    <w:rsid w:val="003273D1"/>
    <w:rsid w:val="00327468"/>
    <w:rsid w:val="003275EC"/>
    <w:rsid w:val="0032760A"/>
    <w:rsid w:val="00327665"/>
    <w:rsid w:val="003278E6"/>
    <w:rsid w:val="00327D02"/>
    <w:rsid w:val="00327D0E"/>
    <w:rsid w:val="00327FFC"/>
    <w:rsid w:val="00330028"/>
    <w:rsid w:val="00330ED8"/>
    <w:rsid w:val="003312CE"/>
    <w:rsid w:val="0033162B"/>
    <w:rsid w:val="00331DF8"/>
    <w:rsid w:val="00331EF1"/>
    <w:rsid w:val="00332119"/>
    <w:rsid w:val="00332491"/>
    <w:rsid w:val="00332F1C"/>
    <w:rsid w:val="00333194"/>
    <w:rsid w:val="00333511"/>
    <w:rsid w:val="0033355D"/>
    <w:rsid w:val="00333718"/>
    <w:rsid w:val="003339C2"/>
    <w:rsid w:val="00333ED0"/>
    <w:rsid w:val="00333FD9"/>
    <w:rsid w:val="00334273"/>
    <w:rsid w:val="00334294"/>
    <w:rsid w:val="003342F3"/>
    <w:rsid w:val="003345BB"/>
    <w:rsid w:val="003345F6"/>
    <w:rsid w:val="00334603"/>
    <w:rsid w:val="003348E4"/>
    <w:rsid w:val="00334A19"/>
    <w:rsid w:val="00334A46"/>
    <w:rsid w:val="0033571B"/>
    <w:rsid w:val="003364A5"/>
    <w:rsid w:val="003369A5"/>
    <w:rsid w:val="00336CB1"/>
    <w:rsid w:val="00336FD4"/>
    <w:rsid w:val="0033701C"/>
    <w:rsid w:val="00337066"/>
    <w:rsid w:val="003370F6"/>
    <w:rsid w:val="003373E1"/>
    <w:rsid w:val="003407C3"/>
    <w:rsid w:val="00340EBA"/>
    <w:rsid w:val="00341249"/>
    <w:rsid w:val="00341437"/>
    <w:rsid w:val="00341534"/>
    <w:rsid w:val="00341D50"/>
    <w:rsid w:val="00342484"/>
    <w:rsid w:val="0034280D"/>
    <w:rsid w:val="00342A2E"/>
    <w:rsid w:val="00342DB3"/>
    <w:rsid w:val="00343C13"/>
    <w:rsid w:val="00343C3B"/>
    <w:rsid w:val="00343D24"/>
    <w:rsid w:val="00343E02"/>
    <w:rsid w:val="00344010"/>
    <w:rsid w:val="003441E1"/>
    <w:rsid w:val="00344203"/>
    <w:rsid w:val="00344219"/>
    <w:rsid w:val="00344517"/>
    <w:rsid w:val="003446DA"/>
    <w:rsid w:val="003448A7"/>
    <w:rsid w:val="003449ED"/>
    <w:rsid w:val="003463EB"/>
    <w:rsid w:val="003465F6"/>
    <w:rsid w:val="00350842"/>
    <w:rsid w:val="00350A25"/>
    <w:rsid w:val="00350DEE"/>
    <w:rsid w:val="00351728"/>
    <w:rsid w:val="00351735"/>
    <w:rsid w:val="00351DE2"/>
    <w:rsid w:val="00351ED9"/>
    <w:rsid w:val="00352547"/>
    <w:rsid w:val="00352677"/>
    <w:rsid w:val="003526A1"/>
    <w:rsid w:val="00352D2A"/>
    <w:rsid w:val="00353970"/>
    <w:rsid w:val="003542D7"/>
    <w:rsid w:val="00354D5D"/>
    <w:rsid w:val="00355132"/>
    <w:rsid w:val="00355504"/>
    <w:rsid w:val="00356440"/>
    <w:rsid w:val="003566FD"/>
    <w:rsid w:val="00356793"/>
    <w:rsid w:val="003568C7"/>
    <w:rsid w:val="0035694D"/>
    <w:rsid w:val="00356E14"/>
    <w:rsid w:val="00356E56"/>
    <w:rsid w:val="00357162"/>
    <w:rsid w:val="003571B7"/>
    <w:rsid w:val="003577E3"/>
    <w:rsid w:val="0035791E"/>
    <w:rsid w:val="00357DCD"/>
    <w:rsid w:val="0036003B"/>
    <w:rsid w:val="00361084"/>
    <w:rsid w:val="003617E1"/>
    <w:rsid w:val="00361946"/>
    <w:rsid w:val="00361F00"/>
    <w:rsid w:val="003623F1"/>
    <w:rsid w:val="003624C7"/>
    <w:rsid w:val="003624DD"/>
    <w:rsid w:val="00362B7A"/>
    <w:rsid w:val="00363045"/>
    <w:rsid w:val="00363339"/>
    <w:rsid w:val="003635E4"/>
    <w:rsid w:val="00363F0F"/>
    <w:rsid w:val="00364081"/>
    <w:rsid w:val="00364207"/>
    <w:rsid w:val="00364965"/>
    <w:rsid w:val="00364A30"/>
    <w:rsid w:val="00364A49"/>
    <w:rsid w:val="003651EC"/>
    <w:rsid w:val="003653F0"/>
    <w:rsid w:val="003657EC"/>
    <w:rsid w:val="00365D66"/>
    <w:rsid w:val="00365E3A"/>
    <w:rsid w:val="0036620E"/>
    <w:rsid w:val="003662D2"/>
    <w:rsid w:val="00366A58"/>
    <w:rsid w:val="0036730B"/>
    <w:rsid w:val="003677C8"/>
    <w:rsid w:val="00367D4A"/>
    <w:rsid w:val="00370217"/>
    <w:rsid w:val="003705C9"/>
    <w:rsid w:val="00370724"/>
    <w:rsid w:val="00370E0E"/>
    <w:rsid w:val="00370ED2"/>
    <w:rsid w:val="00370ED3"/>
    <w:rsid w:val="00371494"/>
    <w:rsid w:val="0037195D"/>
    <w:rsid w:val="0037269B"/>
    <w:rsid w:val="0037292A"/>
    <w:rsid w:val="00372ABA"/>
    <w:rsid w:val="00373624"/>
    <w:rsid w:val="00373949"/>
    <w:rsid w:val="00373953"/>
    <w:rsid w:val="00373CAC"/>
    <w:rsid w:val="003741D8"/>
    <w:rsid w:val="00374470"/>
    <w:rsid w:val="00374B04"/>
    <w:rsid w:val="00374BEF"/>
    <w:rsid w:val="003750DF"/>
    <w:rsid w:val="00375485"/>
    <w:rsid w:val="003754BD"/>
    <w:rsid w:val="003754E7"/>
    <w:rsid w:val="00375AB2"/>
    <w:rsid w:val="00376778"/>
    <w:rsid w:val="0037697F"/>
    <w:rsid w:val="0037766E"/>
    <w:rsid w:val="00377887"/>
    <w:rsid w:val="00377AEC"/>
    <w:rsid w:val="00377D8F"/>
    <w:rsid w:val="00377E5F"/>
    <w:rsid w:val="00377FE8"/>
    <w:rsid w:val="003802D6"/>
    <w:rsid w:val="00380B5D"/>
    <w:rsid w:val="00380B6D"/>
    <w:rsid w:val="00380D23"/>
    <w:rsid w:val="00381203"/>
    <w:rsid w:val="003817D9"/>
    <w:rsid w:val="00382032"/>
    <w:rsid w:val="0038231D"/>
    <w:rsid w:val="00382398"/>
    <w:rsid w:val="0038264F"/>
    <w:rsid w:val="003835AB"/>
    <w:rsid w:val="00383D25"/>
    <w:rsid w:val="00383E0C"/>
    <w:rsid w:val="00384806"/>
    <w:rsid w:val="00384CBE"/>
    <w:rsid w:val="0038521C"/>
    <w:rsid w:val="003854AC"/>
    <w:rsid w:val="0038550D"/>
    <w:rsid w:val="00385A45"/>
    <w:rsid w:val="00385D42"/>
    <w:rsid w:val="00385F7A"/>
    <w:rsid w:val="00385FA7"/>
    <w:rsid w:val="00386482"/>
    <w:rsid w:val="00386978"/>
    <w:rsid w:val="00386B8C"/>
    <w:rsid w:val="00386FAB"/>
    <w:rsid w:val="00387230"/>
    <w:rsid w:val="003879AE"/>
    <w:rsid w:val="00387B83"/>
    <w:rsid w:val="00387F5D"/>
    <w:rsid w:val="003907CB"/>
    <w:rsid w:val="003912F0"/>
    <w:rsid w:val="00391996"/>
    <w:rsid w:val="003919B3"/>
    <w:rsid w:val="00391A9A"/>
    <w:rsid w:val="00391C23"/>
    <w:rsid w:val="00391E94"/>
    <w:rsid w:val="00391FC2"/>
    <w:rsid w:val="0039265B"/>
    <w:rsid w:val="00392EDF"/>
    <w:rsid w:val="0039317B"/>
    <w:rsid w:val="00393E2B"/>
    <w:rsid w:val="00393EC6"/>
    <w:rsid w:val="003940E5"/>
    <w:rsid w:val="003944BE"/>
    <w:rsid w:val="00394FAE"/>
    <w:rsid w:val="003955C3"/>
    <w:rsid w:val="00395ACD"/>
    <w:rsid w:val="00395C2C"/>
    <w:rsid w:val="00397814"/>
    <w:rsid w:val="0039799E"/>
    <w:rsid w:val="003A023E"/>
    <w:rsid w:val="003A03E2"/>
    <w:rsid w:val="003A0997"/>
    <w:rsid w:val="003A0D2D"/>
    <w:rsid w:val="003A0DE7"/>
    <w:rsid w:val="003A12B2"/>
    <w:rsid w:val="003A1B20"/>
    <w:rsid w:val="003A1D51"/>
    <w:rsid w:val="003A1D72"/>
    <w:rsid w:val="003A1DEB"/>
    <w:rsid w:val="003A2099"/>
    <w:rsid w:val="003A2448"/>
    <w:rsid w:val="003A2532"/>
    <w:rsid w:val="003A292C"/>
    <w:rsid w:val="003A2B03"/>
    <w:rsid w:val="003A2BE4"/>
    <w:rsid w:val="003A2C08"/>
    <w:rsid w:val="003A2C37"/>
    <w:rsid w:val="003A2CB5"/>
    <w:rsid w:val="003A301C"/>
    <w:rsid w:val="003A3319"/>
    <w:rsid w:val="003A4180"/>
    <w:rsid w:val="003A41AE"/>
    <w:rsid w:val="003A42FF"/>
    <w:rsid w:val="003A4719"/>
    <w:rsid w:val="003A476F"/>
    <w:rsid w:val="003A47CB"/>
    <w:rsid w:val="003A4A9D"/>
    <w:rsid w:val="003A5846"/>
    <w:rsid w:val="003A5A38"/>
    <w:rsid w:val="003A5C2A"/>
    <w:rsid w:val="003A600C"/>
    <w:rsid w:val="003A62F7"/>
    <w:rsid w:val="003A648C"/>
    <w:rsid w:val="003A68D0"/>
    <w:rsid w:val="003A6D6C"/>
    <w:rsid w:val="003A7610"/>
    <w:rsid w:val="003A7B58"/>
    <w:rsid w:val="003A7F67"/>
    <w:rsid w:val="003B0145"/>
    <w:rsid w:val="003B0987"/>
    <w:rsid w:val="003B0C61"/>
    <w:rsid w:val="003B0F12"/>
    <w:rsid w:val="003B161B"/>
    <w:rsid w:val="003B1ED2"/>
    <w:rsid w:val="003B2BDC"/>
    <w:rsid w:val="003B3850"/>
    <w:rsid w:val="003B387B"/>
    <w:rsid w:val="003B3887"/>
    <w:rsid w:val="003B3FB3"/>
    <w:rsid w:val="003B4779"/>
    <w:rsid w:val="003B5091"/>
    <w:rsid w:val="003B51D9"/>
    <w:rsid w:val="003B5FC0"/>
    <w:rsid w:val="003B6406"/>
    <w:rsid w:val="003B656F"/>
    <w:rsid w:val="003B65F3"/>
    <w:rsid w:val="003B6F70"/>
    <w:rsid w:val="003B7353"/>
    <w:rsid w:val="003B7425"/>
    <w:rsid w:val="003B76D7"/>
    <w:rsid w:val="003B7CE8"/>
    <w:rsid w:val="003C0788"/>
    <w:rsid w:val="003C16FF"/>
    <w:rsid w:val="003C199E"/>
    <w:rsid w:val="003C1F04"/>
    <w:rsid w:val="003C2483"/>
    <w:rsid w:val="003C28EE"/>
    <w:rsid w:val="003C2BA8"/>
    <w:rsid w:val="003C30D6"/>
    <w:rsid w:val="003C319C"/>
    <w:rsid w:val="003C33A5"/>
    <w:rsid w:val="003C3A65"/>
    <w:rsid w:val="003C3B88"/>
    <w:rsid w:val="003C3C87"/>
    <w:rsid w:val="003C3CE7"/>
    <w:rsid w:val="003C43C4"/>
    <w:rsid w:val="003C456C"/>
    <w:rsid w:val="003C4966"/>
    <w:rsid w:val="003C4A1D"/>
    <w:rsid w:val="003C4AED"/>
    <w:rsid w:val="003C4C50"/>
    <w:rsid w:val="003C4D94"/>
    <w:rsid w:val="003C526C"/>
    <w:rsid w:val="003C556B"/>
    <w:rsid w:val="003C5C1D"/>
    <w:rsid w:val="003C5D72"/>
    <w:rsid w:val="003C602C"/>
    <w:rsid w:val="003C6185"/>
    <w:rsid w:val="003C640F"/>
    <w:rsid w:val="003C6813"/>
    <w:rsid w:val="003C6FDA"/>
    <w:rsid w:val="003C7003"/>
    <w:rsid w:val="003C70D5"/>
    <w:rsid w:val="003C7728"/>
    <w:rsid w:val="003C7CCB"/>
    <w:rsid w:val="003D0090"/>
    <w:rsid w:val="003D0277"/>
    <w:rsid w:val="003D0A9F"/>
    <w:rsid w:val="003D0F58"/>
    <w:rsid w:val="003D117C"/>
    <w:rsid w:val="003D1230"/>
    <w:rsid w:val="003D1714"/>
    <w:rsid w:val="003D1AB4"/>
    <w:rsid w:val="003D25F4"/>
    <w:rsid w:val="003D2A03"/>
    <w:rsid w:val="003D2F5D"/>
    <w:rsid w:val="003D2FA5"/>
    <w:rsid w:val="003D300E"/>
    <w:rsid w:val="003D30E3"/>
    <w:rsid w:val="003D315C"/>
    <w:rsid w:val="003D42D3"/>
    <w:rsid w:val="003D43D1"/>
    <w:rsid w:val="003D43D8"/>
    <w:rsid w:val="003D4C11"/>
    <w:rsid w:val="003D51B2"/>
    <w:rsid w:val="003D5217"/>
    <w:rsid w:val="003D567C"/>
    <w:rsid w:val="003D5982"/>
    <w:rsid w:val="003D5F2F"/>
    <w:rsid w:val="003D60F3"/>
    <w:rsid w:val="003D6724"/>
    <w:rsid w:val="003D69FF"/>
    <w:rsid w:val="003D722C"/>
    <w:rsid w:val="003D7294"/>
    <w:rsid w:val="003D78BA"/>
    <w:rsid w:val="003D7B91"/>
    <w:rsid w:val="003E04E2"/>
    <w:rsid w:val="003E0763"/>
    <w:rsid w:val="003E0781"/>
    <w:rsid w:val="003E07A4"/>
    <w:rsid w:val="003E096D"/>
    <w:rsid w:val="003E0AEA"/>
    <w:rsid w:val="003E1FDD"/>
    <w:rsid w:val="003E247B"/>
    <w:rsid w:val="003E2605"/>
    <w:rsid w:val="003E27DE"/>
    <w:rsid w:val="003E30CF"/>
    <w:rsid w:val="003E37F1"/>
    <w:rsid w:val="003E402C"/>
    <w:rsid w:val="003E44FC"/>
    <w:rsid w:val="003E49A0"/>
    <w:rsid w:val="003E4A4E"/>
    <w:rsid w:val="003E505D"/>
    <w:rsid w:val="003E510C"/>
    <w:rsid w:val="003E5185"/>
    <w:rsid w:val="003E5575"/>
    <w:rsid w:val="003E5580"/>
    <w:rsid w:val="003E6569"/>
    <w:rsid w:val="003E66FC"/>
    <w:rsid w:val="003E7D07"/>
    <w:rsid w:val="003F0107"/>
    <w:rsid w:val="003F0166"/>
    <w:rsid w:val="003F03F3"/>
    <w:rsid w:val="003F0878"/>
    <w:rsid w:val="003F0AA8"/>
    <w:rsid w:val="003F0C2C"/>
    <w:rsid w:val="003F1431"/>
    <w:rsid w:val="003F15C2"/>
    <w:rsid w:val="003F16FC"/>
    <w:rsid w:val="003F1B09"/>
    <w:rsid w:val="003F1BB9"/>
    <w:rsid w:val="003F1D03"/>
    <w:rsid w:val="003F1DAC"/>
    <w:rsid w:val="003F23BD"/>
    <w:rsid w:val="003F264E"/>
    <w:rsid w:val="003F2738"/>
    <w:rsid w:val="003F292E"/>
    <w:rsid w:val="003F2B6B"/>
    <w:rsid w:val="003F2B7F"/>
    <w:rsid w:val="003F3005"/>
    <w:rsid w:val="003F3917"/>
    <w:rsid w:val="003F4163"/>
    <w:rsid w:val="003F444F"/>
    <w:rsid w:val="003F47D2"/>
    <w:rsid w:val="003F49DD"/>
    <w:rsid w:val="003F4D64"/>
    <w:rsid w:val="003F511C"/>
    <w:rsid w:val="003F5438"/>
    <w:rsid w:val="003F5937"/>
    <w:rsid w:val="003F6302"/>
    <w:rsid w:val="003F6913"/>
    <w:rsid w:val="003F6BB1"/>
    <w:rsid w:val="003F6BF5"/>
    <w:rsid w:val="003F789C"/>
    <w:rsid w:val="003F7A4F"/>
    <w:rsid w:val="003F7C7E"/>
    <w:rsid w:val="003F7DF9"/>
    <w:rsid w:val="00400005"/>
    <w:rsid w:val="0040064F"/>
    <w:rsid w:val="0040093D"/>
    <w:rsid w:val="00400E09"/>
    <w:rsid w:val="00401026"/>
    <w:rsid w:val="004011DC"/>
    <w:rsid w:val="004014F3"/>
    <w:rsid w:val="00402066"/>
    <w:rsid w:val="0040210A"/>
    <w:rsid w:val="00402591"/>
    <w:rsid w:val="00402936"/>
    <w:rsid w:val="00402E9B"/>
    <w:rsid w:val="0040308D"/>
    <w:rsid w:val="0040332B"/>
    <w:rsid w:val="00403850"/>
    <w:rsid w:val="00403CF5"/>
    <w:rsid w:val="00404186"/>
    <w:rsid w:val="004042FE"/>
    <w:rsid w:val="00404AD2"/>
    <w:rsid w:val="00404C8A"/>
    <w:rsid w:val="004052A0"/>
    <w:rsid w:val="004056B1"/>
    <w:rsid w:val="00406637"/>
    <w:rsid w:val="00406745"/>
    <w:rsid w:val="004069E3"/>
    <w:rsid w:val="00406E0D"/>
    <w:rsid w:val="00407A16"/>
    <w:rsid w:val="00407B60"/>
    <w:rsid w:val="00407EFE"/>
    <w:rsid w:val="00407F9C"/>
    <w:rsid w:val="0041146D"/>
    <w:rsid w:val="00411A6B"/>
    <w:rsid w:val="00411D5E"/>
    <w:rsid w:val="00412235"/>
    <w:rsid w:val="004122DE"/>
    <w:rsid w:val="00412344"/>
    <w:rsid w:val="0041252E"/>
    <w:rsid w:val="00412FC0"/>
    <w:rsid w:val="00413296"/>
    <w:rsid w:val="0041348B"/>
    <w:rsid w:val="004137F4"/>
    <w:rsid w:val="00414AAC"/>
    <w:rsid w:val="00414CF3"/>
    <w:rsid w:val="00414CF7"/>
    <w:rsid w:val="004159E9"/>
    <w:rsid w:val="00415C17"/>
    <w:rsid w:val="0041690E"/>
    <w:rsid w:val="00416CF0"/>
    <w:rsid w:val="00416D36"/>
    <w:rsid w:val="00417778"/>
    <w:rsid w:val="00417DF6"/>
    <w:rsid w:val="00417EA2"/>
    <w:rsid w:val="00420BB3"/>
    <w:rsid w:val="0042136C"/>
    <w:rsid w:val="00421533"/>
    <w:rsid w:val="004218F6"/>
    <w:rsid w:val="00421974"/>
    <w:rsid w:val="00421993"/>
    <w:rsid w:val="00422521"/>
    <w:rsid w:val="00423479"/>
    <w:rsid w:val="004234D9"/>
    <w:rsid w:val="004235CC"/>
    <w:rsid w:val="004236FD"/>
    <w:rsid w:val="00423A3E"/>
    <w:rsid w:val="004245B8"/>
    <w:rsid w:val="00424752"/>
    <w:rsid w:val="00424BFF"/>
    <w:rsid w:val="00425AF6"/>
    <w:rsid w:val="00425ED1"/>
    <w:rsid w:val="00425F3A"/>
    <w:rsid w:val="00426AB3"/>
    <w:rsid w:val="00426C8C"/>
    <w:rsid w:val="00426CFD"/>
    <w:rsid w:val="00427076"/>
    <w:rsid w:val="00427450"/>
    <w:rsid w:val="00427A3D"/>
    <w:rsid w:val="00427C11"/>
    <w:rsid w:val="00427F57"/>
    <w:rsid w:val="004300ED"/>
    <w:rsid w:val="004308EC"/>
    <w:rsid w:val="00430968"/>
    <w:rsid w:val="00430BE8"/>
    <w:rsid w:val="00430CE0"/>
    <w:rsid w:val="00430F11"/>
    <w:rsid w:val="0043101F"/>
    <w:rsid w:val="004311FD"/>
    <w:rsid w:val="004313B4"/>
    <w:rsid w:val="00432E5A"/>
    <w:rsid w:val="00432F51"/>
    <w:rsid w:val="00432F6D"/>
    <w:rsid w:val="0043373D"/>
    <w:rsid w:val="004340A9"/>
    <w:rsid w:val="00434D5F"/>
    <w:rsid w:val="0043523C"/>
    <w:rsid w:val="004355B5"/>
    <w:rsid w:val="00435A0A"/>
    <w:rsid w:val="00435AE2"/>
    <w:rsid w:val="00436847"/>
    <w:rsid w:val="00436945"/>
    <w:rsid w:val="00436FD5"/>
    <w:rsid w:val="004371F9"/>
    <w:rsid w:val="00437476"/>
    <w:rsid w:val="0043748F"/>
    <w:rsid w:val="0043757B"/>
    <w:rsid w:val="00437E3D"/>
    <w:rsid w:val="00437EA9"/>
    <w:rsid w:val="00437FC4"/>
    <w:rsid w:val="00440544"/>
    <w:rsid w:val="00441386"/>
    <w:rsid w:val="00441426"/>
    <w:rsid w:val="00441940"/>
    <w:rsid w:val="00441A1C"/>
    <w:rsid w:val="00441BA0"/>
    <w:rsid w:val="00442B92"/>
    <w:rsid w:val="00443615"/>
    <w:rsid w:val="0044362C"/>
    <w:rsid w:val="0044381F"/>
    <w:rsid w:val="00443C97"/>
    <w:rsid w:val="004440B3"/>
    <w:rsid w:val="0044455B"/>
    <w:rsid w:val="0044485B"/>
    <w:rsid w:val="00444D70"/>
    <w:rsid w:val="0044532A"/>
    <w:rsid w:val="004459EA"/>
    <w:rsid w:val="00445E47"/>
    <w:rsid w:val="00445E83"/>
    <w:rsid w:val="004463FB"/>
    <w:rsid w:val="0044684D"/>
    <w:rsid w:val="00446D4D"/>
    <w:rsid w:val="00447766"/>
    <w:rsid w:val="00447849"/>
    <w:rsid w:val="004501CF"/>
    <w:rsid w:val="00450578"/>
    <w:rsid w:val="00450A04"/>
    <w:rsid w:val="00451CAA"/>
    <w:rsid w:val="00451F35"/>
    <w:rsid w:val="00451FDF"/>
    <w:rsid w:val="0045202B"/>
    <w:rsid w:val="00452473"/>
    <w:rsid w:val="00452948"/>
    <w:rsid w:val="00452F37"/>
    <w:rsid w:val="00452FD8"/>
    <w:rsid w:val="00453044"/>
    <w:rsid w:val="004530E9"/>
    <w:rsid w:val="00453270"/>
    <w:rsid w:val="00454442"/>
    <w:rsid w:val="0045484A"/>
    <w:rsid w:val="004548AD"/>
    <w:rsid w:val="004551C6"/>
    <w:rsid w:val="00455D9C"/>
    <w:rsid w:val="00455E7A"/>
    <w:rsid w:val="00456042"/>
    <w:rsid w:val="00456988"/>
    <w:rsid w:val="00456D7B"/>
    <w:rsid w:val="00456F31"/>
    <w:rsid w:val="004579F0"/>
    <w:rsid w:val="00457ACF"/>
    <w:rsid w:val="00457FDF"/>
    <w:rsid w:val="0046017C"/>
    <w:rsid w:val="004601D2"/>
    <w:rsid w:val="004601DE"/>
    <w:rsid w:val="0046021A"/>
    <w:rsid w:val="00460BD7"/>
    <w:rsid w:val="00460D2D"/>
    <w:rsid w:val="004610E6"/>
    <w:rsid w:val="00461C16"/>
    <w:rsid w:val="00461CA3"/>
    <w:rsid w:val="00462058"/>
    <w:rsid w:val="00462286"/>
    <w:rsid w:val="00462616"/>
    <w:rsid w:val="004632F2"/>
    <w:rsid w:val="0046392C"/>
    <w:rsid w:val="00464298"/>
    <w:rsid w:val="004644C1"/>
    <w:rsid w:val="00464522"/>
    <w:rsid w:val="00464771"/>
    <w:rsid w:val="004648D5"/>
    <w:rsid w:val="00464EC6"/>
    <w:rsid w:val="00465CFB"/>
    <w:rsid w:val="00465DA7"/>
    <w:rsid w:val="00465EE8"/>
    <w:rsid w:val="00466386"/>
    <w:rsid w:val="00466CA0"/>
    <w:rsid w:val="004672F3"/>
    <w:rsid w:val="004676B3"/>
    <w:rsid w:val="004676CA"/>
    <w:rsid w:val="004677F7"/>
    <w:rsid w:val="00467BE9"/>
    <w:rsid w:val="00467E45"/>
    <w:rsid w:val="0047074C"/>
    <w:rsid w:val="004709F9"/>
    <w:rsid w:val="00470CF4"/>
    <w:rsid w:val="0047138E"/>
    <w:rsid w:val="0047253A"/>
    <w:rsid w:val="0047274B"/>
    <w:rsid w:val="00473539"/>
    <w:rsid w:val="00474320"/>
    <w:rsid w:val="00474341"/>
    <w:rsid w:val="00474A1B"/>
    <w:rsid w:val="00474A41"/>
    <w:rsid w:val="00474EEE"/>
    <w:rsid w:val="004750A6"/>
    <w:rsid w:val="004753DB"/>
    <w:rsid w:val="004755D5"/>
    <w:rsid w:val="00475B06"/>
    <w:rsid w:val="00475BE1"/>
    <w:rsid w:val="00476217"/>
    <w:rsid w:val="004771CB"/>
    <w:rsid w:val="00480206"/>
    <w:rsid w:val="00480E2B"/>
    <w:rsid w:val="00480E37"/>
    <w:rsid w:val="00481472"/>
    <w:rsid w:val="004815D8"/>
    <w:rsid w:val="0048173F"/>
    <w:rsid w:val="004819D4"/>
    <w:rsid w:val="00481F5E"/>
    <w:rsid w:val="004824CD"/>
    <w:rsid w:val="004827D3"/>
    <w:rsid w:val="00482ED8"/>
    <w:rsid w:val="00482F3B"/>
    <w:rsid w:val="004834A7"/>
    <w:rsid w:val="004850F0"/>
    <w:rsid w:val="00485E03"/>
    <w:rsid w:val="00485ECE"/>
    <w:rsid w:val="004861E5"/>
    <w:rsid w:val="0048693C"/>
    <w:rsid w:val="00486EEC"/>
    <w:rsid w:val="004870FE"/>
    <w:rsid w:val="00487136"/>
    <w:rsid w:val="0048738F"/>
    <w:rsid w:val="0048798B"/>
    <w:rsid w:val="00487BDD"/>
    <w:rsid w:val="00490011"/>
    <w:rsid w:val="00490255"/>
    <w:rsid w:val="0049079B"/>
    <w:rsid w:val="00491031"/>
    <w:rsid w:val="0049132D"/>
    <w:rsid w:val="00491405"/>
    <w:rsid w:val="00491418"/>
    <w:rsid w:val="0049145E"/>
    <w:rsid w:val="00491B15"/>
    <w:rsid w:val="00491F66"/>
    <w:rsid w:val="00492BFB"/>
    <w:rsid w:val="00492CCC"/>
    <w:rsid w:val="004931F4"/>
    <w:rsid w:val="00493261"/>
    <w:rsid w:val="00493344"/>
    <w:rsid w:val="00494563"/>
    <w:rsid w:val="004952A9"/>
    <w:rsid w:val="004957F4"/>
    <w:rsid w:val="00496092"/>
    <w:rsid w:val="004960DC"/>
    <w:rsid w:val="00496641"/>
    <w:rsid w:val="00496A1A"/>
    <w:rsid w:val="0049708F"/>
    <w:rsid w:val="00497779"/>
    <w:rsid w:val="00497B2D"/>
    <w:rsid w:val="004A00EA"/>
    <w:rsid w:val="004A0413"/>
    <w:rsid w:val="004A047A"/>
    <w:rsid w:val="004A06AD"/>
    <w:rsid w:val="004A0E42"/>
    <w:rsid w:val="004A129C"/>
    <w:rsid w:val="004A147E"/>
    <w:rsid w:val="004A156A"/>
    <w:rsid w:val="004A183F"/>
    <w:rsid w:val="004A1EDC"/>
    <w:rsid w:val="004A1F37"/>
    <w:rsid w:val="004A21A9"/>
    <w:rsid w:val="004A2414"/>
    <w:rsid w:val="004A267D"/>
    <w:rsid w:val="004A276E"/>
    <w:rsid w:val="004A2820"/>
    <w:rsid w:val="004A2C00"/>
    <w:rsid w:val="004A378C"/>
    <w:rsid w:val="004A3797"/>
    <w:rsid w:val="004A3F28"/>
    <w:rsid w:val="004A43EE"/>
    <w:rsid w:val="004A4C06"/>
    <w:rsid w:val="004A4CB2"/>
    <w:rsid w:val="004A4F5B"/>
    <w:rsid w:val="004A529D"/>
    <w:rsid w:val="004A536B"/>
    <w:rsid w:val="004A57B4"/>
    <w:rsid w:val="004A59F4"/>
    <w:rsid w:val="004A5FDA"/>
    <w:rsid w:val="004A6401"/>
    <w:rsid w:val="004A648B"/>
    <w:rsid w:val="004A675D"/>
    <w:rsid w:val="004A6799"/>
    <w:rsid w:val="004A6A39"/>
    <w:rsid w:val="004A71E4"/>
    <w:rsid w:val="004A755E"/>
    <w:rsid w:val="004A757F"/>
    <w:rsid w:val="004A7756"/>
    <w:rsid w:val="004A7C10"/>
    <w:rsid w:val="004B04D1"/>
    <w:rsid w:val="004B0774"/>
    <w:rsid w:val="004B0784"/>
    <w:rsid w:val="004B09D7"/>
    <w:rsid w:val="004B0A8F"/>
    <w:rsid w:val="004B0B25"/>
    <w:rsid w:val="004B0DAA"/>
    <w:rsid w:val="004B2193"/>
    <w:rsid w:val="004B24E4"/>
    <w:rsid w:val="004B252C"/>
    <w:rsid w:val="004B2690"/>
    <w:rsid w:val="004B26F8"/>
    <w:rsid w:val="004B28F6"/>
    <w:rsid w:val="004B2FF5"/>
    <w:rsid w:val="004B3221"/>
    <w:rsid w:val="004B36D7"/>
    <w:rsid w:val="004B3DAC"/>
    <w:rsid w:val="004B3E64"/>
    <w:rsid w:val="004B4060"/>
    <w:rsid w:val="004B43E9"/>
    <w:rsid w:val="004B4740"/>
    <w:rsid w:val="004B49EB"/>
    <w:rsid w:val="004B50D3"/>
    <w:rsid w:val="004B5181"/>
    <w:rsid w:val="004B5C55"/>
    <w:rsid w:val="004B5C6D"/>
    <w:rsid w:val="004B5CDE"/>
    <w:rsid w:val="004B5DD5"/>
    <w:rsid w:val="004B601B"/>
    <w:rsid w:val="004B601F"/>
    <w:rsid w:val="004B60BE"/>
    <w:rsid w:val="004B60C8"/>
    <w:rsid w:val="004B6243"/>
    <w:rsid w:val="004B6A40"/>
    <w:rsid w:val="004B6C3D"/>
    <w:rsid w:val="004B6DFB"/>
    <w:rsid w:val="004B6E23"/>
    <w:rsid w:val="004B6E9A"/>
    <w:rsid w:val="004B7D28"/>
    <w:rsid w:val="004C06CB"/>
    <w:rsid w:val="004C08F4"/>
    <w:rsid w:val="004C0BF1"/>
    <w:rsid w:val="004C0E19"/>
    <w:rsid w:val="004C1667"/>
    <w:rsid w:val="004C225E"/>
    <w:rsid w:val="004C386C"/>
    <w:rsid w:val="004C3B3F"/>
    <w:rsid w:val="004C3F37"/>
    <w:rsid w:val="004C3FAF"/>
    <w:rsid w:val="004C4354"/>
    <w:rsid w:val="004C4463"/>
    <w:rsid w:val="004C4562"/>
    <w:rsid w:val="004C4A43"/>
    <w:rsid w:val="004C4A94"/>
    <w:rsid w:val="004C4D83"/>
    <w:rsid w:val="004C5896"/>
    <w:rsid w:val="004C594C"/>
    <w:rsid w:val="004C59CD"/>
    <w:rsid w:val="004C5E8B"/>
    <w:rsid w:val="004C5F38"/>
    <w:rsid w:val="004C61E4"/>
    <w:rsid w:val="004C641E"/>
    <w:rsid w:val="004C66AD"/>
    <w:rsid w:val="004C772D"/>
    <w:rsid w:val="004C7C88"/>
    <w:rsid w:val="004D0607"/>
    <w:rsid w:val="004D0C17"/>
    <w:rsid w:val="004D0CAD"/>
    <w:rsid w:val="004D10B1"/>
    <w:rsid w:val="004D1D34"/>
    <w:rsid w:val="004D22C7"/>
    <w:rsid w:val="004D28F8"/>
    <w:rsid w:val="004D2A7C"/>
    <w:rsid w:val="004D2B0F"/>
    <w:rsid w:val="004D2ECA"/>
    <w:rsid w:val="004D349F"/>
    <w:rsid w:val="004D3ACB"/>
    <w:rsid w:val="004D4144"/>
    <w:rsid w:val="004D479F"/>
    <w:rsid w:val="004D4D05"/>
    <w:rsid w:val="004D4F23"/>
    <w:rsid w:val="004D528B"/>
    <w:rsid w:val="004D52E7"/>
    <w:rsid w:val="004D536D"/>
    <w:rsid w:val="004D6038"/>
    <w:rsid w:val="004D6043"/>
    <w:rsid w:val="004D65D5"/>
    <w:rsid w:val="004D6824"/>
    <w:rsid w:val="004D68E1"/>
    <w:rsid w:val="004D7143"/>
    <w:rsid w:val="004D72D7"/>
    <w:rsid w:val="004D77AD"/>
    <w:rsid w:val="004D77EE"/>
    <w:rsid w:val="004D7BF5"/>
    <w:rsid w:val="004E0A39"/>
    <w:rsid w:val="004E12D1"/>
    <w:rsid w:val="004E149E"/>
    <w:rsid w:val="004E17C5"/>
    <w:rsid w:val="004E19B3"/>
    <w:rsid w:val="004E1DB6"/>
    <w:rsid w:val="004E2E4D"/>
    <w:rsid w:val="004E30CB"/>
    <w:rsid w:val="004E3175"/>
    <w:rsid w:val="004E3747"/>
    <w:rsid w:val="004E37D8"/>
    <w:rsid w:val="004E4AB4"/>
    <w:rsid w:val="004E4BAA"/>
    <w:rsid w:val="004E4C71"/>
    <w:rsid w:val="004E54DA"/>
    <w:rsid w:val="004E5613"/>
    <w:rsid w:val="004E5B0B"/>
    <w:rsid w:val="004E5D81"/>
    <w:rsid w:val="004E60ED"/>
    <w:rsid w:val="004E691E"/>
    <w:rsid w:val="004E70B9"/>
    <w:rsid w:val="004E76DA"/>
    <w:rsid w:val="004E77F7"/>
    <w:rsid w:val="004E7EA8"/>
    <w:rsid w:val="004F057F"/>
    <w:rsid w:val="004F0B85"/>
    <w:rsid w:val="004F0C61"/>
    <w:rsid w:val="004F0D3D"/>
    <w:rsid w:val="004F1793"/>
    <w:rsid w:val="004F1C74"/>
    <w:rsid w:val="004F1FA2"/>
    <w:rsid w:val="004F20DC"/>
    <w:rsid w:val="004F2330"/>
    <w:rsid w:val="004F2334"/>
    <w:rsid w:val="004F23B5"/>
    <w:rsid w:val="004F2949"/>
    <w:rsid w:val="004F3804"/>
    <w:rsid w:val="004F3818"/>
    <w:rsid w:val="004F3B6E"/>
    <w:rsid w:val="004F3C4B"/>
    <w:rsid w:val="004F3D79"/>
    <w:rsid w:val="004F41A3"/>
    <w:rsid w:val="004F4240"/>
    <w:rsid w:val="004F4473"/>
    <w:rsid w:val="004F45C1"/>
    <w:rsid w:val="004F4D0C"/>
    <w:rsid w:val="004F50A9"/>
    <w:rsid w:val="004F50E0"/>
    <w:rsid w:val="004F52F8"/>
    <w:rsid w:val="004F573B"/>
    <w:rsid w:val="004F5DF5"/>
    <w:rsid w:val="004F5F83"/>
    <w:rsid w:val="004F6079"/>
    <w:rsid w:val="004F656F"/>
    <w:rsid w:val="004F6677"/>
    <w:rsid w:val="004F6A17"/>
    <w:rsid w:val="004F6A37"/>
    <w:rsid w:val="004F6B0E"/>
    <w:rsid w:val="004F6C47"/>
    <w:rsid w:val="004F6F40"/>
    <w:rsid w:val="004F6F66"/>
    <w:rsid w:val="004F77A3"/>
    <w:rsid w:val="004F796A"/>
    <w:rsid w:val="005002BB"/>
    <w:rsid w:val="0050064C"/>
    <w:rsid w:val="00500CB5"/>
    <w:rsid w:val="00500E22"/>
    <w:rsid w:val="00501434"/>
    <w:rsid w:val="00501719"/>
    <w:rsid w:val="00501877"/>
    <w:rsid w:val="005019B0"/>
    <w:rsid w:val="00501C77"/>
    <w:rsid w:val="00501F76"/>
    <w:rsid w:val="005038A0"/>
    <w:rsid w:val="005038D7"/>
    <w:rsid w:val="0050421F"/>
    <w:rsid w:val="005042A8"/>
    <w:rsid w:val="00504545"/>
    <w:rsid w:val="005046BF"/>
    <w:rsid w:val="00504856"/>
    <w:rsid w:val="0050496C"/>
    <w:rsid w:val="00504AC6"/>
    <w:rsid w:val="00505085"/>
    <w:rsid w:val="00505461"/>
    <w:rsid w:val="00505769"/>
    <w:rsid w:val="005057EE"/>
    <w:rsid w:val="00505955"/>
    <w:rsid w:val="00506414"/>
    <w:rsid w:val="0050676E"/>
    <w:rsid w:val="005068FC"/>
    <w:rsid w:val="00507094"/>
    <w:rsid w:val="005076FF"/>
    <w:rsid w:val="005078BE"/>
    <w:rsid w:val="0050795A"/>
    <w:rsid w:val="00507C7F"/>
    <w:rsid w:val="0051036E"/>
    <w:rsid w:val="005104AF"/>
    <w:rsid w:val="0051050F"/>
    <w:rsid w:val="00510889"/>
    <w:rsid w:val="00510F3C"/>
    <w:rsid w:val="00511937"/>
    <w:rsid w:val="0051224D"/>
    <w:rsid w:val="00512834"/>
    <w:rsid w:val="00512FAB"/>
    <w:rsid w:val="00512FCA"/>
    <w:rsid w:val="005131E0"/>
    <w:rsid w:val="0051326A"/>
    <w:rsid w:val="005132FD"/>
    <w:rsid w:val="005146A3"/>
    <w:rsid w:val="00514A43"/>
    <w:rsid w:val="00514F49"/>
    <w:rsid w:val="0051501A"/>
    <w:rsid w:val="00515080"/>
    <w:rsid w:val="00515097"/>
    <w:rsid w:val="005151A9"/>
    <w:rsid w:val="00515200"/>
    <w:rsid w:val="0051522E"/>
    <w:rsid w:val="0051572E"/>
    <w:rsid w:val="00515C45"/>
    <w:rsid w:val="00515CC2"/>
    <w:rsid w:val="0051650B"/>
    <w:rsid w:val="00516758"/>
    <w:rsid w:val="00516769"/>
    <w:rsid w:val="00516BC7"/>
    <w:rsid w:val="0051709D"/>
    <w:rsid w:val="005171F2"/>
    <w:rsid w:val="00517372"/>
    <w:rsid w:val="00517584"/>
    <w:rsid w:val="005175A2"/>
    <w:rsid w:val="00517DE0"/>
    <w:rsid w:val="005202B0"/>
    <w:rsid w:val="00520441"/>
    <w:rsid w:val="0052093A"/>
    <w:rsid w:val="005211D7"/>
    <w:rsid w:val="005215C3"/>
    <w:rsid w:val="005218C2"/>
    <w:rsid w:val="00522268"/>
    <w:rsid w:val="00522952"/>
    <w:rsid w:val="00523425"/>
    <w:rsid w:val="00523909"/>
    <w:rsid w:val="00523C72"/>
    <w:rsid w:val="0052409C"/>
    <w:rsid w:val="00524138"/>
    <w:rsid w:val="0052417C"/>
    <w:rsid w:val="005245E7"/>
    <w:rsid w:val="005245FC"/>
    <w:rsid w:val="00524C30"/>
    <w:rsid w:val="00525459"/>
    <w:rsid w:val="005258FE"/>
    <w:rsid w:val="00525A03"/>
    <w:rsid w:val="00525A4A"/>
    <w:rsid w:val="00525D93"/>
    <w:rsid w:val="00525E3B"/>
    <w:rsid w:val="0052630C"/>
    <w:rsid w:val="00526463"/>
    <w:rsid w:val="005265F7"/>
    <w:rsid w:val="00526AA8"/>
    <w:rsid w:val="00526B90"/>
    <w:rsid w:val="00526CF6"/>
    <w:rsid w:val="00527DAB"/>
    <w:rsid w:val="00527E45"/>
    <w:rsid w:val="00527EDD"/>
    <w:rsid w:val="00527FFD"/>
    <w:rsid w:val="00530018"/>
    <w:rsid w:val="00530038"/>
    <w:rsid w:val="005302CF"/>
    <w:rsid w:val="0053040C"/>
    <w:rsid w:val="00530615"/>
    <w:rsid w:val="0053062E"/>
    <w:rsid w:val="0053072C"/>
    <w:rsid w:val="00530A24"/>
    <w:rsid w:val="00530A36"/>
    <w:rsid w:val="00530CCA"/>
    <w:rsid w:val="00530D0D"/>
    <w:rsid w:val="0053129B"/>
    <w:rsid w:val="005312F9"/>
    <w:rsid w:val="005313A8"/>
    <w:rsid w:val="00531AD7"/>
    <w:rsid w:val="00531C7B"/>
    <w:rsid w:val="0053275A"/>
    <w:rsid w:val="0053287B"/>
    <w:rsid w:val="00533081"/>
    <w:rsid w:val="0053318E"/>
    <w:rsid w:val="00533744"/>
    <w:rsid w:val="00533A3B"/>
    <w:rsid w:val="00533B10"/>
    <w:rsid w:val="00534FA4"/>
    <w:rsid w:val="0053522B"/>
    <w:rsid w:val="0053534B"/>
    <w:rsid w:val="00535D81"/>
    <w:rsid w:val="005361ED"/>
    <w:rsid w:val="00536D90"/>
    <w:rsid w:val="00536EC8"/>
    <w:rsid w:val="005375DA"/>
    <w:rsid w:val="00537E9B"/>
    <w:rsid w:val="00537F43"/>
    <w:rsid w:val="0054038D"/>
    <w:rsid w:val="00540A4C"/>
    <w:rsid w:val="00540DD6"/>
    <w:rsid w:val="00540F35"/>
    <w:rsid w:val="0054106E"/>
    <w:rsid w:val="0054180E"/>
    <w:rsid w:val="00541A80"/>
    <w:rsid w:val="0054221E"/>
    <w:rsid w:val="00542253"/>
    <w:rsid w:val="00542791"/>
    <w:rsid w:val="005427F2"/>
    <w:rsid w:val="00542983"/>
    <w:rsid w:val="00542BF1"/>
    <w:rsid w:val="00542FF5"/>
    <w:rsid w:val="00542FFD"/>
    <w:rsid w:val="005434FD"/>
    <w:rsid w:val="00543681"/>
    <w:rsid w:val="005439A7"/>
    <w:rsid w:val="00543DDF"/>
    <w:rsid w:val="00543FBC"/>
    <w:rsid w:val="0054410C"/>
    <w:rsid w:val="00544415"/>
    <w:rsid w:val="00544631"/>
    <w:rsid w:val="00544756"/>
    <w:rsid w:val="005448C4"/>
    <w:rsid w:val="00544BBF"/>
    <w:rsid w:val="00545ADF"/>
    <w:rsid w:val="00545E4C"/>
    <w:rsid w:val="005462A3"/>
    <w:rsid w:val="00546D65"/>
    <w:rsid w:val="00547AB8"/>
    <w:rsid w:val="00547B4E"/>
    <w:rsid w:val="00547C23"/>
    <w:rsid w:val="00547D04"/>
    <w:rsid w:val="00547F3E"/>
    <w:rsid w:val="00550095"/>
    <w:rsid w:val="00550389"/>
    <w:rsid w:val="005504BD"/>
    <w:rsid w:val="005506CC"/>
    <w:rsid w:val="00550B93"/>
    <w:rsid w:val="005513AB"/>
    <w:rsid w:val="00551740"/>
    <w:rsid w:val="0055184B"/>
    <w:rsid w:val="00551B99"/>
    <w:rsid w:val="005522A6"/>
    <w:rsid w:val="005522F8"/>
    <w:rsid w:val="00552791"/>
    <w:rsid w:val="005530FF"/>
    <w:rsid w:val="00553A0A"/>
    <w:rsid w:val="005542F0"/>
    <w:rsid w:val="005547A3"/>
    <w:rsid w:val="00554DDF"/>
    <w:rsid w:val="00554F18"/>
    <w:rsid w:val="00555109"/>
    <w:rsid w:val="00555E14"/>
    <w:rsid w:val="0055622E"/>
    <w:rsid w:val="005564F5"/>
    <w:rsid w:val="0055653B"/>
    <w:rsid w:val="0055663C"/>
    <w:rsid w:val="005567FD"/>
    <w:rsid w:val="00556E01"/>
    <w:rsid w:val="0055718E"/>
    <w:rsid w:val="0055748D"/>
    <w:rsid w:val="005579AD"/>
    <w:rsid w:val="00557AF4"/>
    <w:rsid w:val="00557BF7"/>
    <w:rsid w:val="005600BE"/>
    <w:rsid w:val="00560501"/>
    <w:rsid w:val="00560BB5"/>
    <w:rsid w:val="00560C63"/>
    <w:rsid w:val="00561338"/>
    <w:rsid w:val="0056226C"/>
    <w:rsid w:val="00563136"/>
    <w:rsid w:val="0056355B"/>
    <w:rsid w:val="005637FF"/>
    <w:rsid w:val="0056386A"/>
    <w:rsid w:val="0056440F"/>
    <w:rsid w:val="00564A2C"/>
    <w:rsid w:val="00564D54"/>
    <w:rsid w:val="00565226"/>
    <w:rsid w:val="005658C1"/>
    <w:rsid w:val="00565A0E"/>
    <w:rsid w:val="00565C85"/>
    <w:rsid w:val="00565D3E"/>
    <w:rsid w:val="00565D43"/>
    <w:rsid w:val="005673AA"/>
    <w:rsid w:val="00567DCB"/>
    <w:rsid w:val="00571516"/>
    <w:rsid w:val="0057163B"/>
    <w:rsid w:val="00571859"/>
    <w:rsid w:val="00571CC9"/>
    <w:rsid w:val="0057240B"/>
    <w:rsid w:val="00572428"/>
    <w:rsid w:val="00572557"/>
    <w:rsid w:val="00572AB9"/>
    <w:rsid w:val="00572E8F"/>
    <w:rsid w:val="00573037"/>
    <w:rsid w:val="005730A6"/>
    <w:rsid w:val="00573496"/>
    <w:rsid w:val="00573C60"/>
    <w:rsid w:val="005749C5"/>
    <w:rsid w:val="00574A72"/>
    <w:rsid w:val="00574D5C"/>
    <w:rsid w:val="00575FF6"/>
    <w:rsid w:val="005760D8"/>
    <w:rsid w:val="0057663C"/>
    <w:rsid w:val="0057683D"/>
    <w:rsid w:val="00576CD3"/>
    <w:rsid w:val="00576DE0"/>
    <w:rsid w:val="00577279"/>
    <w:rsid w:val="005773A7"/>
    <w:rsid w:val="00577546"/>
    <w:rsid w:val="0057792E"/>
    <w:rsid w:val="005779AC"/>
    <w:rsid w:val="00577E27"/>
    <w:rsid w:val="0058072F"/>
    <w:rsid w:val="0058098B"/>
    <w:rsid w:val="005813D2"/>
    <w:rsid w:val="005815E6"/>
    <w:rsid w:val="005816FF"/>
    <w:rsid w:val="00581D92"/>
    <w:rsid w:val="00581E57"/>
    <w:rsid w:val="00581E61"/>
    <w:rsid w:val="00582409"/>
    <w:rsid w:val="00583082"/>
    <w:rsid w:val="00583564"/>
    <w:rsid w:val="0058367E"/>
    <w:rsid w:val="00583AA4"/>
    <w:rsid w:val="00583AF8"/>
    <w:rsid w:val="00584450"/>
    <w:rsid w:val="0058480F"/>
    <w:rsid w:val="005849C0"/>
    <w:rsid w:val="00584DEB"/>
    <w:rsid w:val="005857EC"/>
    <w:rsid w:val="005859D3"/>
    <w:rsid w:val="00585B27"/>
    <w:rsid w:val="00585D2D"/>
    <w:rsid w:val="005869BE"/>
    <w:rsid w:val="00586EB7"/>
    <w:rsid w:val="00587342"/>
    <w:rsid w:val="00587466"/>
    <w:rsid w:val="00587C0C"/>
    <w:rsid w:val="00587E6D"/>
    <w:rsid w:val="00587F15"/>
    <w:rsid w:val="005909DD"/>
    <w:rsid w:val="00590A8A"/>
    <w:rsid w:val="00590AB0"/>
    <w:rsid w:val="00590C28"/>
    <w:rsid w:val="00590CE4"/>
    <w:rsid w:val="00591150"/>
    <w:rsid w:val="005913C1"/>
    <w:rsid w:val="005914AE"/>
    <w:rsid w:val="00591801"/>
    <w:rsid w:val="00591B03"/>
    <w:rsid w:val="0059272E"/>
    <w:rsid w:val="00592ADB"/>
    <w:rsid w:val="00592B3D"/>
    <w:rsid w:val="005931EF"/>
    <w:rsid w:val="00593262"/>
    <w:rsid w:val="00593A9D"/>
    <w:rsid w:val="005940BC"/>
    <w:rsid w:val="0059474D"/>
    <w:rsid w:val="0059485F"/>
    <w:rsid w:val="00594AAC"/>
    <w:rsid w:val="00594B5C"/>
    <w:rsid w:val="00595505"/>
    <w:rsid w:val="005957B6"/>
    <w:rsid w:val="005961E2"/>
    <w:rsid w:val="005966FC"/>
    <w:rsid w:val="005969CC"/>
    <w:rsid w:val="00596A8F"/>
    <w:rsid w:val="00596B7F"/>
    <w:rsid w:val="00596CE6"/>
    <w:rsid w:val="00596D0B"/>
    <w:rsid w:val="005970C1"/>
    <w:rsid w:val="0059716D"/>
    <w:rsid w:val="00597B09"/>
    <w:rsid w:val="005A010E"/>
    <w:rsid w:val="005A015B"/>
    <w:rsid w:val="005A0785"/>
    <w:rsid w:val="005A0DEE"/>
    <w:rsid w:val="005A0E08"/>
    <w:rsid w:val="005A0EF2"/>
    <w:rsid w:val="005A2609"/>
    <w:rsid w:val="005A26E6"/>
    <w:rsid w:val="005A2883"/>
    <w:rsid w:val="005A29DB"/>
    <w:rsid w:val="005A2A53"/>
    <w:rsid w:val="005A2CD0"/>
    <w:rsid w:val="005A45AF"/>
    <w:rsid w:val="005A49F7"/>
    <w:rsid w:val="005A5319"/>
    <w:rsid w:val="005A5467"/>
    <w:rsid w:val="005A5758"/>
    <w:rsid w:val="005A5890"/>
    <w:rsid w:val="005A6069"/>
    <w:rsid w:val="005A62F7"/>
    <w:rsid w:val="005A6916"/>
    <w:rsid w:val="005A6B1B"/>
    <w:rsid w:val="005A6B9F"/>
    <w:rsid w:val="005A6EA9"/>
    <w:rsid w:val="005A71BF"/>
    <w:rsid w:val="005A764B"/>
    <w:rsid w:val="005B030B"/>
    <w:rsid w:val="005B0422"/>
    <w:rsid w:val="005B0FDE"/>
    <w:rsid w:val="005B17E7"/>
    <w:rsid w:val="005B194E"/>
    <w:rsid w:val="005B1E94"/>
    <w:rsid w:val="005B2885"/>
    <w:rsid w:val="005B2ACB"/>
    <w:rsid w:val="005B2BF7"/>
    <w:rsid w:val="005B357A"/>
    <w:rsid w:val="005B36C7"/>
    <w:rsid w:val="005B36CD"/>
    <w:rsid w:val="005B41EC"/>
    <w:rsid w:val="005B4A48"/>
    <w:rsid w:val="005B5177"/>
    <w:rsid w:val="005B520B"/>
    <w:rsid w:val="005B5309"/>
    <w:rsid w:val="005B55A8"/>
    <w:rsid w:val="005B56F2"/>
    <w:rsid w:val="005B5A78"/>
    <w:rsid w:val="005B5C01"/>
    <w:rsid w:val="005B6238"/>
    <w:rsid w:val="005B64E2"/>
    <w:rsid w:val="005B704D"/>
    <w:rsid w:val="005B7410"/>
    <w:rsid w:val="005B7A70"/>
    <w:rsid w:val="005B7FF1"/>
    <w:rsid w:val="005C047E"/>
    <w:rsid w:val="005C09A2"/>
    <w:rsid w:val="005C0AA0"/>
    <w:rsid w:val="005C0DA7"/>
    <w:rsid w:val="005C0E1A"/>
    <w:rsid w:val="005C0FD5"/>
    <w:rsid w:val="005C10CB"/>
    <w:rsid w:val="005C16BD"/>
    <w:rsid w:val="005C16E4"/>
    <w:rsid w:val="005C1829"/>
    <w:rsid w:val="005C187A"/>
    <w:rsid w:val="005C1BAA"/>
    <w:rsid w:val="005C1F7B"/>
    <w:rsid w:val="005C2221"/>
    <w:rsid w:val="005C2447"/>
    <w:rsid w:val="005C2679"/>
    <w:rsid w:val="005C2A05"/>
    <w:rsid w:val="005C2C63"/>
    <w:rsid w:val="005C3450"/>
    <w:rsid w:val="005C37B9"/>
    <w:rsid w:val="005C3BDC"/>
    <w:rsid w:val="005C3DDA"/>
    <w:rsid w:val="005C4572"/>
    <w:rsid w:val="005C45BE"/>
    <w:rsid w:val="005C4B47"/>
    <w:rsid w:val="005C4B6B"/>
    <w:rsid w:val="005C58F2"/>
    <w:rsid w:val="005C5C1E"/>
    <w:rsid w:val="005C5DD3"/>
    <w:rsid w:val="005C6682"/>
    <w:rsid w:val="005C7302"/>
    <w:rsid w:val="005C74F3"/>
    <w:rsid w:val="005C7FAB"/>
    <w:rsid w:val="005D017F"/>
    <w:rsid w:val="005D07BB"/>
    <w:rsid w:val="005D08A9"/>
    <w:rsid w:val="005D125F"/>
    <w:rsid w:val="005D140D"/>
    <w:rsid w:val="005D168D"/>
    <w:rsid w:val="005D1CDA"/>
    <w:rsid w:val="005D2046"/>
    <w:rsid w:val="005D26DF"/>
    <w:rsid w:val="005D270A"/>
    <w:rsid w:val="005D2A7D"/>
    <w:rsid w:val="005D2EE8"/>
    <w:rsid w:val="005D3672"/>
    <w:rsid w:val="005D38E5"/>
    <w:rsid w:val="005D3C6B"/>
    <w:rsid w:val="005D3CAD"/>
    <w:rsid w:val="005D3CB0"/>
    <w:rsid w:val="005D40D3"/>
    <w:rsid w:val="005D4A96"/>
    <w:rsid w:val="005D5175"/>
    <w:rsid w:val="005D5966"/>
    <w:rsid w:val="005D5B2D"/>
    <w:rsid w:val="005D5EBE"/>
    <w:rsid w:val="005D5EC9"/>
    <w:rsid w:val="005D6502"/>
    <w:rsid w:val="005D7929"/>
    <w:rsid w:val="005E0255"/>
    <w:rsid w:val="005E042E"/>
    <w:rsid w:val="005E187B"/>
    <w:rsid w:val="005E1F57"/>
    <w:rsid w:val="005E2241"/>
    <w:rsid w:val="005E2D46"/>
    <w:rsid w:val="005E3078"/>
    <w:rsid w:val="005E34E6"/>
    <w:rsid w:val="005E38F6"/>
    <w:rsid w:val="005E3C4B"/>
    <w:rsid w:val="005E3DF0"/>
    <w:rsid w:val="005E41F5"/>
    <w:rsid w:val="005E4390"/>
    <w:rsid w:val="005E4777"/>
    <w:rsid w:val="005E4B33"/>
    <w:rsid w:val="005E4BB4"/>
    <w:rsid w:val="005E4D54"/>
    <w:rsid w:val="005E4FC0"/>
    <w:rsid w:val="005E5004"/>
    <w:rsid w:val="005E52BB"/>
    <w:rsid w:val="005E5412"/>
    <w:rsid w:val="005E56A3"/>
    <w:rsid w:val="005E5A01"/>
    <w:rsid w:val="005E5C30"/>
    <w:rsid w:val="005E5D70"/>
    <w:rsid w:val="005E674D"/>
    <w:rsid w:val="005E6FF8"/>
    <w:rsid w:val="005E71BC"/>
    <w:rsid w:val="005E72E5"/>
    <w:rsid w:val="005E7823"/>
    <w:rsid w:val="005E79A0"/>
    <w:rsid w:val="005E7CE5"/>
    <w:rsid w:val="005F0092"/>
    <w:rsid w:val="005F01FA"/>
    <w:rsid w:val="005F0270"/>
    <w:rsid w:val="005F0397"/>
    <w:rsid w:val="005F0D09"/>
    <w:rsid w:val="005F0FB6"/>
    <w:rsid w:val="005F0FB7"/>
    <w:rsid w:val="005F16C9"/>
    <w:rsid w:val="005F1BAF"/>
    <w:rsid w:val="005F28E5"/>
    <w:rsid w:val="005F2EC3"/>
    <w:rsid w:val="005F2FDA"/>
    <w:rsid w:val="005F2FF8"/>
    <w:rsid w:val="005F373A"/>
    <w:rsid w:val="005F38B5"/>
    <w:rsid w:val="005F3D32"/>
    <w:rsid w:val="005F3F7C"/>
    <w:rsid w:val="005F512E"/>
    <w:rsid w:val="005F5585"/>
    <w:rsid w:val="005F57B0"/>
    <w:rsid w:val="005F5E38"/>
    <w:rsid w:val="005F66A7"/>
    <w:rsid w:val="005F7020"/>
    <w:rsid w:val="005F710D"/>
    <w:rsid w:val="005F7DCF"/>
    <w:rsid w:val="005F7EB3"/>
    <w:rsid w:val="00600685"/>
    <w:rsid w:val="006007E5"/>
    <w:rsid w:val="00600D4F"/>
    <w:rsid w:val="006013E3"/>
    <w:rsid w:val="00601957"/>
    <w:rsid w:val="00601A74"/>
    <w:rsid w:val="006022F8"/>
    <w:rsid w:val="00602562"/>
    <w:rsid w:val="006029C7"/>
    <w:rsid w:val="00602DE9"/>
    <w:rsid w:val="00602E1D"/>
    <w:rsid w:val="00602E4A"/>
    <w:rsid w:val="00602FB0"/>
    <w:rsid w:val="006032B1"/>
    <w:rsid w:val="00603381"/>
    <w:rsid w:val="006038EC"/>
    <w:rsid w:val="006041BA"/>
    <w:rsid w:val="006044C8"/>
    <w:rsid w:val="00604CFF"/>
    <w:rsid w:val="00604FF2"/>
    <w:rsid w:val="00605032"/>
    <w:rsid w:val="0060507B"/>
    <w:rsid w:val="006051B0"/>
    <w:rsid w:val="00605946"/>
    <w:rsid w:val="00605B4C"/>
    <w:rsid w:val="0060663C"/>
    <w:rsid w:val="006069BD"/>
    <w:rsid w:val="00606A15"/>
    <w:rsid w:val="00606B85"/>
    <w:rsid w:val="00606F0E"/>
    <w:rsid w:val="006071D4"/>
    <w:rsid w:val="006074FF"/>
    <w:rsid w:val="00607550"/>
    <w:rsid w:val="00607713"/>
    <w:rsid w:val="0060773D"/>
    <w:rsid w:val="00607B47"/>
    <w:rsid w:val="0061006D"/>
    <w:rsid w:val="006103FB"/>
    <w:rsid w:val="00610458"/>
    <w:rsid w:val="00610460"/>
    <w:rsid w:val="0061079E"/>
    <w:rsid w:val="0061097E"/>
    <w:rsid w:val="00610FEB"/>
    <w:rsid w:val="006110FF"/>
    <w:rsid w:val="0061125B"/>
    <w:rsid w:val="0061126A"/>
    <w:rsid w:val="00611382"/>
    <w:rsid w:val="00611610"/>
    <w:rsid w:val="00611F48"/>
    <w:rsid w:val="00611FD6"/>
    <w:rsid w:val="00612040"/>
    <w:rsid w:val="00612550"/>
    <w:rsid w:val="006126E2"/>
    <w:rsid w:val="0061299E"/>
    <w:rsid w:val="00612D5D"/>
    <w:rsid w:val="00613ADF"/>
    <w:rsid w:val="00613C77"/>
    <w:rsid w:val="00613FEF"/>
    <w:rsid w:val="00614C28"/>
    <w:rsid w:val="0061521E"/>
    <w:rsid w:val="00615333"/>
    <w:rsid w:val="006154A3"/>
    <w:rsid w:val="0061672D"/>
    <w:rsid w:val="00616FB2"/>
    <w:rsid w:val="00616FDB"/>
    <w:rsid w:val="00617188"/>
    <w:rsid w:val="006176B0"/>
    <w:rsid w:val="00617CE4"/>
    <w:rsid w:val="00617DAD"/>
    <w:rsid w:val="00617EB1"/>
    <w:rsid w:val="00620756"/>
    <w:rsid w:val="00620942"/>
    <w:rsid w:val="006209D7"/>
    <w:rsid w:val="00620F0E"/>
    <w:rsid w:val="00620F1B"/>
    <w:rsid w:val="006212CA"/>
    <w:rsid w:val="0062142F"/>
    <w:rsid w:val="00621B74"/>
    <w:rsid w:val="00621FE4"/>
    <w:rsid w:val="00622AB5"/>
    <w:rsid w:val="00622F35"/>
    <w:rsid w:val="0062325A"/>
    <w:rsid w:val="00623321"/>
    <w:rsid w:val="00623427"/>
    <w:rsid w:val="0062371D"/>
    <w:rsid w:val="0062379C"/>
    <w:rsid w:val="00623959"/>
    <w:rsid w:val="00623E43"/>
    <w:rsid w:val="00624A5B"/>
    <w:rsid w:val="00624CFC"/>
    <w:rsid w:val="00624FE5"/>
    <w:rsid w:val="0062523B"/>
    <w:rsid w:val="00625245"/>
    <w:rsid w:val="00625D84"/>
    <w:rsid w:val="00626044"/>
    <w:rsid w:val="0062615B"/>
    <w:rsid w:val="00626C78"/>
    <w:rsid w:val="00626EE1"/>
    <w:rsid w:val="00626F2B"/>
    <w:rsid w:val="00626FB7"/>
    <w:rsid w:val="0062740A"/>
    <w:rsid w:val="00627EE1"/>
    <w:rsid w:val="00630070"/>
    <w:rsid w:val="00630664"/>
    <w:rsid w:val="00630ABA"/>
    <w:rsid w:val="00630C45"/>
    <w:rsid w:val="00630C4F"/>
    <w:rsid w:val="00631049"/>
    <w:rsid w:val="006316E4"/>
    <w:rsid w:val="00632116"/>
    <w:rsid w:val="00632355"/>
    <w:rsid w:val="0063259C"/>
    <w:rsid w:val="006326D0"/>
    <w:rsid w:val="00632701"/>
    <w:rsid w:val="00632B98"/>
    <w:rsid w:val="00632C10"/>
    <w:rsid w:val="00632C63"/>
    <w:rsid w:val="00632CD3"/>
    <w:rsid w:val="00632CD4"/>
    <w:rsid w:val="0063315F"/>
    <w:rsid w:val="0063329B"/>
    <w:rsid w:val="0063348D"/>
    <w:rsid w:val="006338CF"/>
    <w:rsid w:val="00633A16"/>
    <w:rsid w:val="00633E27"/>
    <w:rsid w:val="00633FEB"/>
    <w:rsid w:val="00634408"/>
    <w:rsid w:val="006356F1"/>
    <w:rsid w:val="00635C06"/>
    <w:rsid w:val="00635F51"/>
    <w:rsid w:val="006368E7"/>
    <w:rsid w:val="00636BB5"/>
    <w:rsid w:val="00636FA7"/>
    <w:rsid w:val="00637871"/>
    <w:rsid w:val="00637879"/>
    <w:rsid w:val="00637A16"/>
    <w:rsid w:val="00640153"/>
    <w:rsid w:val="0064024E"/>
    <w:rsid w:val="006403FA"/>
    <w:rsid w:val="006406AE"/>
    <w:rsid w:val="00640A59"/>
    <w:rsid w:val="00641A83"/>
    <w:rsid w:val="00641BA1"/>
    <w:rsid w:val="00642604"/>
    <w:rsid w:val="00642AA0"/>
    <w:rsid w:val="00642FD5"/>
    <w:rsid w:val="006431FC"/>
    <w:rsid w:val="00643407"/>
    <w:rsid w:val="0064387C"/>
    <w:rsid w:val="00644262"/>
    <w:rsid w:val="006444AD"/>
    <w:rsid w:val="006446FE"/>
    <w:rsid w:val="0064487A"/>
    <w:rsid w:val="00644D63"/>
    <w:rsid w:val="00644E68"/>
    <w:rsid w:val="006452DB"/>
    <w:rsid w:val="006456DA"/>
    <w:rsid w:val="00646120"/>
    <w:rsid w:val="00646915"/>
    <w:rsid w:val="00646BD8"/>
    <w:rsid w:val="00646C46"/>
    <w:rsid w:val="00646C95"/>
    <w:rsid w:val="00646D20"/>
    <w:rsid w:val="00647B2F"/>
    <w:rsid w:val="00647BD3"/>
    <w:rsid w:val="00647C75"/>
    <w:rsid w:val="00647F22"/>
    <w:rsid w:val="006501E2"/>
    <w:rsid w:val="0065037B"/>
    <w:rsid w:val="006504A7"/>
    <w:rsid w:val="00650FAE"/>
    <w:rsid w:val="00651E7A"/>
    <w:rsid w:val="00651F97"/>
    <w:rsid w:val="00652AC9"/>
    <w:rsid w:val="00652C7A"/>
    <w:rsid w:val="00652D0C"/>
    <w:rsid w:val="00652E4A"/>
    <w:rsid w:val="00652EED"/>
    <w:rsid w:val="006535D7"/>
    <w:rsid w:val="00653744"/>
    <w:rsid w:val="00653CEC"/>
    <w:rsid w:val="006542D2"/>
    <w:rsid w:val="00654310"/>
    <w:rsid w:val="00654468"/>
    <w:rsid w:val="00654839"/>
    <w:rsid w:val="00654867"/>
    <w:rsid w:val="00654BAD"/>
    <w:rsid w:val="00654DD8"/>
    <w:rsid w:val="00655886"/>
    <w:rsid w:val="006558AF"/>
    <w:rsid w:val="00655D5E"/>
    <w:rsid w:val="00655EF5"/>
    <w:rsid w:val="006567EE"/>
    <w:rsid w:val="006568E6"/>
    <w:rsid w:val="0065755D"/>
    <w:rsid w:val="00660919"/>
    <w:rsid w:val="00660D9E"/>
    <w:rsid w:val="00660DA1"/>
    <w:rsid w:val="0066152F"/>
    <w:rsid w:val="006617BC"/>
    <w:rsid w:val="006617E1"/>
    <w:rsid w:val="0066193C"/>
    <w:rsid w:val="006624B7"/>
    <w:rsid w:val="0066280C"/>
    <w:rsid w:val="006632EE"/>
    <w:rsid w:val="00663387"/>
    <w:rsid w:val="006634FF"/>
    <w:rsid w:val="00664164"/>
    <w:rsid w:val="006643FB"/>
    <w:rsid w:val="00664CFC"/>
    <w:rsid w:val="0066501E"/>
    <w:rsid w:val="006650BB"/>
    <w:rsid w:val="00665161"/>
    <w:rsid w:val="0066516B"/>
    <w:rsid w:val="006651CB"/>
    <w:rsid w:val="0066575D"/>
    <w:rsid w:val="006659BD"/>
    <w:rsid w:val="00665B61"/>
    <w:rsid w:val="00665DF5"/>
    <w:rsid w:val="00665F3B"/>
    <w:rsid w:val="00665F45"/>
    <w:rsid w:val="00666292"/>
    <w:rsid w:val="00666380"/>
    <w:rsid w:val="00666415"/>
    <w:rsid w:val="0066645B"/>
    <w:rsid w:val="006664D1"/>
    <w:rsid w:val="00666907"/>
    <w:rsid w:val="00666C67"/>
    <w:rsid w:val="00666DC3"/>
    <w:rsid w:val="00667052"/>
    <w:rsid w:val="00667071"/>
    <w:rsid w:val="006673EB"/>
    <w:rsid w:val="00667D90"/>
    <w:rsid w:val="00667E8E"/>
    <w:rsid w:val="00670420"/>
    <w:rsid w:val="00670514"/>
    <w:rsid w:val="006717FE"/>
    <w:rsid w:val="00671E09"/>
    <w:rsid w:val="00672394"/>
    <w:rsid w:val="006726E7"/>
    <w:rsid w:val="00672801"/>
    <w:rsid w:val="00672C87"/>
    <w:rsid w:val="00672D3D"/>
    <w:rsid w:val="00672E76"/>
    <w:rsid w:val="00673A10"/>
    <w:rsid w:val="00673CAE"/>
    <w:rsid w:val="006742DA"/>
    <w:rsid w:val="00674368"/>
    <w:rsid w:val="006744A5"/>
    <w:rsid w:val="00674D46"/>
    <w:rsid w:val="00675365"/>
    <w:rsid w:val="006755A6"/>
    <w:rsid w:val="006755B4"/>
    <w:rsid w:val="006757B4"/>
    <w:rsid w:val="00675BEE"/>
    <w:rsid w:val="00676376"/>
    <w:rsid w:val="006763A4"/>
    <w:rsid w:val="006769DC"/>
    <w:rsid w:val="00676EE4"/>
    <w:rsid w:val="006776F8"/>
    <w:rsid w:val="00677BA3"/>
    <w:rsid w:val="00680D84"/>
    <w:rsid w:val="00680DCF"/>
    <w:rsid w:val="00681115"/>
    <w:rsid w:val="0068129A"/>
    <w:rsid w:val="006813A6"/>
    <w:rsid w:val="00682082"/>
    <w:rsid w:val="00682907"/>
    <w:rsid w:val="00682EC0"/>
    <w:rsid w:val="006833B8"/>
    <w:rsid w:val="00683961"/>
    <w:rsid w:val="006839EF"/>
    <w:rsid w:val="00683A7F"/>
    <w:rsid w:val="00683ABF"/>
    <w:rsid w:val="00683DBB"/>
    <w:rsid w:val="00684020"/>
    <w:rsid w:val="006847FC"/>
    <w:rsid w:val="00684864"/>
    <w:rsid w:val="00684AD3"/>
    <w:rsid w:val="00684F3C"/>
    <w:rsid w:val="006853EA"/>
    <w:rsid w:val="00686136"/>
    <w:rsid w:val="0068647A"/>
    <w:rsid w:val="006871FA"/>
    <w:rsid w:val="00687D0C"/>
    <w:rsid w:val="006902E1"/>
    <w:rsid w:val="00690A3C"/>
    <w:rsid w:val="00691BC6"/>
    <w:rsid w:val="00691BEB"/>
    <w:rsid w:val="00691F1D"/>
    <w:rsid w:val="00691F2A"/>
    <w:rsid w:val="006923DE"/>
    <w:rsid w:val="006924C6"/>
    <w:rsid w:val="0069250E"/>
    <w:rsid w:val="0069353C"/>
    <w:rsid w:val="00693CD9"/>
    <w:rsid w:val="00693EA0"/>
    <w:rsid w:val="006947FC"/>
    <w:rsid w:val="00694D4F"/>
    <w:rsid w:val="00694E40"/>
    <w:rsid w:val="006951F1"/>
    <w:rsid w:val="006955FF"/>
    <w:rsid w:val="00695643"/>
    <w:rsid w:val="0069625E"/>
    <w:rsid w:val="00696CFD"/>
    <w:rsid w:val="006976EE"/>
    <w:rsid w:val="00697A57"/>
    <w:rsid w:val="00697BAA"/>
    <w:rsid w:val="00697CD5"/>
    <w:rsid w:val="006A03C4"/>
    <w:rsid w:val="006A06AD"/>
    <w:rsid w:val="006A07E5"/>
    <w:rsid w:val="006A0988"/>
    <w:rsid w:val="006A0A88"/>
    <w:rsid w:val="006A17CF"/>
    <w:rsid w:val="006A1C9A"/>
    <w:rsid w:val="006A1DD0"/>
    <w:rsid w:val="006A1E4F"/>
    <w:rsid w:val="006A206F"/>
    <w:rsid w:val="006A24D5"/>
    <w:rsid w:val="006A279E"/>
    <w:rsid w:val="006A33E6"/>
    <w:rsid w:val="006A3BEF"/>
    <w:rsid w:val="006A3E7E"/>
    <w:rsid w:val="006A4071"/>
    <w:rsid w:val="006A47CF"/>
    <w:rsid w:val="006A50B3"/>
    <w:rsid w:val="006A51A6"/>
    <w:rsid w:val="006A5D57"/>
    <w:rsid w:val="006A5D8E"/>
    <w:rsid w:val="006A6421"/>
    <w:rsid w:val="006A6C7E"/>
    <w:rsid w:val="006A6DC2"/>
    <w:rsid w:val="006A728A"/>
    <w:rsid w:val="006A74AC"/>
    <w:rsid w:val="006A78C0"/>
    <w:rsid w:val="006A7AD1"/>
    <w:rsid w:val="006A7D07"/>
    <w:rsid w:val="006B013F"/>
    <w:rsid w:val="006B0174"/>
    <w:rsid w:val="006B024F"/>
    <w:rsid w:val="006B090A"/>
    <w:rsid w:val="006B13E7"/>
    <w:rsid w:val="006B15EC"/>
    <w:rsid w:val="006B16E2"/>
    <w:rsid w:val="006B1A4E"/>
    <w:rsid w:val="006B1F0A"/>
    <w:rsid w:val="006B219A"/>
    <w:rsid w:val="006B23EB"/>
    <w:rsid w:val="006B2418"/>
    <w:rsid w:val="006B2992"/>
    <w:rsid w:val="006B2ADC"/>
    <w:rsid w:val="006B33AF"/>
    <w:rsid w:val="006B35E9"/>
    <w:rsid w:val="006B385E"/>
    <w:rsid w:val="006B3C7D"/>
    <w:rsid w:val="006B3CCD"/>
    <w:rsid w:val="006B3F6E"/>
    <w:rsid w:val="006B4182"/>
    <w:rsid w:val="006B48B1"/>
    <w:rsid w:val="006B4B1C"/>
    <w:rsid w:val="006B4BA0"/>
    <w:rsid w:val="006B4BA1"/>
    <w:rsid w:val="006B54BE"/>
    <w:rsid w:val="006B5700"/>
    <w:rsid w:val="006B5F71"/>
    <w:rsid w:val="006B6118"/>
    <w:rsid w:val="006B6353"/>
    <w:rsid w:val="006B644D"/>
    <w:rsid w:val="006B66F2"/>
    <w:rsid w:val="006B688C"/>
    <w:rsid w:val="006B69B8"/>
    <w:rsid w:val="006B69EF"/>
    <w:rsid w:val="006B6ACB"/>
    <w:rsid w:val="006B6F1B"/>
    <w:rsid w:val="006B74E3"/>
    <w:rsid w:val="006B77CA"/>
    <w:rsid w:val="006B7B1A"/>
    <w:rsid w:val="006C0062"/>
    <w:rsid w:val="006C16B6"/>
    <w:rsid w:val="006C19CF"/>
    <w:rsid w:val="006C219E"/>
    <w:rsid w:val="006C23B8"/>
    <w:rsid w:val="006C2428"/>
    <w:rsid w:val="006C2C47"/>
    <w:rsid w:val="006C31C9"/>
    <w:rsid w:val="006C31F5"/>
    <w:rsid w:val="006C35AF"/>
    <w:rsid w:val="006C35FF"/>
    <w:rsid w:val="006C37D9"/>
    <w:rsid w:val="006C3D7C"/>
    <w:rsid w:val="006C3F07"/>
    <w:rsid w:val="006C44DB"/>
    <w:rsid w:val="006C45FF"/>
    <w:rsid w:val="006C4659"/>
    <w:rsid w:val="006C49E9"/>
    <w:rsid w:val="006C4AFF"/>
    <w:rsid w:val="006C4D77"/>
    <w:rsid w:val="006C4EBC"/>
    <w:rsid w:val="006C5460"/>
    <w:rsid w:val="006C54BD"/>
    <w:rsid w:val="006C5505"/>
    <w:rsid w:val="006C5883"/>
    <w:rsid w:val="006C5A27"/>
    <w:rsid w:val="006C5E57"/>
    <w:rsid w:val="006C6050"/>
    <w:rsid w:val="006C6879"/>
    <w:rsid w:val="006C6B22"/>
    <w:rsid w:val="006C6CA1"/>
    <w:rsid w:val="006C7086"/>
    <w:rsid w:val="006C7DDE"/>
    <w:rsid w:val="006D079A"/>
    <w:rsid w:val="006D0E75"/>
    <w:rsid w:val="006D1131"/>
    <w:rsid w:val="006D13FA"/>
    <w:rsid w:val="006D143F"/>
    <w:rsid w:val="006D1A1D"/>
    <w:rsid w:val="006D21F3"/>
    <w:rsid w:val="006D237C"/>
    <w:rsid w:val="006D2508"/>
    <w:rsid w:val="006D3869"/>
    <w:rsid w:val="006D3D84"/>
    <w:rsid w:val="006D3D9B"/>
    <w:rsid w:val="006D43A5"/>
    <w:rsid w:val="006D449F"/>
    <w:rsid w:val="006D44C7"/>
    <w:rsid w:val="006D44DE"/>
    <w:rsid w:val="006D5122"/>
    <w:rsid w:val="006D5638"/>
    <w:rsid w:val="006D5875"/>
    <w:rsid w:val="006D59F7"/>
    <w:rsid w:val="006D5B5D"/>
    <w:rsid w:val="006D5F08"/>
    <w:rsid w:val="006D6137"/>
    <w:rsid w:val="006D625E"/>
    <w:rsid w:val="006D68CB"/>
    <w:rsid w:val="006D6A99"/>
    <w:rsid w:val="006D6D85"/>
    <w:rsid w:val="006D6EB9"/>
    <w:rsid w:val="006D7062"/>
    <w:rsid w:val="006D721A"/>
    <w:rsid w:val="006D73AE"/>
    <w:rsid w:val="006E019F"/>
    <w:rsid w:val="006E03EE"/>
    <w:rsid w:val="006E08AB"/>
    <w:rsid w:val="006E0AED"/>
    <w:rsid w:val="006E0C5E"/>
    <w:rsid w:val="006E1178"/>
    <w:rsid w:val="006E2A67"/>
    <w:rsid w:val="006E2F61"/>
    <w:rsid w:val="006E2F7F"/>
    <w:rsid w:val="006E34FB"/>
    <w:rsid w:val="006E36F9"/>
    <w:rsid w:val="006E3BA7"/>
    <w:rsid w:val="006E3BC9"/>
    <w:rsid w:val="006E3C01"/>
    <w:rsid w:val="006E4068"/>
    <w:rsid w:val="006E406B"/>
    <w:rsid w:val="006E4121"/>
    <w:rsid w:val="006E4731"/>
    <w:rsid w:val="006E5351"/>
    <w:rsid w:val="006E5B02"/>
    <w:rsid w:val="006E5B2B"/>
    <w:rsid w:val="006E5BAC"/>
    <w:rsid w:val="006E626D"/>
    <w:rsid w:val="006E636A"/>
    <w:rsid w:val="006E652A"/>
    <w:rsid w:val="006E6C0A"/>
    <w:rsid w:val="006E6C72"/>
    <w:rsid w:val="006E6D37"/>
    <w:rsid w:val="006E73E5"/>
    <w:rsid w:val="006F045A"/>
    <w:rsid w:val="006F0709"/>
    <w:rsid w:val="006F0A2F"/>
    <w:rsid w:val="006F0A4D"/>
    <w:rsid w:val="006F0D8A"/>
    <w:rsid w:val="006F129D"/>
    <w:rsid w:val="006F29BD"/>
    <w:rsid w:val="006F3150"/>
    <w:rsid w:val="006F362B"/>
    <w:rsid w:val="006F3E5E"/>
    <w:rsid w:val="006F3FF5"/>
    <w:rsid w:val="006F4F4F"/>
    <w:rsid w:val="006F5034"/>
    <w:rsid w:val="006F571F"/>
    <w:rsid w:val="006F5969"/>
    <w:rsid w:val="006F5AEF"/>
    <w:rsid w:val="006F5BD9"/>
    <w:rsid w:val="006F60B9"/>
    <w:rsid w:val="006F69B2"/>
    <w:rsid w:val="006F6EDE"/>
    <w:rsid w:val="006F7132"/>
    <w:rsid w:val="006F7958"/>
    <w:rsid w:val="006F7FBA"/>
    <w:rsid w:val="00700531"/>
    <w:rsid w:val="00700533"/>
    <w:rsid w:val="00701BEA"/>
    <w:rsid w:val="00701F1B"/>
    <w:rsid w:val="00702642"/>
    <w:rsid w:val="00702BF2"/>
    <w:rsid w:val="00702DE2"/>
    <w:rsid w:val="0070339B"/>
    <w:rsid w:val="00703BFE"/>
    <w:rsid w:val="00703FC0"/>
    <w:rsid w:val="00704389"/>
    <w:rsid w:val="0070449E"/>
    <w:rsid w:val="00704603"/>
    <w:rsid w:val="007046E8"/>
    <w:rsid w:val="00704795"/>
    <w:rsid w:val="00704A13"/>
    <w:rsid w:val="00704C0E"/>
    <w:rsid w:val="00704F66"/>
    <w:rsid w:val="00705487"/>
    <w:rsid w:val="0070580C"/>
    <w:rsid w:val="007059AF"/>
    <w:rsid w:val="00705A18"/>
    <w:rsid w:val="00705FFE"/>
    <w:rsid w:val="0070682B"/>
    <w:rsid w:val="00706C79"/>
    <w:rsid w:val="00706CE8"/>
    <w:rsid w:val="00706D9E"/>
    <w:rsid w:val="0070703C"/>
    <w:rsid w:val="0070740A"/>
    <w:rsid w:val="0070753A"/>
    <w:rsid w:val="0070754E"/>
    <w:rsid w:val="007078DC"/>
    <w:rsid w:val="00707CD7"/>
    <w:rsid w:val="00707F98"/>
    <w:rsid w:val="007102E6"/>
    <w:rsid w:val="007110A9"/>
    <w:rsid w:val="00711629"/>
    <w:rsid w:val="007118EB"/>
    <w:rsid w:val="00711909"/>
    <w:rsid w:val="007119FD"/>
    <w:rsid w:val="00711F00"/>
    <w:rsid w:val="00712076"/>
    <w:rsid w:val="00712289"/>
    <w:rsid w:val="00712768"/>
    <w:rsid w:val="00712B73"/>
    <w:rsid w:val="00712CFA"/>
    <w:rsid w:val="0071327F"/>
    <w:rsid w:val="00713784"/>
    <w:rsid w:val="007144B8"/>
    <w:rsid w:val="00714FCE"/>
    <w:rsid w:val="007150B1"/>
    <w:rsid w:val="007150C3"/>
    <w:rsid w:val="0071518B"/>
    <w:rsid w:val="007151D0"/>
    <w:rsid w:val="0071599B"/>
    <w:rsid w:val="00715A83"/>
    <w:rsid w:val="00716106"/>
    <w:rsid w:val="0071624A"/>
    <w:rsid w:val="007162EC"/>
    <w:rsid w:val="0071632A"/>
    <w:rsid w:val="00716D37"/>
    <w:rsid w:val="00716EFC"/>
    <w:rsid w:val="00717774"/>
    <w:rsid w:val="007202FC"/>
    <w:rsid w:val="007204B7"/>
    <w:rsid w:val="00720501"/>
    <w:rsid w:val="00721118"/>
    <w:rsid w:val="00721270"/>
    <w:rsid w:val="00722EFB"/>
    <w:rsid w:val="00723020"/>
    <w:rsid w:val="0072314E"/>
    <w:rsid w:val="00723214"/>
    <w:rsid w:val="007237F0"/>
    <w:rsid w:val="0072382B"/>
    <w:rsid w:val="007239FE"/>
    <w:rsid w:val="00723B7F"/>
    <w:rsid w:val="00723B84"/>
    <w:rsid w:val="00723D11"/>
    <w:rsid w:val="0072462C"/>
    <w:rsid w:val="0072543C"/>
    <w:rsid w:val="00726269"/>
    <w:rsid w:val="00726270"/>
    <w:rsid w:val="00726975"/>
    <w:rsid w:val="00726D3D"/>
    <w:rsid w:val="00726F63"/>
    <w:rsid w:val="00727B57"/>
    <w:rsid w:val="00727D43"/>
    <w:rsid w:val="00727DDA"/>
    <w:rsid w:val="007307BD"/>
    <w:rsid w:val="00730BB7"/>
    <w:rsid w:val="00730CE8"/>
    <w:rsid w:val="007312DF"/>
    <w:rsid w:val="007315A7"/>
    <w:rsid w:val="00731AD2"/>
    <w:rsid w:val="00731C68"/>
    <w:rsid w:val="00731D9D"/>
    <w:rsid w:val="007320A7"/>
    <w:rsid w:val="007325AF"/>
    <w:rsid w:val="00732C86"/>
    <w:rsid w:val="007331B7"/>
    <w:rsid w:val="00733295"/>
    <w:rsid w:val="00733A30"/>
    <w:rsid w:val="00733BAD"/>
    <w:rsid w:val="00734806"/>
    <w:rsid w:val="00734D4C"/>
    <w:rsid w:val="0073520F"/>
    <w:rsid w:val="00735379"/>
    <w:rsid w:val="0073548C"/>
    <w:rsid w:val="007357A0"/>
    <w:rsid w:val="0073596D"/>
    <w:rsid w:val="00736524"/>
    <w:rsid w:val="007365F0"/>
    <w:rsid w:val="00736747"/>
    <w:rsid w:val="0073680D"/>
    <w:rsid w:val="007368DC"/>
    <w:rsid w:val="007372FC"/>
    <w:rsid w:val="0074009D"/>
    <w:rsid w:val="0074019C"/>
    <w:rsid w:val="007403E3"/>
    <w:rsid w:val="00740756"/>
    <w:rsid w:val="00740D0E"/>
    <w:rsid w:val="007413E7"/>
    <w:rsid w:val="0074164F"/>
    <w:rsid w:val="00741A51"/>
    <w:rsid w:val="00741AC0"/>
    <w:rsid w:val="00742187"/>
    <w:rsid w:val="007422B1"/>
    <w:rsid w:val="007426FD"/>
    <w:rsid w:val="00742FD9"/>
    <w:rsid w:val="0074352B"/>
    <w:rsid w:val="0074362B"/>
    <w:rsid w:val="00743CDD"/>
    <w:rsid w:val="007441BA"/>
    <w:rsid w:val="0074523B"/>
    <w:rsid w:val="00745400"/>
    <w:rsid w:val="007454CD"/>
    <w:rsid w:val="007456FC"/>
    <w:rsid w:val="00745A36"/>
    <w:rsid w:val="00745E09"/>
    <w:rsid w:val="00745E34"/>
    <w:rsid w:val="00745E7D"/>
    <w:rsid w:val="00745F23"/>
    <w:rsid w:val="0074697D"/>
    <w:rsid w:val="0074713C"/>
    <w:rsid w:val="0074735C"/>
    <w:rsid w:val="0074742E"/>
    <w:rsid w:val="00747909"/>
    <w:rsid w:val="00747C71"/>
    <w:rsid w:val="00747ED8"/>
    <w:rsid w:val="00750692"/>
    <w:rsid w:val="007508D0"/>
    <w:rsid w:val="00750A57"/>
    <w:rsid w:val="00751FAF"/>
    <w:rsid w:val="00752213"/>
    <w:rsid w:val="00752334"/>
    <w:rsid w:val="00752B09"/>
    <w:rsid w:val="00753003"/>
    <w:rsid w:val="00753416"/>
    <w:rsid w:val="007534EE"/>
    <w:rsid w:val="00753BC2"/>
    <w:rsid w:val="0075453E"/>
    <w:rsid w:val="007546F0"/>
    <w:rsid w:val="0075484E"/>
    <w:rsid w:val="007549A0"/>
    <w:rsid w:val="00754BBA"/>
    <w:rsid w:val="00754D8F"/>
    <w:rsid w:val="0075542F"/>
    <w:rsid w:val="00755AB7"/>
    <w:rsid w:val="00755E2A"/>
    <w:rsid w:val="00756140"/>
    <w:rsid w:val="00756560"/>
    <w:rsid w:val="0075672C"/>
    <w:rsid w:val="00756CD9"/>
    <w:rsid w:val="00756EE1"/>
    <w:rsid w:val="0075752F"/>
    <w:rsid w:val="0076002A"/>
    <w:rsid w:val="00760248"/>
    <w:rsid w:val="007607D6"/>
    <w:rsid w:val="0076080B"/>
    <w:rsid w:val="00760ADF"/>
    <w:rsid w:val="00760BE9"/>
    <w:rsid w:val="00761249"/>
    <w:rsid w:val="00761581"/>
    <w:rsid w:val="00762034"/>
    <w:rsid w:val="007626CA"/>
    <w:rsid w:val="00762777"/>
    <w:rsid w:val="0076331C"/>
    <w:rsid w:val="007637C0"/>
    <w:rsid w:val="0076386B"/>
    <w:rsid w:val="007645AD"/>
    <w:rsid w:val="00764AAB"/>
    <w:rsid w:val="00764C1C"/>
    <w:rsid w:val="00764FDC"/>
    <w:rsid w:val="0076625F"/>
    <w:rsid w:val="00766686"/>
    <w:rsid w:val="00766EB4"/>
    <w:rsid w:val="00767143"/>
    <w:rsid w:val="00767A32"/>
    <w:rsid w:val="00767BAD"/>
    <w:rsid w:val="0077096D"/>
    <w:rsid w:val="00770A12"/>
    <w:rsid w:val="0077105E"/>
    <w:rsid w:val="00771593"/>
    <w:rsid w:val="00771977"/>
    <w:rsid w:val="007721B0"/>
    <w:rsid w:val="007721EF"/>
    <w:rsid w:val="007722C4"/>
    <w:rsid w:val="00772780"/>
    <w:rsid w:val="00772A2B"/>
    <w:rsid w:val="00772DF9"/>
    <w:rsid w:val="007732A0"/>
    <w:rsid w:val="007733B7"/>
    <w:rsid w:val="00773C8F"/>
    <w:rsid w:val="00773F89"/>
    <w:rsid w:val="0077417B"/>
    <w:rsid w:val="007744BD"/>
    <w:rsid w:val="00774849"/>
    <w:rsid w:val="00774B8C"/>
    <w:rsid w:val="00774BFE"/>
    <w:rsid w:val="00774DE3"/>
    <w:rsid w:val="0077512B"/>
    <w:rsid w:val="00775301"/>
    <w:rsid w:val="007764A2"/>
    <w:rsid w:val="007765F2"/>
    <w:rsid w:val="0077697E"/>
    <w:rsid w:val="00776982"/>
    <w:rsid w:val="00776D95"/>
    <w:rsid w:val="00777282"/>
    <w:rsid w:val="0077731D"/>
    <w:rsid w:val="00777639"/>
    <w:rsid w:val="00777A63"/>
    <w:rsid w:val="00777D58"/>
    <w:rsid w:val="00780607"/>
    <w:rsid w:val="00780993"/>
    <w:rsid w:val="00780B03"/>
    <w:rsid w:val="00781740"/>
    <w:rsid w:val="007817B6"/>
    <w:rsid w:val="0078196A"/>
    <w:rsid w:val="00781AEE"/>
    <w:rsid w:val="00781CA1"/>
    <w:rsid w:val="0078273E"/>
    <w:rsid w:val="00782859"/>
    <w:rsid w:val="00782A55"/>
    <w:rsid w:val="00782B4C"/>
    <w:rsid w:val="00782D1B"/>
    <w:rsid w:val="00782DCF"/>
    <w:rsid w:val="00782DFE"/>
    <w:rsid w:val="007833E7"/>
    <w:rsid w:val="007839DB"/>
    <w:rsid w:val="00783C43"/>
    <w:rsid w:val="00783D31"/>
    <w:rsid w:val="0078414B"/>
    <w:rsid w:val="00784C52"/>
    <w:rsid w:val="00785281"/>
    <w:rsid w:val="007852EE"/>
    <w:rsid w:val="00785745"/>
    <w:rsid w:val="00785DC4"/>
    <w:rsid w:val="007867E3"/>
    <w:rsid w:val="00787AE5"/>
    <w:rsid w:val="0079033F"/>
    <w:rsid w:val="00790632"/>
    <w:rsid w:val="00790702"/>
    <w:rsid w:val="007907B2"/>
    <w:rsid w:val="007908EA"/>
    <w:rsid w:val="0079091C"/>
    <w:rsid w:val="00790D84"/>
    <w:rsid w:val="007914C6"/>
    <w:rsid w:val="007914E1"/>
    <w:rsid w:val="00791ABE"/>
    <w:rsid w:val="00792389"/>
    <w:rsid w:val="00792593"/>
    <w:rsid w:val="00792DC2"/>
    <w:rsid w:val="00792F58"/>
    <w:rsid w:val="00793016"/>
    <w:rsid w:val="00793B13"/>
    <w:rsid w:val="00793D9C"/>
    <w:rsid w:val="00793EBF"/>
    <w:rsid w:val="007940AB"/>
    <w:rsid w:val="007947EC"/>
    <w:rsid w:val="00794C32"/>
    <w:rsid w:val="00795554"/>
    <w:rsid w:val="00795ADB"/>
    <w:rsid w:val="00795B1B"/>
    <w:rsid w:val="00795B5D"/>
    <w:rsid w:val="007964FB"/>
    <w:rsid w:val="007965E5"/>
    <w:rsid w:val="00796706"/>
    <w:rsid w:val="00797078"/>
    <w:rsid w:val="007972BD"/>
    <w:rsid w:val="00797330"/>
    <w:rsid w:val="00797670"/>
    <w:rsid w:val="007978F1"/>
    <w:rsid w:val="00797A4B"/>
    <w:rsid w:val="00797B29"/>
    <w:rsid w:val="00797C2D"/>
    <w:rsid w:val="007A000A"/>
    <w:rsid w:val="007A0585"/>
    <w:rsid w:val="007A09FE"/>
    <w:rsid w:val="007A0C99"/>
    <w:rsid w:val="007A105B"/>
    <w:rsid w:val="007A1226"/>
    <w:rsid w:val="007A1467"/>
    <w:rsid w:val="007A14B1"/>
    <w:rsid w:val="007A159D"/>
    <w:rsid w:val="007A1F20"/>
    <w:rsid w:val="007A1FA2"/>
    <w:rsid w:val="007A2170"/>
    <w:rsid w:val="007A29BD"/>
    <w:rsid w:val="007A2E7F"/>
    <w:rsid w:val="007A2EDD"/>
    <w:rsid w:val="007A3713"/>
    <w:rsid w:val="007A3D06"/>
    <w:rsid w:val="007A4085"/>
    <w:rsid w:val="007A42DC"/>
    <w:rsid w:val="007A46A6"/>
    <w:rsid w:val="007A4C0B"/>
    <w:rsid w:val="007A5521"/>
    <w:rsid w:val="007A58C4"/>
    <w:rsid w:val="007A58DF"/>
    <w:rsid w:val="007A5A9B"/>
    <w:rsid w:val="007A5B88"/>
    <w:rsid w:val="007A5BCE"/>
    <w:rsid w:val="007A5D96"/>
    <w:rsid w:val="007A76EB"/>
    <w:rsid w:val="007A7B5B"/>
    <w:rsid w:val="007A7EE9"/>
    <w:rsid w:val="007B073B"/>
    <w:rsid w:val="007B0B25"/>
    <w:rsid w:val="007B1456"/>
    <w:rsid w:val="007B1CF2"/>
    <w:rsid w:val="007B1EB5"/>
    <w:rsid w:val="007B1F41"/>
    <w:rsid w:val="007B21C5"/>
    <w:rsid w:val="007B29FC"/>
    <w:rsid w:val="007B2BDA"/>
    <w:rsid w:val="007B2E41"/>
    <w:rsid w:val="007B3453"/>
    <w:rsid w:val="007B34A0"/>
    <w:rsid w:val="007B34D8"/>
    <w:rsid w:val="007B3639"/>
    <w:rsid w:val="007B3686"/>
    <w:rsid w:val="007B4BBB"/>
    <w:rsid w:val="007B4FB2"/>
    <w:rsid w:val="007B6650"/>
    <w:rsid w:val="007B7088"/>
    <w:rsid w:val="007B713D"/>
    <w:rsid w:val="007B778C"/>
    <w:rsid w:val="007B7941"/>
    <w:rsid w:val="007B7DBA"/>
    <w:rsid w:val="007C005F"/>
    <w:rsid w:val="007C02A7"/>
    <w:rsid w:val="007C034D"/>
    <w:rsid w:val="007C0621"/>
    <w:rsid w:val="007C0751"/>
    <w:rsid w:val="007C080E"/>
    <w:rsid w:val="007C08FA"/>
    <w:rsid w:val="007C0921"/>
    <w:rsid w:val="007C0A73"/>
    <w:rsid w:val="007C0B64"/>
    <w:rsid w:val="007C0D14"/>
    <w:rsid w:val="007C0E99"/>
    <w:rsid w:val="007C1212"/>
    <w:rsid w:val="007C18CF"/>
    <w:rsid w:val="007C1AA6"/>
    <w:rsid w:val="007C1C77"/>
    <w:rsid w:val="007C291B"/>
    <w:rsid w:val="007C2F93"/>
    <w:rsid w:val="007C320B"/>
    <w:rsid w:val="007C3F6C"/>
    <w:rsid w:val="007C4268"/>
    <w:rsid w:val="007C432B"/>
    <w:rsid w:val="007C4676"/>
    <w:rsid w:val="007C4685"/>
    <w:rsid w:val="007C4833"/>
    <w:rsid w:val="007C4950"/>
    <w:rsid w:val="007C4EAF"/>
    <w:rsid w:val="007C5059"/>
    <w:rsid w:val="007C5323"/>
    <w:rsid w:val="007C5C66"/>
    <w:rsid w:val="007C5DF9"/>
    <w:rsid w:val="007C6012"/>
    <w:rsid w:val="007C6167"/>
    <w:rsid w:val="007C635A"/>
    <w:rsid w:val="007C68A4"/>
    <w:rsid w:val="007C727B"/>
    <w:rsid w:val="007C72A2"/>
    <w:rsid w:val="007C7542"/>
    <w:rsid w:val="007C7AD8"/>
    <w:rsid w:val="007C7CBE"/>
    <w:rsid w:val="007C7E71"/>
    <w:rsid w:val="007C7EA0"/>
    <w:rsid w:val="007D00EE"/>
    <w:rsid w:val="007D0AB7"/>
    <w:rsid w:val="007D0D30"/>
    <w:rsid w:val="007D0D52"/>
    <w:rsid w:val="007D0D6B"/>
    <w:rsid w:val="007D0F2C"/>
    <w:rsid w:val="007D1595"/>
    <w:rsid w:val="007D198C"/>
    <w:rsid w:val="007D201C"/>
    <w:rsid w:val="007D2054"/>
    <w:rsid w:val="007D238A"/>
    <w:rsid w:val="007D2416"/>
    <w:rsid w:val="007D256A"/>
    <w:rsid w:val="007D2713"/>
    <w:rsid w:val="007D292A"/>
    <w:rsid w:val="007D3414"/>
    <w:rsid w:val="007D3442"/>
    <w:rsid w:val="007D3A10"/>
    <w:rsid w:val="007D3B81"/>
    <w:rsid w:val="007D3C55"/>
    <w:rsid w:val="007D3F8B"/>
    <w:rsid w:val="007D42E2"/>
    <w:rsid w:val="007D435F"/>
    <w:rsid w:val="007D497F"/>
    <w:rsid w:val="007D4C3F"/>
    <w:rsid w:val="007D518F"/>
    <w:rsid w:val="007D5F09"/>
    <w:rsid w:val="007D62EF"/>
    <w:rsid w:val="007D6887"/>
    <w:rsid w:val="007D6CA4"/>
    <w:rsid w:val="007D6D5D"/>
    <w:rsid w:val="007D6F6A"/>
    <w:rsid w:val="007D7227"/>
    <w:rsid w:val="007D75C7"/>
    <w:rsid w:val="007D7AC5"/>
    <w:rsid w:val="007E00A2"/>
    <w:rsid w:val="007E011D"/>
    <w:rsid w:val="007E03B3"/>
    <w:rsid w:val="007E05D2"/>
    <w:rsid w:val="007E06A0"/>
    <w:rsid w:val="007E1079"/>
    <w:rsid w:val="007E13FA"/>
    <w:rsid w:val="007E16F6"/>
    <w:rsid w:val="007E1B8A"/>
    <w:rsid w:val="007E1CC3"/>
    <w:rsid w:val="007E1FAB"/>
    <w:rsid w:val="007E20BE"/>
    <w:rsid w:val="007E2AB9"/>
    <w:rsid w:val="007E2EAB"/>
    <w:rsid w:val="007E31EF"/>
    <w:rsid w:val="007E35F6"/>
    <w:rsid w:val="007E4846"/>
    <w:rsid w:val="007E4BAF"/>
    <w:rsid w:val="007E4E2A"/>
    <w:rsid w:val="007E5395"/>
    <w:rsid w:val="007E57E5"/>
    <w:rsid w:val="007E6319"/>
    <w:rsid w:val="007E6376"/>
    <w:rsid w:val="007E6A1B"/>
    <w:rsid w:val="007E6C93"/>
    <w:rsid w:val="007E6EC6"/>
    <w:rsid w:val="007E7D90"/>
    <w:rsid w:val="007F055D"/>
    <w:rsid w:val="007F0B98"/>
    <w:rsid w:val="007F1C53"/>
    <w:rsid w:val="007F1DEA"/>
    <w:rsid w:val="007F204B"/>
    <w:rsid w:val="007F25B7"/>
    <w:rsid w:val="007F2808"/>
    <w:rsid w:val="007F378E"/>
    <w:rsid w:val="007F3C66"/>
    <w:rsid w:val="007F42E6"/>
    <w:rsid w:val="007F4571"/>
    <w:rsid w:val="007F4A6A"/>
    <w:rsid w:val="007F5A9C"/>
    <w:rsid w:val="007F603C"/>
    <w:rsid w:val="007F6C6E"/>
    <w:rsid w:val="007F6D01"/>
    <w:rsid w:val="007F7354"/>
    <w:rsid w:val="007F753D"/>
    <w:rsid w:val="007F769F"/>
    <w:rsid w:val="007F79EF"/>
    <w:rsid w:val="007F7A28"/>
    <w:rsid w:val="007F7F60"/>
    <w:rsid w:val="007F7F7F"/>
    <w:rsid w:val="0080010B"/>
    <w:rsid w:val="00800845"/>
    <w:rsid w:val="00800B0D"/>
    <w:rsid w:val="00800EB0"/>
    <w:rsid w:val="0080122D"/>
    <w:rsid w:val="00801663"/>
    <w:rsid w:val="00801927"/>
    <w:rsid w:val="00801974"/>
    <w:rsid w:val="00801B51"/>
    <w:rsid w:val="00801F81"/>
    <w:rsid w:val="0080259E"/>
    <w:rsid w:val="0080285E"/>
    <w:rsid w:val="008028D5"/>
    <w:rsid w:val="00802B76"/>
    <w:rsid w:val="00802F94"/>
    <w:rsid w:val="00802FEE"/>
    <w:rsid w:val="008033B9"/>
    <w:rsid w:val="0080375F"/>
    <w:rsid w:val="00803B0F"/>
    <w:rsid w:val="00803DCC"/>
    <w:rsid w:val="00803F23"/>
    <w:rsid w:val="00804ACB"/>
    <w:rsid w:val="008050CF"/>
    <w:rsid w:val="00805A05"/>
    <w:rsid w:val="00805AFB"/>
    <w:rsid w:val="00806002"/>
    <w:rsid w:val="008061DD"/>
    <w:rsid w:val="00806244"/>
    <w:rsid w:val="008069AD"/>
    <w:rsid w:val="00806CEA"/>
    <w:rsid w:val="008070EE"/>
    <w:rsid w:val="00807962"/>
    <w:rsid w:val="00810C89"/>
    <w:rsid w:val="00810EE9"/>
    <w:rsid w:val="008114B7"/>
    <w:rsid w:val="008116C5"/>
    <w:rsid w:val="00811DDB"/>
    <w:rsid w:val="008122F0"/>
    <w:rsid w:val="0081251C"/>
    <w:rsid w:val="0081259E"/>
    <w:rsid w:val="00812652"/>
    <w:rsid w:val="008126B7"/>
    <w:rsid w:val="008132A8"/>
    <w:rsid w:val="00813B3B"/>
    <w:rsid w:val="00814B26"/>
    <w:rsid w:val="00814BC5"/>
    <w:rsid w:val="00814DC3"/>
    <w:rsid w:val="008151F1"/>
    <w:rsid w:val="00815243"/>
    <w:rsid w:val="0081538F"/>
    <w:rsid w:val="0081587A"/>
    <w:rsid w:val="00815990"/>
    <w:rsid w:val="00815C19"/>
    <w:rsid w:val="00815DD9"/>
    <w:rsid w:val="00815DE7"/>
    <w:rsid w:val="0081605A"/>
    <w:rsid w:val="0081682F"/>
    <w:rsid w:val="00816A98"/>
    <w:rsid w:val="00817301"/>
    <w:rsid w:val="00817C2C"/>
    <w:rsid w:val="00817FC7"/>
    <w:rsid w:val="008205B7"/>
    <w:rsid w:val="0082071B"/>
    <w:rsid w:val="00820799"/>
    <w:rsid w:val="00820BA6"/>
    <w:rsid w:val="008210D8"/>
    <w:rsid w:val="008211FD"/>
    <w:rsid w:val="00821432"/>
    <w:rsid w:val="00821556"/>
    <w:rsid w:val="0082163D"/>
    <w:rsid w:val="008216FE"/>
    <w:rsid w:val="0082199A"/>
    <w:rsid w:val="00821C52"/>
    <w:rsid w:val="00822061"/>
    <w:rsid w:val="0082216B"/>
    <w:rsid w:val="00822295"/>
    <w:rsid w:val="00822650"/>
    <w:rsid w:val="00822682"/>
    <w:rsid w:val="00822C66"/>
    <w:rsid w:val="00822E01"/>
    <w:rsid w:val="0082318A"/>
    <w:rsid w:val="008231B6"/>
    <w:rsid w:val="008232D3"/>
    <w:rsid w:val="008234F9"/>
    <w:rsid w:val="00823963"/>
    <w:rsid w:val="00823F0A"/>
    <w:rsid w:val="00824A0E"/>
    <w:rsid w:val="00824A8E"/>
    <w:rsid w:val="008250A2"/>
    <w:rsid w:val="008254D6"/>
    <w:rsid w:val="008262B0"/>
    <w:rsid w:val="00826361"/>
    <w:rsid w:val="00826B1E"/>
    <w:rsid w:val="00826D75"/>
    <w:rsid w:val="0082725D"/>
    <w:rsid w:val="008272E3"/>
    <w:rsid w:val="0082734F"/>
    <w:rsid w:val="00827362"/>
    <w:rsid w:val="0082737F"/>
    <w:rsid w:val="00827691"/>
    <w:rsid w:val="00827835"/>
    <w:rsid w:val="00827C52"/>
    <w:rsid w:val="00830070"/>
    <w:rsid w:val="008303BF"/>
    <w:rsid w:val="00830567"/>
    <w:rsid w:val="00830654"/>
    <w:rsid w:val="00830A0F"/>
    <w:rsid w:val="00830AA5"/>
    <w:rsid w:val="00831A2E"/>
    <w:rsid w:val="00831BDC"/>
    <w:rsid w:val="00831D35"/>
    <w:rsid w:val="00832235"/>
    <w:rsid w:val="00832A2F"/>
    <w:rsid w:val="008334DC"/>
    <w:rsid w:val="008337DF"/>
    <w:rsid w:val="00833A95"/>
    <w:rsid w:val="00833B14"/>
    <w:rsid w:val="00833CA1"/>
    <w:rsid w:val="008342A7"/>
    <w:rsid w:val="0083463C"/>
    <w:rsid w:val="00834954"/>
    <w:rsid w:val="00834BE9"/>
    <w:rsid w:val="00834CAE"/>
    <w:rsid w:val="00834E97"/>
    <w:rsid w:val="00835340"/>
    <w:rsid w:val="008357EE"/>
    <w:rsid w:val="00835A3D"/>
    <w:rsid w:val="00835C38"/>
    <w:rsid w:val="00836818"/>
    <w:rsid w:val="00836960"/>
    <w:rsid w:val="00836BE1"/>
    <w:rsid w:val="00836D7C"/>
    <w:rsid w:val="00836F20"/>
    <w:rsid w:val="00837052"/>
    <w:rsid w:val="008371F9"/>
    <w:rsid w:val="008377AB"/>
    <w:rsid w:val="00837802"/>
    <w:rsid w:val="00837DA8"/>
    <w:rsid w:val="00840457"/>
    <w:rsid w:val="00841542"/>
    <w:rsid w:val="0084189C"/>
    <w:rsid w:val="00841BE9"/>
    <w:rsid w:val="008426C3"/>
    <w:rsid w:val="00842A95"/>
    <w:rsid w:val="00842AF7"/>
    <w:rsid w:val="00842E82"/>
    <w:rsid w:val="00843217"/>
    <w:rsid w:val="00843370"/>
    <w:rsid w:val="008433E0"/>
    <w:rsid w:val="00843411"/>
    <w:rsid w:val="00843511"/>
    <w:rsid w:val="0084351C"/>
    <w:rsid w:val="00843A30"/>
    <w:rsid w:val="00843B7D"/>
    <w:rsid w:val="00843E59"/>
    <w:rsid w:val="00844092"/>
    <w:rsid w:val="008440A6"/>
    <w:rsid w:val="0084488E"/>
    <w:rsid w:val="00844D3C"/>
    <w:rsid w:val="00845131"/>
    <w:rsid w:val="008452E8"/>
    <w:rsid w:val="008454B1"/>
    <w:rsid w:val="00845B9C"/>
    <w:rsid w:val="00845BF4"/>
    <w:rsid w:val="00845E7C"/>
    <w:rsid w:val="00846077"/>
    <w:rsid w:val="0084626C"/>
    <w:rsid w:val="00846697"/>
    <w:rsid w:val="0084672D"/>
    <w:rsid w:val="008469A1"/>
    <w:rsid w:val="00846CD6"/>
    <w:rsid w:val="00847201"/>
    <w:rsid w:val="0084736C"/>
    <w:rsid w:val="008473C5"/>
    <w:rsid w:val="008475F5"/>
    <w:rsid w:val="0085003E"/>
    <w:rsid w:val="008500F3"/>
    <w:rsid w:val="008504F1"/>
    <w:rsid w:val="00850BD5"/>
    <w:rsid w:val="00851807"/>
    <w:rsid w:val="00851904"/>
    <w:rsid w:val="00851DAD"/>
    <w:rsid w:val="008520D2"/>
    <w:rsid w:val="0085281B"/>
    <w:rsid w:val="008528D8"/>
    <w:rsid w:val="00853240"/>
    <w:rsid w:val="008532AE"/>
    <w:rsid w:val="00853805"/>
    <w:rsid w:val="00853CA8"/>
    <w:rsid w:val="00853DFE"/>
    <w:rsid w:val="008554F6"/>
    <w:rsid w:val="00855A73"/>
    <w:rsid w:val="00855A9B"/>
    <w:rsid w:val="00855AF0"/>
    <w:rsid w:val="00855C4C"/>
    <w:rsid w:val="00856763"/>
    <w:rsid w:val="00856882"/>
    <w:rsid w:val="00856A05"/>
    <w:rsid w:val="00857012"/>
    <w:rsid w:val="008576A0"/>
    <w:rsid w:val="00860018"/>
    <w:rsid w:val="008607C4"/>
    <w:rsid w:val="00861B3E"/>
    <w:rsid w:val="00861FE0"/>
    <w:rsid w:val="00862215"/>
    <w:rsid w:val="00862354"/>
    <w:rsid w:val="0086237B"/>
    <w:rsid w:val="0086249D"/>
    <w:rsid w:val="0086288E"/>
    <w:rsid w:val="00862F04"/>
    <w:rsid w:val="00863E66"/>
    <w:rsid w:val="00863FAB"/>
    <w:rsid w:val="00864165"/>
    <w:rsid w:val="00864548"/>
    <w:rsid w:val="00864557"/>
    <w:rsid w:val="0086473B"/>
    <w:rsid w:val="00865BD1"/>
    <w:rsid w:val="00865EF9"/>
    <w:rsid w:val="00865F69"/>
    <w:rsid w:val="00866309"/>
    <w:rsid w:val="00866B0F"/>
    <w:rsid w:val="008677E7"/>
    <w:rsid w:val="008702D1"/>
    <w:rsid w:val="0087050B"/>
    <w:rsid w:val="00871613"/>
    <w:rsid w:val="008721E1"/>
    <w:rsid w:val="00872248"/>
    <w:rsid w:val="0087291D"/>
    <w:rsid w:val="00872F73"/>
    <w:rsid w:val="0087357C"/>
    <w:rsid w:val="00873C42"/>
    <w:rsid w:val="00873C76"/>
    <w:rsid w:val="0087517A"/>
    <w:rsid w:val="00875A81"/>
    <w:rsid w:val="00875C3A"/>
    <w:rsid w:val="00876013"/>
    <w:rsid w:val="00876128"/>
    <w:rsid w:val="00876908"/>
    <w:rsid w:val="00876A5D"/>
    <w:rsid w:val="00876C11"/>
    <w:rsid w:val="00876E78"/>
    <w:rsid w:val="00877053"/>
    <w:rsid w:val="008771DE"/>
    <w:rsid w:val="0087757D"/>
    <w:rsid w:val="00877CF2"/>
    <w:rsid w:val="00877FE0"/>
    <w:rsid w:val="008804A0"/>
    <w:rsid w:val="008805EF"/>
    <w:rsid w:val="00880709"/>
    <w:rsid w:val="00880792"/>
    <w:rsid w:val="00880C4A"/>
    <w:rsid w:val="008811F5"/>
    <w:rsid w:val="00881312"/>
    <w:rsid w:val="00881C54"/>
    <w:rsid w:val="00881C99"/>
    <w:rsid w:val="0088265A"/>
    <w:rsid w:val="008832A4"/>
    <w:rsid w:val="00883316"/>
    <w:rsid w:val="008833AF"/>
    <w:rsid w:val="0088378B"/>
    <w:rsid w:val="0088388E"/>
    <w:rsid w:val="008838DB"/>
    <w:rsid w:val="008839DF"/>
    <w:rsid w:val="00884805"/>
    <w:rsid w:val="00884BF6"/>
    <w:rsid w:val="0088534D"/>
    <w:rsid w:val="008857BF"/>
    <w:rsid w:val="00885C24"/>
    <w:rsid w:val="00885E2E"/>
    <w:rsid w:val="0088616D"/>
    <w:rsid w:val="008862B5"/>
    <w:rsid w:val="00886566"/>
    <w:rsid w:val="00886918"/>
    <w:rsid w:val="00886C4F"/>
    <w:rsid w:val="00886D21"/>
    <w:rsid w:val="008874B7"/>
    <w:rsid w:val="00887DF9"/>
    <w:rsid w:val="008902C3"/>
    <w:rsid w:val="00890395"/>
    <w:rsid w:val="00890890"/>
    <w:rsid w:val="008909EF"/>
    <w:rsid w:val="00890A91"/>
    <w:rsid w:val="00891958"/>
    <w:rsid w:val="0089228C"/>
    <w:rsid w:val="008924A7"/>
    <w:rsid w:val="0089252E"/>
    <w:rsid w:val="008927FD"/>
    <w:rsid w:val="00892F40"/>
    <w:rsid w:val="00893550"/>
    <w:rsid w:val="008935A6"/>
    <w:rsid w:val="0089394F"/>
    <w:rsid w:val="00893D30"/>
    <w:rsid w:val="00893D5C"/>
    <w:rsid w:val="008942B9"/>
    <w:rsid w:val="008944A8"/>
    <w:rsid w:val="00894562"/>
    <w:rsid w:val="00894615"/>
    <w:rsid w:val="008946A3"/>
    <w:rsid w:val="008947CF"/>
    <w:rsid w:val="00894911"/>
    <w:rsid w:val="00894A83"/>
    <w:rsid w:val="00894F0B"/>
    <w:rsid w:val="00895690"/>
    <w:rsid w:val="008956B5"/>
    <w:rsid w:val="008956FF"/>
    <w:rsid w:val="008958AA"/>
    <w:rsid w:val="00895B5E"/>
    <w:rsid w:val="00896000"/>
    <w:rsid w:val="00896B6C"/>
    <w:rsid w:val="00896C04"/>
    <w:rsid w:val="00896F76"/>
    <w:rsid w:val="0089767A"/>
    <w:rsid w:val="00897AC5"/>
    <w:rsid w:val="00897EA2"/>
    <w:rsid w:val="00897EB7"/>
    <w:rsid w:val="00897F43"/>
    <w:rsid w:val="00897FB1"/>
    <w:rsid w:val="008A0284"/>
    <w:rsid w:val="008A03AE"/>
    <w:rsid w:val="008A100F"/>
    <w:rsid w:val="008A143E"/>
    <w:rsid w:val="008A14C2"/>
    <w:rsid w:val="008A1580"/>
    <w:rsid w:val="008A22E8"/>
    <w:rsid w:val="008A2B86"/>
    <w:rsid w:val="008A3002"/>
    <w:rsid w:val="008A345C"/>
    <w:rsid w:val="008A3A7B"/>
    <w:rsid w:val="008A3E8F"/>
    <w:rsid w:val="008A3F2F"/>
    <w:rsid w:val="008A3F9C"/>
    <w:rsid w:val="008A4770"/>
    <w:rsid w:val="008A4830"/>
    <w:rsid w:val="008A51F2"/>
    <w:rsid w:val="008A5412"/>
    <w:rsid w:val="008A6822"/>
    <w:rsid w:val="008A6AED"/>
    <w:rsid w:val="008A6D33"/>
    <w:rsid w:val="008A6FC1"/>
    <w:rsid w:val="008A756D"/>
    <w:rsid w:val="008A76E7"/>
    <w:rsid w:val="008A7DC7"/>
    <w:rsid w:val="008A7E29"/>
    <w:rsid w:val="008A7F4F"/>
    <w:rsid w:val="008A7F9F"/>
    <w:rsid w:val="008B0371"/>
    <w:rsid w:val="008B0CC4"/>
    <w:rsid w:val="008B0D66"/>
    <w:rsid w:val="008B0ED3"/>
    <w:rsid w:val="008B215F"/>
    <w:rsid w:val="008B31EC"/>
    <w:rsid w:val="008B3243"/>
    <w:rsid w:val="008B3330"/>
    <w:rsid w:val="008B33C0"/>
    <w:rsid w:val="008B38DB"/>
    <w:rsid w:val="008B3D66"/>
    <w:rsid w:val="008B3D67"/>
    <w:rsid w:val="008B3D82"/>
    <w:rsid w:val="008B3DF1"/>
    <w:rsid w:val="008B40A8"/>
    <w:rsid w:val="008B40C8"/>
    <w:rsid w:val="008B43F7"/>
    <w:rsid w:val="008B446F"/>
    <w:rsid w:val="008B48AE"/>
    <w:rsid w:val="008B58B6"/>
    <w:rsid w:val="008B5A5F"/>
    <w:rsid w:val="008B681D"/>
    <w:rsid w:val="008B68A2"/>
    <w:rsid w:val="008B6B22"/>
    <w:rsid w:val="008B6CA2"/>
    <w:rsid w:val="008B6DAA"/>
    <w:rsid w:val="008B6E28"/>
    <w:rsid w:val="008B72DD"/>
    <w:rsid w:val="008B7926"/>
    <w:rsid w:val="008C0367"/>
    <w:rsid w:val="008C079A"/>
    <w:rsid w:val="008C1442"/>
    <w:rsid w:val="008C14AC"/>
    <w:rsid w:val="008C1A4D"/>
    <w:rsid w:val="008C1A72"/>
    <w:rsid w:val="008C28E0"/>
    <w:rsid w:val="008C2B87"/>
    <w:rsid w:val="008C2B9B"/>
    <w:rsid w:val="008C2C06"/>
    <w:rsid w:val="008C2D80"/>
    <w:rsid w:val="008C30EF"/>
    <w:rsid w:val="008C3569"/>
    <w:rsid w:val="008C36A4"/>
    <w:rsid w:val="008C3BD7"/>
    <w:rsid w:val="008C48AA"/>
    <w:rsid w:val="008C4E96"/>
    <w:rsid w:val="008C4ECE"/>
    <w:rsid w:val="008C533C"/>
    <w:rsid w:val="008C53EC"/>
    <w:rsid w:val="008C5621"/>
    <w:rsid w:val="008C5664"/>
    <w:rsid w:val="008C5914"/>
    <w:rsid w:val="008C5A10"/>
    <w:rsid w:val="008C5CC0"/>
    <w:rsid w:val="008C5D3A"/>
    <w:rsid w:val="008C5FA2"/>
    <w:rsid w:val="008C77E2"/>
    <w:rsid w:val="008C78BD"/>
    <w:rsid w:val="008D0A1A"/>
    <w:rsid w:val="008D0BA2"/>
    <w:rsid w:val="008D120C"/>
    <w:rsid w:val="008D1324"/>
    <w:rsid w:val="008D14F8"/>
    <w:rsid w:val="008D16DA"/>
    <w:rsid w:val="008D1C06"/>
    <w:rsid w:val="008D2732"/>
    <w:rsid w:val="008D2ABB"/>
    <w:rsid w:val="008D2EE8"/>
    <w:rsid w:val="008D4121"/>
    <w:rsid w:val="008D4C97"/>
    <w:rsid w:val="008D4ECA"/>
    <w:rsid w:val="008D4F9F"/>
    <w:rsid w:val="008D5B6C"/>
    <w:rsid w:val="008D5F5A"/>
    <w:rsid w:val="008D62A2"/>
    <w:rsid w:val="008D72A2"/>
    <w:rsid w:val="008D74A4"/>
    <w:rsid w:val="008D7522"/>
    <w:rsid w:val="008D7605"/>
    <w:rsid w:val="008D7631"/>
    <w:rsid w:val="008D7806"/>
    <w:rsid w:val="008D7FCB"/>
    <w:rsid w:val="008E01C0"/>
    <w:rsid w:val="008E09C0"/>
    <w:rsid w:val="008E0A2F"/>
    <w:rsid w:val="008E1309"/>
    <w:rsid w:val="008E194A"/>
    <w:rsid w:val="008E1D96"/>
    <w:rsid w:val="008E20AB"/>
    <w:rsid w:val="008E217E"/>
    <w:rsid w:val="008E2AEE"/>
    <w:rsid w:val="008E2FA4"/>
    <w:rsid w:val="008E305D"/>
    <w:rsid w:val="008E3776"/>
    <w:rsid w:val="008E37AC"/>
    <w:rsid w:val="008E39CE"/>
    <w:rsid w:val="008E3D15"/>
    <w:rsid w:val="008E58AA"/>
    <w:rsid w:val="008E5A8E"/>
    <w:rsid w:val="008E5B7F"/>
    <w:rsid w:val="008E5D41"/>
    <w:rsid w:val="008E5F65"/>
    <w:rsid w:val="008E6250"/>
    <w:rsid w:val="008E6630"/>
    <w:rsid w:val="008E724A"/>
    <w:rsid w:val="008E7372"/>
    <w:rsid w:val="008E7C5D"/>
    <w:rsid w:val="008F0090"/>
    <w:rsid w:val="008F0189"/>
    <w:rsid w:val="008F0398"/>
    <w:rsid w:val="008F0C07"/>
    <w:rsid w:val="008F0D5F"/>
    <w:rsid w:val="008F1215"/>
    <w:rsid w:val="008F1279"/>
    <w:rsid w:val="008F1368"/>
    <w:rsid w:val="008F145F"/>
    <w:rsid w:val="008F1479"/>
    <w:rsid w:val="008F15CE"/>
    <w:rsid w:val="008F188E"/>
    <w:rsid w:val="008F1915"/>
    <w:rsid w:val="008F1946"/>
    <w:rsid w:val="008F1AE0"/>
    <w:rsid w:val="008F20A5"/>
    <w:rsid w:val="008F2752"/>
    <w:rsid w:val="008F2B7C"/>
    <w:rsid w:val="008F2D77"/>
    <w:rsid w:val="008F3A7B"/>
    <w:rsid w:val="008F3BBC"/>
    <w:rsid w:val="008F3C82"/>
    <w:rsid w:val="008F4360"/>
    <w:rsid w:val="008F4653"/>
    <w:rsid w:val="008F46D3"/>
    <w:rsid w:val="008F481C"/>
    <w:rsid w:val="008F5245"/>
    <w:rsid w:val="008F56AB"/>
    <w:rsid w:val="008F56CB"/>
    <w:rsid w:val="008F584F"/>
    <w:rsid w:val="008F61BD"/>
    <w:rsid w:val="008F759A"/>
    <w:rsid w:val="008F7C53"/>
    <w:rsid w:val="008F7CD7"/>
    <w:rsid w:val="008F7CEC"/>
    <w:rsid w:val="00900550"/>
    <w:rsid w:val="009005E3"/>
    <w:rsid w:val="00900888"/>
    <w:rsid w:val="00900A4D"/>
    <w:rsid w:val="00900D9E"/>
    <w:rsid w:val="00900E28"/>
    <w:rsid w:val="00900EC6"/>
    <w:rsid w:val="009013BE"/>
    <w:rsid w:val="00901408"/>
    <w:rsid w:val="00901570"/>
    <w:rsid w:val="009016A8"/>
    <w:rsid w:val="00901999"/>
    <w:rsid w:val="0090211B"/>
    <w:rsid w:val="0090229F"/>
    <w:rsid w:val="00902508"/>
    <w:rsid w:val="00902552"/>
    <w:rsid w:val="0090289C"/>
    <w:rsid w:val="0090293D"/>
    <w:rsid w:val="009029B1"/>
    <w:rsid w:val="00903157"/>
    <w:rsid w:val="009036D0"/>
    <w:rsid w:val="00904120"/>
    <w:rsid w:val="009042DD"/>
    <w:rsid w:val="0090482B"/>
    <w:rsid w:val="0090533F"/>
    <w:rsid w:val="009059F1"/>
    <w:rsid w:val="00905BC4"/>
    <w:rsid w:val="009062D1"/>
    <w:rsid w:val="00906BA3"/>
    <w:rsid w:val="00907B47"/>
    <w:rsid w:val="0091066D"/>
    <w:rsid w:val="00911114"/>
    <w:rsid w:val="00911227"/>
    <w:rsid w:val="009123C2"/>
    <w:rsid w:val="009125BB"/>
    <w:rsid w:val="0091275E"/>
    <w:rsid w:val="009127E8"/>
    <w:rsid w:val="00912EE9"/>
    <w:rsid w:val="00913016"/>
    <w:rsid w:val="00913076"/>
    <w:rsid w:val="00915C32"/>
    <w:rsid w:val="00915D90"/>
    <w:rsid w:val="00916292"/>
    <w:rsid w:val="0091664B"/>
    <w:rsid w:val="00916955"/>
    <w:rsid w:val="00916AC1"/>
    <w:rsid w:val="00916D84"/>
    <w:rsid w:val="0091719F"/>
    <w:rsid w:val="0091735D"/>
    <w:rsid w:val="00917A9F"/>
    <w:rsid w:val="00917CE3"/>
    <w:rsid w:val="00920098"/>
    <w:rsid w:val="00920905"/>
    <w:rsid w:val="00921070"/>
    <w:rsid w:val="0092126E"/>
    <w:rsid w:val="0092155E"/>
    <w:rsid w:val="009216EA"/>
    <w:rsid w:val="00921A09"/>
    <w:rsid w:val="00921E51"/>
    <w:rsid w:val="0092212C"/>
    <w:rsid w:val="0092244D"/>
    <w:rsid w:val="00922A06"/>
    <w:rsid w:val="00922B76"/>
    <w:rsid w:val="00922C67"/>
    <w:rsid w:val="00922D3C"/>
    <w:rsid w:val="00922F60"/>
    <w:rsid w:val="00922FE5"/>
    <w:rsid w:val="00923060"/>
    <w:rsid w:val="0092339C"/>
    <w:rsid w:val="00923A7B"/>
    <w:rsid w:val="0092427D"/>
    <w:rsid w:val="00924308"/>
    <w:rsid w:val="009243E4"/>
    <w:rsid w:val="009247E1"/>
    <w:rsid w:val="009249DF"/>
    <w:rsid w:val="00924C19"/>
    <w:rsid w:val="00924ECA"/>
    <w:rsid w:val="00924F5C"/>
    <w:rsid w:val="00925288"/>
    <w:rsid w:val="00925537"/>
    <w:rsid w:val="00925990"/>
    <w:rsid w:val="00925A3E"/>
    <w:rsid w:val="00925E79"/>
    <w:rsid w:val="009261CD"/>
    <w:rsid w:val="009263CB"/>
    <w:rsid w:val="00926847"/>
    <w:rsid w:val="00926AC9"/>
    <w:rsid w:val="009272E9"/>
    <w:rsid w:val="009279FE"/>
    <w:rsid w:val="00930A1D"/>
    <w:rsid w:val="00931FB2"/>
    <w:rsid w:val="00932157"/>
    <w:rsid w:val="00932CC3"/>
    <w:rsid w:val="00932EAB"/>
    <w:rsid w:val="00932FD9"/>
    <w:rsid w:val="00933360"/>
    <w:rsid w:val="00933471"/>
    <w:rsid w:val="00933735"/>
    <w:rsid w:val="00933983"/>
    <w:rsid w:val="00934160"/>
    <w:rsid w:val="009346E3"/>
    <w:rsid w:val="009349DC"/>
    <w:rsid w:val="00934A02"/>
    <w:rsid w:val="00934FD4"/>
    <w:rsid w:val="00934FEB"/>
    <w:rsid w:val="0093504B"/>
    <w:rsid w:val="0093540F"/>
    <w:rsid w:val="009354B4"/>
    <w:rsid w:val="00935E72"/>
    <w:rsid w:val="00935F2E"/>
    <w:rsid w:val="009366B0"/>
    <w:rsid w:val="0093671D"/>
    <w:rsid w:val="00936A0C"/>
    <w:rsid w:val="00937F86"/>
    <w:rsid w:val="00940392"/>
    <w:rsid w:val="009409D5"/>
    <w:rsid w:val="00940D36"/>
    <w:rsid w:val="00940F2E"/>
    <w:rsid w:val="0094101C"/>
    <w:rsid w:val="009412A9"/>
    <w:rsid w:val="0094137A"/>
    <w:rsid w:val="00941BCF"/>
    <w:rsid w:val="009424CC"/>
    <w:rsid w:val="009424DE"/>
    <w:rsid w:val="00942613"/>
    <w:rsid w:val="00942714"/>
    <w:rsid w:val="00942800"/>
    <w:rsid w:val="00942C51"/>
    <w:rsid w:val="00942E38"/>
    <w:rsid w:val="00943AE4"/>
    <w:rsid w:val="0094401A"/>
    <w:rsid w:val="00944658"/>
    <w:rsid w:val="0094566B"/>
    <w:rsid w:val="00945672"/>
    <w:rsid w:val="00945D8D"/>
    <w:rsid w:val="009460AC"/>
    <w:rsid w:val="00946813"/>
    <w:rsid w:val="00946E6E"/>
    <w:rsid w:val="0094745A"/>
    <w:rsid w:val="00947570"/>
    <w:rsid w:val="0094794F"/>
    <w:rsid w:val="00947A37"/>
    <w:rsid w:val="00947AA2"/>
    <w:rsid w:val="00947EB2"/>
    <w:rsid w:val="0095060B"/>
    <w:rsid w:val="00950EA7"/>
    <w:rsid w:val="0095160D"/>
    <w:rsid w:val="00951803"/>
    <w:rsid w:val="00951A56"/>
    <w:rsid w:val="00951C8D"/>
    <w:rsid w:val="00951F51"/>
    <w:rsid w:val="00951FE2"/>
    <w:rsid w:val="0095217F"/>
    <w:rsid w:val="00952A28"/>
    <w:rsid w:val="00952F91"/>
    <w:rsid w:val="009534E2"/>
    <w:rsid w:val="009538AF"/>
    <w:rsid w:val="00953CFE"/>
    <w:rsid w:val="00954079"/>
    <w:rsid w:val="00954625"/>
    <w:rsid w:val="009548B9"/>
    <w:rsid w:val="009549C1"/>
    <w:rsid w:val="0095532B"/>
    <w:rsid w:val="009558E6"/>
    <w:rsid w:val="00955923"/>
    <w:rsid w:val="00955D01"/>
    <w:rsid w:val="00955DC8"/>
    <w:rsid w:val="009563B3"/>
    <w:rsid w:val="00956755"/>
    <w:rsid w:val="009570BF"/>
    <w:rsid w:val="0095766E"/>
    <w:rsid w:val="00957759"/>
    <w:rsid w:val="009577F2"/>
    <w:rsid w:val="0096018A"/>
    <w:rsid w:val="00960756"/>
    <w:rsid w:val="0096085C"/>
    <w:rsid w:val="00960C7A"/>
    <w:rsid w:val="00960E9C"/>
    <w:rsid w:val="00961287"/>
    <w:rsid w:val="00961522"/>
    <w:rsid w:val="009617B6"/>
    <w:rsid w:val="00961B7B"/>
    <w:rsid w:val="00961E00"/>
    <w:rsid w:val="00962186"/>
    <w:rsid w:val="009627B0"/>
    <w:rsid w:val="00962F0F"/>
    <w:rsid w:val="009633EF"/>
    <w:rsid w:val="00963842"/>
    <w:rsid w:val="00963894"/>
    <w:rsid w:val="00963B8A"/>
    <w:rsid w:val="00964091"/>
    <w:rsid w:val="009643F0"/>
    <w:rsid w:val="0096472D"/>
    <w:rsid w:val="00964DA4"/>
    <w:rsid w:val="009656DB"/>
    <w:rsid w:val="0096577C"/>
    <w:rsid w:val="00965846"/>
    <w:rsid w:val="00965929"/>
    <w:rsid w:val="00965B2C"/>
    <w:rsid w:val="00965C49"/>
    <w:rsid w:val="00965C97"/>
    <w:rsid w:val="00965D6B"/>
    <w:rsid w:val="00965E62"/>
    <w:rsid w:val="00966657"/>
    <w:rsid w:val="00966913"/>
    <w:rsid w:val="00966FEF"/>
    <w:rsid w:val="00967148"/>
    <w:rsid w:val="0096717B"/>
    <w:rsid w:val="009674F5"/>
    <w:rsid w:val="009675B7"/>
    <w:rsid w:val="009675EB"/>
    <w:rsid w:val="009677B2"/>
    <w:rsid w:val="009677E9"/>
    <w:rsid w:val="0097057C"/>
    <w:rsid w:val="009705A7"/>
    <w:rsid w:val="00970815"/>
    <w:rsid w:val="0097085D"/>
    <w:rsid w:val="00970989"/>
    <w:rsid w:val="00970AB4"/>
    <w:rsid w:val="0097108D"/>
    <w:rsid w:val="0097179B"/>
    <w:rsid w:val="00971967"/>
    <w:rsid w:val="00972431"/>
    <w:rsid w:val="0097253B"/>
    <w:rsid w:val="009725DD"/>
    <w:rsid w:val="00973B24"/>
    <w:rsid w:val="00973D20"/>
    <w:rsid w:val="00973E5E"/>
    <w:rsid w:val="00974211"/>
    <w:rsid w:val="00974BB7"/>
    <w:rsid w:val="00975382"/>
    <w:rsid w:val="00975427"/>
    <w:rsid w:val="00975597"/>
    <w:rsid w:val="00975940"/>
    <w:rsid w:val="00975CAB"/>
    <w:rsid w:val="009763E0"/>
    <w:rsid w:val="009768F6"/>
    <w:rsid w:val="0097698A"/>
    <w:rsid w:val="00976AE7"/>
    <w:rsid w:val="00976B40"/>
    <w:rsid w:val="00976FEB"/>
    <w:rsid w:val="009771B6"/>
    <w:rsid w:val="00977471"/>
    <w:rsid w:val="009774B8"/>
    <w:rsid w:val="009775E5"/>
    <w:rsid w:val="009776F6"/>
    <w:rsid w:val="0098081A"/>
    <w:rsid w:val="00981B13"/>
    <w:rsid w:val="00981CF3"/>
    <w:rsid w:val="00981ED6"/>
    <w:rsid w:val="00981FE8"/>
    <w:rsid w:val="00981FF3"/>
    <w:rsid w:val="009824D7"/>
    <w:rsid w:val="009825AA"/>
    <w:rsid w:val="00983726"/>
    <w:rsid w:val="00983AC7"/>
    <w:rsid w:val="009845CE"/>
    <w:rsid w:val="009846ED"/>
    <w:rsid w:val="00985042"/>
    <w:rsid w:val="0098607B"/>
    <w:rsid w:val="009863BC"/>
    <w:rsid w:val="00986857"/>
    <w:rsid w:val="00986998"/>
    <w:rsid w:val="00986DDE"/>
    <w:rsid w:val="00986ECF"/>
    <w:rsid w:val="00986F38"/>
    <w:rsid w:val="00987079"/>
    <w:rsid w:val="00987999"/>
    <w:rsid w:val="00987DBD"/>
    <w:rsid w:val="00990BD6"/>
    <w:rsid w:val="00990BF2"/>
    <w:rsid w:val="0099110E"/>
    <w:rsid w:val="0099128A"/>
    <w:rsid w:val="0099158A"/>
    <w:rsid w:val="00991F50"/>
    <w:rsid w:val="00992554"/>
    <w:rsid w:val="00992963"/>
    <w:rsid w:val="009936F4"/>
    <w:rsid w:val="00993CB4"/>
    <w:rsid w:val="00993FAC"/>
    <w:rsid w:val="0099457B"/>
    <w:rsid w:val="0099458D"/>
    <w:rsid w:val="00994604"/>
    <w:rsid w:val="00994816"/>
    <w:rsid w:val="00994AE9"/>
    <w:rsid w:val="009957E1"/>
    <w:rsid w:val="009959F5"/>
    <w:rsid w:val="00996516"/>
    <w:rsid w:val="0099686A"/>
    <w:rsid w:val="00996E9B"/>
    <w:rsid w:val="009974BB"/>
    <w:rsid w:val="00997D45"/>
    <w:rsid w:val="00997E64"/>
    <w:rsid w:val="009A05A8"/>
    <w:rsid w:val="009A08DA"/>
    <w:rsid w:val="009A0DD3"/>
    <w:rsid w:val="009A1D5D"/>
    <w:rsid w:val="009A231F"/>
    <w:rsid w:val="009A2ED9"/>
    <w:rsid w:val="009A3558"/>
    <w:rsid w:val="009A380E"/>
    <w:rsid w:val="009A3BAC"/>
    <w:rsid w:val="009A429B"/>
    <w:rsid w:val="009A452E"/>
    <w:rsid w:val="009A4BDA"/>
    <w:rsid w:val="009A4CFA"/>
    <w:rsid w:val="009A5394"/>
    <w:rsid w:val="009A58BA"/>
    <w:rsid w:val="009A5BCF"/>
    <w:rsid w:val="009A5C97"/>
    <w:rsid w:val="009A5E70"/>
    <w:rsid w:val="009A6C2C"/>
    <w:rsid w:val="009A702F"/>
    <w:rsid w:val="009A7472"/>
    <w:rsid w:val="009A767F"/>
    <w:rsid w:val="009A7B20"/>
    <w:rsid w:val="009A7C00"/>
    <w:rsid w:val="009A7F27"/>
    <w:rsid w:val="009B0473"/>
    <w:rsid w:val="009B04BE"/>
    <w:rsid w:val="009B05D5"/>
    <w:rsid w:val="009B09A8"/>
    <w:rsid w:val="009B1037"/>
    <w:rsid w:val="009B1421"/>
    <w:rsid w:val="009B1792"/>
    <w:rsid w:val="009B1934"/>
    <w:rsid w:val="009B1C28"/>
    <w:rsid w:val="009B1C38"/>
    <w:rsid w:val="009B26EE"/>
    <w:rsid w:val="009B2C32"/>
    <w:rsid w:val="009B360E"/>
    <w:rsid w:val="009B3828"/>
    <w:rsid w:val="009B444D"/>
    <w:rsid w:val="009B5318"/>
    <w:rsid w:val="009B554C"/>
    <w:rsid w:val="009B589D"/>
    <w:rsid w:val="009B653C"/>
    <w:rsid w:val="009B65B9"/>
    <w:rsid w:val="009B67A2"/>
    <w:rsid w:val="009B6926"/>
    <w:rsid w:val="009B6AD5"/>
    <w:rsid w:val="009B6CCC"/>
    <w:rsid w:val="009B6E51"/>
    <w:rsid w:val="009B71D0"/>
    <w:rsid w:val="009B733D"/>
    <w:rsid w:val="009B76B7"/>
    <w:rsid w:val="009B76EC"/>
    <w:rsid w:val="009B781B"/>
    <w:rsid w:val="009B7A3F"/>
    <w:rsid w:val="009B7C7F"/>
    <w:rsid w:val="009B7FE2"/>
    <w:rsid w:val="009C046C"/>
    <w:rsid w:val="009C05B6"/>
    <w:rsid w:val="009C10B2"/>
    <w:rsid w:val="009C1AE6"/>
    <w:rsid w:val="009C1BC4"/>
    <w:rsid w:val="009C2282"/>
    <w:rsid w:val="009C231B"/>
    <w:rsid w:val="009C2349"/>
    <w:rsid w:val="009C2A81"/>
    <w:rsid w:val="009C2BAA"/>
    <w:rsid w:val="009C2FAE"/>
    <w:rsid w:val="009C35E1"/>
    <w:rsid w:val="009C3C7C"/>
    <w:rsid w:val="009C3CE6"/>
    <w:rsid w:val="009C3FAC"/>
    <w:rsid w:val="009C4D89"/>
    <w:rsid w:val="009C5285"/>
    <w:rsid w:val="009C5366"/>
    <w:rsid w:val="009C56F0"/>
    <w:rsid w:val="009C5C4F"/>
    <w:rsid w:val="009C5C56"/>
    <w:rsid w:val="009C5C5D"/>
    <w:rsid w:val="009C64BE"/>
    <w:rsid w:val="009C6B03"/>
    <w:rsid w:val="009D01DC"/>
    <w:rsid w:val="009D0331"/>
    <w:rsid w:val="009D0477"/>
    <w:rsid w:val="009D0921"/>
    <w:rsid w:val="009D0A25"/>
    <w:rsid w:val="009D0D99"/>
    <w:rsid w:val="009D10DB"/>
    <w:rsid w:val="009D1467"/>
    <w:rsid w:val="009D14EA"/>
    <w:rsid w:val="009D1631"/>
    <w:rsid w:val="009D2F83"/>
    <w:rsid w:val="009D3233"/>
    <w:rsid w:val="009D3293"/>
    <w:rsid w:val="009D3490"/>
    <w:rsid w:val="009D3666"/>
    <w:rsid w:val="009D37E5"/>
    <w:rsid w:val="009D3CFB"/>
    <w:rsid w:val="009D419C"/>
    <w:rsid w:val="009D41E9"/>
    <w:rsid w:val="009D450B"/>
    <w:rsid w:val="009D4A7E"/>
    <w:rsid w:val="009D4F58"/>
    <w:rsid w:val="009D5BEA"/>
    <w:rsid w:val="009D5DF0"/>
    <w:rsid w:val="009D6006"/>
    <w:rsid w:val="009D6320"/>
    <w:rsid w:val="009D63DC"/>
    <w:rsid w:val="009D66D7"/>
    <w:rsid w:val="009D675F"/>
    <w:rsid w:val="009D6998"/>
    <w:rsid w:val="009D6B4C"/>
    <w:rsid w:val="009D6E56"/>
    <w:rsid w:val="009D6FCE"/>
    <w:rsid w:val="009D73A4"/>
    <w:rsid w:val="009D774B"/>
    <w:rsid w:val="009D7765"/>
    <w:rsid w:val="009E037C"/>
    <w:rsid w:val="009E0A5A"/>
    <w:rsid w:val="009E11BC"/>
    <w:rsid w:val="009E1531"/>
    <w:rsid w:val="009E1913"/>
    <w:rsid w:val="009E2121"/>
    <w:rsid w:val="009E2F21"/>
    <w:rsid w:val="009E2F35"/>
    <w:rsid w:val="009E323B"/>
    <w:rsid w:val="009E32CA"/>
    <w:rsid w:val="009E33D2"/>
    <w:rsid w:val="009E382E"/>
    <w:rsid w:val="009E3B27"/>
    <w:rsid w:val="009E3CAC"/>
    <w:rsid w:val="009E40DB"/>
    <w:rsid w:val="009E461D"/>
    <w:rsid w:val="009E48BD"/>
    <w:rsid w:val="009E49B0"/>
    <w:rsid w:val="009E57D5"/>
    <w:rsid w:val="009E5843"/>
    <w:rsid w:val="009E6318"/>
    <w:rsid w:val="009E64FA"/>
    <w:rsid w:val="009E6934"/>
    <w:rsid w:val="009E6D66"/>
    <w:rsid w:val="009E7191"/>
    <w:rsid w:val="009E72BD"/>
    <w:rsid w:val="009E75A1"/>
    <w:rsid w:val="009F00AD"/>
    <w:rsid w:val="009F032D"/>
    <w:rsid w:val="009F0803"/>
    <w:rsid w:val="009F211D"/>
    <w:rsid w:val="009F238C"/>
    <w:rsid w:val="009F26C6"/>
    <w:rsid w:val="009F27EB"/>
    <w:rsid w:val="009F283B"/>
    <w:rsid w:val="009F2967"/>
    <w:rsid w:val="009F359E"/>
    <w:rsid w:val="009F364B"/>
    <w:rsid w:val="009F39BC"/>
    <w:rsid w:val="009F3CA4"/>
    <w:rsid w:val="009F3E41"/>
    <w:rsid w:val="009F40AF"/>
    <w:rsid w:val="009F40E6"/>
    <w:rsid w:val="009F464D"/>
    <w:rsid w:val="009F48B9"/>
    <w:rsid w:val="009F4967"/>
    <w:rsid w:val="009F4EEB"/>
    <w:rsid w:val="009F4F35"/>
    <w:rsid w:val="009F4FBB"/>
    <w:rsid w:val="009F5502"/>
    <w:rsid w:val="009F5667"/>
    <w:rsid w:val="009F56E0"/>
    <w:rsid w:val="009F5747"/>
    <w:rsid w:val="009F64D7"/>
    <w:rsid w:val="009F673E"/>
    <w:rsid w:val="009F6CA6"/>
    <w:rsid w:val="009F6CE8"/>
    <w:rsid w:val="009F72ED"/>
    <w:rsid w:val="009F7425"/>
    <w:rsid w:val="009F786C"/>
    <w:rsid w:val="009F7B66"/>
    <w:rsid w:val="009F7CAC"/>
    <w:rsid w:val="00A001BB"/>
    <w:rsid w:val="00A001F9"/>
    <w:rsid w:val="00A0028B"/>
    <w:rsid w:val="00A009E0"/>
    <w:rsid w:val="00A00B59"/>
    <w:rsid w:val="00A01857"/>
    <w:rsid w:val="00A01AAD"/>
    <w:rsid w:val="00A01B56"/>
    <w:rsid w:val="00A01D40"/>
    <w:rsid w:val="00A02171"/>
    <w:rsid w:val="00A029E6"/>
    <w:rsid w:val="00A035B6"/>
    <w:rsid w:val="00A03C96"/>
    <w:rsid w:val="00A0490A"/>
    <w:rsid w:val="00A04FCD"/>
    <w:rsid w:val="00A056DE"/>
    <w:rsid w:val="00A05869"/>
    <w:rsid w:val="00A058B9"/>
    <w:rsid w:val="00A05DCE"/>
    <w:rsid w:val="00A05F84"/>
    <w:rsid w:val="00A06305"/>
    <w:rsid w:val="00A06D1B"/>
    <w:rsid w:val="00A07142"/>
    <w:rsid w:val="00A07238"/>
    <w:rsid w:val="00A079B0"/>
    <w:rsid w:val="00A103CF"/>
    <w:rsid w:val="00A106D3"/>
    <w:rsid w:val="00A106D7"/>
    <w:rsid w:val="00A1075C"/>
    <w:rsid w:val="00A11114"/>
    <w:rsid w:val="00A11132"/>
    <w:rsid w:val="00A113FB"/>
    <w:rsid w:val="00A118FA"/>
    <w:rsid w:val="00A12FC2"/>
    <w:rsid w:val="00A1318E"/>
    <w:rsid w:val="00A1331E"/>
    <w:rsid w:val="00A14505"/>
    <w:rsid w:val="00A14678"/>
    <w:rsid w:val="00A148B7"/>
    <w:rsid w:val="00A149B3"/>
    <w:rsid w:val="00A149F0"/>
    <w:rsid w:val="00A14F1A"/>
    <w:rsid w:val="00A15131"/>
    <w:rsid w:val="00A154FA"/>
    <w:rsid w:val="00A15DE1"/>
    <w:rsid w:val="00A15F91"/>
    <w:rsid w:val="00A16226"/>
    <w:rsid w:val="00A16D3A"/>
    <w:rsid w:val="00A17331"/>
    <w:rsid w:val="00A17D19"/>
    <w:rsid w:val="00A200E0"/>
    <w:rsid w:val="00A204E3"/>
    <w:rsid w:val="00A209BA"/>
    <w:rsid w:val="00A2136A"/>
    <w:rsid w:val="00A216EF"/>
    <w:rsid w:val="00A21825"/>
    <w:rsid w:val="00A21A9D"/>
    <w:rsid w:val="00A21B7D"/>
    <w:rsid w:val="00A22BAE"/>
    <w:rsid w:val="00A22DEA"/>
    <w:rsid w:val="00A23076"/>
    <w:rsid w:val="00A23315"/>
    <w:rsid w:val="00A24572"/>
    <w:rsid w:val="00A24842"/>
    <w:rsid w:val="00A24C3A"/>
    <w:rsid w:val="00A2594D"/>
    <w:rsid w:val="00A25B65"/>
    <w:rsid w:val="00A25F6F"/>
    <w:rsid w:val="00A26233"/>
    <w:rsid w:val="00A26615"/>
    <w:rsid w:val="00A26CC8"/>
    <w:rsid w:val="00A273F2"/>
    <w:rsid w:val="00A2748E"/>
    <w:rsid w:val="00A27A64"/>
    <w:rsid w:val="00A27F75"/>
    <w:rsid w:val="00A3011B"/>
    <w:rsid w:val="00A301A8"/>
    <w:rsid w:val="00A30434"/>
    <w:rsid w:val="00A30EAB"/>
    <w:rsid w:val="00A30FB2"/>
    <w:rsid w:val="00A315E9"/>
    <w:rsid w:val="00A315F7"/>
    <w:rsid w:val="00A315F9"/>
    <w:rsid w:val="00A32135"/>
    <w:rsid w:val="00A32469"/>
    <w:rsid w:val="00A331C5"/>
    <w:rsid w:val="00A33377"/>
    <w:rsid w:val="00A333A0"/>
    <w:rsid w:val="00A33421"/>
    <w:rsid w:val="00A34024"/>
    <w:rsid w:val="00A34099"/>
    <w:rsid w:val="00A3486A"/>
    <w:rsid w:val="00A34972"/>
    <w:rsid w:val="00A34C09"/>
    <w:rsid w:val="00A34C4E"/>
    <w:rsid w:val="00A34F04"/>
    <w:rsid w:val="00A34F42"/>
    <w:rsid w:val="00A34FE2"/>
    <w:rsid w:val="00A35198"/>
    <w:rsid w:val="00A35558"/>
    <w:rsid w:val="00A357BE"/>
    <w:rsid w:val="00A35CA8"/>
    <w:rsid w:val="00A36369"/>
    <w:rsid w:val="00A36691"/>
    <w:rsid w:val="00A36DEB"/>
    <w:rsid w:val="00A36F11"/>
    <w:rsid w:val="00A37728"/>
    <w:rsid w:val="00A3784B"/>
    <w:rsid w:val="00A379D6"/>
    <w:rsid w:val="00A37BF6"/>
    <w:rsid w:val="00A37D7C"/>
    <w:rsid w:val="00A40468"/>
    <w:rsid w:val="00A40D8D"/>
    <w:rsid w:val="00A4106E"/>
    <w:rsid w:val="00A41775"/>
    <w:rsid w:val="00A417E0"/>
    <w:rsid w:val="00A41993"/>
    <w:rsid w:val="00A41C42"/>
    <w:rsid w:val="00A41FFE"/>
    <w:rsid w:val="00A428B8"/>
    <w:rsid w:val="00A42936"/>
    <w:rsid w:val="00A42973"/>
    <w:rsid w:val="00A429F8"/>
    <w:rsid w:val="00A42C28"/>
    <w:rsid w:val="00A42D63"/>
    <w:rsid w:val="00A4324A"/>
    <w:rsid w:val="00A43543"/>
    <w:rsid w:val="00A43651"/>
    <w:rsid w:val="00A43839"/>
    <w:rsid w:val="00A439DD"/>
    <w:rsid w:val="00A43EB4"/>
    <w:rsid w:val="00A43F3F"/>
    <w:rsid w:val="00A43F73"/>
    <w:rsid w:val="00A44825"/>
    <w:rsid w:val="00A44D8A"/>
    <w:rsid w:val="00A44EBB"/>
    <w:rsid w:val="00A45153"/>
    <w:rsid w:val="00A456E5"/>
    <w:rsid w:val="00A458D9"/>
    <w:rsid w:val="00A459B0"/>
    <w:rsid w:val="00A45ABE"/>
    <w:rsid w:val="00A46942"/>
    <w:rsid w:val="00A46D11"/>
    <w:rsid w:val="00A46E0E"/>
    <w:rsid w:val="00A46EBC"/>
    <w:rsid w:val="00A4705A"/>
    <w:rsid w:val="00A4749D"/>
    <w:rsid w:val="00A474F4"/>
    <w:rsid w:val="00A475A0"/>
    <w:rsid w:val="00A47672"/>
    <w:rsid w:val="00A478A8"/>
    <w:rsid w:val="00A50121"/>
    <w:rsid w:val="00A50A68"/>
    <w:rsid w:val="00A51057"/>
    <w:rsid w:val="00A5125C"/>
    <w:rsid w:val="00A512EC"/>
    <w:rsid w:val="00A5196B"/>
    <w:rsid w:val="00A523C0"/>
    <w:rsid w:val="00A529FB"/>
    <w:rsid w:val="00A53223"/>
    <w:rsid w:val="00A5335F"/>
    <w:rsid w:val="00A53825"/>
    <w:rsid w:val="00A53839"/>
    <w:rsid w:val="00A53ABD"/>
    <w:rsid w:val="00A53BAA"/>
    <w:rsid w:val="00A53C1C"/>
    <w:rsid w:val="00A53F36"/>
    <w:rsid w:val="00A549BB"/>
    <w:rsid w:val="00A54A95"/>
    <w:rsid w:val="00A5519D"/>
    <w:rsid w:val="00A55692"/>
    <w:rsid w:val="00A5581B"/>
    <w:rsid w:val="00A562A3"/>
    <w:rsid w:val="00A56A87"/>
    <w:rsid w:val="00A56CC8"/>
    <w:rsid w:val="00A573A2"/>
    <w:rsid w:val="00A57525"/>
    <w:rsid w:val="00A6019A"/>
    <w:rsid w:val="00A60793"/>
    <w:rsid w:val="00A6096C"/>
    <w:rsid w:val="00A610D3"/>
    <w:rsid w:val="00A61411"/>
    <w:rsid w:val="00A61598"/>
    <w:rsid w:val="00A617FF"/>
    <w:rsid w:val="00A6182E"/>
    <w:rsid w:val="00A6187B"/>
    <w:rsid w:val="00A61B04"/>
    <w:rsid w:val="00A61DC0"/>
    <w:rsid w:val="00A620B0"/>
    <w:rsid w:val="00A6241A"/>
    <w:rsid w:val="00A627F2"/>
    <w:rsid w:val="00A62829"/>
    <w:rsid w:val="00A629D6"/>
    <w:rsid w:val="00A64055"/>
    <w:rsid w:val="00A6413A"/>
    <w:rsid w:val="00A64243"/>
    <w:rsid w:val="00A64511"/>
    <w:rsid w:val="00A646F2"/>
    <w:rsid w:val="00A6494F"/>
    <w:rsid w:val="00A64A96"/>
    <w:rsid w:val="00A64DFA"/>
    <w:rsid w:val="00A64F64"/>
    <w:rsid w:val="00A65BE2"/>
    <w:rsid w:val="00A66397"/>
    <w:rsid w:val="00A66672"/>
    <w:rsid w:val="00A66BC8"/>
    <w:rsid w:val="00A6715A"/>
    <w:rsid w:val="00A676A8"/>
    <w:rsid w:val="00A67BA9"/>
    <w:rsid w:val="00A67C88"/>
    <w:rsid w:val="00A70918"/>
    <w:rsid w:val="00A711DB"/>
    <w:rsid w:val="00A71224"/>
    <w:rsid w:val="00A71314"/>
    <w:rsid w:val="00A71F28"/>
    <w:rsid w:val="00A72664"/>
    <w:rsid w:val="00A7292C"/>
    <w:rsid w:val="00A72EB9"/>
    <w:rsid w:val="00A73F09"/>
    <w:rsid w:val="00A74209"/>
    <w:rsid w:val="00A7425F"/>
    <w:rsid w:val="00A74554"/>
    <w:rsid w:val="00A74657"/>
    <w:rsid w:val="00A74678"/>
    <w:rsid w:val="00A74B53"/>
    <w:rsid w:val="00A75348"/>
    <w:rsid w:val="00A75E7C"/>
    <w:rsid w:val="00A765F2"/>
    <w:rsid w:val="00A7681B"/>
    <w:rsid w:val="00A7695E"/>
    <w:rsid w:val="00A76C5C"/>
    <w:rsid w:val="00A76E71"/>
    <w:rsid w:val="00A77269"/>
    <w:rsid w:val="00A77D12"/>
    <w:rsid w:val="00A8065B"/>
    <w:rsid w:val="00A80844"/>
    <w:rsid w:val="00A81535"/>
    <w:rsid w:val="00A81658"/>
    <w:rsid w:val="00A816F7"/>
    <w:rsid w:val="00A81ED6"/>
    <w:rsid w:val="00A820FC"/>
    <w:rsid w:val="00A828EE"/>
    <w:rsid w:val="00A832D2"/>
    <w:rsid w:val="00A832E3"/>
    <w:rsid w:val="00A839A4"/>
    <w:rsid w:val="00A846B0"/>
    <w:rsid w:val="00A84841"/>
    <w:rsid w:val="00A848D0"/>
    <w:rsid w:val="00A84C58"/>
    <w:rsid w:val="00A84EDF"/>
    <w:rsid w:val="00A85405"/>
    <w:rsid w:val="00A8554E"/>
    <w:rsid w:val="00A85670"/>
    <w:rsid w:val="00A85707"/>
    <w:rsid w:val="00A859D4"/>
    <w:rsid w:val="00A86526"/>
    <w:rsid w:val="00A8724A"/>
    <w:rsid w:val="00A87412"/>
    <w:rsid w:val="00A901DF"/>
    <w:rsid w:val="00A903E1"/>
    <w:rsid w:val="00A90AD4"/>
    <w:rsid w:val="00A9102A"/>
    <w:rsid w:val="00A913BD"/>
    <w:rsid w:val="00A9185B"/>
    <w:rsid w:val="00A91EDA"/>
    <w:rsid w:val="00A91FA4"/>
    <w:rsid w:val="00A921C0"/>
    <w:rsid w:val="00A92C7D"/>
    <w:rsid w:val="00A935F2"/>
    <w:rsid w:val="00A9367B"/>
    <w:rsid w:val="00A93D0A"/>
    <w:rsid w:val="00A93EDA"/>
    <w:rsid w:val="00A94AF0"/>
    <w:rsid w:val="00A95332"/>
    <w:rsid w:val="00A95593"/>
    <w:rsid w:val="00A95CF0"/>
    <w:rsid w:val="00A95F31"/>
    <w:rsid w:val="00A96307"/>
    <w:rsid w:val="00A9698A"/>
    <w:rsid w:val="00A96B9E"/>
    <w:rsid w:val="00A9703C"/>
    <w:rsid w:val="00A970E0"/>
    <w:rsid w:val="00A975F9"/>
    <w:rsid w:val="00A97897"/>
    <w:rsid w:val="00A97CC7"/>
    <w:rsid w:val="00A97F53"/>
    <w:rsid w:val="00AA072B"/>
    <w:rsid w:val="00AA1033"/>
    <w:rsid w:val="00AA16B5"/>
    <w:rsid w:val="00AA1BCD"/>
    <w:rsid w:val="00AA1E9F"/>
    <w:rsid w:val="00AA1EAD"/>
    <w:rsid w:val="00AA1EFF"/>
    <w:rsid w:val="00AA1F54"/>
    <w:rsid w:val="00AA26B4"/>
    <w:rsid w:val="00AA26BA"/>
    <w:rsid w:val="00AA3018"/>
    <w:rsid w:val="00AA4236"/>
    <w:rsid w:val="00AA4711"/>
    <w:rsid w:val="00AA4964"/>
    <w:rsid w:val="00AA4A05"/>
    <w:rsid w:val="00AA4B0E"/>
    <w:rsid w:val="00AA4C60"/>
    <w:rsid w:val="00AA4F36"/>
    <w:rsid w:val="00AA5279"/>
    <w:rsid w:val="00AA5EF6"/>
    <w:rsid w:val="00AA6083"/>
    <w:rsid w:val="00AA635A"/>
    <w:rsid w:val="00AA677C"/>
    <w:rsid w:val="00AA6B5B"/>
    <w:rsid w:val="00AA7027"/>
    <w:rsid w:val="00AA7484"/>
    <w:rsid w:val="00AA7968"/>
    <w:rsid w:val="00AA7AA6"/>
    <w:rsid w:val="00AA7F45"/>
    <w:rsid w:val="00AB0272"/>
    <w:rsid w:val="00AB050D"/>
    <w:rsid w:val="00AB090D"/>
    <w:rsid w:val="00AB0D16"/>
    <w:rsid w:val="00AB14F1"/>
    <w:rsid w:val="00AB157C"/>
    <w:rsid w:val="00AB1B27"/>
    <w:rsid w:val="00AB1EAE"/>
    <w:rsid w:val="00AB21B0"/>
    <w:rsid w:val="00AB2685"/>
    <w:rsid w:val="00AB2B4B"/>
    <w:rsid w:val="00AB2C06"/>
    <w:rsid w:val="00AB375E"/>
    <w:rsid w:val="00AB3A24"/>
    <w:rsid w:val="00AB3C8D"/>
    <w:rsid w:val="00AB3D53"/>
    <w:rsid w:val="00AB40CE"/>
    <w:rsid w:val="00AB49FB"/>
    <w:rsid w:val="00AB4C22"/>
    <w:rsid w:val="00AB56C1"/>
    <w:rsid w:val="00AB595B"/>
    <w:rsid w:val="00AB6326"/>
    <w:rsid w:val="00AB6454"/>
    <w:rsid w:val="00AB64CE"/>
    <w:rsid w:val="00AB7159"/>
    <w:rsid w:val="00AB75E1"/>
    <w:rsid w:val="00AB788B"/>
    <w:rsid w:val="00AB7CBE"/>
    <w:rsid w:val="00AB7F37"/>
    <w:rsid w:val="00AC12BA"/>
    <w:rsid w:val="00AC1AE1"/>
    <w:rsid w:val="00AC1D41"/>
    <w:rsid w:val="00AC2883"/>
    <w:rsid w:val="00AC2C94"/>
    <w:rsid w:val="00AC2CF4"/>
    <w:rsid w:val="00AC30DB"/>
    <w:rsid w:val="00AC3217"/>
    <w:rsid w:val="00AC3276"/>
    <w:rsid w:val="00AC351F"/>
    <w:rsid w:val="00AC37D5"/>
    <w:rsid w:val="00AC38FB"/>
    <w:rsid w:val="00AC3B8D"/>
    <w:rsid w:val="00AC41E9"/>
    <w:rsid w:val="00AC483B"/>
    <w:rsid w:val="00AC4EE3"/>
    <w:rsid w:val="00AC58CC"/>
    <w:rsid w:val="00AC5D45"/>
    <w:rsid w:val="00AC5DAC"/>
    <w:rsid w:val="00AC617F"/>
    <w:rsid w:val="00AC61E5"/>
    <w:rsid w:val="00AC63DC"/>
    <w:rsid w:val="00AC64C1"/>
    <w:rsid w:val="00AC6523"/>
    <w:rsid w:val="00AC6B3E"/>
    <w:rsid w:val="00AC73C1"/>
    <w:rsid w:val="00AC74D9"/>
    <w:rsid w:val="00AC7626"/>
    <w:rsid w:val="00AC7E90"/>
    <w:rsid w:val="00AD041C"/>
    <w:rsid w:val="00AD0683"/>
    <w:rsid w:val="00AD0BE6"/>
    <w:rsid w:val="00AD0E74"/>
    <w:rsid w:val="00AD10B5"/>
    <w:rsid w:val="00AD17A2"/>
    <w:rsid w:val="00AD206E"/>
    <w:rsid w:val="00AD20AF"/>
    <w:rsid w:val="00AD21D3"/>
    <w:rsid w:val="00AD23EC"/>
    <w:rsid w:val="00AD29A6"/>
    <w:rsid w:val="00AD2CED"/>
    <w:rsid w:val="00AD2FC2"/>
    <w:rsid w:val="00AD32D3"/>
    <w:rsid w:val="00AD3339"/>
    <w:rsid w:val="00AD3ADF"/>
    <w:rsid w:val="00AD4ED5"/>
    <w:rsid w:val="00AD58BA"/>
    <w:rsid w:val="00AD5BE5"/>
    <w:rsid w:val="00AD764D"/>
    <w:rsid w:val="00AE036E"/>
    <w:rsid w:val="00AE03DE"/>
    <w:rsid w:val="00AE080C"/>
    <w:rsid w:val="00AE08A7"/>
    <w:rsid w:val="00AE1499"/>
    <w:rsid w:val="00AE1614"/>
    <w:rsid w:val="00AE19A6"/>
    <w:rsid w:val="00AE1AD1"/>
    <w:rsid w:val="00AE1C7D"/>
    <w:rsid w:val="00AE21FD"/>
    <w:rsid w:val="00AE39C9"/>
    <w:rsid w:val="00AE3F8C"/>
    <w:rsid w:val="00AE3FD3"/>
    <w:rsid w:val="00AE41AA"/>
    <w:rsid w:val="00AE47E8"/>
    <w:rsid w:val="00AE4B6C"/>
    <w:rsid w:val="00AE4BBF"/>
    <w:rsid w:val="00AE4D12"/>
    <w:rsid w:val="00AE50CE"/>
    <w:rsid w:val="00AE5610"/>
    <w:rsid w:val="00AE5BCE"/>
    <w:rsid w:val="00AE5C4A"/>
    <w:rsid w:val="00AE5DFB"/>
    <w:rsid w:val="00AE5F91"/>
    <w:rsid w:val="00AE62AF"/>
    <w:rsid w:val="00AE6784"/>
    <w:rsid w:val="00AE6B8F"/>
    <w:rsid w:val="00AE721B"/>
    <w:rsid w:val="00AE72F7"/>
    <w:rsid w:val="00AE77FD"/>
    <w:rsid w:val="00AE7817"/>
    <w:rsid w:val="00AE7B64"/>
    <w:rsid w:val="00AE7D87"/>
    <w:rsid w:val="00AF0144"/>
    <w:rsid w:val="00AF0608"/>
    <w:rsid w:val="00AF08A3"/>
    <w:rsid w:val="00AF0DC9"/>
    <w:rsid w:val="00AF0FA2"/>
    <w:rsid w:val="00AF1292"/>
    <w:rsid w:val="00AF1485"/>
    <w:rsid w:val="00AF1488"/>
    <w:rsid w:val="00AF17A2"/>
    <w:rsid w:val="00AF1A78"/>
    <w:rsid w:val="00AF28BD"/>
    <w:rsid w:val="00AF2C9B"/>
    <w:rsid w:val="00AF2CA3"/>
    <w:rsid w:val="00AF339C"/>
    <w:rsid w:val="00AF39B8"/>
    <w:rsid w:val="00AF3F1B"/>
    <w:rsid w:val="00AF49B8"/>
    <w:rsid w:val="00AF4E2C"/>
    <w:rsid w:val="00AF4E4F"/>
    <w:rsid w:val="00AF59A4"/>
    <w:rsid w:val="00AF5CB4"/>
    <w:rsid w:val="00AF5D6E"/>
    <w:rsid w:val="00AF608B"/>
    <w:rsid w:val="00AF62B8"/>
    <w:rsid w:val="00AF6AAA"/>
    <w:rsid w:val="00AF6B9F"/>
    <w:rsid w:val="00AF6E67"/>
    <w:rsid w:val="00AF72B1"/>
    <w:rsid w:val="00AF73D4"/>
    <w:rsid w:val="00AF7916"/>
    <w:rsid w:val="00B00C39"/>
    <w:rsid w:val="00B00C5F"/>
    <w:rsid w:val="00B0141D"/>
    <w:rsid w:val="00B01566"/>
    <w:rsid w:val="00B017D8"/>
    <w:rsid w:val="00B01E7B"/>
    <w:rsid w:val="00B02057"/>
    <w:rsid w:val="00B02110"/>
    <w:rsid w:val="00B02778"/>
    <w:rsid w:val="00B02A58"/>
    <w:rsid w:val="00B02E23"/>
    <w:rsid w:val="00B02EB2"/>
    <w:rsid w:val="00B0313C"/>
    <w:rsid w:val="00B033CB"/>
    <w:rsid w:val="00B03436"/>
    <w:rsid w:val="00B0396F"/>
    <w:rsid w:val="00B03B1B"/>
    <w:rsid w:val="00B03E36"/>
    <w:rsid w:val="00B03E85"/>
    <w:rsid w:val="00B04296"/>
    <w:rsid w:val="00B04851"/>
    <w:rsid w:val="00B0490D"/>
    <w:rsid w:val="00B04E39"/>
    <w:rsid w:val="00B04ECE"/>
    <w:rsid w:val="00B04FDB"/>
    <w:rsid w:val="00B051FB"/>
    <w:rsid w:val="00B05580"/>
    <w:rsid w:val="00B0568E"/>
    <w:rsid w:val="00B0627F"/>
    <w:rsid w:val="00B06375"/>
    <w:rsid w:val="00B066C8"/>
    <w:rsid w:val="00B068DB"/>
    <w:rsid w:val="00B06C10"/>
    <w:rsid w:val="00B0769C"/>
    <w:rsid w:val="00B07754"/>
    <w:rsid w:val="00B1045A"/>
    <w:rsid w:val="00B10BFD"/>
    <w:rsid w:val="00B10C95"/>
    <w:rsid w:val="00B10D51"/>
    <w:rsid w:val="00B111A7"/>
    <w:rsid w:val="00B1125A"/>
    <w:rsid w:val="00B115E1"/>
    <w:rsid w:val="00B11C4D"/>
    <w:rsid w:val="00B127AA"/>
    <w:rsid w:val="00B1284F"/>
    <w:rsid w:val="00B129D9"/>
    <w:rsid w:val="00B13390"/>
    <w:rsid w:val="00B13469"/>
    <w:rsid w:val="00B1354F"/>
    <w:rsid w:val="00B13798"/>
    <w:rsid w:val="00B13AD8"/>
    <w:rsid w:val="00B140C6"/>
    <w:rsid w:val="00B141DE"/>
    <w:rsid w:val="00B145C0"/>
    <w:rsid w:val="00B14C44"/>
    <w:rsid w:val="00B15914"/>
    <w:rsid w:val="00B15D51"/>
    <w:rsid w:val="00B15E99"/>
    <w:rsid w:val="00B15FEC"/>
    <w:rsid w:val="00B16D2B"/>
    <w:rsid w:val="00B16DC7"/>
    <w:rsid w:val="00B16FF5"/>
    <w:rsid w:val="00B17170"/>
    <w:rsid w:val="00B1784E"/>
    <w:rsid w:val="00B17C3A"/>
    <w:rsid w:val="00B17CF0"/>
    <w:rsid w:val="00B17D0D"/>
    <w:rsid w:val="00B17DF3"/>
    <w:rsid w:val="00B17F23"/>
    <w:rsid w:val="00B20A84"/>
    <w:rsid w:val="00B20B7C"/>
    <w:rsid w:val="00B210C0"/>
    <w:rsid w:val="00B21D81"/>
    <w:rsid w:val="00B22285"/>
    <w:rsid w:val="00B22440"/>
    <w:rsid w:val="00B228B0"/>
    <w:rsid w:val="00B228DB"/>
    <w:rsid w:val="00B22A5F"/>
    <w:rsid w:val="00B23014"/>
    <w:rsid w:val="00B2395C"/>
    <w:rsid w:val="00B23C1B"/>
    <w:rsid w:val="00B23D9A"/>
    <w:rsid w:val="00B24088"/>
    <w:rsid w:val="00B241CC"/>
    <w:rsid w:val="00B244AB"/>
    <w:rsid w:val="00B2492A"/>
    <w:rsid w:val="00B24FBF"/>
    <w:rsid w:val="00B2538B"/>
    <w:rsid w:val="00B25556"/>
    <w:rsid w:val="00B25793"/>
    <w:rsid w:val="00B259C4"/>
    <w:rsid w:val="00B25CA1"/>
    <w:rsid w:val="00B25FF2"/>
    <w:rsid w:val="00B2682D"/>
    <w:rsid w:val="00B268CC"/>
    <w:rsid w:val="00B26A16"/>
    <w:rsid w:val="00B26D73"/>
    <w:rsid w:val="00B27466"/>
    <w:rsid w:val="00B30245"/>
    <w:rsid w:val="00B30A50"/>
    <w:rsid w:val="00B30B45"/>
    <w:rsid w:val="00B31809"/>
    <w:rsid w:val="00B31D20"/>
    <w:rsid w:val="00B32526"/>
    <w:rsid w:val="00B3268E"/>
    <w:rsid w:val="00B3338A"/>
    <w:rsid w:val="00B33523"/>
    <w:rsid w:val="00B338EB"/>
    <w:rsid w:val="00B33A62"/>
    <w:rsid w:val="00B34231"/>
    <w:rsid w:val="00B348ED"/>
    <w:rsid w:val="00B34AA9"/>
    <w:rsid w:val="00B35142"/>
    <w:rsid w:val="00B35576"/>
    <w:rsid w:val="00B3577B"/>
    <w:rsid w:val="00B35E52"/>
    <w:rsid w:val="00B36012"/>
    <w:rsid w:val="00B36EB4"/>
    <w:rsid w:val="00B370F5"/>
    <w:rsid w:val="00B3762D"/>
    <w:rsid w:val="00B378EC"/>
    <w:rsid w:val="00B37D16"/>
    <w:rsid w:val="00B402E5"/>
    <w:rsid w:val="00B40D2D"/>
    <w:rsid w:val="00B416D7"/>
    <w:rsid w:val="00B41A36"/>
    <w:rsid w:val="00B42056"/>
    <w:rsid w:val="00B42645"/>
    <w:rsid w:val="00B42F98"/>
    <w:rsid w:val="00B4341C"/>
    <w:rsid w:val="00B434A4"/>
    <w:rsid w:val="00B435B4"/>
    <w:rsid w:val="00B43D82"/>
    <w:rsid w:val="00B4416F"/>
    <w:rsid w:val="00B454A5"/>
    <w:rsid w:val="00B4671A"/>
    <w:rsid w:val="00B467A2"/>
    <w:rsid w:val="00B473B0"/>
    <w:rsid w:val="00B47841"/>
    <w:rsid w:val="00B47C2F"/>
    <w:rsid w:val="00B501E2"/>
    <w:rsid w:val="00B503DB"/>
    <w:rsid w:val="00B50549"/>
    <w:rsid w:val="00B50CB1"/>
    <w:rsid w:val="00B50F22"/>
    <w:rsid w:val="00B50FD5"/>
    <w:rsid w:val="00B5132B"/>
    <w:rsid w:val="00B514EA"/>
    <w:rsid w:val="00B517B5"/>
    <w:rsid w:val="00B51B5A"/>
    <w:rsid w:val="00B52352"/>
    <w:rsid w:val="00B52550"/>
    <w:rsid w:val="00B52588"/>
    <w:rsid w:val="00B52757"/>
    <w:rsid w:val="00B5276C"/>
    <w:rsid w:val="00B52DC8"/>
    <w:rsid w:val="00B53294"/>
    <w:rsid w:val="00B53806"/>
    <w:rsid w:val="00B5408C"/>
    <w:rsid w:val="00B54375"/>
    <w:rsid w:val="00B545E0"/>
    <w:rsid w:val="00B5461D"/>
    <w:rsid w:val="00B5472B"/>
    <w:rsid w:val="00B54C20"/>
    <w:rsid w:val="00B552AC"/>
    <w:rsid w:val="00B5556C"/>
    <w:rsid w:val="00B557E7"/>
    <w:rsid w:val="00B55A77"/>
    <w:rsid w:val="00B55C8F"/>
    <w:rsid w:val="00B55F86"/>
    <w:rsid w:val="00B56319"/>
    <w:rsid w:val="00B56399"/>
    <w:rsid w:val="00B56B61"/>
    <w:rsid w:val="00B574D5"/>
    <w:rsid w:val="00B576D6"/>
    <w:rsid w:val="00B57C7F"/>
    <w:rsid w:val="00B57EB3"/>
    <w:rsid w:val="00B60253"/>
    <w:rsid w:val="00B6026F"/>
    <w:rsid w:val="00B60EA2"/>
    <w:rsid w:val="00B60FDD"/>
    <w:rsid w:val="00B6112C"/>
    <w:rsid w:val="00B6142F"/>
    <w:rsid w:val="00B61677"/>
    <w:rsid w:val="00B61DBD"/>
    <w:rsid w:val="00B61E35"/>
    <w:rsid w:val="00B62D05"/>
    <w:rsid w:val="00B6312F"/>
    <w:rsid w:val="00B64303"/>
    <w:rsid w:val="00B6446E"/>
    <w:rsid w:val="00B647FD"/>
    <w:rsid w:val="00B648CF"/>
    <w:rsid w:val="00B652FA"/>
    <w:rsid w:val="00B6566A"/>
    <w:rsid w:val="00B65F95"/>
    <w:rsid w:val="00B66137"/>
    <w:rsid w:val="00B66E5C"/>
    <w:rsid w:val="00B67118"/>
    <w:rsid w:val="00B672B2"/>
    <w:rsid w:val="00B67AB8"/>
    <w:rsid w:val="00B70C75"/>
    <w:rsid w:val="00B713ED"/>
    <w:rsid w:val="00B71477"/>
    <w:rsid w:val="00B71671"/>
    <w:rsid w:val="00B71BC4"/>
    <w:rsid w:val="00B71EE4"/>
    <w:rsid w:val="00B72450"/>
    <w:rsid w:val="00B735EE"/>
    <w:rsid w:val="00B7382D"/>
    <w:rsid w:val="00B73A43"/>
    <w:rsid w:val="00B73AA9"/>
    <w:rsid w:val="00B740D3"/>
    <w:rsid w:val="00B742AB"/>
    <w:rsid w:val="00B7484C"/>
    <w:rsid w:val="00B7485F"/>
    <w:rsid w:val="00B748C2"/>
    <w:rsid w:val="00B74DB2"/>
    <w:rsid w:val="00B74EA0"/>
    <w:rsid w:val="00B74EB4"/>
    <w:rsid w:val="00B75609"/>
    <w:rsid w:val="00B7598A"/>
    <w:rsid w:val="00B771BD"/>
    <w:rsid w:val="00B773DA"/>
    <w:rsid w:val="00B77495"/>
    <w:rsid w:val="00B777FC"/>
    <w:rsid w:val="00B778A7"/>
    <w:rsid w:val="00B778C4"/>
    <w:rsid w:val="00B77E41"/>
    <w:rsid w:val="00B802A1"/>
    <w:rsid w:val="00B804BB"/>
    <w:rsid w:val="00B80C12"/>
    <w:rsid w:val="00B8187B"/>
    <w:rsid w:val="00B81910"/>
    <w:rsid w:val="00B81E1C"/>
    <w:rsid w:val="00B82239"/>
    <w:rsid w:val="00B83969"/>
    <w:rsid w:val="00B83BA1"/>
    <w:rsid w:val="00B84C64"/>
    <w:rsid w:val="00B84F7D"/>
    <w:rsid w:val="00B85BD8"/>
    <w:rsid w:val="00B85E7B"/>
    <w:rsid w:val="00B860E0"/>
    <w:rsid w:val="00B8676D"/>
    <w:rsid w:val="00B867E6"/>
    <w:rsid w:val="00B8702F"/>
    <w:rsid w:val="00B8709A"/>
    <w:rsid w:val="00B8722B"/>
    <w:rsid w:val="00B87C7F"/>
    <w:rsid w:val="00B905EA"/>
    <w:rsid w:val="00B9073F"/>
    <w:rsid w:val="00B90AB6"/>
    <w:rsid w:val="00B90AC8"/>
    <w:rsid w:val="00B90D13"/>
    <w:rsid w:val="00B90FAB"/>
    <w:rsid w:val="00B91091"/>
    <w:rsid w:val="00B91511"/>
    <w:rsid w:val="00B9154F"/>
    <w:rsid w:val="00B9166A"/>
    <w:rsid w:val="00B91853"/>
    <w:rsid w:val="00B91AFA"/>
    <w:rsid w:val="00B92419"/>
    <w:rsid w:val="00B92426"/>
    <w:rsid w:val="00B9271D"/>
    <w:rsid w:val="00B92A83"/>
    <w:rsid w:val="00B92B3F"/>
    <w:rsid w:val="00B934CA"/>
    <w:rsid w:val="00B934F5"/>
    <w:rsid w:val="00B93676"/>
    <w:rsid w:val="00B93C55"/>
    <w:rsid w:val="00B944DF"/>
    <w:rsid w:val="00B951EF"/>
    <w:rsid w:val="00B9529C"/>
    <w:rsid w:val="00B953E9"/>
    <w:rsid w:val="00B953F4"/>
    <w:rsid w:val="00B96E19"/>
    <w:rsid w:val="00B96EDA"/>
    <w:rsid w:val="00B9781C"/>
    <w:rsid w:val="00B97886"/>
    <w:rsid w:val="00B97A7F"/>
    <w:rsid w:val="00BA093F"/>
    <w:rsid w:val="00BA0ECE"/>
    <w:rsid w:val="00BA112A"/>
    <w:rsid w:val="00BA1270"/>
    <w:rsid w:val="00BA14B4"/>
    <w:rsid w:val="00BA1581"/>
    <w:rsid w:val="00BA174F"/>
    <w:rsid w:val="00BA17D2"/>
    <w:rsid w:val="00BA19CA"/>
    <w:rsid w:val="00BA1B95"/>
    <w:rsid w:val="00BA2422"/>
    <w:rsid w:val="00BA249F"/>
    <w:rsid w:val="00BA27C1"/>
    <w:rsid w:val="00BA27C5"/>
    <w:rsid w:val="00BA281E"/>
    <w:rsid w:val="00BA2A59"/>
    <w:rsid w:val="00BA2E71"/>
    <w:rsid w:val="00BA2FA8"/>
    <w:rsid w:val="00BA30A2"/>
    <w:rsid w:val="00BA3387"/>
    <w:rsid w:val="00BA34C6"/>
    <w:rsid w:val="00BA38E4"/>
    <w:rsid w:val="00BA3B4D"/>
    <w:rsid w:val="00BA3B7D"/>
    <w:rsid w:val="00BA3BA9"/>
    <w:rsid w:val="00BA3BE3"/>
    <w:rsid w:val="00BA3C6C"/>
    <w:rsid w:val="00BA4908"/>
    <w:rsid w:val="00BA50D0"/>
    <w:rsid w:val="00BA520A"/>
    <w:rsid w:val="00BA54C2"/>
    <w:rsid w:val="00BA5910"/>
    <w:rsid w:val="00BA5A13"/>
    <w:rsid w:val="00BA5B19"/>
    <w:rsid w:val="00BA5B71"/>
    <w:rsid w:val="00BA5D95"/>
    <w:rsid w:val="00BA64E9"/>
    <w:rsid w:val="00BA6779"/>
    <w:rsid w:val="00BA69AD"/>
    <w:rsid w:val="00BA6F88"/>
    <w:rsid w:val="00BA7587"/>
    <w:rsid w:val="00BA7951"/>
    <w:rsid w:val="00BA7D04"/>
    <w:rsid w:val="00BB06F2"/>
    <w:rsid w:val="00BB0ADC"/>
    <w:rsid w:val="00BB118D"/>
    <w:rsid w:val="00BB126D"/>
    <w:rsid w:val="00BB17D3"/>
    <w:rsid w:val="00BB18D0"/>
    <w:rsid w:val="00BB1D42"/>
    <w:rsid w:val="00BB1F80"/>
    <w:rsid w:val="00BB2020"/>
    <w:rsid w:val="00BB2079"/>
    <w:rsid w:val="00BB2639"/>
    <w:rsid w:val="00BB2A03"/>
    <w:rsid w:val="00BB2D69"/>
    <w:rsid w:val="00BB2F4C"/>
    <w:rsid w:val="00BB3272"/>
    <w:rsid w:val="00BB437F"/>
    <w:rsid w:val="00BB4498"/>
    <w:rsid w:val="00BB4DE6"/>
    <w:rsid w:val="00BB4EC3"/>
    <w:rsid w:val="00BB52EB"/>
    <w:rsid w:val="00BB585E"/>
    <w:rsid w:val="00BB5C18"/>
    <w:rsid w:val="00BB5F03"/>
    <w:rsid w:val="00BB5F3F"/>
    <w:rsid w:val="00BB5FC6"/>
    <w:rsid w:val="00BB5FE6"/>
    <w:rsid w:val="00BB6320"/>
    <w:rsid w:val="00BB64C7"/>
    <w:rsid w:val="00BB6563"/>
    <w:rsid w:val="00BB6864"/>
    <w:rsid w:val="00BB69B8"/>
    <w:rsid w:val="00BB6C22"/>
    <w:rsid w:val="00BB7804"/>
    <w:rsid w:val="00BB7E53"/>
    <w:rsid w:val="00BC035E"/>
    <w:rsid w:val="00BC070F"/>
    <w:rsid w:val="00BC0A6B"/>
    <w:rsid w:val="00BC1354"/>
    <w:rsid w:val="00BC1A89"/>
    <w:rsid w:val="00BC1BCF"/>
    <w:rsid w:val="00BC1DBC"/>
    <w:rsid w:val="00BC2445"/>
    <w:rsid w:val="00BC2490"/>
    <w:rsid w:val="00BC2746"/>
    <w:rsid w:val="00BC3385"/>
    <w:rsid w:val="00BC3789"/>
    <w:rsid w:val="00BC3DBB"/>
    <w:rsid w:val="00BC4036"/>
    <w:rsid w:val="00BC4535"/>
    <w:rsid w:val="00BC480E"/>
    <w:rsid w:val="00BC481F"/>
    <w:rsid w:val="00BC4F0F"/>
    <w:rsid w:val="00BC5110"/>
    <w:rsid w:val="00BC5304"/>
    <w:rsid w:val="00BC5490"/>
    <w:rsid w:val="00BC574B"/>
    <w:rsid w:val="00BC5C9B"/>
    <w:rsid w:val="00BC5D08"/>
    <w:rsid w:val="00BC64D9"/>
    <w:rsid w:val="00BC6711"/>
    <w:rsid w:val="00BC6823"/>
    <w:rsid w:val="00BC685A"/>
    <w:rsid w:val="00BC6896"/>
    <w:rsid w:val="00BC6A67"/>
    <w:rsid w:val="00BC6C82"/>
    <w:rsid w:val="00BC75E3"/>
    <w:rsid w:val="00BD0A2C"/>
    <w:rsid w:val="00BD0B25"/>
    <w:rsid w:val="00BD0DC7"/>
    <w:rsid w:val="00BD15BB"/>
    <w:rsid w:val="00BD21C0"/>
    <w:rsid w:val="00BD23E6"/>
    <w:rsid w:val="00BD2D83"/>
    <w:rsid w:val="00BD2FB4"/>
    <w:rsid w:val="00BD3926"/>
    <w:rsid w:val="00BD3A39"/>
    <w:rsid w:val="00BD3D60"/>
    <w:rsid w:val="00BD3DBF"/>
    <w:rsid w:val="00BD402B"/>
    <w:rsid w:val="00BD4212"/>
    <w:rsid w:val="00BD4E28"/>
    <w:rsid w:val="00BD4FF9"/>
    <w:rsid w:val="00BD52C0"/>
    <w:rsid w:val="00BD54A6"/>
    <w:rsid w:val="00BD6569"/>
    <w:rsid w:val="00BD69D3"/>
    <w:rsid w:val="00BD723D"/>
    <w:rsid w:val="00BD7636"/>
    <w:rsid w:val="00BD78DF"/>
    <w:rsid w:val="00BE01A6"/>
    <w:rsid w:val="00BE0229"/>
    <w:rsid w:val="00BE0BBF"/>
    <w:rsid w:val="00BE1134"/>
    <w:rsid w:val="00BE1237"/>
    <w:rsid w:val="00BE136F"/>
    <w:rsid w:val="00BE15F7"/>
    <w:rsid w:val="00BE1682"/>
    <w:rsid w:val="00BE182B"/>
    <w:rsid w:val="00BE1A45"/>
    <w:rsid w:val="00BE1D4A"/>
    <w:rsid w:val="00BE20BC"/>
    <w:rsid w:val="00BE2131"/>
    <w:rsid w:val="00BE2415"/>
    <w:rsid w:val="00BE2A8F"/>
    <w:rsid w:val="00BE3CE5"/>
    <w:rsid w:val="00BE3DDB"/>
    <w:rsid w:val="00BE3E25"/>
    <w:rsid w:val="00BE41A2"/>
    <w:rsid w:val="00BE476E"/>
    <w:rsid w:val="00BE51E1"/>
    <w:rsid w:val="00BE52B1"/>
    <w:rsid w:val="00BE62A1"/>
    <w:rsid w:val="00BE6319"/>
    <w:rsid w:val="00BE67B0"/>
    <w:rsid w:val="00BE682E"/>
    <w:rsid w:val="00BE68D5"/>
    <w:rsid w:val="00BE6AF9"/>
    <w:rsid w:val="00BE6B71"/>
    <w:rsid w:val="00BE73C6"/>
    <w:rsid w:val="00BE7BF7"/>
    <w:rsid w:val="00BE7E59"/>
    <w:rsid w:val="00BF05D1"/>
    <w:rsid w:val="00BF1291"/>
    <w:rsid w:val="00BF15E5"/>
    <w:rsid w:val="00BF190E"/>
    <w:rsid w:val="00BF1B6C"/>
    <w:rsid w:val="00BF1E06"/>
    <w:rsid w:val="00BF1F7D"/>
    <w:rsid w:val="00BF208A"/>
    <w:rsid w:val="00BF2569"/>
    <w:rsid w:val="00BF25BE"/>
    <w:rsid w:val="00BF261C"/>
    <w:rsid w:val="00BF2A32"/>
    <w:rsid w:val="00BF2B1B"/>
    <w:rsid w:val="00BF2B6B"/>
    <w:rsid w:val="00BF36E5"/>
    <w:rsid w:val="00BF3904"/>
    <w:rsid w:val="00BF3B75"/>
    <w:rsid w:val="00BF43D9"/>
    <w:rsid w:val="00BF51AE"/>
    <w:rsid w:val="00BF612D"/>
    <w:rsid w:val="00BF619E"/>
    <w:rsid w:val="00BF74D1"/>
    <w:rsid w:val="00BF754D"/>
    <w:rsid w:val="00C00796"/>
    <w:rsid w:val="00C01053"/>
    <w:rsid w:val="00C01170"/>
    <w:rsid w:val="00C01206"/>
    <w:rsid w:val="00C0192E"/>
    <w:rsid w:val="00C01A80"/>
    <w:rsid w:val="00C01D49"/>
    <w:rsid w:val="00C01F83"/>
    <w:rsid w:val="00C022BB"/>
    <w:rsid w:val="00C02946"/>
    <w:rsid w:val="00C02B8A"/>
    <w:rsid w:val="00C02DC0"/>
    <w:rsid w:val="00C031BC"/>
    <w:rsid w:val="00C0346E"/>
    <w:rsid w:val="00C03B96"/>
    <w:rsid w:val="00C03E08"/>
    <w:rsid w:val="00C03E76"/>
    <w:rsid w:val="00C0480F"/>
    <w:rsid w:val="00C04ABD"/>
    <w:rsid w:val="00C04EDB"/>
    <w:rsid w:val="00C0501C"/>
    <w:rsid w:val="00C0518E"/>
    <w:rsid w:val="00C057C9"/>
    <w:rsid w:val="00C05974"/>
    <w:rsid w:val="00C05AFB"/>
    <w:rsid w:val="00C05C57"/>
    <w:rsid w:val="00C05E65"/>
    <w:rsid w:val="00C06044"/>
    <w:rsid w:val="00C06642"/>
    <w:rsid w:val="00C06B47"/>
    <w:rsid w:val="00C06E99"/>
    <w:rsid w:val="00C073E7"/>
    <w:rsid w:val="00C07772"/>
    <w:rsid w:val="00C0785E"/>
    <w:rsid w:val="00C1007E"/>
    <w:rsid w:val="00C1015E"/>
    <w:rsid w:val="00C104FA"/>
    <w:rsid w:val="00C108F2"/>
    <w:rsid w:val="00C10934"/>
    <w:rsid w:val="00C11522"/>
    <w:rsid w:val="00C11535"/>
    <w:rsid w:val="00C12355"/>
    <w:rsid w:val="00C125B1"/>
    <w:rsid w:val="00C12619"/>
    <w:rsid w:val="00C129E7"/>
    <w:rsid w:val="00C12C16"/>
    <w:rsid w:val="00C12E0E"/>
    <w:rsid w:val="00C12FD5"/>
    <w:rsid w:val="00C1341D"/>
    <w:rsid w:val="00C135B9"/>
    <w:rsid w:val="00C13827"/>
    <w:rsid w:val="00C13F09"/>
    <w:rsid w:val="00C141D7"/>
    <w:rsid w:val="00C1487E"/>
    <w:rsid w:val="00C14C36"/>
    <w:rsid w:val="00C14D44"/>
    <w:rsid w:val="00C14E16"/>
    <w:rsid w:val="00C14F74"/>
    <w:rsid w:val="00C152C3"/>
    <w:rsid w:val="00C15605"/>
    <w:rsid w:val="00C15A18"/>
    <w:rsid w:val="00C160A0"/>
    <w:rsid w:val="00C166B5"/>
    <w:rsid w:val="00C16932"/>
    <w:rsid w:val="00C1698E"/>
    <w:rsid w:val="00C17DDC"/>
    <w:rsid w:val="00C17F24"/>
    <w:rsid w:val="00C2004E"/>
    <w:rsid w:val="00C203A2"/>
    <w:rsid w:val="00C20821"/>
    <w:rsid w:val="00C20C4D"/>
    <w:rsid w:val="00C20DAD"/>
    <w:rsid w:val="00C20F29"/>
    <w:rsid w:val="00C21091"/>
    <w:rsid w:val="00C21879"/>
    <w:rsid w:val="00C2190E"/>
    <w:rsid w:val="00C227BE"/>
    <w:rsid w:val="00C22BC9"/>
    <w:rsid w:val="00C22E22"/>
    <w:rsid w:val="00C22F90"/>
    <w:rsid w:val="00C23703"/>
    <w:rsid w:val="00C239BA"/>
    <w:rsid w:val="00C24089"/>
    <w:rsid w:val="00C24400"/>
    <w:rsid w:val="00C2496D"/>
    <w:rsid w:val="00C24F64"/>
    <w:rsid w:val="00C2501E"/>
    <w:rsid w:val="00C25BF4"/>
    <w:rsid w:val="00C25E77"/>
    <w:rsid w:val="00C264CE"/>
    <w:rsid w:val="00C26653"/>
    <w:rsid w:val="00C267EF"/>
    <w:rsid w:val="00C268E0"/>
    <w:rsid w:val="00C27841"/>
    <w:rsid w:val="00C27896"/>
    <w:rsid w:val="00C27B86"/>
    <w:rsid w:val="00C3028A"/>
    <w:rsid w:val="00C30292"/>
    <w:rsid w:val="00C30533"/>
    <w:rsid w:val="00C3096A"/>
    <w:rsid w:val="00C30E5B"/>
    <w:rsid w:val="00C31C1F"/>
    <w:rsid w:val="00C31E5B"/>
    <w:rsid w:val="00C32001"/>
    <w:rsid w:val="00C3206C"/>
    <w:rsid w:val="00C321CF"/>
    <w:rsid w:val="00C3241E"/>
    <w:rsid w:val="00C326E9"/>
    <w:rsid w:val="00C32F6B"/>
    <w:rsid w:val="00C32F86"/>
    <w:rsid w:val="00C33029"/>
    <w:rsid w:val="00C3368E"/>
    <w:rsid w:val="00C344AF"/>
    <w:rsid w:val="00C34984"/>
    <w:rsid w:val="00C34E25"/>
    <w:rsid w:val="00C35844"/>
    <w:rsid w:val="00C35990"/>
    <w:rsid w:val="00C35C10"/>
    <w:rsid w:val="00C35FEC"/>
    <w:rsid w:val="00C360AF"/>
    <w:rsid w:val="00C36245"/>
    <w:rsid w:val="00C368FE"/>
    <w:rsid w:val="00C36F83"/>
    <w:rsid w:val="00C36F8B"/>
    <w:rsid w:val="00C36FFE"/>
    <w:rsid w:val="00C37F9E"/>
    <w:rsid w:val="00C405C9"/>
    <w:rsid w:val="00C408E0"/>
    <w:rsid w:val="00C409B7"/>
    <w:rsid w:val="00C4130C"/>
    <w:rsid w:val="00C41992"/>
    <w:rsid w:val="00C419BD"/>
    <w:rsid w:val="00C423E9"/>
    <w:rsid w:val="00C426DA"/>
    <w:rsid w:val="00C42A6D"/>
    <w:rsid w:val="00C42AC1"/>
    <w:rsid w:val="00C42BD0"/>
    <w:rsid w:val="00C42F88"/>
    <w:rsid w:val="00C43087"/>
    <w:rsid w:val="00C43321"/>
    <w:rsid w:val="00C434D7"/>
    <w:rsid w:val="00C435B2"/>
    <w:rsid w:val="00C4386F"/>
    <w:rsid w:val="00C43F48"/>
    <w:rsid w:val="00C43F4F"/>
    <w:rsid w:val="00C4416F"/>
    <w:rsid w:val="00C44472"/>
    <w:rsid w:val="00C44C74"/>
    <w:rsid w:val="00C46CD0"/>
    <w:rsid w:val="00C473E4"/>
    <w:rsid w:val="00C47530"/>
    <w:rsid w:val="00C47561"/>
    <w:rsid w:val="00C47BB6"/>
    <w:rsid w:val="00C47EC9"/>
    <w:rsid w:val="00C50536"/>
    <w:rsid w:val="00C50850"/>
    <w:rsid w:val="00C5127B"/>
    <w:rsid w:val="00C51CE9"/>
    <w:rsid w:val="00C52475"/>
    <w:rsid w:val="00C5293E"/>
    <w:rsid w:val="00C530FD"/>
    <w:rsid w:val="00C53774"/>
    <w:rsid w:val="00C538A4"/>
    <w:rsid w:val="00C538DF"/>
    <w:rsid w:val="00C53C96"/>
    <w:rsid w:val="00C53D13"/>
    <w:rsid w:val="00C541DC"/>
    <w:rsid w:val="00C5420E"/>
    <w:rsid w:val="00C5425C"/>
    <w:rsid w:val="00C5445F"/>
    <w:rsid w:val="00C5465C"/>
    <w:rsid w:val="00C5476E"/>
    <w:rsid w:val="00C54779"/>
    <w:rsid w:val="00C54A0D"/>
    <w:rsid w:val="00C54B44"/>
    <w:rsid w:val="00C54D40"/>
    <w:rsid w:val="00C555BF"/>
    <w:rsid w:val="00C55839"/>
    <w:rsid w:val="00C55A35"/>
    <w:rsid w:val="00C5646A"/>
    <w:rsid w:val="00C569F3"/>
    <w:rsid w:val="00C571B3"/>
    <w:rsid w:val="00C57518"/>
    <w:rsid w:val="00C575C3"/>
    <w:rsid w:val="00C57C0F"/>
    <w:rsid w:val="00C57E51"/>
    <w:rsid w:val="00C6026C"/>
    <w:rsid w:val="00C60637"/>
    <w:rsid w:val="00C61737"/>
    <w:rsid w:val="00C61F67"/>
    <w:rsid w:val="00C61FC4"/>
    <w:rsid w:val="00C62455"/>
    <w:rsid w:val="00C633C5"/>
    <w:rsid w:val="00C636B7"/>
    <w:rsid w:val="00C6371A"/>
    <w:rsid w:val="00C63A51"/>
    <w:rsid w:val="00C6455C"/>
    <w:rsid w:val="00C649E3"/>
    <w:rsid w:val="00C64F6F"/>
    <w:rsid w:val="00C651D6"/>
    <w:rsid w:val="00C65E54"/>
    <w:rsid w:val="00C66C17"/>
    <w:rsid w:val="00C66EAC"/>
    <w:rsid w:val="00C66ECC"/>
    <w:rsid w:val="00C67471"/>
    <w:rsid w:val="00C6752A"/>
    <w:rsid w:val="00C67567"/>
    <w:rsid w:val="00C67C59"/>
    <w:rsid w:val="00C67CF6"/>
    <w:rsid w:val="00C701D3"/>
    <w:rsid w:val="00C70723"/>
    <w:rsid w:val="00C7092C"/>
    <w:rsid w:val="00C70DD6"/>
    <w:rsid w:val="00C70DEE"/>
    <w:rsid w:val="00C71241"/>
    <w:rsid w:val="00C71587"/>
    <w:rsid w:val="00C719A9"/>
    <w:rsid w:val="00C71A2D"/>
    <w:rsid w:val="00C727C3"/>
    <w:rsid w:val="00C7289E"/>
    <w:rsid w:val="00C72F51"/>
    <w:rsid w:val="00C7326F"/>
    <w:rsid w:val="00C736F3"/>
    <w:rsid w:val="00C73F87"/>
    <w:rsid w:val="00C7412B"/>
    <w:rsid w:val="00C74402"/>
    <w:rsid w:val="00C7445B"/>
    <w:rsid w:val="00C747B4"/>
    <w:rsid w:val="00C74BDA"/>
    <w:rsid w:val="00C74BDB"/>
    <w:rsid w:val="00C74E10"/>
    <w:rsid w:val="00C74E79"/>
    <w:rsid w:val="00C7590A"/>
    <w:rsid w:val="00C760BC"/>
    <w:rsid w:val="00C76345"/>
    <w:rsid w:val="00C767F0"/>
    <w:rsid w:val="00C76B76"/>
    <w:rsid w:val="00C77043"/>
    <w:rsid w:val="00C7720D"/>
    <w:rsid w:val="00C80618"/>
    <w:rsid w:val="00C80999"/>
    <w:rsid w:val="00C809D8"/>
    <w:rsid w:val="00C815D2"/>
    <w:rsid w:val="00C818F1"/>
    <w:rsid w:val="00C820A4"/>
    <w:rsid w:val="00C82817"/>
    <w:rsid w:val="00C82827"/>
    <w:rsid w:val="00C833E8"/>
    <w:rsid w:val="00C83530"/>
    <w:rsid w:val="00C837CF"/>
    <w:rsid w:val="00C83891"/>
    <w:rsid w:val="00C839A1"/>
    <w:rsid w:val="00C84302"/>
    <w:rsid w:val="00C84767"/>
    <w:rsid w:val="00C85040"/>
    <w:rsid w:val="00C85201"/>
    <w:rsid w:val="00C86568"/>
    <w:rsid w:val="00C86573"/>
    <w:rsid w:val="00C8679C"/>
    <w:rsid w:val="00C86A60"/>
    <w:rsid w:val="00C86B58"/>
    <w:rsid w:val="00C87156"/>
    <w:rsid w:val="00C87CD5"/>
    <w:rsid w:val="00C900A8"/>
    <w:rsid w:val="00C9015E"/>
    <w:rsid w:val="00C9069A"/>
    <w:rsid w:val="00C90808"/>
    <w:rsid w:val="00C909E7"/>
    <w:rsid w:val="00C90A42"/>
    <w:rsid w:val="00C90FA2"/>
    <w:rsid w:val="00C91D63"/>
    <w:rsid w:val="00C92122"/>
    <w:rsid w:val="00C922DF"/>
    <w:rsid w:val="00C9234F"/>
    <w:rsid w:val="00C92B09"/>
    <w:rsid w:val="00C92B24"/>
    <w:rsid w:val="00C92F1C"/>
    <w:rsid w:val="00C93225"/>
    <w:rsid w:val="00C935F4"/>
    <w:rsid w:val="00C943D9"/>
    <w:rsid w:val="00C94493"/>
    <w:rsid w:val="00C94BDB"/>
    <w:rsid w:val="00C953E9"/>
    <w:rsid w:val="00C9564E"/>
    <w:rsid w:val="00C9586B"/>
    <w:rsid w:val="00C95A8D"/>
    <w:rsid w:val="00C95AB6"/>
    <w:rsid w:val="00C95BED"/>
    <w:rsid w:val="00C95F58"/>
    <w:rsid w:val="00C961A7"/>
    <w:rsid w:val="00C96351"/>
    <w:rsid w:val="00C96621"/>
    <w:rsid w:val="00C96868"/>
    <w:rsid w:val="00C971F5"/>
    <w:rsid w:val="00C9773C"/>
    <w:rsid w:val="00C978E6"/>
    <w:rsid w:val="00C97E33"/>
    <w:rsid w:val="00C97F1B"/>
    <w:rsid w:val="00CA010B"/>
    <w:rsid w:val="00CA0892"/>
    <w:rsid w:val="00CA0A2E"/>
    <w:rsid w:val="00CA14A8"/>
    <w:rsid w:val="00CA164E"/>
    <w:rsid w:val="00CA1781"/>
    <w:rsid w:val="00CA1D00"/>
    <w:rsid w:val="00CA21C4"/>
    <w:rsid w:val="00CA243B"/>
    <w:rsid w:val="00CA24CE"/>
    <w:rsid w:val="00CA2582"/>
    <w:rsid w:val="00CA2B8E"/>
    <w:rsid w:val="00CA2E23"/>
    <w:rsid w:val="00CA3291"/>
    <w:rsid w:val="00CA32BD"/>
    <w:rsid w:val="00CA35D3"/>
    <w:rsid w:val="00CA3940"/>
    <w:rsid w:val="00CA3C4F"/>
    <w:rsid w:val="00CA4055"/>
    <w:rsid w:val="00CA40D0"/>
    <w:rsid w:val="00CA4134"/>
    <w:rsid w:val="00CA48F3"/>
    <w:rsid w:val="00CA4B4E"/>
    <w:rsid w:val="00CA4C62"/>
    <w:rsid w:val="00CA53EF"/>
    <w:rsid w:val="00CA544E"/>
    <w:rsid w:val="00CA610E"/>
    <w:rsid w:val="00CA696D"/>
    <w:rsid w:val="00CA6B1F"/>
    <w:rsid w:val="00CA7C1D"/>
    <w:rsid w:val="00CB0109"/>
    <w:rsid w:val="00CB0790"/>
    <w:rsid w:val="00CB0E6A"/>
    <w:rsid w:val="00CB16A1"/>
    <w:rsid w:val="00CB170F"/>
    <w:rsid w:val="00CB172B"/>
    <w:rsid w:val="00CB1E8B"/>
    <w:rsid w:val="00CB3905"/>
    <w:rsid w:val="00CB3BA6"/>
    <w:rsid w:val="00CB3BB5"/>
    <w:rsid w:val="00CB41A3"/>
    <w:rsid w:val="00CB4352"/>
    <w:rsid w:val="00CB4B23"/>
    <w:rsid w:val="00CB5775"/>
    <w:rsid w:val="00CB5902"/>
    <w:rsid w:val="00CB5924"/>
    <w:rsid w:val="00CB5A2D"/>
    <w:rsid w:val="00CB6090"/>
    <w:rsid w:val="00CB62C7"/>
    <w:rsid w:val="00CB6698"/>
    <w:rsid w:val="00CB6EEC"/>
    <w:rsid w:val="00CB6F90"/>
    <w:rsid w:val="00CB7349"/>
    <w:rsid w:val="00CB736C"/>
    <w:rsid w:val="00CC020F"/>
    <w:rsid w:val="00CC0852"/>
    <w:rsid w:val="00CC0AFC"/>
    <w:rsid w:val="00CC0EFF"/>
    <w:rsid w:val="00CC105E"/>
    <w:rsid w:val="00CC2B6E"/>
    <w:rsid w:val="00CC2DAB"/>
    <w:rsid w:val="00CC3100"/>
    <w:rsid w:val="00CC36DB"/>
    <w:rsid w:val="00CC42A1"/>
    <w:rsid w:val="00CC436C"/>
    <w:rsid w:val="00CC453E"/>
    <w:rsid w:val="00CC454D"/>
    <w:rsid w:val="00CC4862"/>
    <w:rsid w:val="00CC4F7B"/>
    <w:rsid w:val="00CC5238"/>
    <w:rsid w:val="00CC58A9"/>
    <w:rsid w:val="00CC5C6A"/>
    <w:rsid w:val="00CC64B9"/>
    <w:rsid w:val="00CC67AD"/>
    <w:rsid w:val="00CC6B4F"/>
    <w:rsid w:val="00CC70CA"/>
    <w:rsid w:val="00CC7934"/>
    <w:rsid w:val="00CC7A5C"/>
    <w:rsid w:val="00CC7CCE"/>
    <w:rsid w:val="00CD064D"/>
    <w:rsid w:val="00CD1183"/>
    <w:rsid w:val="00CD240D"/>
    <w:rsid w:val="00CD2566"/>
    <w:rsid w:val="00CD262E"/>
    <w:rsid w:val="00CD26DD"/>
    <w:rsid w:val="00CD27C3"/>
    <w:rsid w:val="00CD285F"/>
    <w:rsid w:val="00CD2FD9"/>
    <w:rsid w:val="00CD3110"/>
    <w:rsid w:val="00CD3DBD"/>
    <w:rsid w:val="00CD4028"/>
    <w:rsid w:val="00CD438E"/>
    <w:rsid w:val="00CD464D"/>
    <w:rsid w:val="00CD49F7"/>
    <w:rsid w:val="00CD4A70"/>
    <w:rsid w:val="00CD557B"/>
    <w:rsid w:val="00CD580B"/>
    <w:rsid w:val="00CD5D21"/>
    <w:rsid w:val="00CD5E85"/>
    <w:rsid w:val="00CD5EA5"/>
    <w:rsid w:val="00CD6224"/>
    <w:rsid w:val="00CD687E"/>
    <w:rsid w:val="00CD68B3"/>
    <w:rsid w:val="00CD6CDE"/>
    <w:rsid w:val="00CD722A"/>
    <w:rsid w:val="00CD73ED"/>
    <w:rsid w:val="00CD7587"/>
    <w:rsid w:val="00CD7830"/>
    <w:rsid w:val="00CE0341"/>
    <w:rsid w:val="00CE0DD4"/>
    <w:rsid w:val="00CE0E81"/>
    <w:rsid w:val="00CE136B"/>
    <w:rsid w:val="00CE1689"/>
    <w:rsid w:val="00CE1C73"/>
    <w:rsid w:val="00CE28F2"/>
    <w:rsid w:val="00CE3A75"/>
    <w:rsid w:val="00CE3D07"/>
    <w:rsid w:val="00CE42A7"/>
    <w:rsid w:val="00CE4427"/>
    <w:rsid w:val="00CE4D42"/>
    <w:rsid w:val="00CE4EB3"/>
    <w:rsid w:val="00CE511F"/>
    <w:rsid w:val="00CE5473"/>
    <w:rsid w:val="00CE5696"/>
    <w:rsid w:val="00CE6AAE"/>
    <w:rsid w:val="00CE6C11"/>
    <w:rsid w:val="00CE6D12"/>
    <w:rsid w:val="00CE7EE3"/>
    <w:rsid w:val="00CF03C2"/>
    <w:rsid w:val="00CF067C"/>
    <w:rsid w:val="00CF0A35"/>
    <w:rsid w:val="00CF0B5E"/>
    <w:rsid w:val="00CF0EE9"/>
    <w:rsid w:val="00CF0F84"/>
    <w:rsid w:val="00CF15F9"/>
    <w:rsid w:val="00CF191F"/>
    <w:rsid w:val="00CF1BDA"/>
    <w:rsid w:val="00CF21A9"/>
    <w:rsid w:val="00CF22DE"/>
    <w:rsid w:val="00CF22F6"/>
    <w:rsid w:val="00CF25D5"/>
    <w:rsid w:val="00CF28DD"/>
    <w:rsid w:val="00CF2AAE"/>
    <w:rsid w:val="00CF2F21"/>
    <w:rsid w:val="00CF323B"/>
    <w:rsid w:val="00CF3261"/>
    <w:rsid w:val="00CF3ADD"/>
    <w:rsid w:val="00CF3D76"/>
    <w:rsid w:val="00CF4378"/>
    <w:rsid w:val="00CF43BC"/>
    <w:rsid w:val="00CF4703"/>
    <w:rsid w:val="00CF4B79"/>
    <w:rsid w:val="00CF4DFA"/>
    <w:rsid w:val="00CF5AE1"/>
    <w:rsid w:val="00CF70C1"/>
    <w:rsid w:val="00CF731A"/>
    <w:rsid w:val="00CF7526"/>
    <w:rsid w:val="00CF76C3"/>
    <w:rsid w:val="00CF7E07"/>
    <w:rsid w:val="00D00646"/>
    <w:rsid w:val="00D00719"/>
    <w:rsid w:val="00D007F9"/>
    <w:rsid w:val="00D00853"/>
    <w:rsid w:val="00D009AB"/>
    <w:rsid w:val="00D00AD2"/>
    <w:rsid w:val="00D00E85"/>
    <w:rsid w:val="00D01BB1"/>
    <w:rsid w:val="00D0238B"/>
    <w:rsid w:val="00D02406"/>
    <w:rsid w:val="00D024F3"/>
    <w:rsid w:val="00D02AD0"/>
    <w:rsid w:val="00D03221"/>
    <w:rsid w:val="00D03360"/>
    <w:rsid w:val="00D037CD"/>
    <w:rsid w:val="00D0456D"/>
    <w:rsid w:val="00D04716"/>
    <w:rsid w:val="00D049C5"/>
    <w:rsid w:val="00D04B30"/>
    <w:rsid w:val="00D05080"/>
    <w:rsid w:val="00D05A1D"/>
    <w:rsid w:val="00D05D9C"/>
    <w:rsid w:val="00D05F56"/>
    <w:rsid w:val="00D06DBA"/>
    <w:rsid w:val="00D06F25"/>
    <w:rsid w:val="00D07526"/>
    <w:rsid w:val="00D07984"/>
    <w:rsid w:val="00D07E92"/>
    <w:rsid w:val="00D1085A"/>
    <w:rsid w:val="00D10966"/>
    <w:rsid w:val="00D10A0E"/>
    <w:rsid w:val="00D10B17"/>
    <w:rsid w:val="00D10E9C"/>
    <w:rsid w:val="00D11416"/>
    <w:rsid w:val="00D11B2C"/>
    <w:rsid w:val="00D11DE1"/>
    <w:rsid w:val="00D11E8C"/>
    <w:rsid w:val="00D12A8A"/>
    <w:rsid w:val="00D12B26"/>
    <w:rsid w:val="00D12B47"/>
    <w:rsid w:val="00D12E12"/>
    <w:rsid w:val="00D14A3B"/>
    <w:rsid w:val="00D14BC3"/>
    <w:rsid w:val="00D14CC6"/>
    <w:rsid w:val="00D15449"/>
    <w:rsid w:val="00D157FC"/>
    <w:rsid w:val="00D15DBF"/>
    <w:rsid w:val="00D1632C"/>
    <w:rsid w:val="00D165BC"/>
    <w:rsid w:val="00D16B35"/>
    <w:rsid w:val="00D16DF7"/>
    <w:rsid w:val="00D170AA"/>
    <w:rsid w:val="00D173C7"/>
    <w:rsid w:val="00D17487"/>
    <w:rsid w:val="00D204F1"/>
    <w:rsid w:val="00D207F5"/>
    <w:rsid w:val="00D20ECF"/>
    <w:rsid w:val="00D210F2"/>
    <w:rsid w:val="00D2165A"/>
    <w:rsid w:val="00D2182E"/>
    <w:rsid w:val="00D22280"/>
    <w:rsid w:val="00D222AD"/>
    <w:rsid w:val="00D22705"/>
    <w:rsid w:val="00D227CF"/>
    <w:rsid w:val="00D237C1"/>
    <w:rsid w:val="00D23CFF"/>
    <w:rsid w:val="00D23F74"/>
    <w:rsid w:val="00D24377"/>
    <w:rsid w:val="00D2490A"/>
    <w:rsid w:val="00D2496F"/>
    <w:rsid w:val="00D249E1"/>
    <w:rsid w:val="00D24ABA"/>
    <w:rsid w:val="00D24F27"/>
    <w:rsid w:val="00D2556A"/>
    <w:rsid w:val="00D25639"/>
    <w:rsid w:val="00D25D4D"/>
    <w:rsid w:val="00D26C27"/>
    <w:rsid w:val="00D26F46"/>
    <w:rsid w:val="00D27275"/>
    <w:rsid w:val="00D27FE7"/>
    <w:rsid w:val="00D31079"/>
    <w:rsid w:val="00D313DF"/>
    <w:rsid w:val="00D31576"/>
    <w:rsid w:val="00D317C5"/>
    <w:rsid w:val="00D31910"/>
    <w:rsid w:val="00D324AF"/>
    <w:rsid w:val="00D327BA"/>
    <w:rsid w:val="00D32D52"/>
    <w:rsid w:val="00D32FD6"/>
    <w:rsid w:val="00D33135"/>
    <w:rsid w:val="00D33426"/>
    <w:rsid w:val="00D33545"/>
    <w:rsid w:val="00D33754"/>
    <w:rsid w:val="00D34DDC"/>
    <w:rsid w:val="00D34FCD"/>
    <w:rsid w:val="00D3521E"/>
    <w:rsid w:val="00D355AE"/>
    <w:rsid w:val="00D35628"/>
    <w:rsid w:val="00D35C4F"/>
    <w:rsid w:val="00D35CCF"/>
    <w:rsid w:val="00D365FE"/>
    <w:rsid w:val="00D36763"/>
    <w:rsid w:val="00D37213"/>
    <w:rsid w:val="00D37833"/>
    <w:rsid w:val="00D37BBE"/>
    <w:rsid w:val="00D404E1"/>
    <w:rsid w:val="00D40600"/>
    <w:rsid w:val="00D409E0"/>
    <w:rsid w:val="00D40D9D"/>
    <w:rsid w:val="00D40F16"/>
    <w:rsid w:val="00D41046"/>
    <w:rsid w:val="00D4117D"/>
    <w:rsid w:val="00D41431"/>
    <w:rsid w:val="00D414E9"/>
    <w:rsid w:val="00D42314"/>
    <w:rsid w:val="00D436FF"/>
    <w:rsid w:val="00D43BC1"/>
    <w:rsid w:val="00D43F6A"/>
    <w:rsid w:val="00D44021"/>
    <w:rsid w:val="00D44135"/>
    <w:rsid w:val="00D44167"/>
    <w:rsid w:val="00D44A1D"/>
    <w:rsid w:val="00D44AAE"/>
    <w:rsid w:val="00D44AE6"/>
    <w:rsid w:val="00D44C9C"/>
    <w:rsid w:val="00D44FB7"/>
    <w:rsid w:val="00D4536E"/>
    <w:rsid w:val="00D453D4"/>
    <w:rsid w:val="00D455F7"/>
    <w:rsid w:val="00D45A5B"/>
    <w:rsid w:val="00D45C34"/>
    <w:rsid w:val="00D45D2B"/>
    <w:rsid w:val="00D46A76"/>
    <w:rsid w:val="00D46F2C"/>
    <w:rsid w:val="00D4705A"/>
    <w:rsid w:val="00D471D3"/>
    <w:rsid w:val="00D47931"/>
    <w:rsid w:val="00D50749"/>
    <w:rsid w:val="00D50AFE"/>
    <w:rsid w:val="00D50F12"/>
    <w:rsid w:val="00D50FAD"/>
    <w:rsid w:val="00D513ED"/>
    <w:rsid w:val="00D51550"/>
    <w:rsid w:val="00D5164B"/>
    <w:rsid w:val="00D51712"/>
    <w:rsid w:val="00D5186B"/>
    <w:rsid w:val="00D518FA"/>
    <w:rsid w:val="00D51F28"/>
    <w:rsid w:val="00D52E07"/>
    <w:rsid w:val="00D52F7A"/>
    <w:rsid w:val="00D5343D"/>
    <w:rsid w:val="00D536A1"/>
    <w:rsid w:val="00D537BE"/>
    <w:rsid w:val="00D53998"/>
    <w:rsid w:val="00D53FEC"/>
    <w:rsid w:val="00D544B5"/>
    <w:rsid w:val="00D544CC"/>
    <w:rsid w:val="00D547C0"/>
    <w:rsid w:val="00D54A99"/>
    <w:rsid w:val="00D54F23"/>
    <w:rsid w:val="00D554DB"/>
    <w:rsid w:val="00D55F66"/>
    <w:rsid w:val="00D560DD"/>
    <w:rsid w:val="00D5623F"/>
    <w:rsid w:val="00D5645B"/>
    <w:rsid w:val="00D5650C"/>
    <w:rsid w:val="00D56AC0"/>
    <w:rsid w:val="00D56E5D"/>
    <w:rsid w:val="00D572D6"/>
    <w:rsid w:val="00D5783B"/>
    <w:rsid w:val="00D57B0F"/>
    <w:rsid w:val="00D57FFC"/>
    <w:rsid w:val="00D609E1"/>
    <w:rsid w:val="00D60DB0"/>
    <w:rsid w:val="00D60FEF"/>
    <w:rsid w:val="00D6112F"/>
    <w:rsid w:val="00D612E8"/>
    <w:rsid w:val="00D61CC4"/>
    <w:rsid w:val="00D62A92"/>
    <w:rsid w:val="00D62D5F"/>
    <w:rsid w:val="00D62F37"/>
    <w:rsid w:val="00D6337D"/>
    <w:rsid w:val="00D6345C"/>
    <w:rsid w:val="00D63839"/>
    <w:rsid w:val="00D63E14"/>
    <w:rsid w:val="00D64469"/>
    <w:rsid w:val="00D6452A"/>
    <w:rsid w:val="00D64536"/>
    <w:rsid w:val="00D6486F"/>
    <w:rsid w:val="00D6509F"/>
    <w:rsid w:val="00D65924"/>
    <w:rsid w:val="00D65D52"/>
    <w:rsid w:val="00D65FC4"/>
    <w:rsid w:val="00D65FD8"/>
    <w:rsid w:val="00D661BF"/>
    <w:rsid w:val="00D669EC"/>
    <w:rsid w:val="00D66EA2"/>
    <w:rsid w:val="00D66F83"/>
    <w:rsid w:val="00D67038"/>
    <w:rsid w:val="00D672F4"/>
    <w:rsid w:val="00D67577"/>
    <w:rsid w:val="00D6782B"/>
    <w:rsid w:val="00D67833"/>
    <w:rsid w:val="00D679B4"/>
    <w:rsid w:val="00D67E43"/>
    <w:rsid w:val="00D67FCF"/>
    <w:rsid w:val="00D7029B"/>
    <w:rsid w:val="00D703A0"/>
    <w:rsid w:val="00D7046F"/>
    <w:rsid w:val="00D709B9"/>
    <w:rsid w:val="00D70A8D"/>
    <w:rsid w:val="00D71B97"/>
    <w:rsid w:val="00D7263C"/>
    <w:rsid w:val="00D72AC3"/>
    <w:rsid w:val="00D732EB"/>
    <w:rsid w:val="00D73408"/>
    <w:rsid w:val="00D73EBD"/>
    <w:rsid w:val="00D74284"/>
    <w:rsid w:val="00D744DD"/>
    <w:rsid w:val="00D746E4"/>
    <w:rsid w:val="00D74868"/>
    <w:rsid w:val="00D74914"/>
    <w:rsid w:val="00D7572A"/>
    <w:rsid w:val="00D75BC8"/>
    <w:rsid w:val="00D76969"/>
    <w:rsid w:val="00D76A0D"/>
    <w:rsid w:val="00D76B3D"/>
    <w:rsid w:val="00D76CA4"/>
    <w:rsid w:val="00D76E81"/>
    <w:rsid w:val="00D771B4"/>
    <w:rsid w:val="00D77878"/>
    <w:rsid w:val="00D77ABB"/>
    <w:rsid w:val="00D77B52"/>
    <w:rsid w:val="00D77C09"/>
    <w:rsid w:val="00D80301"/>
    <w:rsid w:val="00D8031C"/>
    <w:rsid w:val="00D81591"/>
    <w:rsid w:val="00D81617"/>
    <w:rsid w:val="00D81833"/>
    <w:rsid w:val="00D819AD"/>
    <w:rsid w:val="00D81E37"/>
    <w:rsid w:val="00D8263C"/>
    <w:rsid w:val="00D82A63"/>
    <w:rsid w:val="00D82C7A"/>
    <w:rsid w:val="00D82EE4"/>
    <w:rsid w:val="00D83164"/>
    <w:rsid w:val="00D833AB"/>
    <w:rsid w:val="00D83DB5"/>
    <w:rsid w:val="00D841BE"/>
    <w:rsid w:val="00D84226"/>
    <w:rsid w:val="00D84327"/>
    <w:rsid w:val="00D84C71"/>
    <w:rsid w:val="00D85500"/>
    <w:rsid w:val="00D85932"/>
    <w:rsid w:val="00D861EC"/>
    <w:rsid w:val="00D8645B"/>
    <w:rsid w:val="00D86D8C"/>
    <w:rsid w:val="00D86DA2"/>
    <w:rsid w:val="00D87003"/>
    <w:rsid w:val="00D871CB"/>
    <w:rsid w:val="00D876F5"/>
    <w:rsid w:val="00D8782E"/>
    <w:rsid w:val="00D87B2A"/>
    <w:rsid w:val="00D87D4A"/>
    <w:rsid w:val="00D87E7D"/>
    <w:rsid w:val="00D90A96"/>
    <w:rsid w:val="00D90DF4"/>
    <w:rsid w:val="00D90E93"/>
    <w:rsid w:val="00D9170D"/>
    <w:rsid w:val="00D91800"/>
    <w:rsid w:val="00D91C55"/>
    <w:rsid w:val="00D91EF2"/>
    <w:rsid w:val="00D91F84"/>
    <w:rsid w:val="00D9200C"/>
    <w:rsid w:val="00D921E4"/>
    <w:rsid w:val="00D92753"/>
    <w:rsid w:val="00D9289A"/>
    <w:rsid w:val="00D931CC"/>
    <w:rsid w:val="00D93427"/>
    <w:rsid w:val="00D93F49"/>
    <w:rsid w:val="00D9411D"/>
    <w:rsid w:val="00D9420F"/>
    <w:rsid w:val="00D9431F"/>
    <w:rsid w:val="00D94324"/>
    <w:rsid w:val="00D949F9"/>
    <w:rsid w:val="00D94A1D"/>
    <w:rsid w:val="00D95827"/>
    <w:rsid w:val="00D9598F"/>
    <w:rsid w:val="00D9650E"/>
    <w:rsid w:val="00D97CAC"/>
    <w:rsid w:val="00DA057E"/>
    <w:rsid w:val="00DA0647"/>
    <w:rsid w:val="00DA0691"/>
    <w:rsid w:val="00DA0CC8"/>
    <w:rsid w:val="00DA0D9B"/>
    <w:rsid w:val="00DA0FA8"/>
    <w:rsid w:val="00DA1177"/>
    <w:rsid w:val="00DA17E1"/>
    <w:rsid w:val="00DA1F47"/>
    <w:rsid w:val="00DA2331"/>
    <w:rsid w:val="00DA2A65"/>
    <w:rsid w:val="00DA2F55"/>
    <w:rsid w:val="00DA308A"/>
    <w:rsid w:val="00DA3129"/>
    <w:rsid w:val="00DA470A"/>
    <w:rsid w:val="00DA4A1C"/>
    <w:rsid w:val="00DA4B90"/>
    <w:rsid w:val="00DA4BBE"/>
    <w:rsid w:val="00DA4F7E"/>
    <w:rsid w:val="00DA5702"/>
    <w:rsid w:val="00DA5A83"/>
    <w:rsid w:val="00DA5B35"/>
    <w:rsid w:val="00DA5B58"/>
    <w:rsid w:val="00DA5C0C"/>
    <w:rsid w:val="00DA5D65"/>
    <w:rsid w:val="00DA5D89"/>
    <w:rsid w:val="00DA5E72"/>
    <w:rsid w:val="00DA6013"/>
    <w:rsid w:val="00DA616A"/>
    <w:rsid w:val="00DA63B6"/>
    <w:rsid w:val="00DA6BEE"/>
    <w:rsid w:val="00DA73F6"/>
    <w:rsid w:val="00DA7EA4"/>
    <w:rsid w:val="00DB0492"/>
    <w:rsid w:val="00DB08BC"/>
    <w:rsid w:val="00DB091C"/>
    <w:rsid w:val="00DB0A93"/>
    <w:rsid w:val="00DB123C"/>
    <w:rsid w:val="00DB1B80"/>
    <w:rsid w:val="00DB1EC6"/>
    <w:rsid w:val="00DB2842"/>
    <w:rsid w:val="00DB2998"/>
    <w:rsid w:val="00DB29FE"/>
    <w:rsid w:val="00DB2CE7"/>
    <w:rsid w:val="00DB363C"/>
    <w:rsid w:val="00DB4114"/>
    <w:rsid w:val="00DB41E7"/>
    <w:rsid w:val="00DB48EF"/>
    <w:rsid w:val="00DB4D60"/>
    <w:rsid w:val="00DB51DA"/>
    <w:rsid w:val="00DB542F"/>
    <w:rsid w:val="00DB573E"/>
    <w:rsid w:val="00DB57E5"/>
    <w:rsid w:val="00DB5C8C"/>
    <w:rsid w:val="00DB672F"/>
    <w:rsid w:val="00DB6812"/>
    <w:rsid w:val="00DB6A23"/>
    <w:rsid w:val="00DB6F50"/>
    <w:rsid w:val="00DB6FDB"/>
    <w:rsid w:val="00DB70A1"/>
    <w:rsid w:val="00DB72F8"/>
    <w:rsid w:val="00DB751F"/>
    <w:rsid w:val="00DB77F8"/>
    <w:rsid w:val="00DB797E"/>
    <w:rsid w:val="00DC06E8"/>
    <w:rsid w:val="00DC0852"/>
    <w:rsid w:val="00DC1C18"/>
    <w:rsid w:val="00DC1C21"/>
    <w:rsid w:val="00DC25F1"/>
    <w:rsid w:val="00DC2634"/>
    <w:rsid w:val="00DC2CCE"/>
    <w:rsid w:val="00DC3526"/>
    <w:rsid w:val="00DC37A8"/>
    <w:rsid w:val="00DC3C14"/>
    <w:rsid w:val="00DC42A8"/>
    <w:rsid w:val="00DC4DA7"/>
    <w:rsid w:val="00DC5547"/>
    <w:rsid w:val="00DC55D0"/>
    <w:rsid w:val="00DC57C6"/>
    <w:rsid w:val="00DC5BD5"/>
    <w:rsid w:val="00DC602D"/>
    <w:rsid w:val="00DC6578"/>
    <w:rsid w:val="00DC7584"/>
    <w:rsid w:val="00DC7F36"/>
    <w:rsid w:val="00DD0005"/>
    <w:rsid w:val="00DD006C"/>
    <w:rsid w:val="00DD062E"/>
    <w:rsid w:val="00DD08CA"/>
    <w:rsid w:val="00DD08E4"/>
    <w:rsid w:val="00DD0B69"/>
    <w:rsid w:val="00DD0ED5"/>
    <w:rsid w:val="00DD114C"/>
    <w:rsid w:val="00DD11D5"/>
    <w:rsid w:val="00DD179D"/>
    <w:rsid w:val="00DD1B4F"/>
    <w:rsid w:val="00DD1D9F"/>
    <w:rsid w:val="00DD25A5"/>
    <w:rsid w:val="00DD2B7D"/>
    <w:rsid w:val="00DD2BDE"/>
    <w:rsid w:val="00DD2F8E"/>
    <w:rsid w:val="00DD318F"/>
    <w:rsid w:val="00DD3709"/>
    <w:rsid w:val="00DD3987"/>
    <w:rsid w:val="00DD39F5"/>
    <w:rsid w:val="00DD3BE0"/>
    <w:rsid w:val="00DD41A4"/>
    <w:rsid w:val="00DD48AA"/>
    <w:rsid w:val="00DD4B1A"/>
    <w:rsid w:val="00DD4C05"/>
    <w:rsid w:val="00DD560F"/>
    <w:rsid w:val="00DD5C0D"/>
    <w:rsid w:val="00DD5DAD"/>
    <w:rsid w:val="00DD5F6D"/>
    <w:rsid w:val="00DD61B6"/>
    <w:rsid w:val="00DD65F6"/>
    <w:rsid w:val="00DD6965"/>
    <w:rsid w:val="00DD6F61"/>
    <w:rsid w:val="00DD7006"/>
    <w:rsid w:val="00DD74AF"/>
    <w:rsid w:val="00DD7564"/>
    <w:rsid w:val="00DD781F"/>
    <w:rsid w:val="00DD7B02"/>
    <w:rsid w:val="00DD7E2D"/>
    <w:rsid w:val="00DD7F14"/>
    <w:rsid w:val="00DE005A"/>
    <w:rsid w:val="00DE0234"/>
    <w:rsid w:val="00DE0B66"/>
    <w:rsid w:val="00DE0F64"/>
    <w:rsid w:val="00DE1FE8"/>
    <w:rsid w:val="00DE1FFA"/>
    <w:rsid w:val="00DE210A"/>
    <w:rsid w:val="00DE2130"/>
    <w:rsid w:val="00DE2744"/>
    <w:rsid w:val="00DE2AB5"/>
    <w:rsid w:val="00DE2AF1"/>
    <w:rsid w:val="00DE2C05"/>
    <w:rsid w:val="00DE329E"/>
    <w:rsid w:val="00DE3790"/>
    <w:rsid w:val="00DE3A2B"/>
    <w:rsid w:val="00DE3D6E"/>
    <w:rsid w:val="00DE3FED"/>
    <w:rsid w:val="00DE422E"/>
    <w:rsid w:val="00DE43AA"/>
    <w:rsid w:val="00DE4722"/>
    <w:rsid w:val="00DE4C38"/>
    <w:rsid w:val="00DE5094"/>
    <w:rsid w:val="00DE5195"/>
    <w:rsid w:val="00DE52F2"/>
    <w:rsid w:val="00DE5452"/>
    <w:rsid w:val="00DE56CB"/>
    <w:rsid w:val="00DE6017"/>
    <w:rsid w:val="00DE604D"/>
    <w:rsid w:val="00DE65C6"/>
    <w:rsid w:val="00DE6694"/>
    <w:rsid w:val="00DE6AA2"/>
    <w:rsid w:val="00DE6D7C"/>
    <w:rsid w:val="00DE7FE3"/>
    <w:rsid w:val="00DF043E"/>
    <w:rsid w:val="00DF0770"/>
    <w:rsid w:val="00DF1256"/>
    <w:rsid w:val="00DF1940"/>
    <w:rsid w:val="00DF1980"/>
    <w:rsid w:val="00DF1C36"/>
    <w:rsid w:val="00DF22A5"/>
    <w:rsid w:val="00DF24E2"/>
    <w:rsid w:val="00DF2949"/>
    <w:rsid w:val="00DF34EC"/>
    <w:rsid w:val="00DF3D88"/>
    <w:rsid w:val="00DF47A8"/>
    <w:rsid w:val="00DF4C65"/>
    <w:rsid w:val="00DF4CED"/>
    <w:rsid w:val="00DF509C"/>
    <w:rsid w:val="00DF5799"/>
    <w:rsid w:val="00DF5CEB"/>
    <w:rsid w:val="00DF5FF7"/>
    <w:rsid w:val="00DF607F"/>
    <w:rsid w:val="00DF6100"/>
    <w:rsid w:val="00DF6395"/>
    <w:rsid w:val="00DF65CE"/>
    <w:rsid w:val="00DF68DE"/>
    <w:rsid w:val="00DF6E1B"/>
    <w:rsid w:val="00DF72AD"/>
    <w:rsid w:val="00DF7602"/>
    <w:rsid w:val="00DF7698"/>
    <w:rsid w:val="00DF7961"/>
    <w:rsid w:val="00DF7AA6"/>
    <w:rsid w:val="00DF7AE9"/>
    <w:rsid w:val="00DF7B7B"/>
    <w:rsid w:val="00DF7EC7"/>
    <w:rsid w:val="00E00711"/>
    <w:rsid w:val="00E00E87"/>
    <w:rsid w:val="00E00EA1"/>
    <w:rsid w:val="00E012DE"/>
    <w:rsid w:val="00E0142D"/>
    <w:rsid w:val="00E01534"/>
    <w:rsid w:val="00E01671"/>
    <w:rsid w:val="00E021C4"/>
    <w:rsid w:val="00E02701"/>
    <w:rsid w:val="00E028FF"/>
    <w:rsid w:val="00E0295E"/>
    <w:rsid w:val="00E02C77"/>
    <w:rsid w:val="00E02EAC"/>
    <w:rsid w:val="00E034D3"/>
    <w:rsid w:val="00E03759"/>
    <w:rsid w:val="00E03B92"/>
    <w:rsid w:val="00E04144"/>
    <w:rsid w:val="00E0422C"/>
    <w:rsid w:val="00E0441E"/>
    <w:rsid w:val="00E04C27"/>
    <w:rsid w:val="00E052BF"/>
    <w:rsid w:val="00E0558F"/>
    <w:rsid w:val="00E059E0"/>
    <w:rsid w:val="00E0617B"/>
    <w:rsid w:val="00E063CB"/>
    <w:rsid w:val="00E0648C"/>
    <w:rsid w:val="00E066A7"/>
    <w:rsid w:val="00E07355"/>
    <w:rsid w:val="00E07EAD"/>
    <w:rsid w:val="00E07F0B"/>
    <w:rsid w:val="00E07F27"/>
    <w:rsid w:val="00E100CA"/>
    <w:rsid w:val="00E104FF"/>
    <w:rsid w:val="00E107BA"/>
    <w:rsid w:val="00E1083D"/>
    <w:rsid w:val="00E1094A"/>
    <w:rsid w:val="00E10A54"/>
    <w:rsid w:val="00E10E12"/>
    <w:rsid w:val="00E11295"/>
    <w:rsid w:val="00E11418"/>
    <w:rsid w:val="00E11436"/>
    <w:rsid w:val="00E12067"/>
    <w:rsid w:val="00E1220B"/>
    <w:rsid w:val="00E122DB"/>
    <w:rsid w:val="00E124FB"/>
    <w:rsid w:val="00E12822"/>
    <w:rsid w:val="00E128A1"/>
    <w:rsid w:val="00E1290F"/>
    <w:rsid w:val="00E12DA0"/>
    <w:rsid w:val="00E12E78"/>
    <w:rsid w:val="00E132FB"/>
    <w:rsid w:val="00E135CD"/>
    <w:rsid w:val="00E13B82"/>
    <w:rsid w:val="00E13FBF"/>
    <w:rsid w:val="00E14128"/>
    <w:rsid w:val="00E14956"/>
    <w:rsid w:val="00E15164"/>
    <w:rsid w:val="00E15354"/>
    <w:rsid w:val="00E156C9"/>
    <w:rsid w:val="00E15B7C"/>
    <w:rsid w:val="00E15DBD"/>
    <w:rsid w:val="00E16357"/>
    <w:rsid w:val="00E1662A"/>
    <w:rsid w:val="00E16828"/>
    <w:rsid w:val="00E169D2"/>
    <w:rsid w:val="00E16D28"/>
    <w:rsid w:val="00E16D4F"/>
    <w:rsid w:val="00E1730D"/>
    <w:rsid w:val="00E17B24"/>
    <w:rsid w:val="00E17D09"/>
    <w:rsid w:val="00E20284"/>
    <w:rsid w:val="00E20886"/>
    <w:rsid w:val="00E2091A"/>
    <w:rsid w:val="00E20BB3"/>
    <w:rsid w:val="00E212E1"/>
    <w:rsid w:val="00E21736"/>
    <w:rsid w:val="00E21761"/>
    <w:rsid w:val="00E21DA5"/>
    <w:rsid w:val="00E21DEA"/>
    <w:rsid w:val="00E21E96"/>
    <w:rsid w:val="00E222C1"/>
    <w:rsid w:val="00E225CF"/>
    <w:rsid w:val="00E226B5"/>
    <w:rsid w:val="00E23624"/>
    <w:rsid w:val="00E23BAC"/>
    <w:rsid w:val="00E23E3B"/>
    <w:rsid w:val="00E23E7B"/>
    <w:rsid w:val="00E24675"/>
    <w:rsid w:val="00E24779"/>
    <w:rsid w:val="00E24DA6"/>
    <w:rsid w:val="00E254B4"/>
    <w:rsid w:val="00E26334"/>
    <w:rsid w:val="00E26B16"/>
    <w:rsid w:val="00E26DF7"/>
    <w:rsid w:val="00E270C3"/>
    <w:rsid w:val="00E27151"/>
    <w:rsid w:val="00E27D32"/>
    <w:rsid w:val="00E3026C"/>
    <w:rsid w:val="00E302FC"/>
    <w:rsid w:val="00E3053C"/>
    <w:rsid w:val="00E3067A"/>
    <w:rsid w:val="00E30798"/>
    <w:rsid w:val="00E30967"/>
    <w:rsid w:val="00E30FBA"/>
    <w:rsid w:val="00E3124C"/>
    <w:rsid w:val="00E31805"/>
    <w:rsid w:val="00E3273C"/>
    <w:rsid w:val="00E32A18"/>
    <w:rsid w:val="00E32BAF"/>
    <w:rsid w:val="00E32D13"/>
    <w:rsid w:val="00E32DEF"/>
    <w:rsid w:val="00E338FE"/>
    <w:rsid w:val="00E343B6"/>
    <w:rsid w:val="00E346D0"/>
    <w:rsid w:val="00E34745"/>
    <w:rsid w:val="00E351DE"/>
    <w:rsid w:val="00E3538D"/>
    <w:rsid w:val="00E353FE"/>
    <w:rsid w:val="00E35480"/>
    <w:rsid w:val="00E3574D"/>
    <w:rsid w:val="00E3597A"/>
    <w:rsid w:val="00E35AC4"/>
    <w:rsid w:val="00E35D27"/>
    <w:rsid w:val="00E35E9C"/>
    <w:rsid w:val="00E36697"/>
    <w:rsid w:val="00E36B7C"/>
    <w:rsid w:val="00E37076"/>
    <w:rsid w:val="00E37095"/>
    <w:rsid w:val="00E37138"/>
    <w:rsid w:val="00E3731B"/>
    <w:rsid w:val="00E3753A"/>
    <w:rsid w:val="00E375BC"/>
    <w:rsid w:val="00E37AC9"/>
    <w:rsid w:val="00E37D90"/>
    <w:rsid w:val="00E401E7"/>
    <w:rsid w:val="00E4024D"/>
    <w:rsid w:val="00E4034A"/>
    <w:rsid w:val="00E40CF2"/>
    <w:rsid w:val="00E4124D"/>
    <w:rsid w:val="00E4179B"/>
    <w:rsid w:val="00E41DED"/>
    <w:rsid w:val="00E41E92"/>
    <w:rsid w:val="00E42181"/>
    <w:rsid w:val="00E425D8"/>
    <w:rsid w:val="00E42949"/>
    <w:rsid w:val="00E42E70"/>
    <w:rsid w:val="00E431E3"/>
    <w:rsid w:val="00E43AB8"/>
    <w:rsid w:val="00E43D29"/>
    <w:rsid w:val="00E43F4F"/>
    <w:rsid w:val="00E440C9"/>
    <w:rsid w:val="00E4417F"/>
    <w:rsid w:val="00E44C92"/>
    <w:rsid w:val="00E44EEE"/>
    <w:rsid w:val="00E44FD3"/>
    <w:rsid w:val="00E45045"/>
    <w:rsid w:val="00E45099"/>
    <w:rsid w:val="00E45D3C"/>
    <w:rsid w:val="00E45D6D"/>
    <w:rsid w:val="00E46881"/>
    <w:rsid w:val="00E47796"/>
    <w:rsid w:val="00E4779B"/>
    <w:rsid w:val="00E477C5"/>
    <w:rsid w:val="00E4786A"/>
    <w:rsid w:val="00E4789A"/>
    <w:rsid w:val="00E47F71"/>
    <w:rsid w:val="00E50067"/>
    <w:rsid w:val="00E50243"/>
    <w:rsid w:val="00E5036F"/>
    <w:rsid w:val="00E50501"/>
    <w:rsid w:val="00E507A2"/>
    <w:rsid w:val="00E509E9"/>
    <w:rsid w:val="00E50A5A"/>
    <w:rsid w:val="00E5117F"/>
    <w:rsid w:val="00E51243"/>
    <w:rsid w:val="00E51586"/>
    <w:rsid w:val="00E51D17"/>
    <w:rsid w:val="00E51FC7"/>
    <w:rsid w:val="00E5210F"/>
    <w:rsid w:val="00E5282C"/>
    <w:rsid w:val="00E528DD"/>
    <w:rsid w:val="00E53176"/>
    <w:rsid w:val="00E54008"/>
    <w:rsid w:val="00E54237"/>
    <w:rsid w:val="00E544EA"/>
    <w:rsid w:val="00E547E9"/>
    <w:rsid w:val="00E548EB"/>
    <w:rsid w:val="00E54FD5"/>
    <w:rsid w:val="00E5555F"/>
    <w:rsid w:val="00E557C3"/>
    <w:rsid w:val="00E558B4"/>
    <w:rsid w:val="00E55E3D"/>
    <w:rsid w:val="00E562B2"/>
    <w:rsid w:val="00E56436"/>
    <w:rsid w:val="00E5648E"/>
    <w:rsid w:val="00E56646"/>
    <w:rsid w:val="00E5698D"/>
    <w:rsid w:val="00E56A33"/>
    <w:rsid w:val="00E5785C"/>
    <w:rsid w:val="00E57C53"/>
    <w:rsid w:val="00E6098F"/>
    <w:rsid w:val="00E60D2C"/>
    <w:rsid w:val="00E617DC"/>
    <w:rsid w:val="00E61A12"/>
    <w:rsid w:val="00E61D08"/>
    <w:rsid w:val="00E61F44"/>
    <w:rsid w:val="00E62100"/>
    <w:rsid w:val="00E623EC"/>
    <w:rsid w:val="00E62733"/>
    <w:rsid w:val="00E6308A"/>
    <w:rsid w:val="00E63124"/>
    <w:rsid w:val="00E63705"/>
    <w:rsid w:val="00E638EF"/>
    <w:rsid w:val="00E63FDA"/>
    <w:rsid w:val="00E6421B"/>
    <w:rsid w:val="00E64495"/>
    <w:rsid w:val="00E645A8"/>
    <w:rsid w:val="00E64896"/>
    <w:rsid w:val="00E648BD"/>
    <w:rsid w:val="00E64B48"/>
    <w:rsid w:val="00E64DD9"/>
    <w:rsid w:val="00E64F37"/>
    <w:rsid w:val="00E651A2"/>
    <w:rsid w:val="00E6523D"/>
    <w:rsid w:val="00E66397"/>
    <w:rsid w:val="00E67B4B"/>
    <w:rsid w:val="00E67C3F"/>
    <w:rsid w:val="00E7080F"/>
    <w:rsid w:val="00E709DD"/>
    <w:rsid w:val="00E71125"/>
    <w:rsid w:val="00E7130F"/>
    <w:rsid w:val="00E715DC"/>
    <w:rsid w:val="00E71ADD"/>
    <w:rsid w:val="00E71BCB"/>
    <w:rsid w:val="00E71C17"/>
    <w:rsid w:val="00E72407"/>
    <w:rsid w:val="00E725C4"/>
    <w:rsid w:val="00E725D2"/>
    <w:rsid w:val="00E731C8"/>
    <w:rsid w:val="00E73430"/>
    <w:rsid w:val="00E7384F"/>
    <w:rsid w:val="00E738BE"/>
    <w:rsid w:val="00E73D2D"/>
    <w:rsid w:val="00E74506"/>
    <w:rsid w:val="00E74834"/>
    <w:rsid w:val="00E749DF"/>
    <w:rsid w:val="00E74A2C"/>
    <w:rsid w:val="00E74B77"/>
    <w:rsid w:val="00E75522"/>
    <w:rsid w:val="00E75C7B"/>
    <w:rsid w:val="00E75F63"/>
    <w:rsid w:val="00E76B01"/>
    <w:rsid w:val="00E76E03"/>
    <w:rsid w:val="00E77B2C"/>
    <w:rsid w:val="00E77DA7"/>
    <w:rsid w:val="00E77DBF"/>
    <w:rsid w:val="00E77EE8"/>
    <w:rsid w:val="00E801E8"/>
    <w:rsid w:val="00E80C19"/>
    <w:rsid w:val="00E81D91"/>
    <w:rsid w:val="00E81E1E"/>
    <w:rsid w:val="00E82E32"/>
    <w:rsid w:val="00E83663"/>
    <w:rsid w:val="00E84388"/>
    <w:rsid w:val="00E845F0"/>
    <w:rsid w:val="00E84686"/>
    <w:rsid w:val="00E84B15"/>
    <w:rsid w:val="00E84C05"/>
    <w:rsid w:val="00E84E0A"/>
    <w:rsid w:val="00E85246"/>
    <w:rsid w:val="00E85282"/>
    <w:rsid w:val="00E85392"/>
    <w:rsid w:val="00E8561C"/>
    <w:rsid w:val="00E85655"/>
    <w:rsid w:val="00E856A3"/>
    <w:rsid w:val="00E856B7"/>
    <w:rsid w:val="00E85BB3"/>
    <w:rsid w:val="00E85D24"/>
    <w:rsid w:val="00E85F7D"/>
    <w:rsid w:val="00E8662C"/>
    <w:rsid w:val="00E86760"/>
    <w:rsid w:val="00E871CE"/>
    <w:rsid w:val="00E872CC"/>
    <w:rsid w:val="00E8758F"/>
    <w:rsid w:val="00E87F06"/>
    <w:rsid w:val="00E87F6F"/>
    <w:rsid w:val="00E9011F"/>
    <w:rsid w:val="00E9041B"/>
    <w:rsid w:val="00E90942"/>
    <w:rsid w:val="00E9095B"/>
    <w:rsid w:val="00E90C1D"/>
    <w:rsid w:val="00E90D46"/>
    <w:rsid w:val="00E90E53"/>
    <w:rsid w:val="00E9106C"/>
    <w:rsid w:val="00E911FB"/>
    <w:rsid w:val="00E91397"/>
    <w:rsid w:val="00E9143F"/>
    <w:rsid w:val="00E91711"/>
    <w:rsid w:val="00E91B44"/>
    <w:rsid w:val="00E91BF6"/>
    <w:rsid w:val="00E91E93"/>
    <w:rsid w:val="00E9210C"/>
    <w:rsid w:val="00E9299D"/>
    <w:rsid w:val="00E93144"/>
    <w:rsid w:val="00E9315B"/>
    <w:rsid w:val="00E936CD"/>
    <w:rsid w:val="00E93999"/>
    <w:rsid w:val="00E93AD6"/>
    <w:rsid w:val="00E94372"/>
    <w:rsid w:val="00E944F1"/>
    <w:rsid w:val="00E9499D"/>
    <w:rsid w:val="00E94A57"/>
    <w:rsid w:val="00E94E4F"/>
    <w:rsid w:val="00E958E8"/>
    <w:rsid w:val="00E9663B"/>
    <w:rsid w:val="00E9664D"/>
    <w:rsid w:val="00E967C3"/>
    <w:rsid w:val="00E9690A"/>
    <w:rsid w:val="00E96927"/>
    <w:rsid w:val="00E96B77"/>
    <w:rsid w:val="00E96C71"/>
    <w:rsid w:val="00E97421"/>
    <w:rsid w:val="00E97913"/>
    <w:rsid w:val="00E97DD0"/>
    <w:rsid w:val="00E97DDC"/>
    <w:rsid w:val="00E97E5E"/>
    <w:rsid w:val="00EA0041"/>
    <w:rsid w:val="00EA029F"/>
    <w:rsid w:val="00EA059E"/>
    <w:rsid w:val="00EA0991"/>
    <w:rsid w:val="00EA0BCB"/>
    <w:rsid w:val="00EA1DE3"/>
    <w:rsid w:val="00EA1E1B"/>
    <w:rsid w:val="00EA21DF"/>
    <w:rsid w:val="00EA2295"/>
    <w:rsid w:val="00EA25F1"/>
    <w:rsid w:val="00EA2D37"/>
    <w:rsid w:val="00EA405F"/>
    <w:rsid w:val="00EA460C"/>
    <w:rsid w:val="00EA4995"/>
    <w:rsid w:val="00EA49AC"/>
    <w:rsid w:val="00EA4FF9"/>
    <w:rsid w:val="00EA529A"/>
    <w:rsid w:val="00EA5332"/>
    <w:rsid w:val="00EA5C13"/>
    <w:rsid w:val="00EA5C63"/>
    <w:rsid w:val="00EA5DBC"/>
    <w:rsid w:val="00EA60C6"/>
    <w:rsid w:val="00EA639D"/>
    <w:rsid w:val="00EA6C22"/>
    <w:rsid w:val="00EA70E2"/>
    <w:rsid w:val="00EA738C"/>
    <w:rsid w:val="00EB0BE0"/>
    <w:rsid w:val="00EB0BFB"/>
    <w:rsid w:val="00EB0FF0"/>
    <w:rsid w:val="00EB11A1"/>
    <w:rsid w:val="00EB1892"/>
    <w:rsid w:val="00EB1B11"/>
    <w:rsid w:val="00EB2555"/>
    <w:rsid w:val="00EB2C3B"/>
    <w:rsid w:val="00EB31CD"/>
    <w:rsid w:val="00EB3441"/>
    <w:rsid w:val="00EB3975"/>
    <w:rsid w:val="00EB3C51"/>
    <w:rsid w:val="00EB3F21"/>
    <w:rsid w:val="00EB4054"/>
    <w:rsid w:val="00EB4252"/>
    <w:rsid w:val="00EB4617"/>
    <w:rsid w:val="00EB4781"/>
    <w:rsid w:val="00EB49E5"/>
    <w:rsid w:val="00EB548D"/>
    <w:rsid w:val="00EB5AF4"/>
    <w:rsid w:val="00EB5CDD"/>
    <w:rsid w:val="00EB687E"/>
    <w:rsid w:val="00EB7071"/>
    <w:rsid w:val="00EB7131"/>
    <w:rsid w:val="00EB7233"/>
    <w:rsid w:val="00EC021D"/>
    <w:rsid w:val="00EC0341"/>
    <w:rsid w:val="00EC05A2"/>
    <w:rsid w:val="00EC08AA"/>
    <w:rsid w:val="00EC09A8"/>
    <w:rsid w:val="00EC0D70"/>
    <w:rsid w:val="00EC0FD3"/>
    <w:rsid w:val="00EC113A"/>
    <w:rsid w:val="00EC13A2"/>
    <w:rsid w:val="00EC1E29"/>
    <w:rsid w:val="00EC1FBB"/>
    <w:rsid w:val="00EC2E3A"/>
    <w:rsid w:val="00EC3614"/>
    <w:rsid w:val="00EC3D06"/>
    <w:rsid w:val="00EC3DF9"/>
    <w:rsid w:val="00EC4131"/>
    <w:rsid w:val="00EC4527"/>
    <w:rsid w:val="00EC510C"/>
    <w:rsid w:val="00EC5210"/>
    <w:rsid w:val="00EC5DDD"/>
    <w:rsid w:val="00EC5F6D"/>
    <w:rsid w:val="00EC62E8"/>
    <w:rsid w:val="00EC6678"/>
    <w:rsid w:val="00EC6791"/>
    <w:rsid w:val="00EC6D2F"/>
    <w:rsid w:val="00EC6DFC"/>
    <w:rsid w:val="00EC6F42"/>
    <w:rsid w:val="00EC7166"/>
    <w:rsid w:val="00EC775C"/>
    <w:rsid w:val="00EC77B3"/>
    <w:rsid w:val="00EC77B9"/>
    <w:rsid w:val="00EC795B"/>
    <w:rsid w:val="00ED00FF"/>
    <w:rsid w:val="00ED01D1"/>
    <w:rsid w:val="00ED09BD"/>
    <w:rsid w:val="00ED0F6E"/>
    <w:rsid w:val="00ED12AF"/>
    <w:rsid w:val="00ED1414"/>
    <w:rsid w:val="00ED1C23"/>
    <w:rsid w:val="00ED2045"/>
    <w:rsid w:val="00ED20F3"/>
    <w:rsid w:val="00ED2341"/>
    <w:rsid w:val="00ED2B99"/>
    <w:rsid w:val="00ED2E24"/>
    <w:rsid w:val="00ED300D"/>
    <w:rsid w:val="00ED3E9E"/>
    <w:rsid w:val="00ED4DBB"/>
    <w:rsid w:val="00ED5A41"/>
    <w:rsid w:val="00ED5A83"/>
    <w:rsid w:val="00ED606D"/>
    <w:rsid w:val="00ED6B13"/>
    <w:rsid w:val="00ED6DE9"/>
    <w:rsid w:val="00ED72C6"/>
    <w:rsid w:val="00ED72F1"/>
    <w:rsid w:val="00ED735B"/>
    <w:rsid w:val="00ED753B"/>
    <w:rsid w:val="00ED7938"/>
    <w:rsid w:val="00EE0351"/>
    <w:rsid w:val="00EE0760"/>
    <w:rsid w:val="00EE1534"/>
    <w:rsid w:val="00EE160F"/>
    <w:rsid w:val="00EE1812"/>
    <w:rsid w:val="00EE1C4B"/>
    <w:rsid w:val="00EE2B40"/>
    <w:rsid w:val="00EE2CF5"/>
    <w:rsid w:val="00EE2E35"/>
    <w:rsid w:val="00EE334D"/>
    <w:rsid w:val="00EE3488"/>
    <w:rsid w:val="00EE3BB1"/>
    <w:rsid w:val="00EE3E47"/>
    <w:rsid w:val="00EE42B4"/>
    <w:rsid w:val="00EE431D"/>
    <w:rsid w:val="00EE45C6"/>
    <w:rsid w:val="00EE47BB"/>
    <w:rsid w:val="00EE496A"/>
    <w:rsid w:val="00EE4C2A"/>
    <w:rsid w:val="00EE4F72"/>
    <w:rsid w:val="00EE52E4"/>
    <w:rsid w:val="00EE538A"/>
    <w:rsid w:val="00EE5860"/>
    <w:rsid w:val="00EE5C5E"/>
    <w:rsid w:val="00EE5C85"/>
    <w:rsid w:val="00EE6091"/>
    <w:rsid w:val="00EE61A4"/>
    <w:rsid w:val="00EE6234"/>
    <w:rsid w:val="00EE6237"/>
    <w:rsid w:val="00EF06F4"/>
    <w:rsid w:val="00EF0BD3"/>
    <w:rsid w:val="00EF0C5F"/>
    <w:rsid w:val="00EF0DAD"/>
    <w:rsid w:val="00EF0EE0"/>
    <w:rsid w:val="00EF12FC"/>
    <w:rsid w:val="00EF1313"/>
    <w:rsid w:val="00EF1A1A"/>
    <w:rsid w:val="00EF1A71"/>
    <w:rsid w:val="00EF1B60"/>
    <w:rsid w:val="00EF1BC2"/>
    <w:rsid w:val="00EF22C7"/>
    <w:rsid w:val="00EF230C"/>
    <w:rsid w:val="00EF23B6"/>
    <w:rsid w:val="00EF31AC"/>
    <w:rsid w:val="00EF34E0"/>
    <w:rsid w:val="00EF3C09"/>
    <w:rsid w:val="00EF4154"/>
    <w:rsid w:val="00EF4C9C"/>
    <w:rsid w:val="00EF4DFD"/>
    <w:rsid w:val="00EF502E"/>
    <w:rsid w:val="00EF5245"/>
    <w:rsid w:val="00EF5347"/>
    <w:rsid w:val="00EF55AD"/>
    <w:rsid w:val="00EF59CF"/>
    <w:rsid w:val="00EF5A26"/>
    <w:rsid w:val="00EF5AB2"/>
    <w:rsid w:val="00EF5C0D"/>
    <w:rsid w:val="00EF5C77"/>
    <w:rsid w:val="00EF5EB7"/>
    <w:rsid w:val="00EF6480"/>
    <w:rsid w:val="00EF6C06"/>
    <w:rsid w:val="00EF7095"/>
    <w:rsid w:val="00EF7169"/>
    <w:rsid w:val="00EF71C1"/>
    <w:rsid w:val="00EF7C85"/>
    <w:rsid w:val="00EF7EAC"/>
    <w:rsid w:val="00F00242"/>
    <w:rsid w:val="00F014A1"/>
    <w:rsid w:val="00F01966"/>
    <w:rsid w:val="00F01A05"/>
    <w:rsid w:val="00F01AC5"/>
    <w:rsid w:val="00F021B1"/>
    <w:rsid w:val="00F02254"/>
    <w:rsid w:val="00F0227D"/>
    <w:rsid w:val="00F02365"/>
    <w:rsid w:val="00F0241F"/>
    <w:rsid w:val="00F02423"/>
    <w:rsid w:val="00F025DC"/>
    <w:rsid w:val="00F02675"/>
    <w:rsid w:val="00F0315C"/>
    <w:rsid w:val="00F038A4"/>
    <w:rsid w:val="00F03939"/>
    <w:rsid w:val="00F03B40"/>
    <w:rsid w:val="00F044DA"/>
    <w:rsid w:val="00F048A4"/>
    <w:rsid w:val="00F048C2"/>
    <w:rsid w:val="00F04EC4"/>
    <w:rsid w:val="00F05072"/>
    <w:rsid w:val="00F056AB"/>
    <w:rsid w:val="00F05B0E"/>
    <w:rsid w:val="00F05C57"/>
    <w:rsid w:val="00F0607A"/>
    <w:rsid w:val="00F06127"/>
    <w:rsid w:val="00F066FC"/>
    <w:rsid w:val="00F06A65"/>
    <w:rsid w:val="00F06AEC"/>
    <w:rsid w:val="00F07802"/>
    <w:rsid w:val="00F07BE7"/>
    <w:rsid w:val="00F07CF2"/>
    <w:rsid w:val="00F07DF6"/>
    <w:rsid w:val="00F101AC"/>
    <w:rsid w:val="00F102DB"/>
    <w:rsid w:val="00F10A5F"/>
    <w:rsid w:val="00F10DC2"/>
    <w:rsid w:val="00F10DFD"/>
    <w:rsid w:val="00F11204"/>
    <w:rsid w:val="00F113F5"/>
    <w:rsid w:val="00F11590"/>
    <w:rsid w:val="00F125DB"/>
    <w:rsid w:val="00F12784"/>
    <w:rsid w:val="00F12A8C"/>
    <w:rsid w:val="00F12A99"/>
    <w:rsid w:val="00F1349A"/>
    <w:rsid w:val="00F13BC1"/>
    <w:rsid w:val="00F13CD1"/>
    <w:rsid w:val="00F13DC3"/>
    <w:rsid w:val="00F14850"/>
    <w:rsid w:val="00F1495E"/>
    <w:rsid w:val="00F14988"/>
    <w:rsid w:val="00F14A44"/>
    <w:rsid w:val="00F14B8C"/>
    <w:rsid w:val="00F14CC2"/>
    <w:rsid w:val="00F14FD1"/>
    <w:rsid w:val="00F15B1D"/>
    <w:rsid w:val="00F15C94"/>
    <w:rsid w:val="00F15FE4"/>
    <w:rsid w:val="00F1613B"/>
    <w:rsid w:val="00F16A01"/>
    <w:rsid w:val="00F16B56"/>
    <w:rsid w:val="00F17382"/>
    <w:rsid w:val="00F1748F"/>
    <w:rsid w:val="00F17521"/>
    <w:rsid w:val="00F178A9"/>
    <w:rsid w:val="00F17E45"/>
    <w:rsid w:val="00F200D1"/>
    <w:rsid w:val="00F20D0A"/>
    <w:rsid w:val="00F20F68"/>
    <w:rsid w:val="00F21360"/>
    <w:rsid w:val="00F217B0"/>
    <w:rsid w:val="00F217EE"/>
    <w:rsid w:val="00F21B0B"/>
    <w:rsid w:val="00F21BCD"/>
    <w:rsid w:val="00F21D6A"/>
    <w:rsid w:val="00F220C8"/>
    <w:rsid w:val="00F2217D"/>
    <w:rsid w:val="00F22682"/>
    <w:rsid w:val="00F226D6"/>
    <w:rsid w:val="00F234AB"/>
    <w:rsid w:val="00F239F4"/>
    <w:rsid w:val="00F2428F"/>
    <w:rsid w:val="00F24A9C"/>
    <w:rsid w:val="00F24B4A"/>
    <w:rsid w:val="00F24C94"/>
    <w:rsid w:val="00F24F85"/>
    <w:rsid w:val="00F252A1"/>
    <w:rsid w:val="00F25AAD"/>
    <w:rsid w:val="00F25B22"/>
    <w:rsid w:val="00F2623D"/>
    <w:rsid w:val="00F263EC"/>
    <w:rsid w:val="00F264F8"/>
    <w:rsid w:val="00F26501"/>
    <w:rsid w:val="00F265F8"/>
    <w:rsid w:val="00F26CB5"/>
    <w:rsid w:val="00F26E61"/>
    <w:rsid w:val="00F273B0"/>
    <w:rsid w:val="00F274DF"/>
    <w:rsid w:val="00F27B90"/>
    <w:rsid w:val="00F30198"/>
    <w:rsid w:val="00F30D32"/>
    <w:rsid w:val="00F31D0B"/>
    <w:rsid w:val="00F31D65"/>
    <w:rsid w:val="00F31DE8"/>
    <w:rsid w:val="00F323C9"/>
    <w:rsid w:val="00F32411"/>
    <w:rsid w:val="00F3254E"/>
    <w:rsid w:val="00F32DAD"/>
    <w:rsid w:val="00F339A0"/>
    <w:rsid w:val="00F33D45"/>
    <w:rsid w:val="00F3412C"/>
    <w:rsid w:val="00F34910"/>
    <w:rsid w:val="00F34EC8"/>
    <w:rsid w:val="00F3500B"/>
    <w:rsid w:val="00F36088"/>
    <w:rsid w:val="00F360BC"/>
    <w:rsid w:val="00F36638"/>
    <w:rsid w:val="00F36A20"/>
    <w:rsid w:val="00F36EA0"/>
    <w:rsid w:val="00F371D8"/>
    <w:rsid w:val="00F37442"/>
    <w:rsid w:val="00F377E7"/>
    <w:rsid w:val="00F40038"/>
    <w:rsid w:val="00F402F3"/>
    <w:rsid w:val="00F4095B"/>
    <w:rsid w:val="00F409B8"/>
    <w:rsid w:val="00F40C56"/>
    <w:rsid w:val="00F414EF"/>
    <w:rsid w:val="00F415E1"/>
    <w:rsid w:val="00F41647"/>
    <w:rsid w:val="00F41B3A"/>
    <w:rsid w:val="00F41D50"/>
    <w:rsid w:val="00F42280"/>
    <w:rsid w:val="00F423AE"/>
    <w:rsid w:val="00F428B0"/>
    <w:rsid w:val="00F42BB7"/>
    <w:rsid w:val="00F42E74"/>
    <w:rsid w:val="00F43033"/>
    <w:rsid w:val="00F430E3"/>
    <w:rsid w:val="00F43202"/>
    <w:rsid w:val="00F43442"/>
    <w:rsid w:val="00F43894"/>
    <w:rsid w:val="00F43F2D"/>
    <w:rsid w:val="00F43F4E"/>
    <w:rsid w:val="00F44611"/>
    <w:rsid w:val="00F45418"/>
    <w:rsid w:val="00F456C2"/>
    <w:rsid w:val="00F45FF4"/>
    <w:rsid w:val="00F463F6"/>
    <w:rsid w:val="00F46A51"/>
    <w:rsid w:val="00F46ADE"/>
    <w:rsid w:val="00F46AE9"/>
    <w:rsid w:val="00F47652"/>
    <w:rsid w:val="00F47754"/>
    <w:rsid w:val="00F47913"/>
    <w:rsid w:val="00F503A9"/>
    <w:rsid w:val="00F5045E"/>
    <w:rsid w:val="00F50867"/>
    <w:rsid w:val="00F50D98"/>
    <w:rsid w:val="00F50E5C"/>
    <w:rsid w:val="00F50EA4"/>
    <w:rsid w:val="00F5153D"/>
    <w:rsid w:val="00F520BA"/>
    <w:rsid w:val="00F52117"/>
    <w:rsid w:val="00F5217A"/>
    <w:rsid w:val="00F521B8"/>
    <w:rsid w:val="00F5233B"/>
    <w:rsid w:val="00F52A7D"/>
    <w:rsid w:val="00F536F2"/>
    <w:rsid w:val="00F53E33"/>
    <w:rsid w:val="00F54509"/>
    <w:rsid w:val="00F553DB"/>
    <w:rsid w:val="00F55672"/>
    <w:rsid w:val="00F55BE2"/>
    <w:rsid w:val="00F56120"/>
    <w:rsid w:val="00F56233"/>
    <w:rsid w:val="00F56259"/>
    <w:rsid w:val="00F5657D"/>
    <w:rsid w:val="00F56CC6"/>
    <w:rsid w:val="00F56EC8"/>
    <w:rsid w:val="00F56F07"/>
    <w:rsid w:val="00F57460"/>
    <w:rsid w:val="00F576C9"/>
    <w:rsid w:val="00F57893"/>
    <w:rsid w:val="00F578ED"/>
    <w:rsid w:val="00F57D58"/>
    <w:rsid w:val="00F60426"/>
    <w:rsid w:val="00F60617"/>
    <w:rsid w:val="00F60C92"/>
    <w:rsid w:val="00F60D72"/>
    <w:rsid w:val="00F61062"/>
    <w:rsid w:val="00F611BB"/>
    <w:rsid w:val="00F61587"/>
    <w:rsid w:val="00F61620"/>
    <w:rsid w:val="00F6199D"/>
    <w:rsid w:val="00F62933"/>
    <w:rsid w:val="00F62A05"/>
    <w:rsid w:val="00F62EAB"/>
    <w:rsid w:val="00F638AD"/>
    <w:rsid w:val="00F63B36"/>
    <w:rsid w:val="00F6457D"/>
    <w:rsid w:val="00F64905"/>
    <w:rsid w:val="00F64F13"/>
    <w:rsid w:val="00F650E9"/>
    <w:rsid w:val="00F6526C"/>
    <w:rsid w:val="00F65445"/>
    <w:rsid w:val="00F658B6"/>
    <w:rsid w:val="00F658BD"/>
    <w:rsid w:val="00F66182"/>
    <w:rsid w:val="00F662F3"/>
    <w:rsid w:val="00F6640D"/>
    <w:rsid w:val="00F665D1"/>
    <w:rsid w:val="00F66787"/>
    <w:rsid w:val="00F66C30"/>
    <w:rsid w:val="00F66EAE"/>
    <w:rsid w:val="00F67149"/>
    <w:rsid w:val="00F67BF9"/>
    <w:rsid w:val="00F67EBB"/>
    <w:rsid w:val="00F703B6"/>
    <w:rsid w:val="00F70B82"/>
    <w:rsid w:val="00F712C4"/>
    <w:rsid w:val="00F71311"/>
    <w:rsid w:val="00F71AE8"/>
    <w:rsid w:val="00F71CBB"/>
    <w:rsid w:val="00F71DA4"/>
    <w:rsid w:val="00F7202B"/>
    <w:rsid w:val="00F72436"/>
    <w:rsid w:val="00F726B2"/>
    <w:rsid w:val="00F72A82"/>
    <w:rsid w:val="00F72BA5"/>
    <w:rsid w:val="00F72FE7"/>
    <w:rsid w:val="00F730C2"/>
    <w:rsid w:val="00F735E7"/>
    <w:rsid w:val="00F735F3"/>
    <w:rsid w:val="00F73CE4"/>
    <w:rsid w:val="00F73D9F"/>
    <w:rsid w:val="00F73E87"/>
    <w:rsid w:val="00F752FC"/>
    <w:rsid w:val="00F7537F"/>
    <w:rsid w:val="00F7577F"/>
    <w:rsid w:val="00F758BC"/>
    <w:rsid w:val="00F75A67"/>
    <w:rsid w:val="00F76654"/>
    <w:rsid w:val="00F76A15"/>
    <w:rsid w:val="00F76BCF"/>
    <w:rsid w:val="00F76DCF"/>
    <w:rsid w:val="00F7734A"/>
    <w:rsid w:val="00F77708"/>
    <w:rsid w:val="00F77A5C"/>
    <w:rsid w:val="00F77ECA"/>
    <w:rsid w:val="00F77EFF"/>
    <w:rsid w:val="00F80043"/>
    <w:rsid w:val="00F80095"/>
    <w:rsid w:val="00F8017C"/>
    <w:rsid w:val="00F80455"/>
    <w:rsid w:val="00F809C3"/>
    <w:rsid w:val="00F80A7A"/>
    <w:rsid w:val="00F80C8E"/>
    <w:rsid w:val="00F80D40"/>
    <w:rsid w:val="00F80EDF"/>
    <w:rsid w:val="00F81A07"/>
    <w:rsid w:val="00F81CD2"/>
    <w:rsid w:val="00F81FDA"/>
    <w:rsid w:val="00F822A7"/>
    <w:rsid w:val="00F829E6"/>
    <w:rsid w:val="00F830DA"/>
    <w:rsid w:val="00F83479"/>
    <w:rsid w:val="00F83609"/>
    <w:rsid w:val="00F83727"/>
    <w:rsid w:val="00F83C65"/>
    <w:rsid w:val="00F8421D"/>
    <w:rsid w:val="00F8421F"/>
    <w:rsid w:val="00F8485D"/>
    <w:rsid w:val="00F84E16"/>
    <w:rsid w:val="00F84E67"/>
    <w:rsid w:val="00F851A4"/>
    <w:rsid w:val="00F852CD"/>
    <w:rsid w:val="00F855EB"/>
    <w:rsid w:val="00F857B6"/>
    <w:rsid w:val="00F85E0A"/>
    <w:rsid w:val="00F863FE"/>
    <w:rsid w:val="00F86BB2"/>
    <w:rsid w:val="00F86CDB"/>
    <w:rsid w:val="00F86D75"/>
    <w:rsid w:val="00F873F0"/>
    <w:rsid w:val="00F87826"/>
    <w:rsid w:val="00F8783F"/>
    <w:rsid w:val="00F879D2"/>
    <w:rsid w:val="00F90137"/>
    <w:rsid w:val="00F905C6"/>
    <w:rsid w:val="00F90A2C"/>
    <w:rsid w:val="00F90BA3"/>
    <w:rsid w:val="00F90C07"/>
    <w:rsid w:val="00F90FB4"/>
    <w:rsid w:val="00F91347"/>
    <w:rsid w:val="00F916F7"/>
    <w:rsid w:val="00F919A4"/>
    <w:rsid w:val="00F92000"/>
    <w:rsid w:val="00F92532"/>
    <w:rsid w:val="00F930C7"/>
    <w:rsid w:val="00F93591"/>
    <w:rsid w:val="00F93A2F"/>
    <w:rsid w:val="00F93AC8"/>
    <w:rsid w:val="00F945FD"/>
    <w:rsid w:val="00F948A2"/>
    <w:rsid w:val="00F948E5"/>
    <w:rsid w:val="00F94DA2"/>
    <w:rsid w:val="00F94EE5"/>
    <w:rsid w:val="00F95AEC"/>
    <w:rsid w:val="00F95B31"/>
    <w:rsid w:val="00F96620"/>
    <w:rsid w:val="00F96A26"/>
    <w:rsid w:val="00F96AE0"/>
    <w:rsid w:val="00F97221"/>
    <w:rsid w:val="00F97440"/>
    <w:rsid w:val="00F97624"/>
    <w:rsid w:val="00F97A3C"/>
    <w:rsid w:val="00F97A53"/>
    <w:rsid w:val="00F97E85"/>
    <w:rsid w:val="00FA0104"/>
    <w:rsid w:val="00FA0422"/>
    <w:rsid w:val="00FA099F"/>
    <w:rsid w:val="00FA14B3"/>
    <w:rsid w:val="00FA1626"/>
    <w:rsid w:val="00FA194A"/>
    <w:rsid w:val="00FA1C6E"/>
    <w:rsid w:val="00FA201E"/>
    <w:rsid w:val="00FA210F"/>
    <w:rsid w:val="00FA2372"/>
    <w:rsid w:val="00FA2DEF"/>
    <w:rsid w:val="00FA312B"/>
    <w:rsid w:val="00FA3765"/>
    <w:rsid w:val="00FA3864"/>
    <w:rsid w:val="00FA4080"/>
    <w:rsid w:val="00FA44BD"/>
    <w:rsid w:val="00FA4580"/>
    <w:rsid w:val="00FA48B2"/>
    <w:rsid w:val="00FA4944"/>
    <w:rsid w:val="00FA4BE3"/>
    <w:rsid w:val="00FA5357"/>
    <w:rsid w:val="00FA53C2"/>
    <w:rsid w:val="00FA5C8D"/>
    <w:rsid w:val="00FA60EE"/>
    <w:rsid w:val="00FA624C"/>
    <w:rsid w:val="00FA6475"/>
    <w:rsid w:val="00FA65F5"/>
    <w:rsid w:val="00FA6BEC"/>
    <w:rsid w:val="00FA7B44"/>
    <w:rsid w:val="00FB09DB"/>
    <w:rsid w:val="00FB0C7F"/>
    <w:rsid w:val="00FB12BB"/>
    <w:rsid w:val="00FB179D"/>
    <w:rsid w:val="00FB19AE"/>
    <w:rsid w:val="00FB1F01"/>
    <w:rsid w:val="00FB2039"/>
    <w:rsid w:val="00FB2112"/>
    <w:rsid w:val="00FB2195"/>
    <w:rsid w:val="00FB267F"/>
    <w:rsid w:val="00FB3309"/>
    <w:rsid w:val="00FB3A3D"/>
    <w:rsid w:val="00FB3EAE"/>
    <w:rsid w:val="00FB3ED7"/>
    <w:rsid w:val="00FB4110"/>
    <w:rsid w:val="00FB42BB"/>
    <w:rsid w:val="00FB4738"/>
    <w:rsid w:val="00FB4B79"/>
    <w:rsid w:val="00FB5292"/>
    <w:rsid w:val="00FB5394"/>
    <w:rsid w:val="00FB54A5"/>
    <w:rsid w:val="00FB5646"/>
    <w:rsid w:val="00FB57D7"/>
    <w:rsid w:val="00FB5BE2"/>
    <w:rsid w:val="00FB5C0C"/>
    <w:rsid w:val="00FB628E"/>
    <w:rsid w:val="00FB6B0D"/>
    <w:rsid w:val="00FB6C01"/>
    <w:rsid w:val="00FB6FCB"/>
    <w:rsid w:val="00FB740E"/>
    <w:rsid w:val="00FB7919"/>
    <w:rsid w:val="00FB7EC1"/>
    <w:rsid w:val="00FC081E"/>
    <w:rsid w:val="00FC08CC"/>
    <w:rsid w:val="00FC1395"/>
    <w:rsid w:val="00FC1C9E"/>
    <w:rsid w:val="00FC1E03"/>
    <w:rsid w:val="00FC27D9"/>
    <w:rsid w:val="00FC3058"/>
    <w:rsid w:val="00FC32E5"/>
    <w:rsid w:val="00FC331A"/>
    <w:rsid w:val="00FC360E"/>
    <w:rsid w:val="00FC3AFC"/>
    <w:rsid w:val="00FC3C2A"/>
    <w:rsid w:val="00FC4A09"/>
    <w:rsid w:val="00FC4FB7"/>
    <w:rsid w:val="00FC511D"/>
    <w:rsid w:val="00FC56E7"/>
    <w:rsid w:val="00FC57A9"/>
    <w:rsid w:val="00FC6345"/>
    <w:rsid w:val="00FC67EA"/>
    <w:rsid w:val="00FC6BC9"/>
    <w:rsid w:val="00FC6F4C"/>
    <w:rsid w:val="00FC74E1"/>
    <w:rsid w:val="00FC7A6C"/>
    <w:rsid w:val="00FD0461"/>
    <w:rsid w:val="00FD0BBE"/>
    <w:rsid w:val="00FD0DFE"/>
    <w:rsid w:val="00FD1459"/>
    <w:rsid w:val="00FD1524"/>
    <w:rsid w:val="00FD1B2E"/>
    <w:rsid w:val="00FD1C10"/>
    <w:rsid w:val="00FD1F7A"/>
    <w:rsid w:val="00FD208F"/>
    <w:rsid w:val="00FD2E17"/>
    <w:rsid w:val="00FD3051"/>
    <w:rsid w:val="00FD32C2"/>
    <w:rsid w:val="00FD3790"/>
    <w:rsid w:val="00FD38E3"/>
    <w:rsid w:val="00FD4074"/>
    <w:rsid w:val="00FD46A1"/>
    <w:rsid w:val="00FD5369"/>
    <w:rsid w:val="00FD54F1"/>
    <w:rsid w:val="00FD56B3"/>
    <w:rsid w:val="00FD5A4B"/>
    <w:rsid w:val="00FD5AFB"/>
    <w:rsid w:val="00FD5BA0"/>
    <w:rsid w:val="00FD5D87"/>
    <w:rsid w:val="00FD649D"/>
    <w:rsid w:val="00FD6AA3"/>
    <w:rsid w:val="00FD6EB2"/>
    <w:rsid w:val="00FD7A04"/>
    <w:rsid w:val="00FD7B45"/>
    <w:rsid w:val="00FD7D55"/>
    <w:rsid w:val="00FD7EE3"/>
    <w:rsid w:val="00FE00E5"/>
    <w:rsid w:val="00FE0609"/>
    <w:rsid w:val="00FE0614"/>
    <w:rsid w:val="00FE07A9"/>
    <w:rsid w:val="00FE0945"/>
    <w:rsid w:val="00FE0976"/>
    <w:rsid w:val="00FE0CDC"/>
    <w:rsid w:val="00FE167E"/>
    <w:rsid w:val="00FE17D8"/>
    <w:rsid w:val="00FE1B2C"/>
    <w:rsid w:val="00FE20AC"/>
    <w:rsid w:val="00FE24D0"/>
    <w:rsid w:val="00FE2B76"/>
    <w:rsid w:val="00FE31AD"/>
    <w:rsid w:val="00FE334A"/>
    <w:rsid w:val="00FE3392"/>
    <w:rsid w:val="00FE34F4"/>
    <w:rsid w:val="00FE35C9"/>
    <w:rsid w:val="00FE3C33"/>
    <w:rsid w:val="00FE3D5C"/>
    <w:rsid w:val="00FE416D"/>
    <w:rsid w:val="00FE4391"/>
    <w:rsid w:val="00FE44AC"/>
    <w:rsid w:val="00FE5213"/>
    <w:rsid w:val="00FE5BFE"/>
    <w:rsid w:val="00FE625E"/>
    <w:rsid w:val="00FE6C25"/>
    <w:rsid w:val="00FE6F74"/>
    <w:rsid w:val="00FE708E"/>
    <w:rsid w:val="00FE7792"/>
    <w:rsid w:val="00FE79C6"/>
    <w:rsid w:val="00FF000B"/>
    <w:rsid w:val="00FF004F"/>
    <w:rsid w:val="00FF01D8"/>
    <w:rsid w:val="00FF024A"/>
    <w:rsid w:val="00FF0335"/>
    <w:rsid w:val="00FF05EB"/>
    <w:rsid w:val="00FF06B5"/>
    <w:rsid w:val="00FF1266"/>
    <w:rsid w:val="00FF14F8"/>
    <w:rsid w:val="00FF163E"/>
    <w:rsid w:val="00FF1F0D"/>
    <w:rsid w:val="00FF2106"/>
    <w:rsid w:val="00FF213F"/>
    <w:rsid w:val="00FF2B93"/>
    <w:rsid w:val="00FF30C2"/>
    <w:rsid w:val="00FF30CD"/>
    <w:rsid w:val="00FF31E3"/>
    <w:rsid w:val="00FF39B8"/>
    <w:rsid w:val="00FF3A90"/>
    <w:rsid w:val="00FF40F0"/>
    <w:rsid w:val="00FF47E3"/>
    <w:rsid w:val="00FF49A2"/>
    <w:rsid w:val="00FF4C33"/>
    <w:rsid w:val="00FF4D18"/>
    <w:rsid w:val="00FF4DA1"/>
    <w:rsid w:val="00FF4EDB"/>
    <w:rsid w:val="00FF4F4F"/>
    <w:rsid w:val="00FF5154"/>
    <w:rsid w:val="00FF5986"/>
    <w:rsid w:val="00FF5BA2"/>
    <w:rsid w:val="00FF5C57"/>
    <w:rsid w:val="00FF616F"/>
    <w:rsid w:val="00FF64EC"/>
    <w:rsid w:val="00FF6C17"/>
    <w:rsid w:val="00FF760F"/>
    <w:rsid w:val="00FF7B9A"/>
    <w:rsid w:val="00FF7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721500"/>
  <w15:chartTrackingRefBased/>
  <w15:docId w15:val="{4CD1066E-2B49-46F9-A4AB-1B89AB5F4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HEA Grapalat" w:eastAsiaTheme="minorHAnsi" w:hAnsi="GHEA Grapalat"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609"/>
    <w:pPr>
      <w:spacing w:after="120" w:line="276" w:lineRule="auto"/>
      <w:ind w:firstLine="567"/>
      <w:jc w:val="both"/>
    </w:pPr>
    <w:rPr>
      <w:lang w:val="hy-AM"/>
    </w:rPr>
  </w:style>
  <w:style w:type="paragraph" w:styleId="Heading1">
    <w:name w:val="heading 1"/>
    <w:basedOn w:val="Normal"/>
    <w:next w:val="Normal"/>
    <w:link w:val="Heading1Char"/>
    <w:uiPriority w:val="9"/>
    <w:qFormat/>
    <w:rsid w:val="0068129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a"/>
    <w:next w:val="Normal"/>
    <w:link w:val="Heading2Char"/>
    <w:uiPriority w:val="9"/>
    <w:unhideWhenUsed/>
    <w:qFormat/>
    <w:rsid w:val="00605946"/>
    <w:pPr>
      <w:numPr>
        <w:numId w:val="8"/>
      </w:numPr>
      <w:spacing w:before="120" w:line="276" w:lineRule="auto"/>
      <w:outlineLvl w:val="1"/>
    </w:pPr>
    <w:rPr>
      <w:bCs/>
      <w:sz w:val="24"/>
      <w:szCs w:val="28"/>
    </w:rPr>
  </w:style>
  <w:style w:type="paragraph" w:styleId="Heading3">
    <w:name w:val="heading 3"/>
    <w:basedOn w:val="Normal"/>
    <w:next w:val="Normal"/>
    <w:link w:val="Heading3Char"/>
    <w:uiPriority w:val="9"/>
    <w:unhideWhenUsed/>
    <w:qFormat/>
    <w:rsid w:val="00341534"/>
    <w:pPr>
      <w:keepNext/>
      <w:keepLines/>
      <w:numPr>
        <w:ilvl w:val="1"/>
        <w:numId w:val="2"/>
      </w:numPr>
      <w:spacing w:before="40"/>
      <w:ind w:left="567" w:hanging="567"/>
      <w:outlineLvl w:val="2"/>
    </w:pPr>
    <w:rPr>
      <w:rFonts w:eastAsiaTheme="majorEastAsia" w:cstheme="majorBidi"/>
      <w:color w:val="002060"/>
      <w:szCs w:val="24"/>
    </w:rPr>
  </w:style>
  <w:style w:type="paragraph" w:styleId="Heading4">
    <w:name w:val="heading 4"/>
    <w:basedOn w:val="Normal"/>
    <w:next w:val="Normal"/>
    <w:link w:val="Heading4Char"/>
    <w:uiPriority w:val="9"/>
    <w:unhideWhenUsed/>
    <w:qFormat/>
    <w:rsid w:val="0066193C"/>
    <w:pPr>
      <w:keepNext/>
      <w:keepLines/>
      <w:spacing w:before="40" w:after="0"/>
      <w:outlineLvl w:val="3"/>
    </w:pPr>
    <w:rPr>
      <w:rFonts w:eastAsiaTheme="majorEastAsia" w:cstheme="majorBidi"/>
      <w:i/>
      <w:iCs/>
      <w:color w:val="002060"/>
    </w:rPr>
  </w:style>
  <w:style w:type="paragraph" w:styleId="Heading5">
    <w:name w:val="heading 5"/>
    <w:basedOn w:val="Normal"/>
    <w:next w:val="Normal"/>
    <w:link w:val="Heading5Char"/>
    <w:uiPriority w:val="9"/>
    <w:unhideWhenUsed/>
    <w:qFormat/>
    <w:rsid w:val="00275092"/>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ՎՊ"/>
    <w:basedOn w:val="Heading1"/>
    <w:link w:val="Char"/>
    <w:qFormat/>
    <w:rsid w:val="009B67A2"/>
    <w:pPr>
      <w:numPr>
        <w:numId w:val="3"/>
      </w:numPr>
      <w:spacing w:before="320" w:after="120" w:line="240" w:lineRule="auto"/>
      <w:jc w:val="left"/>
    </w:pPr>
    <w:rPr>
      <w:rFonts w:ascii="GHEA Grapalat" w:eastAsia="Times New Roman" w:hAnsi="GHEA Grapalat"/>
      <w:b/>
      <w:color w:val="002060"/>
      <w:sz w:val="28"/>
      <w:szCs w:val="30"/>
    </w:rPr>
  </w:style>
  <w:style w:type="character" w:customStyle="1" w:styleId="Char">
    <w:name w:val="ՎՊ Char"/>
    <w:basedOn w:val="Heading1Char"/>
    <w:link w:val="a"/>
    <w:rsid w:val="009B67A2"/>
    <w:rPr>
      <w:rFonts w:asciiTheme="majorHAnsi" w:eastAsia="Times New Roman" w:hAnsiTheme="majorHAnsi" w:cstheme="majorBidi"/>
      <w:b/>
      <w:color w:val="002060"/>
      <w:sz w:val="28"/>
      <w:szCs w:val="30"/>
      <w:lang w:val="hy-AM"/>
    </w:rPr>
  </w:style>
  <w:style w:type="character" w:customStyle="1" w:styleId="Heading1Char">
    <w:name w:val="Heading 1 Char"/>
    <w:basedOn w:val="DefaultParagraphFont"/>
    <w:link w:val="Heading1"/>
    <w:uiPriority w:val="9"/>
    <w:rsid w:val="0068129A"/>
    <w:rPr>
      <w:rFonts w:asciiTheme="majorHAnsi" w:eastAsiaTheme="majorEastAsia" w:hAnsiTheme="majorHAnsi" w:cstheme="majorBidi"/>
      <w:color w:val="2F5496" w:themeColor="accent1" w:themeShade="BF"/>
      <w:sz w:val="32"/>
      <w:szCs w:val="32"/>
    </w:rPr>
  </w:style>
  <w:style w:type="paragraph" w:customStyle="1" w:styleId="VP2">
    <w:name w:val="VP 2"/>
    <w:basedOn w:val="Heading2"/>
    <w:next w:val="a"/>
    <w:link w:val="VP2Char"/>
    <w:qFormat/>
    <w:rsid w:val="00551B99"/>
    <w:pPr>
      <w:numPr>
        <w:numId w:val="2"/>
      </w:numPr>
    </w:pPr>
    <w:rPr>
      <w:b w:val="0"/>
    </w:rPr>
  </w:style>
  <w:style w:type="character" w:customStyle="1" w:styleId="VP2Char">
    <w:name w:val="VP 2 Char"/>
    <w:basedOn w:val="Heading2Char"/>
    <w:link w:val="VP2"/>
    <w:rsid w:val="00551B99"/>
    <w:rPr>
      <w:rFonts w:eastAsia="Times New Roman" w:cstheme="majorBidi"/>
      <w:b w:val="0"/>
      <w:bCs/>
      <w:color w:val="002060"/>
      <w:szCs w:val="28"/>
      <w:lang w:val="hy-AM"/>
    </w:rPr>
  </w:style>
  <w:style w:type="character" w:customStyle="1" w:styleId="Heading2Char">
    <w:name w:val="Heading 2 Char"/>
    <w:basedOn w:val="DefaultParagraphFont"/>
    <w:link w:val="Heading2"/>
    <w:uiPriority w:val="9"/>
    <w:rsid w:val="00605946"/>
    <w:rPr>
      <w:rFonts w:eastAsia="Times New Roman" w:cstheme="majorBidi"/>
      <w:b/>
      <w:bCs/>
      <w:color w:val="002060"/>
      <w:szCs w:val="28"/>
      <w:lang w:val="hy-AM"/>
    </w:rPr>
  </w:style>
  <w:style w:type="paragraph" w:customStyle="1" w:styleId="VP1">
    <w:name w:val="VP1"/>
    <w:basedOn w:val="Normal"/>
    <w:next w:val="Normal"/>
    <w:link w:val="VP1Char"/>
    <w:qFormat/>
    <w:rsid w:val="00604FF2"/>
    <w:pPr>
      <w:numPr>
        <w:numId w:val="1"/>
      </w:numPr>
    </w:pPr>
    <w:rPr>
      <w:b/>
      <w:sz w:val="28"/>
    </w:rPr>
  </w:style>
  <w:style w:type="character" w:customStyle="1" w:styleId="VP1Char">
    <w:name w:val="VP1 Char"/>
    <w:basedOn w:val="DefaultParagraphFont"/>
    <w:link w:val="VP1"/>
    <w:rsid w:val="00604FF2"/>
    <w:rPr>
      <w:b/>
      <w:sz w:val="28"/>
      <w:lang w:val="hy-AM"/>
    </w:rPr>
  </w:style>
  <w:style w:type="table" w:styleId="TableGrid">
    <w:name w:val="Table Grid"/>
    <w:basedOn w:val="TableNormal"/>
    <w:uiPriority w:val="39"/>
    <w:rsid w:val="003729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325D02"/>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5">
    <w:name w:val="Grid Table 4 Accent 5"/>
    <w:basedOn w:val="TableNormal"/>
    <w:uiPriority w:val="49"/>
    <w:rsid w:val="001E068A"/>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ListParagraph">
    <w:name w:val="List Paragraph"/>
    <w:aliases w:val="List Paragraph (numbered (a)),Bullets,List Paragraph nowy,Liste 1,ECDC AF Paragraph,List_Paragraph,Multilevel para_II,List Paragraph1,List Paragraph-ExecSummary,Paragraphe de liste PBLH,Akapit z listą BS,List Paragraph 1,References,Titulo"/>
    <w:basedOn w:val="Normal"/>
    <w:link w:val="ListParagraphChar"/>
    <w:uiPriority w:val="34"/>
    <w:qFormat/>
    <w:rsid w:val="004610E6"/>
    <w:pPr>
      <w:ind w:left="720"/>
      <w:contextualSpacing/>
    </w:pPr>
  </w:style>
  <w:style w:type="table" w:customStyle="1" w:styleId="GridTable4-Accent11">
    <w:name w:val="Grid Table 4 - Accent 11"/>
    <w:basedOn w:val="TableNormal"/>
    <w:uiPriority w:val="49"/>
    <w:rsid w:val="00E51D17"/>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51">
    <w:name w:val="Grid Table 4 - Accent 51"/>
    <w:basedOn w:val="TableNormal"/>
    <w:uiPriority w:val="49"/>
    <w:rsid w:val="00E51D17"/>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BalloonText">
    <w:name w:val="Balloon Text"/>
    <w:basedOn w:val="Normal"/>
    <w:link w:val="BalloonTextChar"/>
    <w:uiPriority w:val="99"/>
    <w:semiHidden/>
    <w:unhideWhenUsed/>
    <w:rsid w:val="00E51D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1D17"/>
    <w:rPr>
      <w:rFonts w:ascii="Tahoma" w:hAnsi="Tahoma" w:cs="Tahoma"/>
      <w:sz w:val="16"/>
      <w:szCs w:val="16"/>
      <w:lang w:val="hy-AM"/>
    </w:rPr>
  </w:style>
  <w:style w:type="paragraph" w:styleId="NormalWeb">
    <w:name w:val="Normal (Web)"/>
    <w:basedOn w:val="Normal"/>
    <w:uiPriority w:val="99"/>
    <w:unhideWhenUsed/>
    <w:rsid w:val="00E51D17"/>
    <w:pPr>
      <w:spacing w:before="100" w:beforeAutospacing="1" w:after="100" w:afterAutospacing="1" w:line="240" w:lineRule="auto"/>
      <w:ind w:firstLine="0"/>
      <w:jc w:val="left"/>
    </w:pPr>
    <w:rPr>
      <w:rFonts w:ascii="Times New Roman" w:eastAsia="Times New Roman" w:hAnsi="Times New Roman" w:cs="Times New Roman"/>
      <w:szCs w:val="24"/>
      <w:lang w:val="en-US"/>
    </w:rPr>
  </w:style>
  <w:style w:type="character" w:styleId="Strong">
    <w:name w:val="Strong"/>
    <w:basedOn w:val="DefaultParagraphFont"/>
    <w:uiPriority w:val="22"/>
    <w:qFormat/>
    <w:rsid w:val="001F4BE9"/>
    <w:rPr>
      <w:b/>
      <w:bCs/>
    </w:rPr>
  </w:style>
  <w:style w:type="paragraph" w:styleId="Header">
    <w:name w:val="header"/>
    <w:basedOn w:val="Normal"/>
    <w:link w:val="HeaderChar"/>
    <w:uiPriority w:val="99"/>
    <w:unhideWhenUsed/>
    <w:rsid w:val="000F67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6776"/>
    <w:rPr>
      <w:lang w:val="hy-AM"/>
    </w:rPr>
  </w:style>
  <w:style w:type="paragraph" w:styleId="Footer">
    <w:name w:val="footer"/>
    <w:basedOn w:val="Normal"/>
    <w:link w:val="FooterChar"/>
    <w:uiPriority w:val="99"/>
    <w:unhideWhenUsed/>
    <w:rsid w:val="000F67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6776"/>
    <w:rPr>
      <w:lang w:val="hy-AM"/>
    </w:rPr>
  </w:style>
  <w:style w:type="character" w:styleId="CommentReference">
    <w:name w:val="annotation reference"/>
    <w:basedOn w:val="DefaultParagraphFont"/>
    <w:uiPriority w:val="99"/>
    <w:semiHidden/>
    <w:unhideWhenUsed/>
    <w:rsid w:val="0051709D"/>
    <w:rPr>
      <w:sz w:val="16"/>
      <w:szCs w:val="16"/>
    </w:rPr>
  </w:style>
  <w:style w:type="paragraph" w:styleId="CommentText">
    <w:name w:val="annotation text"/>
    <w:basedOn w:val="Normal"/>
    <w:link w:val="CommentTextChar"/>
    <w:uiPriority w:val="99"/>
    <w:semiHidden/>
    <w:unhideWhenUsed/>
    <w:rsid w:val="00D5650C"/>
    <w:pPr>
      <w:spacing w:line="240" w:lineRule="auto"/>
    </w:pPr>
    <w:rPr>
      <w:color w:val="0070C0"/>
      <w:sz w:val="28"/>
      <w:szCs w:val="20"/>
    </w:rPr>
  </w:style>
  <w:style w:type="character" w:customStyle="1" w:styleId="CommentTextChar">
    <w:name w:val="Comment Text Char"/>
    <w:basedOn w:val="DefaultParagraphFont"/>
    <w:link w:val="CommentText"/>
    <w:uiPriority w:val="99"/>
    <w:semiHidden/>
    <w:rsid w:val="00D5650C"/>
    <w:rPr>
      <w:color w:val="0070C0"/>
      <w:sz w:val="28"/>
      <w:szCs w:val="20"/>
      <w:lang w:val="hy-AM"/>
    </w:rPr>
  </w:style>
  <w:style w:type="paragraph" w:styleId="CommentSubject">
    <w:name w:val="annotation subject"/>
    <w:basedOn w:val="CommentText"/>
    <w:next w:val="CommentText"/>
    <w:link w:val="CommentSubjectChar"/>
    <w:uiPriority w:val="99"/>
    <w:semiHidden/>
    <w:unhideWhenUsed/>
    <w:rsid w:val="0051709D"/>
    <w:rPr>
      <w:b/>
      <w:bCs/>
    </w:rPr>
  </w:style>
  <w:style w:type="character" w:customStyle="1" w:styleId="CommentSubjectChar">
    <w:name w:val="Comment Subject Char"/>
    <w:basedOn w:val="CommentTextChar"/>
    <w:link w:val="CommentSubject"/>
    <w:uiPriority w:val="99"/>
    <w:semiHidden/>
    <w:rsid w:val="0051709D"/>
    <w:rPr>
      <w:b/>
      <w:bCs/>
      <w:color w:val="0070C0"/>
      <w:sz w:val="20"/>
      <w:szCs w:val="20"/>
      <w:lang w:val="hy-AM"/>
    </w:rPr>
  </w:style>
  <w:style w:type="numbering" w:customStyle="1" w:styleId="CurrentList1">
    <w:name w:val="Current List1"/>
    <w:uiPriority w:val="99"/>
    <w:rsid w:val="006044C8"/>
    <w:pPr>
      <w:numPr>
        <w:numId w:val="4"/>
      </w:numPr>
    </w:pPr>
  </w:style>
  <w:style w:type="character" w:customStyle="1" w:styleId="Heading3Char">
    <w:name w:val="Heading 3 Char"/>
    <w:basedOn w:val="DefaultParagraphFont"/>
    <w:link w:val="Heading3"/>
    <w:uiPriority w:val="9"/>
    <w:rsid w:val="00341534"/>
    <w:rPr>
      <w:rFonts w:eastAsiaTheme="majorEastAsia" w:cstheme="majorBidi"/>
      <w:color w:val="002060"/>
      <w:szCs w:val="24"/>
      <w:lang w:val="hy-AM"/>
    </w:rPr>
  </w:style>
  <w:style w:type="character" w:styleId="Hyperlink">
    <w:name w:val="Hyperlink"/>
    <w:basedOn w:val="DefaultParagraphFont"/>
    <w:uiPriority w:val="99"/>
    <w:unhideWhenUsed/>
    <w:rsid w:val="00251FDF"/>
    <w:rPr>
      <w:color w:val="0563C1"/>
      <w:u w:val="single"/>
    </w:rPr>
  </w:style>
  <w:style w:type="character" w:styleId="FollowedHyperlink">
    <w:name w:val="FollowedHyperlink"/>
    <w:basedOn w:val="DefaultParagraphFont"/>
    <w:uiPriority w:val="99"/>
    <w:semiHidden/>
    <w:unhideWhenUsed/>
    <w:rsid w:val="00251FDF"/>
    <w:rPr>
      <w:color w:val="954F72"/>
      <w:u w:val="single"/>
    </w:rPr>
  </w:style>
  <w:style w:type="paragraph" w:customStyle="1" w:styleId="msonormal0">
    <w:name w:val="msonormal"/>
    <w:basedOn w:val="Normal"/>
    <w:rsid w:val="00251FDF"/>
    <w:pPr>
      <w:spacing w:before="100" w:beforeAutospacing="1" w:after="100" w:afterAutospacing="1" w:line="240" w:lineRule="auto"/>
      <w:ind w:firstLine="0"/>
      <w:jc w:val="left"/>
    </w:pPr>
    <w:rPr>
      <w:rFonts w:ascii="Times New Roman" w:eastAsia="Times New Roman" w:hAnsi="Times New Roman" w:cs="Times New Roman"/>
      <w:szCs w:val="24"/>
      <w:lang w:val="en-US"/>
    </w:rPr>
  </w:style>
  <w:style w:type="paragraph" w:styleId="NoSpacing">
    <w:name w:val="No Spacing"/>
    <w:uiPriority w:val="1"/>
    <w:qFormat/>
    <w:rsid w:val="00133FCD"/>
    <w:pPr>
      <w:spacing w:after="0" w:line="240" w:lineRule="auto"/>
      <w:ind w:firstLine="567"/>
      <w:jc w:val="both"/>
    </w:pPr>
    <w:rPr>
      <w:b/>
      <w:bCs/>
      <w:color w:val="7030A0"/>
      <w:lang w:val="hy-AM"/>
    </w:rPr>
  </w:style>
  <w:style w:type="character" w:customStyle="1" w:styleId="Heading4Char">
    <w:name w:val="Heading 4 Char"/>
    <w:basedOn w:val="DefaultParagraphFont"/>
    <w:link w:val="Heading4"/>
    <w:uiPriority w:val="9"/>
    <w:rsid w:val="0066193C"/>
    <w:rPr>
      <w:rFonts w:eastAsiaTheme="majorEastAsia" w:cstheme="majorBidi"/>
      <w:i/>
      <w:iCs/>
      <w:color w:val="002060"/>
      <w:lang w:val="hy-AM"/>
    </w:rPr>
  </w:style>
  <w:style w:type="paragraph" w:styleId="TOCHeading">
    <w:name w:val="TOC Heading"/>
    <w:basedOn w:val="Heading1"/>
    <w:next w:val="Normal"/>
    <w:uiPriority w:val="39"/>
    <w:unhideWhenUsed/>
    <w:qFormat/>
    <w:rsid w:val="00052A9B"/>
    <w:pPr>
      <w:ind w:firstLine="0"/>
      <w:jc w:val="left"/>
      <w:outlineLvl w:val="9"/>
    </w:pPr>
    <w:rPr>
      <w:lang w:val="en-US"/>
    </w:rPr>
  </w:style>
  <w:style w:type="paragraph" w:styleId="TOC1">
    <w:name w:val="toc 1"/>
    <w:basedOn w:val="Normal"/>
    <w:next w:val="Normal"/>
    <w:autoRedefine/>
    <w:uiPriority w:val="39"/>
    <w:unhideWhenUsed/>
    <w:rsid w:val="00052A9B"/>
    <w:pPr>
      <w:spacing w:after="100"/>
    </w:pPr>
  </w:style>
  <w:style w:type="paragraph" w:styleId="TOC2">
    <w:name w:val="toc 2"/>
    <w:basedOn w:val="Normal"/>
    <w:next w:val="Normal"/>
    <w:autoRedefine/>
    <w:uiPriority w:val="39"/>
    <w:unhideWhenUsed/>
    <w:rsid w:val="00D237C1"/>
    <w:pPr>
      <w:tabs>
        <w:tab w:val="left" w:pos="1320"/>
        <w:tab w:val="right" w:leader="dot" w:pos="9289"/>
      </w:tabs>
      <w:spacing w:after="100"/>
      <w:ind w:left="240"/>
    </w:pPr>
    <w:rPr>
      <w:b/>
      <w:bCs/>
      <w:noProof/>
    </w:rPr>
  </w:style>
  <w:style w:type="paragraph" w:styleId="TOC3">
    <w:name w:val="toc 3"/>
    <w:basedOn w:val="Normal"/>
    <w:next w:val="Normal"/>
    <w:autoRedefine/>
    <w:uiPriority w:val="39"/>
    <w:unhideWhenUsed/>
    <w:rsid w:val="00963894"/>
    <w:pPr>
      <w:tabs>
        <w:tab w:val="left" w:pos="1134"/>
        <w:tab w:val="left" w:pos="1760"/>
        <w:tab w:val="right" w:leader="dot" w:pos="9289"/>
      </w:tabs>
      <w:spacing w:after="100"/>
      <w:ind w:left="480"/>
    </w:pPr>
  </w:style>
  <w:style w:type="character" w:customStyle="1" w:styleId="UnresolvedMention1">
    <w:name w:val="Unresolved Mention1"/>
    <w:basedOn w:val="DefaultParagraphFont"/>
    <w:uiPriority w:val="99"/>
    <w:semiHidden/>
    <w:unhideWhenUsed/>
    <w:rsid w:val="00CA0A2E"/>
    <w:rPr>
      <w:color w:val="605E5C"/>
      <w:shd w:val="clear" w:color="auto" w:fill="E1DFDD"/>
    </w:rPr>
  </w:style>
  <w:style w:type="table" w:customStyle="1" w:styleId="TableGrid1">
    <w:name w:val="Table Grid1"/>
    <w:basedOn w:val="TableNormal"/>
    <w:next w:val="TableGrid"/>
    <w:uiPriority w:val="59"/>
    <w:rsid w:val="00AD10B5"/>
    <w:pPr>
      <w:spacing w:after="0" w:line="240" w:lineRule="auto"/>
    </w:pPr>
    <w:rPr>
      <w:rFonts w:ascii="Calibri" w:eastAsia="Times New Roman"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D6A42"/>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D41E9"/>
    <w:pPr>
      <w:spacing w:after="0" w:line="240" w:lineRule="auto"/>
    </w:pPr>
    <w:rPr>
      <w:lang w:val="hy-AM"/>
    </w:rPr>
  </w:style>
  <w:style w:type="character" w:styleId="PlaceholderText">
    <w:name w:val="Placeholder Text"/>
    <w:basedOn w:val="DefaultParagraphFont"/>
    <w:uiPriority w:val="99"/>
    <w:semiHidden/>
    <w:rsid w:val="00815DE7"/>
    <w:rPr>
      <w:color w:val="808080"/>
    </w:rPr>
  </w:style>
  <w:style w:type="character" w:customStyle="1" w:styleId="Heading5Char">
    <w:name w:val="Heading 5 Char"/>
    <w:basedOn w:val="DefaultParagraphFont"/>
    <w:link w:val="Heading5"/>
    <w:uiPriority w:val="9"/>
    <w:rsid w:val="00275092"/>
    <w:rPr>
      <w:rFonts w:asciiTheme="majorHAnsi" w:eastAsiaTheme="majorEastAsia" w:hAnsiTheme="majorHAnsi" w:cstheme="majorBidi"/>
      <w:color w:val="2F5496" w:themeColor="accent1" w:themeShade="BF"/>
      <w:lang w:val="hy-AM"/>
    </w:rPr>
  </w:style>
  <w:style w:type="paragraph" w:styleId="FootnoteText">
    <w:name w:val="footnote text"/>
    <w:basedOn w:val="Normal"/>
    <w:link w:val="FootnoteTextChar"/>
    <w:uiPriority w:val="99"/>
    <w:semiHidden/>
    <w:unhideWhenUsed/>
    <w:rsid w:val="007D34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D3442"/>
    <w:rPr>
      <w:sz w:val="20"/>
      <w:szCs w:val="20"/>
      <w:lang w:val="hy-AM"/>
    </w:rPr>
  </w:style>
  <w:style w:type="character" w:styleId="FootnoteReference">
    <w:name w:val="footnote reference"/>
    <w:basedOn w:val="DefaultParagraphFont"/>
    <w:uiPriority w:val="99"/>
    <w:semiHidden/>
    <w:unhideWhenUsed/>
    <w:rsid w:val="007D3442"/>
    <w:rPr>
      <w:vertAlign w:val="superscript"/>
    </w:rPr>
  </w:style>
  <w:style w:type="table" w:customStyle="1" w:styleId="GridTable4-Accent111">
    <w:name w:val="Grid Table 4 - Accent 111"/>
    <w:basedOn w:val="TableNormal"/>
    <w:uiPriority w:val="49"/>
    <w:rsid w:val="007C0621"/>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112">
    <w:name w:val="Grid Table 4 - Accent 112"/>
    <w:basedOn w:val="TableNormal"/>
    <w:uiPriority w:val="49"/>
    <w:rsid w:val="007D3B81"/>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3">
    <w:name w:val="Table Grid3"/>
    <w:basedOn w:val="TableNormal"/>
    <w:next w:val="TableGrid"/>
    <w:uiPriority w:val="39"/>
    <w:rsid w:val="00606B85"/>
    <w:pPr>
      <w:spacing w:after="0" w:line="240" w:lineRule="auto"/>
      <w:ind w:firstLine="533"/>
      <w:jc w:val="both"/>
    </w:pPr>
    <w:rPr>
      <w:bC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342484"/>
    <w:pPr>
      <w:spacing w:after="0" w:line="240" w:lineRule="auto"/>
      <w:ind w:firstLine="533"/>
      <w:jc w:val="both"/>
    </w:pPr>
    <w:rPr>
      <w:bC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numbered (a)) Char,Bullets Char,List Paragraph nowy Char,Liste 1 Char,ECDC AF Paragraph Char,List_Paragraph Char,Multilevel para_II Char,List Paragraph1 Char,List Paragraph-ExecSummary Char,Akapit z listą BS Char"/>
    <w:link w:val="ListParagraph"/>
    <w:uiPriority w:val="34"/>
    <w:qFormat/>
    <w:locked/>
    <w:rsid w:val="00A627F2"/>
    <w:rPr>
      <w:lang w:val="hy-A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632637">
      <w:bodyDiv w:val="1"/>
      <w:marLeft w:val="0"/>
      <w:marRight w:val="0"/>
      <w:marTop w:val="0"/>
      <w:marBottom w:val="0"/>
      <w:divBdr>
        <w:top w:val="none" w:sz="0" w:space="0" w:color="auto"/>
        <w:left w:val="none" w:sz="0" w:space="0" w:color="auto"/>
        <w:bottom w:val="none" w:sz="0" w:space="0" w:color="auto"/>
        <w:right w:val="none" w:sz="0" w:space="0" w:color="auto"/>
      </w:divBdr>
    </w:div>
    <w:div w:id="39524399">
      <w:bodyDiv w:val="1"/>
      <w:marLeft w:val="0"/>
      <w:marRight w:val="0"/>
      <w:marTop w:val="0"/>
      <w:marBottom w:val="0"/>
      <w:divBdr>
        <w:top w:val="none" w:sz="0" w:space="0" w:color="auto"/>
        <w:left w:val="none" w:sz="0" w:space="0" w:color="auto"/>
        <w:bottom w:val="none" w:sz="0" w:space="0" w:color="auto"/>
        <w:right w:val="none" w:sz="0" w:space="0" w:color="auto"/>
      </w:divBdr>
    </w:div>
    <w:div w:id="50470892">
      <w:bodyDiv w:val="1"/>
      <w:marLeft w:val="0"/>
      <w:marRight w:val="0"/>
      <w:marTop w:val="0"/>
      <w:marBottom w:val="0"/>
      <w:divBdr>
        <w:top w:val="none" w:sz="0" w:space="0" w:color="auto"/>
        <w:left w:val="none" w:sz="0" w:space="0" w:color="auto"/>
        <w:bottom w:val="none" w:sz="0" w:space="0" w:color="auto"/>
        <w:right w:val="none" w:sz="0" w:space="0" w:color="auto"/>
      </w:divBdr>
    </w:div>
    <w:div w:id="68046156">
      <w:bodyDiv w:val="1"/>
      <w:marLeft w:val="0"/>
      <w:marRight w:val="0"/>
      <w:marTop w:val="0"/>
      <w:marBottom w:val="0"/>
      <w:divBdr>
        <w:top w:val="none" w:sz="0" w:space="0" w:color="auto"/>
        <w:left w:val="none" w:sz="0" w:space="0" w:color="auto"/>
        <w:bottom w:val="none" w:sz="0" w:space="0" w:color="auto"/>
        <w:right w:val="none" w:sz="0" w:space="0" w:color="auto"/>
      </w:divBdr>
    </w:div>
    <w:div w:id="68890115">
      <w:bodyDiv w:val="1"/>
      <w:marLeft w:val="0"/>
      <w:marRight w:val="0"/>
      <w:marTop w:val="0"/>
      <w:marBottom w:val="0"/>
      <w:divBdr>
        <w:top w:val="none" w:sz="0" w:space="0" w:color="auto"/>
        <w:left w:val="none" w:sz="0" w:space="0" w:color="auto"/>
        <w:bottom w:val="none" w:sz="0" w:space="0" w:color="auto"/>
        <w:right w:val="none" w:sz="0" w:space="0" w:color="auto"/>
      </w:divBdr>
    </w:div>
    <w:div w:id="71244456">
      <w:bodyDiv w:val="1"/>
      <w:marLeft w:val="0"/>
      <w:marRight w:val="0"/>
      <w:marTop w:val="0"/>
      <w:marBottom w:val="0"/>
      <w:divBdr>
        <w:top w:val="none" w:sz="0" w:space="0" w:color="auto"/>
        <w:left w:val="none" w:sz="0" w:space="0" w:color="auto"/>
        <w:bottom w:val="none" w:sz="0" w:space="0" w:color="auto"/>
        <w:right w:val="none" w:sz="0" w:space="0" w:color="auto"/>
      </w:divBdr>
    </w:div>
    <w:div w:id="74129621">
      <w:bodyDiv w:val="1"/>
      <w:marLeft w:val="0"/>
      <w:marRight w:val="0"/>
      <w:marTop w:val="0"/>
      <w:marBottom w:val="0"/>
      <w:divBdr>
        <w:top w:val="none" w:sz="0" w:space="0" w:color="auto"/>
        <w:left w:val="none" w:sz="0" w:space="0" w:color="auto"/>
        <w:bottom w:val="none" w:sz="0" w:space="0" w:color="auto"/>
        <w:right w:val="none" w:sz="0" w:space="0" w:color="auto"/>
      </w:divBdr>
    </w:div>
    <w:div w:id="82797587">
      <w:bodyDiv w:val="1"/>
      <w:marLeft w:val="0"/>
      <w:marRight w:val="0"/>
      <w:marTop w:val="0"/>
      <w:marBottom w:val="0"/>
      <w:divBdr>
        <w:top w:val="none" w:sz="0" w:space="0" w:color="auto"/>
        <w:left w:val="none" w:sz="0" w:space="0" w:color="auto"/>
        <w:bottom w:val="none" w:sz="0" w:space="0" w:color="auto"/>
        <w:right w:val="none" w:sz="0" w:space="0" w:color="auto"/>
      </w:divBdr>
    </w:div>
    <w:div w:id="117184504">
      <w:bodyDiv w:val="1"/>
      <w:marLeft w:val="0"/>
      <w:marRight w:val="0"/>
      <w:marTop w:val="0"/>
      <w:marBottom w:val="0"/>
      <w:divBdr>
        <w:top w:val="none" w:sz="0" w:space="0" w:color="auto"/>
        <w:left w:val="none" w:sz="0" w:space="0" w:color="auto"/>
        <w:bottom w:val="none" w:sz="0" w:space="0" w:color="auto"/>
        <w:right w:val="none" w:sz="0" w:space="0" w:color="auto"/>
      </w:divBdr>
    </w:div>
    <w:div w:id="119762144">
      <w:bodyDiv w:val="1"/>
      <w:marLeft w:val="0"/>
      <w:marRight w:val="0"/>
      <w:marTop w:val="0"/>
      <w:marBottom w:val="0"/>
      <w:divBdr>
        <w:top w:val="none" w:sz="0" w:space="0" w:color="auto"/>
        <w:left w:val="none" w:sz="0" w:space="0" w:color="auto"/>
        <w:bottom w:val="none" w:sz="0" w:space="0" w:color="auto"/>
        <w:right w:val="none" w:sz="0" w:space="0" w:color="auto"/>
      </w:divBdr>
    </w:div>
    <w:div w:id="125008257">
      <w:bodyDiv w:val="1"/>
      <w:marLeft w:val="0"/>
      <w:marRight w:val="0"/>
      <w:marTop w:val="0"/>
      <w:marBottom w:val="0"/>
      <w:divBdr>
        <w:top w:val="none" w:sz="0" w:space="0" w:color="auto"/>
        <w:left w:val="none" w:sz="0" w:space="0" w:color="auto"/>
        <w:bottom w:val="none" w:sz="0" w:space="0" w:color="auto"/>
        <w:right w:val="none" w:sz="0" w:space="0" w:color="auto"/>
      </w:divBdr>
    </w:div>
    <w:div w:id="139033569">
      <w:bodyDiv w:val="1"/>
      <w:marLeft w:val="0"/>
      <w:marRight w:val="0"/>
      <w:marTop w:val="0"/>
      <w:marBottom w:val="0"/>
      <w:divBdr>
        <w:top w:val="none" w:sz="0" w:space="0" w:color="auto"/>
        <w:left w:val="none" w:sz="0" w:space="0" w:color="auto"/>
        <w:bottom w:val="none" w:sz="0" w:space="0" w:color="auto"/>
        <w:right w:val="none" w:sz="0" w:space="0" w:color="auto"/>
      </w:divBdr>
    </w:div>
    <w:div w:id="144705371">
      <w:bodyDiv w:val="1"/>
      <w:marLeft w:val="0"/>
      <w:marRight w:val="0"/>
      <w:marTop w:val="0"/>
      <w:marBottom w:val="0"/>
      <w:divBdr>
        <w:top w:val="none" w:sz="0" w:space="0" w:color="auto"/>
        <w:left w:val="none" w:sz="0" w:space="0" w:color="auto"/>
        <w:bottom w:val="none" w:sz="0" w:space="0" w:color="auto"/>
        <w:right w:val="none" w:sz="0" w:space="0" w:color="auto"/>
      </w:divBdr>
    </w:div>
    <w:div w:id="151408496">
      <w:bodyDiv w:val="1"/>
      <w:marLeft w:val="0"/>
      <w:marRight w:val="0"/>
      <w:marTop w:val="0"/>
      <w:marBottom w:val="0"/>
      <w:divBdr>
        <w:top w:val="none" w:sz="0" w:space="0" w:color="auto"/>
        <w:left w:val="none" w:sz="0" w:space="0" w:color="auto"/>
        <w:bottom w:val="none" w:sz="0" w:space="0" w:color="auto"/>
        <w:right w:val="none" w:sz="0" w:space="0" w:color="auto"/>
      </w:divBdr>
    </w:div>
    <w:div w:id="157157473">
      <w:bodyDiv w:val="1"/>
      <w:marLeft w:val="0"/>
      <w:marRight w:val="0"/>
      <w:marTop w:val="0"/>
      <w:marBottom w:val="0"/>
      <w:divBdr>
        <w:top w:val="none" w:sz="0" w:space="0" w:color="auto"/>
        <w:left w:val="none" w:sz="0" w:space="0" w:color="auto"/>
        <w:bottom w:val="none" w:sz="0" w:space="0" w:color="auto"/>
        <w:right w:val="none" w:sz="0" w:space="0" w:color="auto"/>
      </w:divBdr>
    </w:div>
    <w:div w:id="166218764">
      <w:bodyDiv w:val="1"/>
      <w:marLeft w:val="0"/>
      <w:marRight w:val="0"/>
      <w:marTop w:val="0"/>
      <w:marBottom w:val="0"/>
      <w:divBdr>
        <w:top w:val="none" w:sz="0" w:space="0" w:color="auto"/>
        <w:left w:val="none" w:sz="0" w:space="0" w:color="auto"/>
        <w:bottom w:val="none" w:sz="0" w:space="0" w:color="auto"/>
        <w:right w:val="none" w:sz="0" w:space="0" w:color="auto"/>
      </w:divBdr>
    </w:div>
    <w:div w:id="179900121">
      <w:bodyDiv w:val="1"/>
      <w:marLeft w:val="0"/>
      <w:marRight w:val="0"/>
      <w:marTop w:val="0"/>
      <w:marBottom w:val="0"/>
      <w:divBdr>
        <w:top w:val="none" w:sz="0" w:space="0" w:color="auto"/>
        <w:left w:val="none" w:sz="0" w:space="0" w:color="auto"/>
        <w:bottom w:val="none" w:sz="0" w:space="0" w:color="auto"/>
        <w:right w:val="none" w:sz="0" w:space="0" w:color="auto"/>
      </w:divBdr>
    </w:div>
    <w:div w:id="186333877">
      <w:bodyDiv w:val="1"/>
      <w:marLeft w:val="0"/>
      <w:marRight w:val="0"/>
      <w:marTop w:val="0"/>
      <w:marBottom w:val="0"/>
      <w:divBdr>
        <w:top w:val="none" w:sz="0" w:space="0" w:color="auto"/>
        <w:left w:val="none" w:sz="0" w:space="0" w:color="auto"/>
        <w:bottom w:val="none" w:sz="0" w:space="0" w:color="auto"/>
        <w:right w:val="none" w:sz="0" w:space="0" w:color="auto"/>
      </w:divBdr>
    </w:div>
    <w:div w:id="207836555">
      <w:bodyDiv w:val="1"/>
      <w:marLeft w:val="0"/>
      <w:marRight w:val="0"/>
      <w:marTop w:val="0"/>
      <w:marBottom w:val="0"/>
      <w:divBdr>
        <w:top w:val="none" w:sz="0" w:space="0" w:color="auto"/>
        <w:left w:val="none" w:sz="0" w:space="0" w:color="auto"/>
        <w:bottom w:val="none" w:sz="0" w:space="0" w:color="auto"/>
        <w:right w:val="none" w:sz="0" w:space="0" w:color="auto"/>
      </w:divBdr>
    </w:div>
    <w:div w:id="213467670">
      <w:bodyDiv w:val="1"/>
      <w:marLeft w:val="0"/>
      <w:marRight w:val="0"/>
      <w:marTop w:val="0"/>
      <w:marBottom w:val="0"/>
      <w:divBdr>
        <w:top w:val="none" w:sz="0" w:space="0" w:color="auto"/>
        <w:left w:val="none" w:sz="0" w:space="0" w:color="auto"/>
        <w:bottom w:val="none" w:sz="0" w:space="0" w:color="auto"/>
        <w:right w:val="none" w:sz="0" w:space="0" w:color="auto"/>
      </w:divBdr>
    </w:div>
    <w:div w:id="224418504">
      <w:bodyDiv w:val="1"/>
      <w:marLeft w:val="0"/>
      <w:marRight w:val="0"/>
      <w:marTop w:val="0"/>
      <w:marBottom w:val="0"/>
      <w:divBdr>
        <w:top w:val="none" w:sz="0" w:space="0" w:color="auto"/>
        <w:left w:val="none" w:sz="0" w:space="0" w:color="auto"/>
        <w:bottom w:val="none" w:sz="0" w:space="0" w:color="auto"/>
        <w:right w:val="none" w:sz="0" w:space="0" w:color="auto"/>
      </w:divBdr>
    </w:div>
    <w:div w:id="235750980">
      <w:bodyDiv w:val="1"/>
      <w:marLeft w:val="0"/>
      <w:marRight w:val="0"/>
      <w:marTop w:val="0"/>
      <w:marBottom w:val="0"/>
      <w:divBdr>
        <w:top w:val="none" w:sz="0" w:space="0" w:color="auto"/>
        <w:left w:val="none" w:sz="0" w:space="0" w:color="auto"/>
        <w:bottom w:val="none" w:sz="0" w:space="0" w:color="auto"/>
        <w:right w:val="none" w:sz="0" w:space="0" w:color="auto"/>
      </w:divBdr>
    </w:div>
    <w:div w:id="240453696">
      <w:bodyDiv w:val="1"/>
      <w:marLeft w:val="0"/>
      <w:marRight w:val="0"/>
      <w:marTop w:val="0"/>
      <w:marBottom w:val="0"/>
      <w:divBdr>
        <w:top w:val="none" w:sz="0" w:space="0" w:color="auto"/>
        <w:left w:val="none" w:sz="0" w:space="0" w:color="auto"/>
        <w:bottom w:val="none" w:sz="0" w:space="0" w:color="auto"/>
        <w:right w:val="none" w:sz="0" w:space="0" w:color="auto"/>
      </w:divBdr>
    </w:div>
    <w:div w:id="243145791">
      <w:bodyDiv w:val="1"/>
      <w:marLeft w:val="0"/>
      <w:marRight w:val="0"/>
      <w:marTop w:val="0"/>
      <w:marBottom w:val="0"/>
      <w:divBdr>
        <w:top w:val="none" w:sz="0" w:space="0" w:color="auto"/>
        <w:left w:val="none" w:sz="0" w:space="0" w:color="auto"/>
        <w:bottom w:val="none" w:sz="0" w:space="0" w:color="auto"/>
        <w:right w:val="none" w:sz="0" w:space="0" w:color="auto"/>
      </w:divBdr>
    </w:div>
    <w:div w:id="248001407">
      <w:bodyDiv w:val="1"/>
      <w:marLeft w:val="0"/>
      <w:marRight w:val="0"/>
      <w:marTop w:val="0"/>
      <w:marBottom w:val="0"/>
      <w:divBdr>
        <w:top w:val="none" w:sz="0" w:space="0" w:color="auto"/>
        <w:left w:val="none" w:sz="0" w:space="0" w:color="auto"/>
        <w:bottom w:val="none" w:sz="0" w:space="0" w:color="auto"/>
        <w:right w:val="none" w:sz="0" w:space="0" w:color="auto"/>
      </w:divBdr>
    </w:div>
    <w:div w:id="297298488">
      <w:bodyDiv w:val="1"/>
      <w:marLeft w:val="0"/>
      <w:marRight w:val="0"/>
      <w:marTop w:val="0"/>
      <w:marBottom w:val="0"/>
      <w:divBdr>
        <w:top w:val="none" w:sz="0" w:space="0" w:color="auto"/>
        <w:left w:val="none" w:sz="0" w:space="0" w:color="auto"/>
        <w:bottom w:val="none" w:sz="0" w:space="0" w:color="auto"/>
        <w:right w:val="none" w:sz="0" w:space="0" w:color="auto"/>
      </w:divBdr>
    </w:div>
    <w:div w:id="297494989">
      <w:bodyDiv w:val="1"/>
      <w:marLeft w:val="0"/>
      <w:marRight w:val="0"/>
      <w:marTop w:val="0"/>
      <w:marBottom w:val="0"/>
      <w:divBdr>
        <w:top w:val="none" w:sz="0" w:space="0" w:color="auto"/>
        <w:left w:val="none" w:sz="0" w:space="0" w:color="auto"/>
        <w:bottom w:val="none" w:sz="0" w:space="0" w:color="auto"/>
        <w:right w:val="none" w:sz="0" w:space="0" w:color="auto"/>
      </w:divBdr>
    </w:div>
    <w:div w:id="307631659">
      <w:bodyDiv w:val="1"/>
      <w:marLeft w:val="0"/>
      <w:marRight w:val="0"/>
      <w:marTop w:val="0"/>
      <w:marBottom w:val="0"/>
      <w:divBdr>
        <w:top w:val="none" w:sz="0" w:space="0" w:color="auto"/>
        <w:left w:val="none" w:sz="0" w:space="0" w:color="auto"/>
        <w:bottom w:val="none" w:sz="0" w:space="0" w:color="auto"/>
        <w:right w:val="none" w:sz="0" w:space="0" w:color="auto"/>
      </w:divBdr>
    </w:div>
    <w:div w:id="313265053">
      <w:bodyDiv w:val="1"/>
      <w:marLeft w:val="0"/>
      <w:marRight w:val="0"/>
      <w:marTop w:val="0"/>
      <w:marBottom w:val="0"/>
      <w:divBdr>
        <w:top w:val="none" w:sz="0" w:space="0" w:color="auto"/>
        <w:left w:val="none" w:sz="0" w:space="0" w:color="auto"/>
        <w:bottom w:val="none" w:sz="0" w:space="0" w:color="auto"/>
        <w:right w:val="none" w:sz="0" w:space="0" w:color="auto"/>
      </w:divBdr>
    </w:div>
    <w:div w:id="326399793">
      <w:bodyDiv w:val="1"/>
      <w:marLeft w:val="0"/>
      <w:marRight w:val="0"/>
      <w:marTop w:val="0"/>
      <w:marBottom w:val="0"/>
      <w:divBdr>
        <w:top w:val="none" w:sz="0" w:space="0" w:color="auto"/>
        <w:left w:val="none" w:sz="0" w:space="0" w:color="auto"/>
        <w:bottom w:val="none" w:sz="0" w:space="0" w:color="auto"/>
        <w:right w:val="none" w:sz="0" w:space="0" w:color="auto"/>
      </w:divBdr>
    </w:div>
    <w:div w:id="335881633">
      <w:bodyDiv w:val="1"/>
      <w:marLeft w:val="0"/>
      <w:marRight w:val="0"/>
      <w:marTop w:val="0"/>
      <w:marBottom w:val="0"/>
      <w:divBdr>
        <w:top w:val="none" w:sz="0" w:space="0" w:color="auto"/>
        <w:left w:val="none" w:sz="0" w:space="0" w:color="auto"/>
        <w:bottom w:val="none" w:sz="0" w:space="0" w:color="auto"/>
        <w:right w:val="none" w:sz="0" w:space="0" w:color="auto"/>
      </w:divBdr>
    </w:div>
    <w:div w:id="340477074">
      <w:bodyDiv w:val="1"/>
      <w:marLeft w:val="0"/>
      <w:marRight w:val="0"/>
      <w:marTop w:val="0"/>
      <w:marBottom w:val="0"/>
      <w:divBdr>
        <w:top w:val="none" w:sz="0" w:space="0" w:color="auto"/>
        <w:left w:val="none" w:sz="0" w:space="0" w:color="auto"/>
        <w:bottom w:val="none" w:sz="0" w:space="0" w:color="auto"/>
        <w:right w:val="none" w:sz="0" w:space="0" w:color="auto"/>
      </w:divBdr>
    </w:div>
    <w:div w:id="358163330">
      <w:bodyDiv w:val="1"/>
      <w:marLeft w:val="0"/>
      <w:marRight w:val="0"/>
      <w:marTop w:val="0"/>
      <w:marBottom w:val="0"/>
      <w:divBdr>
        <w:top w:val="none" w:sz="0" w:space="0" w:color="auto"/>
        <w:left w:val="none" w:sz="0" w:space="0" w:color="auto"/>
        <w:bottom w:val="none" w:sz="0" w:space="0" w:color="auto"/>
        <w:right w:val="none" w:sz="0" w:space="0" w:color="auto"/>
      </w:divBdr>
    </w:div>
    <w:div w:id="358776105">
      <w:bodyDiv w:val="1"/>
      <w:marLeft w:val="0"/>
      <w:marRight w:val="0"/>
      <w:marTop w:val="0"/>
      <w:marBottom w:val="0"/>
      <w:divBdr>
        <w:top w:val="none" w:sz="0" w:space="0" w:color="auto"/>
        <w:left w:val="none" w:sz="0" w:space="0" w:color="auto"/>
        <w:bottom w:val="none" w:sz="0" w:space="0" w:color="auto"/>
        <w:right w:val="none" w:sz="0" w:space="0" w:color="auto"/>
      </w:divBdr>
    </w:div>
    <w:div w:id="361636091">
      <w:bodyDiv w:val="1"/>
      <w:marLeft w:val="0"/>
      <w:marRight w:val="0"/>
      <w:marTop w:val="0"/>
      <w:marBottom w:val="0"/>
      <w:divBdr>
        <w:top w:val="none" w:sz="0" w:space="0" w:color="auto"/>
        <w:left w:val="none" w:sz="0" w:space="0" w:color="auto"/>
        <w:bottom w:val="none" w:sz="0" w:space="0" w:color="auto"/>
        <w:right w:val="none" w:sz="0" w:space="0" w:color="auto"/>
      </w:divBdr>
    </w:div>
    <w:div w:id="378092679">
      <w:bodyDiv w:val="1"/>
      <w:marLeft w:val="0"/>
      <w:marRight w:val="0"/>
      <w:marTop w:val="0"/>
      <w:marBottom w:val="0"/>
      <w:divBdr>
        <w:top w:val="none" w:sz="0" w:space="0" w:color="auto"/>
        <w:left w:val="none" w:sz="0" w:space="0" w:color="auto"/>
        <w:bottom w:val="none" w:sz="0" w:space="0" w:color="auto"/>
        <w:right w:val="none" w:sz="0" w:space="0" w:color="auto"/>
      </w:divBdr>
    </w:div>
    <w:div w:id="388697408">
      <w:bodyDiv w:val="1"/>
      <w:marLeft w:val="0"/>
      <w:marRight w:val="0"/>
      <w:marTop w:val="0"/>
      <w:marBottom w:val="0"/>
      <w:divBdr>
        <w:top w:val="none" w:sz="0" w:space="0" w:color="auto"/>
        <w:left w:val="none" w:sz="0" w:space="0" w:color="auto"/>
        <w:bottom w:val="none" w:sz="0" w:space="0" w:color="auto"/>
        <w:right w:val="none" w:sz="0" w:space="0" w:color="auto"/>
      </w:divBdr>
    </w:div>
    <w:div w:id="393086277">
      <w:bodyDiv w:val="1"/>
      <w:marLeft w:val="0"/>
      <w:marRight w:val="0"/>
      <w:marTop w:val="0"/>
      <w:marBottom w:val="0"/>
      <w:divBdr>
        <w:top w:val="none" w:sz="0" w:space="0" w:color="auto"/>
        <w:left w:val="none" w:sz="0" w:space="0" w:color="auto"/>
        <w:bottom w:val="none" w:sz="0" w:space="0" w:color="auto"/>
        <w:right w:val="none" w:sz="0" w:space="0" w:color="auto"/>
      </w:divBdr>
    </w:div>
    <w:div w:id="402678973">
      <w:bodyDiv w:val="1"/>
      <w:marLeft w:val="0"/>
      <w:marRight w:val="0"/>
      <w:marTop w:val="0"/>
      <w:marBottom w:val="0"/>
      <w:divBdr>
        <w:top w:val="none" w:sz="0" w:space="0" w:color="auto"/>
        <w:left w:val="none" w:sz="0" w:space="0" w:color="auto"/>
        <w:bottom w:val="none" w:sz="0" w:space="0" w:color="auto"/>
        <w:right w:val="none" w:sz="0" w:space="0" w:color="auto"/>
      </w:divBdr>
    </w:div>
    <w:div w:id="405031696">
      <w:bodyDiv w:val="1"/>
      <w:marLeft w:val="0"/>
      <w:marRight w:val="0"/>
      <w:marTop w:val="0"/>
      <w:marBottom w:val="0"/>
      <w:divBdr>
        <w:top w:val="none" w:sz="0" w:space="0" w:color="auto"/>
        <w:left w:val="none" w:sz="0" w:space="0" w:color="auto"/>
        <w:bottom w:val="none" w:sz="0" w:space="0" w:color="auto"/>
        <w:right w:val="none" w:sz="0" w:space="0" w:color="auto"/>
      </w:divBdr>
    </w:div>
    <w:div w:id="408237325">
      <w:bodyDiv w:val="1"/>
      <w:marLeft w:val="0"/>
      <w:marRight w:val="0"/>
      <w:marTop w:val="0"/>
      <w:marBottom w:val="0"/>
      <w:divBdr>
        <w:top w:val="none" w:sz="0" w:space="0" w:color="auto"/>
        <w:left w:val="none" w:sz="0" w:space="0" w:color="auto"/>
        <w:bottom w:val="none" w:sz="0" w:space="0" w:color="auto"/>
        <w:right w:val="none" w:sz="0" w:space="0" w:color="auto"/>
      </w:divBdr>
    </w:div>
    <w:div w:id="426582065">
      <w:bodyDiv w:val="1"/>
      <w:marLeft w:val="0"/>
      <w:marRight w:val="0"/>
      <w:marTop w:val="0"/>
      <w:marBottom w:val="0"/>
      <w:divBdr>
        <w:top w:val="none" w:sz="0" w:space="0" w:color="auto"/>
        <w:left w:val="none" w:sz="0" w:space="0" w:color="auto"/>
        <w:bottom w:val="none" w:sz="0" w:space="0" w:color="auto"/>
        <w:right w:val="none" w:sz="0" w:space="0" w:color="auto"/>
      </w:divBdr>
    </w:div>
    <w:div w:id="428280850">
      <w:bodyDiv w:val="1"/>
      <w:marLeft w:val="0"/>
      <w:marRight w:val="0"/>
      <w:marTop w:val="0"/>
      <w:marBottom w:val="0"/>
      <w:divBdr>
        <w:top w:val="none" w:sz="0" w:space="0" w:color="auto"/>
        <w:left w:val="none" w:sz="0" w:space="0" w:color="auto"/>
        <w:bottom w:val="none" w:sz="0" w:space="0" w:color="auto"/>
        <w:right w:val="none" w:sz="0" w:space="0" w:color="auto"/>
      </w:divBdr>
    </w:div>
    <w:div w:id="430785602">
      <w:bodyDiv w:val="1"/>
      <w:marLeft w:val="0"/>
      <w:marRight w:val="0"/>
      <w:marTop w:val="0"/>
      <w:marBottom w:val="0"/>
      <w:divBdr>
        <w:top w:val="none" w:sz="0" w:space="0" w:color="auto"/>
        <w:left w:val="none" w:sz="0" w:space="0" w:color="auto"/>
        <w:bottom w:val="none" w:sz="0" w:space="0" w:color="auto"/>
        <w:right w:val="none" w:sz="0" w:space="0" w:color="auto"/>
      </w:divBdr>
    </w:div>
    <w:div w:id="434788407">
      <w:bodyDiv w:val="1"/>
      <w:marLeft w:val="0"/>
      <w:marRight w:val="0"/>
      <w:marTop w:val="0"/>
      <w:marBottom w:val="0"/>
      <w:divBdr>
        <w:top w:val="none" w:sz="0" w:space="0" w:color="auto"/>
        <w:left w:val="none" w:sz="0" w:space="0" w:color="auto"/>
        <w:bottom w:val="none" w:sz="0" w:space="0" w:color="auto"/>
        <w:right w:val="none" w:sz="0" w:space="0" w:color="auto"/>
      </w:divBdr>
    </w:div>
    <w:div w:id="442458450">
      <w:bodyDiv w:val="1"/>
      <w:marLeft w:val="0"/>
      <w:marRight w:val="0"/>
      <w:marTop w:val="0"/>
      <w:marBottom w:val="0"/>
      <w:divBdr>
        <w:top w:val="none" w:sz="0" w:space="0" w:color="auto"/>
        <w:left w:val="none" w:sz="0" w:space="0" w:color="auto"/>
        <w:bottom w:val="none" w:sz="0" w:space="0" w:color="auto"/>
        <w:right w:val="none" w:sz="0" w:space="0" w:color="auto"/>
      </w:divBdr>
    </w:div>
    <w:div w:id="448009478">
      <w:bodyDiv w:val="1"/>
      <w:marLeft w:val="0"/>
      <w:marRight w:val="0"/>
      <w:marTop w:val="0"/>
      <w:marBottom w:val="0"/>
      <w:divBdr>
        <w:top w:val="none" w:sz="0" w:space="0" w:color="auto"/>
        <w:left w:val="none" w:sz="0" w:space="0" w:color="auto"/>
        <w:bottom w:val="none" w:sz="0" w:space="0" w:color="auto"/>
        <w:right w:val="none" w:sz="0" w:space="0" w:color="auto"/>
      </w:divBdr>
    </w:div>
    <w:div w:id="460269492">
      <w:bodyDiv w:val="1"/>
      <w:marLeft w:val="0"/>
      <w:marRight w:val="0"/>
      <w:marTop w:val="0"/>
      <w:marBottom w:val="0"/>
      <w:divBdr>
        <w:top w:val="none" w:sz="0" w:space="0" w:color="auto"/>
        <w:left w:val="none" w:sz="0" w:space="0" w:color="auto"/>
        <w:bottom w:val="none" w:sz="0" w:space="0" w:color="auto"/>
        <w:right w:val="none" w:sz="0" w:space="0" w:color="auto"/>
      </w:divBdr>
    </w:div>
    <w:div w:id="465513239">
      <w:bodyDiv w:val="1"/>
      <w:marLeft w:val="0"/>
      <w:marRight w:val="0"/>
      <w:marTop w:val="0"/>
      <w:marBottom w:val="0"/>
      <w:divBdr>
        <w:top w:val="none" w:sz="0" w:space="0" w:color="auto"/>
        <w:left w:val="none" w:sz="0" w:space="0" w:color="auto"/>
        <w:bottom w:val="none" w:sz="0" w:space="0" w:color="auto"/>
        <w:right w:val="none" w:sz="0" w:space="0" w:color="auto"/>
      </w:divBdr>
    </w:div>
    <w:div w:id="487787950">
      <w:bodyDiv w:val="1"/>
      <w:marLeft w:val="0"/>
      <w:marRight w:val="0"/>
      <w:marTop w:val="0"/>
      <w:marBottom w:val="0"/>
      <w:divBdr>
        <w:top w:val="none" w:sz="0" w:space="0" w:color="auto"/>
        <w:left w:val="none" w:sz="0" w:space="0" w:color="auto"/>
        <w:bottom w:val="none" w:sz="0" w:space="0" w:color="auto"/>
        <w:right w:val="none" w:sz="0" w:space="0" w:color="auto"/>
      </w:divBdr>
    </w:div>
    <w:div w:id="498274449">
      <w:bodyDiv w:val="1"/>
      <w:marLeft w:val="0"/>
      <w:marRight w:val="0"/>
      <w:marTop w:val="0"/>
      <w:marBottom w:val="0"/>
      <w:divBdr>
        <w:top w:val="none" w:sz="0" w:space="0" w:color="auto"/>
        <w:left w:val="none" w:sz="0" w:space="0" w:color="auto"/>
        <w:bottom w:val="none" w:sz="0" w:space="0" w:color="auto"/>
        <w:right w:val="none" w:sz="0" w:space="0" w:color="auto"/>
      </w:divBdr>
    </w:div>
    <w:div w:id="530608513">
      <w:bodyDiv w:val="1"/>
      <w:marLeft w:val="0"/>
      <w:marRight w:val="0"/>
      <w:marTop w:val="0"/>
      <w:marBottom w:val="0"/>
      <w:divBdr>
        <w:top w:val="none" w:sz="0" w:space="0" w:color="auto"/>
        <w:left w:val="none" w:sz="0" w:space="0" w:color="auto"/>
        <w:bottom w:val="none" w:sz="0" w:space="0" w:color="auto"/>
        <w:right w:val="none" w:sz="0" w:space="0" w:color="auto"/>
      </w:divBdr>
    </w:div>
    <w:div w:id="534467938">
      <w:bodyDiv w:val="1"/>
      <w:marLeft w:val="0"/>
      <w:marRight w:val="0"/>
      <w:marTop w:val="0"/>
      <w:marBottom w:val="0"/>
      <w:divBdr>
        <w:top w:val="none" w:sz="0" w:space="0" w:color="auto"/>
        <w:left w:val="none" w:sz="0" w:space="0" w:color="auto"/>
        <w:bottom w:val="none" w:sz="0" w:space="0" w:color="auto"/>
        <w:right w:val="none" w:sz="0" w:space="0" w:color="auto"/>
      </w:divBdr>
    </w:div>
    <w:div w:id="552696385">
      <w:bodyDiv w:val="1"/>
      <w:marLeft w:val="0"/>
      <w:marRight w:val="0"/>
      <w:marTop w:val="0"/>
      <w:marBottom w:val="0"/>
      <w:divBdr>
        <w:top w:val="none" w:sz="0" w:space="0" w:color="auto"/>
        <w:left w:val="none" w:sz="0" w:space="0" w:color="auto"/>
        <w:bottom w:val="none" w:sz="0" w:space="0" w:color="auto"/>
        <w:right w:val="none" w:sz="0" w:space="0" w:color="auto"/>
      </w:divBdr>
    </w:div>
    <w:div w:id="557977679">
      <w:bodyDiv w:val="1"/>
      <w:marLeft w:val="0"/>
      <w:marRight w:val="0"/>
      <w:marTop w:val="0"/>
      <w:marBottom w:val="0"/>
      <w:divBdr>
        <w:top w:val="none" w:sz="0" w:space="0" w:color="auto"/>
        <w:left w:val="none" w:sz="0" w:space="0" w:color="auto"/>
        <w:bottom w:val="none" w:sz="0" w:space="0" w:color="auto"/>
        <w:right w:val="none" w:sz="0" w:space="0" w:color="auto"/>
      </w:divBdr>
    </w:div>
    <w:div w:id="579024991">
      <w:bodyDiv w:val="1"/>
      <w:marLeft w:val="0"/>
      <w:marRight w:val="0"/>
      <w:marTop w:val="0"/>
      <w:marBottom w:val="0"/>
      <w:divBdr>
        <w:top w:val="none" w:sz="0" w:space="0" w:color="auto"/>
        <w:left w:val="none" w:sz="0" w:space="0" w:color="auto"/>
        <w:bottom w:val="none" w:sz="0" w:space="0" w:color="auto"/>
        <w:right w:val="none" w:sz="0" w:space="0" w:color="auto"/>
      </w:divBdr>
    </w:div>
    <w:div w:id="585118462">
      <w:bodyDiv w:val="1"/>
      <w:marLeft w:val="0"/>
      <w:marRight w:val="0"/>
      <w:marTop w:val="0"/>
      <w:marBottom w:val="0"/>
      <w:divBdr>
        <w:top w:val="none" w:sz="0" w:space="0" w:color="auto"/>
        <w:left w:val="none" w:sz="0" w:space="0" w:color="auto"/>
        <w:bottom w:val="none" w:sz="0" w:space="0" w:color="auto"/>
        <w:right w:val="none" w:sz="0" w:space="0" w:color="auto"/>
      </w:divBdr>
    </w:div>
    <w:div w:id="586381361">
      <w:bodyDiv w:val="1"/>
      <w:marLeft w:val="0"/>
      <w:marRight w:val="0"/>
      <w:marTop w:val="0"/>
      <w:marBottom w:val="0"/>
      <w:divBdr>
        <w:top w:val="none" w:sz="0" w:space="0" w:color="auto"/>
        <w:left w:val="none" w:sz="0" w:space="0" w:color="auto"/>
        <w:bottom w:val="none" w:sz="0" w:space="0" w:color="auto"/>
        <w:right w:val="none" w:sz="0" w:space="0" w:color="auto"/>
      </w:divBdr>
    </w:div>
    <w:div w:id="592324043">
      <w:bodyDiv w:val="1"/>
      <w:marLeft w:val="0"/>
      <w:marRight w:val="0"/>
      <w:marTop w:val="0"/>
      <w:marBottom w:val="0"/>
      <w:divBdr>
        <w:top w:val="none" w:sz="0" w:space="0" w:color="auto"/>
        <w:left w:val="none" w:sz="0" w:space="0" w:color="auto"/>
        <w:bottom w:val="none" w:sz="0" w:space="0" w:color="auto"/>
        <w:right w:val="none" w:sz="0" w:space="0" w:color="auto"/>
      </w:divBdr>
    </w:div>
    <w:div w:id="597561623">
      <w:bodyDiv w:val="1"/>
      <w:marLeft w:val="0"/>
      <w:marRight w:val="0"/>
      <w:marTop w:val="0"/>
      <w:marBottom w:val="0"/>
      <w:divBdr>
        <w:top w:val="none" w:sz="0" w:space="0" w:color="auto"/>
        <w:left w:val="none" w:sz="0" w:space="0" w:color="auto"/>
        <w:bottom w:val="none" w:sz="0" w:space="0" w:color="auto"/>
        <w:right w:val="none" w:sz="0" w:space="0" w:color="auto"/>
      </w:divBdr>
    </w:div>
    <w:div w:id="609512438">
      <w:bodyDiv w:val="1"/>
      <w:marLeft w:val="0"/>
      <w:marRight w:val="0"/>
      <w:marTop w:val="0"/>
      <w:marBottom w:val="0"/>
      <w:divBdr>
        <w:top w:val="none" w:sz="0" w:space="0" w:color="auto"/>
        <w:left w:val="none" w:sz="0" w:space="0" w:color="auto"/>
        <w:bottom w:val="none" w:sz="0" w:space="0" w:color="auto"/>
        <w:right w:val="none" w:sz="0" w:space="0" w:color="auto"/>
      </w:divBdr>
    </w:div>
    <w:div w:id="628097383">
      <w:bodyDiv w:val="1"/>
      <w:marLeft w:val="0"/>
      <w:marRight w:val="0"/>
      <w:marTop w:val="0"/>
      <w:marBottom w:val="0"/>
      <w:divBdr>
        <w:top w:val="none" w:sz="0" w:space="0" w:color="auto"/>
        <w:left w:val="none" w:sz="0" w:space="0" w:color="auto"/>
        <w:bottom w:val="none" w:sz="0" w:space="0" w:color="auto"/>
        <w:right w:val="none" w:sz="0" w:space="0" w:color="auto"/>
      </w:divBdr>
    </w:div>
    <w:div w:id="631324946">
      <w:bodyDiv w:val="1"/>
      <w:marLeft w:val="0"/>
      <w:marRight w:val="0"/>
      <w:marTop w:val="0"/>
      <w:marBottom w:val="0"/>
      <w:divBdr>
        <w:top w:val="none" w:sz="0" w:space="0" w:color="auto"/>
        <w:left w:val="none" w:sz="0" w:space="0" w:color="auto"/>
        <w:bottom w:val="none" w:sz="0" w:space="0" w:color="auto"/>
        <w:right w:val="none" w:sz="0" w:space="0" w:color="auto"/>
      </w:divBdr>
    </w:div>
    <w:div w:id="634601503">
      <w:bodyDiv w:val="1"/>
      <w:marLeft w:val="0"/>
      <w:marRight w:val="0"/>
      <w:marTop w:val="0"/>
      <w:marBottom w:val="0"/>
      <w:divBdr>
        <w:top w:val="none" w:sz="0" w:space="0" w:color="auto"/>
        <w:left w:val="none" w:sz="0" w:space="0" w:color="auto"/>
        <w:bottom w:val="none" w:sz="0" w:space="0" w:color="auto"/>
        <w:right w:val="none" w:sz="0" w:space="0" w:color="auto"/>
      </w:divBdr>
    </w:div>
    <w:div w:id="642468574">
      <w:bodyDiv w:val="1"/>
      <w:marLeft w:val="0"/>
      <w:marRight w:val="0"/>
      <w:marTop w:val="0"/>
      <w:marBottom w:val="0"/>
      <w:divBdr>
        <w:top w:val="none" w:sz="0" w:space="0" w:color="auto"/>
        <w:left w:val="none" w:sz="0" w:space="0" w:color="auto"/>
        <w:bottom w:val="none" w:sz="0" w:space="0" w:color="auto"/>
        <w:right w:val="none" w:sz="0" w:space="0" w:color="auto"/>
      </w:divBdr>
    </w:div>
    <w:div w:id="650981932">
      <w:bodyDiv w:val="1"/>
      <w:marLeft w:val="0"/>
      <w:marRight w:val="0"/>
      <w:marTop w:val="0"/>
      <w:marBottom w:val="0"/>
      <w:divBdr>
        <w:top w:val="none" w:sz="0" w:space="0" w:color="auto"/>
        <w:left w:val="none" w:sz="0" w:space="0" w:color="auto"/>
        <w:bottom w:val="none" w:sz="0" w:space="0" w:color="auto"/>
        <w:right w:val="none" w:sz="0" w:space="0" w:color="auto"/>
      </w:divBdr>
    </w:div>
    <w:div w:id="657268523">
      <w:bodyDiv w:val="1"/>
      <w:marLeft w:val="0"/>
      <w:marRight w:val="0"/>
      <w:marTop w:val="0"/>
      <w:marBottom w:val="0"/>
      <w:divBdr>
        <w:top w:val="none" w:sz="0" w:space="0" w:color="auto"/>
        <w:left w:val="none" w:sz="0" w:space="0" w:color="auto"/>
        <w:bottom w:val="none" w:sz="0" w:space="0" w:color="auto"/>
        <w:right w:val="none" w:sz="0" w:space="0" w:color="auto"/>
      </w:divBdr>
    </w:div>
    <w:div w:id="663630571">
      <w:bodyDiv w:val="1"/>
      <w:marLeft w:val="0"/>
      <w:marRight w:val="0"/>
      <w:marTop w:val="0"/>
      <w:marBottom w:val="0"/>
      <w:divBdr>
        <w:top w:val="none" w:sz="0" w:space="0" w:color="auto"/>
        <w:left w:val="none" w:sz="0" w:space="0" w:color="auto"/>
        <w:bottom w:val="none" w:sz="0" w:space="0" w:color="auto"/>
        <w:right w:val="none" w:sz="0" w:space="0" w:color="auto"/>
      </w:divBdr>
    </w:div>
    <w:div w:id="664167693">
      <w:bodyDiv w:val="1"/>
      <w:marLeft w:val="0"/>
      <w:marRight w:val="0"/>
      <w:marTop w:val="0"/>
      <w:marBottom w:val="0"/>
      <w:divBdr>
        <w:top w:val="none" w:sz="0" w:space="0" w:color="auto"/>
        <w:left w:val="none" w:sz="0" w:space="0" w:color="auto"/>
        <w:bottom w:val="none" w:sz="0" w:space="0" w:color="auto"/>
        <w:right w:val="none" w:sz="0" w:space="0" w:color="auto"/>
      </w:divBdr>
    </w:div>
    <w:div w:id="667516390">
      <w:bodyDiv w:val="1"/>
      <w:marLeft w:val="0"/>
      <w:marRight w:val="0"/>
      <w:marTop w:val="0"/>
      <w:marBottom w:val="0"/>
      <w:divBdr>
        <w:top w:val="none" w:sz="0" w:space="0" w:color="auto"/>
        <w:left w:val="none" w:sz="0" w:space="0" w:color="auto"/>
        <w:bottom w:val="none" w:sz="0" w:space="0" w:color="auto"/>
        <w:right w:val="none" w:sz="0" w:space="0" w:color="auto"/>
      </w:divBdr>
    </w:div>
    <w:div w:id="675890262">
      <w:bodyDiv w:val="1"/>
      <w:marLeft w:val="0"/>
      <w:marRight w:val="0"/>
      <w:marTop w:val="0"/>
      <w:marBottom w:val="0"/>
      <w:divBdr>
        <w:top w:val="none" w:sz="0" w:space="0" w:color="auto"/>
        <w:left w:val="none" w:sz="0" w:space="0" w:color="auto"/>
        <w:bottom w:val="none" w:sz="0" w:space="0" w:color="auto"/>
        <w:right w:val="none" w:sz="0" w:space="0" w:color="auto"/>
      </w:divBdr>
    </w:div>
    <w:div w:id="677928918">
      <w:bodyDiv w:val="1"/>
      <w:marLeft w:val="0"/>
      <w:marRight w:val="0"/>
      <w:marTop w:val="0"/>
      <w:marBottom w:val="0"/>
      <w:divBdr>
        <w:top w:val="none" w:sz="0" w:space="0" w:color="auto"/>
        <w:left w:val="none" w:sz="0" w:space="0" w:color="auto"/>
        <w:bottom w:val="none" w:sz="0" w:space="0" w:color="auto"/>
        <w:right w:val="none" w:sz="0" w:space="0" w:color="auto"/>
      </w:divBdr>
    </w:div>
    <w:div w:id="680083074">
      <w:bodyDiv w:val="1"/>
      <w:marLeft w:val="0"/>
      <w:marRight w:val="0"/>
      <w:marTop w:val="0"/>
      <w:marBottom w:val="0"/>
      <w:divBdr>
        <w:top w:val="none" w:sz="0" w:space="0" w:color="auto"/>
        <w:left w:val="none" w:sz="0" w:space="0" w:color="auto"/>
        <w:bottom w:val="none" w:sz="0" w:space="0" w:color="auto"/>
        <w:right w:val="none" w:sz="0" w:space="0" w:color="auto"/>
      </w:divBdr>
    </w:div>
    <w:div w:id="681469583">
      <w:bodyDiv w:val="1"/>
      <w:marLeft w:val="0"/>
      <w:marRight w:val="0"/>
      <w:marTop w:val="0"/>
      <w:marBottom w:val="0"/>
      <w:divBdr>
        <w:top w:val="none" w:sz="0" w:space="0" w:color="auto"/>
        <w:left w:val="none" w:sz="0" w:space="0" w:color="auto"/>
        <w:bottom w:val="none" w:sz="0" w:space="0" w:color="auto"/>
        <w:right w:val="none" w:sz="0" w:space="0" w:color="auto"/>
      </w:divBdr>
    </w:div>
    <w:div w:id="684482272">
      <w:bodyDiv w:val="1"/>
      <w:marLeft w:val="0"/>
      <w:marRight w:val="0"/>
      <w:marTop w:val="0"/>
      <w:marBottom w:val="0"/>
      <w:divBdr>
        <w:top w:val="none" w:sz="0" w:space="0" w:color="auto"/>
        <w:left w:val="none" w:sz="0" w:space="0" w:color="auto"/>
        <w:bottom w:val="none" w:sz="0" w:space="0" w:color="auto"/>
        <w:right w:val="none" w:sz="0" w:space="0" w:color="auto"/>
      </w:divBdr>
    </w:div>
    <w:div w:id="689379300">
      <w:bodyDiv w:val="1"/>
      <w:marLeft w:val="0"/>
      <w:marRight w:val="0"/>
      <w:marTop w:val="0"/>
      <w:marBottom w:val="0"/>
      <w:divBdr>
        <w:top w:val="none" w:sz="0" w:space="0" w:color="auto"/>
        <w:left w:val="none" w:sz="0" w:space="0" w:color="auto"/>
        <w:bottom w:val="none" w:sz="0" w:space="0" w:color="auto"/>
        <w:right w:val="none" w:sz="0" w:space="0" w:color="auto"/>
      </w:divBdr>
    </w:div>
    <w:div w:id="691761877">
      <w:bodyDiv w:val="1"/>
      <w:marLeft w:val="0"/>
      <w:marRight w:val="0"/>
      <w:marTop w:val="0"/>
      <w:marBottom w:val="0"/>
      <w:divBdr>
        <w:top w:val="none" w:sz="0" w:space="0" w:color="auto"/>
        <w:left w:val="none" w:sz="0" w:space="0" w:color="auto"/>
        <w:bottom w:val="none" w:sz="0" w:space="0" w:color="auto"/>
        <w:right w:val="none" w:sz="0" w:space="0" w:color="auto"/>
      </w:divBdr>
    </w:div>
    <w:div w:id="699091200">
      <w:bodyDiv w:val="1"/>
      <w:marLeft w:val="0"/>
      <w:marRight w:val="0"/>
      <w:marTop w:val="0"/>
      <w:marBottom w:val="0"/>
      <w:divBdr>
        <w:top w:val="none" w:sz="0" w:space="0" w:color="auto"/>
        <w:left w:val="none" w:sz="0" w:space="0" w:color="auto"/>
        <w:bottom w:val="none" w:sz="0" w:space="0" w:color="auto"/>
        <w:right w:val="none" w:sz="0" w:space="0" w:color="auto"/>
      </w:divBdr>
    </w:div>
    <w:div w:id="721517413">
      <w:bodyDiv w:val="1"/>
      <w:marLeft w:val="0"/>
      <w:marRight w:val="0"/>
      <w:marTop w:val="0"/>
      <w:marBottom w:val="0"/>
      <w:divBdr>
        <w:top w:val="none" w:sz="0" w:space="0" w:color="auto"/>
        <w:left w:val="none" w:sz="0" w:space="0" w:color="auto"/>
        <w:bottom w:val="none" w:sz="0" w:space="0" w:color="auto"/>
        <w:right w:val="none" w:sz="0" w:space="0" w:color="auto"/>
      </w:divBdr>
    </w:div>
    <w:div w:id="725450070">
      <w:bodyDiv w:val="1"/>
      <w:marLeft w:val="0"/>
      <w:marRight w:val="0"/>
      <w:marTop w:val="0"/>
      <w:marBottom w:val="0"/>
      <w:divBdr>
        <w:top w:val="none" w:sz="0" w:space="0" w:color="auto"/>
        <w:left w:val="none" w:sz="0" w:space="0" w:color="auto"/>
        <w:bottom w:val="none" w:sz="0" w:space="0" w:color="auto"/>
        <w:right w:val="none" w:sz="0" w:space="0" w:color="auto"/>
      </w:divBdr>
    </w:div>
    <w:div w:id="726073771">
      <w:bodyDiv w:val="1"/>
      <w:marLeft w:val="0"/>
      <w:marRight w:val="0"/>
      <w:marTop w:val="0"/>
      <w:marBottom w:val="0"/>
      <w:divBdr>
        <w:top w:val="none" w:sz="0" w:space="0" w:color="auto"/>
        <w:left w:val="none" w:sz="0" w:space="0" w:color="auto"/>
        <w:bottom w:val="none" w:sz="0" w:space="0" w:color="auto"/>
        <w:right w:val="none" w:sz="0" w:space="0" w:color="auto"/>
      </w:divBdr>
    </w:div>
    <w:div w:id="730692726">
      <w:bodyDiv w:val="1"/>
      <w:marLeft w:val="0"/>
      <w:marRight w:val="0"/>
      <w:marTop w:val="0"/>
      <w:marBottom w:val="0"/>
      <w:divBdr>
        <w:top w:val="none" w:sz="0" w:space="0" w:color="auto"/>
        <w:left w:val="none" w:sz="0" w:space="0" w:color="auto"/>
        <w:bottom w:val="none" w:sz="0" w:space="0" w:color="auto"/>
        <w:right w:val="none" w:sz="0" w:space="0" w:color="auto"/>
      </w:divBdr>
    </w:div>
    <w:div w:id="731849939">
      <w:bodyDiv w:val="1"/>
      <w:marLeft w:val="0"/>
      <w:marRight w:val="0"/>
      <w:marTop w:val="0"/>
      <w:marBottom w:val="0"/>
      <w:divBdr>
        <w:top w:val="none" w:sz="0" w:space="0" w:color="auto"/>
        <w:left w:val="none" w:sz="0" w:space="0" w:color="auto"/>
        <w:bottom w:val="none" w:sz="0" w:space="0" w:color="auto"/>
        <w:right w:val="none" w:sz="0" w:space="0" w:color="auto"/>
      </w:divBdr>
    </w:div>
    <w:div w:id="733509047">
      <w:bodyDiv w:val="1"/>
      <w:marLeft w:val="0"/>
      <w:marRight w:val="0"/>
      <w:marTop w:val="0"/>
      <w:marBottom w:val="0"/>
      <w:divBdr>
        <w:top w:val="none" w:sz="0" w:space="0" w:color="auto"/>
        <w:left w:val="none" w:sz="0" w:space="0" w:color="auto"/>
        <w:bottom w:val="none" w:sz="0" w:space="0" w:color="auto"/>
        <w:right w:val="none" w:sz="0" w:space="0" w:color="auto"/>
      </w:divBdr>
    </w:div>
    <w:div w:id="742457832">
      <w:bodyDiv w:val="1"/>
      <w:marLeft w:val="0"/>
      <w:marRight w:val="0"/>
      <w:marTop w:val="0"/>
      <w:marBottom w:val="0"/>
      <w:divBdr>
        <w:top w:val="none" w:sz="0" w:space="0" w:color="auto"/>
        <w:left w:val="none" w:sz="0" w:space="0" w:color="auto"/>
        <w:bottom w:val="none" w:sz="0" w:space="0" w:color="auto"/>
        <w:right w:val="none" w:sz="0" w:space="0" w:color="auto"/>
      </w:divBdr>
    </w:div>
    <w:div w:id="743071644">
      <w:bodyDiv w:val="1"/>
      <w:marLeft w:val="0"/>
      <w:marRight w:val="0"/>
      <w:marTop w:val="0"/>
      <w:marBottom w:val="0"/>
      <w:divBdr>
        <w:top w:val="none" w:sz="0" w:space="0" w:color="auto"/>
        <w:left w:val="none" w:sz="0" w:space="0" w:color="auto"/>
        <w:bottom w:val="none" w:sz="0" w:space="0" w:color="auto"/>
        <w:right w:val="none" w:sz="0" w:space="0" w:color="auto"/>
      </w:divBdr>
    </w:div>
    <w:div w:id="780339650">
      <w:bodyDiv w:val="1"/>
      <w:marLeft w:val="0"/>
      <w:marRight w:val="0"/>
      <w:marTop w:val="0"/>
      <w:marBottom w:val="0"/>
      <w:divBdr>
        <w:top w:val="none" w:sz="0" w:space="0" w:color="auto"/>
        <w:left w:val="none" w:sz="0" w:space="0" w:color="auto"/>
        <w:bottom w:val="none" w:sz="0" w:space="0" w:color="auto"/>
        <w:right w:val="none" w:sz="0" w:space="0" w:color="auto"/>
      </w:divBdr>
    </w:div>
    <w:div w:id="783305044">
      <w:bodyDiv w:val="1"/>
      <w:marLeft w:val="0"/>
      <w:marRight w:val="0"/>
      <w:marTop w:val="0"/>
      <w:marBottom w:val="0"/>
      <w:divBdr>
        <w:top w:val="none" w:sz="0" w:space="0" w:color="auto"/>
        <w:left w:val="none" w:sz="0" w:space="0" w:color="auto"/>
        <w:bottom w:val="none" w:sz="0" w:space="0" w:color="auto"/>
        <w:right w:val="none" w:sz="0" w:space="0" w:color="auto"/>
      </w:divBdr>
    </w:div>
    <w:div w:id="803891765">
      <w:bodyDiv w:val="1"/>
      <w:marLeft w:val="0"/>
      <w:marRight w:val="0"/>
      <w:marTop w:val="0"/>
      <w:marBottom w:val="0"/>
      <w:divBdr>
        <w:top w:val="none" w:sz="0" w:space="0" w:color="auto"/>
        <w:left w:val="none" w:sz="0" w:space="0" w:color="auto"/>
        <w:bottom w:val="none" w:sz="0" w:space="0" w:color="auto"/>
        <w:right w:val="none" w:sz="0" w:space="0" w:color="auto"/>
      </w:divBdr>
    </w:div>
    <w:div w:id="823086148">
      <w:bodyDiv w:val="1"/>
      <w:marLeft w:val="0"/>
      <w:marRight w:val="0"/>
      <w:marTop w:val="0"/>
      <w:marBottom w:val="0"/>
      <w:divBdr>
        <w:top w:val="none" w:sz="0" w:space="0" w:color="auto"/>
        <w:left w:val="none" w:sz="0" w:space="0" w:color="auto"/>
        <w:bottom w:val="none" w:sz="0" w:space="0" w:color="auto"/>
        <w:right w:val="none" w:sz="0" w:space="0" w:color="auto"/>
      </w:divBdr>
    </w:div>
    <w:div w:id="834732526">
      <w:bodyDiv w:val="1"/>
      <w:marLeft w:val="0"/>
      <w:marRight w:val="0"/>
      <w:marTop w:val="0"/>
      <w:marBottom w:val="0"/>
      <w:divBdr>
        <w:top w:val="none" w:sz="0" w:space="0" w:color="auto"/>
        <w:left w:val="none" w:sz="0" w:space="0" w:color="auto"/>
        <w:bottom w:val="none" w:sz="0" w:space="0" w:color="auto"/>
        <w:right w:val="none" w:sz="0" w:space="0" w:color="auto"/>
      </w:divBdr>
    </w:div>
    <w:div w:id="853497432">
      <w:bodyDiv w:val="1"/>
      <w:marLeft w:val="0"/>
      <w:marRight w:val="0"/>
      <w:marTop w:val="0"/>
      <w:marBottom w:val="0"/>
      <w:divBdr>
        <w:top w:val="none" w:sz="0" w:space="0" w:color="auto"/>
        <w:left w:val="none" w:sz="0" w:space="0" w:color="auto"/>
        <w:bottom w:val="none" w:sz="0" w:space="0" w:color="auto"/>
        <w:right w:val="none" w:sz="0" w:space="0" w:color="auto"/>
      </w:divBdr>
    </w:div>
    <w:div w:id="859054644">
      <w:bodyDiv w:val="1"/>
      <w:marLeft w:val="0"/>
      <w:marRight w:val="0"/>
      <w:marTop w:val="0"/>
      <w:marBottom w:val="0"/>
      <w:divBdr>
        <w:top w:val="none" w:sz="0" w:space="0" w:color="auto"/>
        <w:left w:val="none" w:sz="0" w:space="0" w:color="auto"/>
        <w:bottom w:val="none" w:sz="0" w:space="0" w:color="auto"/>
        <w:right w:val="none" w:sz="0" w:space="0" w:color="auto"/>
      </w:divBdr>
    </w:div>
    <w:div w:id="883253794">
      <w:bodyDiv w:val="1"/>
      <w:marLeft w:val="0"/>
      <w:marRight w:val="0"/>
      <w:marTop w:val="0"/>
      <w:marBottom w:val="0"/>
      <w:divBdr>
        <w:top w:val="none" w:sz="0" w:space="0" w:color="auto"/>
        <w:left w:val="none" w:sz="0" w:space="0" w:color="auto"/>
        <w:bottom w:val="none" w:sz="0" w:space="0" w:color="auto"/>
        <w:right w:val="none" w:sz="0" w:space="0" w:color="auto"/>
      </w:divBdr>
    </w:div>
    <w:div w:id="895046932">
      <w:bodyDiv w:val="1"/>
      <w:marLeft w:val="0"/>
      <w:marRight w:val="0"/>
      <w:marTop w:val="0"/>
      <w:marBottom w:val="0"/>
      <w:divBdr>
        <w:top w:val="none" w:sz="0" w:space="0" w:color="auto"/>
        <w:left w:val="none" w:sz="0" w:space="0" w:color="auto"/>
        <w:bottom w:val="none" w:sz="0" w:space="0" w:color="auto"/>
        <w:right w:val="none" w:sz="0" w:space="0" w:color="auto"/>
      </w:divBdr>
    </w:div>
    <w:div w:id="908853318">
      <w:bodyDiv w:val="1"/>
      <w:marLeft w:val="0"/>
      <w:marRight w:val="0"/>
      <w:marTop w:val="0"/>
      <w:marBottom w:val="0"/>
      <w:divBdr>
        <w:top w:val="none" w:sz="0" w:space="0" w:color="auto"/>
        <w:left w:val="none" w:sz="0" w:space="0" w:color="auto"/>
        <w:bottom w:val="none" w:sz="0" w:space="0" w:color="auto"/>
        <w:right w:val="none" w:sz="0" w:space="0" w:color="auto"/>
      </w:divBdr>
    </w:div>
    <w:div w:id="918370273">
      <w:bodyDiv w:val="1"/>
      <w:marLeft w:val="0"/>
      <w:marRight w:val="0"/>
      <w:marTop w:val="0"/>
      <w:marBottom w:val="0"/>
      <w:divBdr>
        <w:top w:val="none" w:sz="0" w:space="0" w:color="auto"/>
        <w:left w:val="none" w:sz="0" w:space="0" w:color="auto"/>
        <w:bottom w:val="none" w:sz="0" w:space="0" w:color="auto"/>
        <w:right w:val="none" w:sz="0" w:space="0" w:color="auto"/>
      </w:divBdr>
    </w:div>
    <w:div w:id="932058243">
      <w:bodyDiv w:val="1"/>
      <w:marLeft w:val="0"/>
      <w:marRight w:val="0"/>
      <w:marTop w:val="0"/>
      <w:marBottom w:val="0"/>
      <w:divBdr>
        <w:top w:val="none" w:sz="0" w:space="0" w:color="auto"/>
        <w:left w:val="none" w:sz="0" w:space="0" w:color="auto"/>
        <w:bottom w:val="none" w:sz="0" w:space="0" w:color="auto"/>
        <w:right w:val="none" w:sz="0" w:space="0" w:color="auto"/>
      </w:divBdr>
    </w:div>
    <w:div w:id="937101416">
      <w:bodyDiv w:val="1"/>
      <w:marLeft w:val="0"/>
      <w:marRight w:val="0"/>
      <w:marTop w:val="0"/>
      <w:marBottom w:val="0"/>
      <w:divBdr>
        <w:top w:val="none" w:sz="0" w:space="0" w:color="auto"/>
        <w:left w:val="none" w:sz="0" w:space="0" w:color="auto"/>
        <w:bottom w:val="none" w:sz="0" w:space="0" w:color="auto"/>
        <w:right w:val="none" w:sz="0" w:space="0" w:color="auto"/>
      </w:divBdr>
    </w:div>
    <w:div w:id="942154306">
      <w:bodyDiv w:val="1"/>
      <w:marLeft w:val="0"/>
      <w:marRight w:val="0"/>
      <w:marTop w:val="0"/>
      <w:marBottom w:val="0"/>
      <w:divBdr>
        <w:top w:val="none" w:sz="0" w:space="0" w:color="auto"/>
        <w:left w:val="none" w:sz="0" w:space="0" w:color="auto"/>
        <w:bottom w:val="none" w:sz="0" w:space="0" w:color="auto"/>
        <w:right w:val="none" w:sz="0" w:space="0" w:color="auto"/>
      </w:divBdr>
    </w:div>
    <w:div w:id="945160410">
      <w:bodyDiv w:val="1"/>
      <w:marLeft w:val="0"/>
      <w:marRight w:val="0"/>
      <w:marTop w:val="0"/>
      <w:marBottom w:val="0"/>
      <w:divBdr>
        <w:top w:val="none" w:sz="0" w:space="0" w:color="auto"/>
        <w:left w:val="none" w:sz="0" w:space="0" w:color="auto"/>
        <w:bottom w:val="none" w:sz="0" w:space="0" w:color="auto"/>
        <w:right w:val="none" w:sz="0" w:space="0" w:color="auto"/>
      </w:divBdr>
    </w:div>
    <w:div w:id="950740530">
      <w:bodyDiv w:val="1"/>
      <w:marLeft w:val="0"/>
      <w:marRight w:val="0"/>
      <w:marTop w:val="0"/>
      <w:marBottom w:val="0"/>
      <w:divBdr>
        <w:top w:val="none" w:sz="0" w:space="0" w:color="auto"/>
        <w:left w:val="none" w:sz="0" w:space="0" w:color="auto"/>
        <w:bottom w:val="none" w:sz="0" w:space="0" w:color="auto"/>
        <w:right w:val="none" w:sz="0" w:space="0" w:color="auto"/>
      </w:divBdr>
    </w:div>
    <w:div w:id="953754230">
      <w:bodyDiv w:val="1"/>
      <w:marLeft w:val="0"/>
      <w:marRight w:val="0"/>
      <w:marTop w:val="0"/>
      <w:marBottom w:val="0"/>
      <w:divBdr>
        <w:top w:val="none" w:sz="0" w:space="0" w:color="auto"/>
        <w:left w:val="none" w:sz="0" w:space="0" w:color="auto"/>
        <w:bottom w:val="none" w:sz="0" w:space="0" w:color="auto"/>
        <w:right w:val="none" w:sz="0" w:space="0" w:color="auto"/>
      </w:divBdr>
    </w:div>
    <w:div w:id="953947128">
      <w:bodyDiv w:val="1"/>
      <w:marLeft w:val="0"/>
      <w:marRight w:val="0"/>
      <w:marTop w:val="0"/>
      <w:marBottom w:val="0"/>
      <w:divBdr>
        <w:top w:val="none" w:sz="0" w:space="0" w:color="auto"/>
        <w:left w:val="none" w:sz="0" w:space="0" w:color="auto"/>
        <w:bottom w:val="none" w:sz="0" w:space="0" w:color="auto"/>
        <w:right w:val="none" w:sz="0" w:space="0" w:color="auto"/>
      </w:divBdr>
    </w:div>
    <w:div w:id="966817013">
      <w:bodyDiv w:val="1"/>
      <w:marLeft w:val="0"/>
      <w:marRight w:val="0"/>
      <w:marTop w:val="0"/>
      <w:marBottom w:val="0"/>
      <w:divBdr>
        <w:top w:val="none" w:sz="0" w:space="0" w:color="auto"/>
        <w:left w:val="none" w:sz="0" w:space="0" w:color="auto"/>
        <w:bottom w:val="none" w:sz="0" w:space="0" w:color="auto"/>
        <w:right w:val="none" w:sz="0" w:space="0" w:color="auto"/>
      </w:divBdr>
    </w:div>
    <w:div w:id="976254737">
      <w:bodyDiv w:val="1"/>
      <w:marLeft w:val="0"/>
      <w:marRight w:val="0"/>
      <w:marTop w:val="0"/>
      <w:marBottom w:val="0"/>
      <w:divBdr>
        <w:top w:val="none" w:sz="0" w:space="0" w:color="auto"/>
        <w:left w:val="none" w:sz="0" w:space="0" w:color="auto"/>
        <w:bottom w:val="none" w:sz="0" w:space="0" w:color="auto"/>
        <w:right w:val="none" w:sz="0" w:space="0" w:color="auto"/>
      </w:divBdr>
    </w:div>
    <w:div w:id="976685926">
      <w:bodyDiv w:val="1"/>
      <w:marLeft w:val="0"/>
      <w:marRight w:val="0"/>
      <w:marTop w:val="0"/>
      <w:marBottom w:val="0"/>
      <w:divBdr>
        <w:top w:val="none" w:sz="0" w:space="0" w:color="auto"/>
        <w:left w:val="none" w:sz="0" w:space="0" w:color="auto"/>
        <w:bottom w:val="none" w:sz="0" w:space="0" w:color="auto"/>
        <w:right w:val="none" w:sz="0" w:space="0" w:color="auto"/>
      </w:divBdr>
    </w:div>
    <w:div w:id="989208478">
      <w:bodyDiv w:val="1"/>
      <w:marLeft w:val="0"/>
      <w:marRight w:val="0"/>
      <w:marTop w:val="0"/>
      <w:marBottom w:val="0"/>
      <w:divBdr>
        <w:top w:val="none" w:sz="0" w:space="0" w:color="auto"/>
        <w:left w:val="none" w:sz="0" w:space="0" w:color="auto"/>
        <w:bottom w:val="none" w:sz="0" w:space="0" w:color="auto"/>
        <w:right w:val="none" w:sz="0" w:space="0" w:color="auto"/>
      </w:divBdr>
    </w:div>
    <w:div w:id="993029762">
      <w:bodyDiv w:val="1"/>
      <w:marLeft w:val="0"/>
      <w:marRight w:val="0"/>
      <w:marTop w:val="0"/>
      <w:marBottom w:val="0"/>
      <w:divBdr>
        <w:top w:val="none" w:sz="0" w:space="0" w:color="auto"/>
        <w:left w:val="none" w:sz="0" w:space="0" w:color="auto"/>
        <w:bottom w:val="none" w:sz="0" w:space="0" w:color="auto"/>
        <w:right w:val="none" w:sz="0" w:space="0" w:color="auto"/>
      </w:divBdr>
    </w:div>
    <w:div w:id="1006248247">
      <w:bodyDiv w:val="1"/>
      <w:marLeft w:val="0"/>
      <w:marRight w:val="0"/>
      <w:marTop w:val="0"/>
      <w:marBottom w:val="0"/>
      <w:divBdr>
        <w:top w:val="none" w:sz="0" w:space="0" w:color="auto"/>
        <w:left w:val="none" w:sz="0" w:space="0" w:color="auto"/>
        <w:bottom w:val="none" w:sz="0" w:space="0" w:color="auto"/>
        <w:right w:val="none" w:sz="0" w:space="0" w:color="auto"/>
      </w:divBdr>
    </w:div>
    <w:div w:id="1013992160">
      <w:bodyDiv w:val="1"/>
      <w:marLeft w:val="0"/>
      <w:marRight w:val="0"/>
      <w:marTop w:val="0"/>
      <w:marBottom w:val="0"/>
      <w:divBdr>
        <w:top w:val="none" w:sz="0" w:space="0" w:color="auto"/>
        <w:left w:val="none" w:sz="0" w:space="0" w:color="auto"/>
        <w:bottom w:val="none" w:sz="0" w:space="0" w:color="auto"/>
        <w:right w:val="none" w:sz="0" w:space="0" w:color="auto"/>
      </w:divBdr>
    </w:div>
    <w:div w:id="1034236033">
      <w:bodyDiv w:val="1"/>
      <w:marLeft w:val="0"/>
      <w:marRight w:val="0"/>
      <w:marTop w:val="0"/>
      <w:marBottom w:val="0"/>
      <w:divBdr>
        <w:top w:val="none" w:sz="0" w:space="0" w:color="auto"/>
        <w:left w:val="none" w:sz="0" w:space="0" w:color="auto"/>
        <w:bottom w:val="none" w:sz="0" w:space="0" w:color="auto"/>
        <w:right w:val="none" w:sz="0" w:space="0" w:color="auto"/>
      </w:divBdr>
    </w:div>
    <w:div w:id="1068113672">
      <w:bodyDiv w:val="1"/>
      <w:marLeft w:val="0"/>
      <w:marRight w:val="0"/>
      <w:marTop w:val="0"/>
      <w:marBottom w:val="0"/>
      <w:divBdr>
        <w:top w:val="none" w:sz="0" w:space="0" w:color="auto"/>
        <w:left w:val="none" w:sz="0" w:space="0" w:color="auto"/>
        <w:bottom w:val="none" w:sz="0" w:space="0" w:color="auto"/>
        <w:right w:val="none" w:sz="0" w:space="0" w:color="auto"/>
      </w:divBdr>
    </w:div>
    <w:div w:id="1070273476">
      <w:bodyDiv w:val="1"/>
      <w:marLeft w:val="0"/>
      <w:marRight w:val="0"/>
      <w:marTop w:val="0"/>
      <w:marBottom w:val="0"/>
      <w:divBdr>
        <w:top w:val="none" w:sz="0" w:space="0" w:color="auto"/>
        <w:left w:val="none" w:sz="0" w:space="0" w:color="auto"/>
        <w:bottom w:val="none" w:sz="0" w:space="0" w:color="auto"/>
        <w:right w:val="none" w:sz="0" w:space="0" w:color="auto"/>
      </w:divBdr>
    </w:div>
    <w:div w:id="1074084054">
      <w:bodyDiv w:val="1"/>
      <w:marLeft w:val="0"/>
      <w:marRight w:val="0"/>
      <w:marTop w:val="0"/>
      <w:marBottom w:val="0"/>
      <w:divBdr>
        <w:top w:val="none" w:sz="0" w:space="0" w:color="auto"/>
        <w:left w:val="none" w:sz="0" w:space="0" w:color="auto"/>
        <w:bottom w:val="none" w:sz="0" w:space="0" w:color="auto"/>
        <w:right w:val="none" w:sz="0" w:space="0" w:color="auto"/>
      </w:divBdr>
    </w:div>
    <w:div w:id="1076325282">
      <w:bodyDiv w:val="1"/>
      <w:marLeft w:val="0"/>
      <w:marRight w:val="0"/>
      <w:marTop w:val="0"/>
      <w:marBottom w:val="0"/>
      <w:divBdr>
        <w:top w:val="none" w:sz="0" w:space="0" w:color="auto"/>
        <w:left w:val="none" w:sz="0" w:space="0" w:color="auto"/>
        <w:bottom w:val="none" w:sz="0" w:space="0" w:color="auto"/>
        <w:right w:val="none" w:sz="0" w:space="0" w:color="auto"/>
      </w:divBdr>
    </w:div>
    <w:div w:id="1077433851">
      <w:bodyDiv w:val="1"/>
      <w:marLeft w:val="0"/>
      <w:marRight w:val="0"/>
      <w:marTop w:val="0"/>
      <w:marBottom w:val="0"/>
      <w:divBdr>
        <w:top w:val="none" w:sz="0" w:space="0" w:color="auto"/>
        <w:left w:val="none" w:sz="0" w:space="0" w:color="auto"/>
        <w:bottom w:val="none" w:sz="0" w:space="0" w:color="auto"/>
        <w:right w:val="none" w:sz="0" w:space="0" w:color="auto"/>
      </w:divBdr>
    </w:div>
    <w:div w:id="1100642507">
      <w:bodyDiv w:val="1"/>
      <w:marLeft w:val="0"/>
      <w:marRight w:val="0"/>
      <w:marTop w:val="0"/>
      <w:marBottom w:val="0"/>
      <w:divBdr>
        <w:top w:val="none" w:sz="0" w:space="0" w:color="auto"/>
        <w:left w:val="none" w:sz="0" w:space="0" w:color="auto"/>
        <w:bottom w:val="none" w:sz="0" w:space="0" w:color="auto"/>
        <w:right w:val="none" w:sz="0" w:space="0" w:color="auto"/>
      </w:divBdr>
    </w:div>
    <w:div w:id="1103381561">
      <w:bodyDiv w:val="1"/>
      <w:marLeft w:val="0"/>
      <w:marRight w:val="0"/>
      <w:marTop w:val="0"/>
      <w:marBottom w:val="0"/>
      <w:divBdr>
        <w:top w:val="none" w:sz="0" w:space="0" w:color="auto"/>
        <w:left w:val="none" w:sz="0" w:space="0" w:color="auto"/>
        <w:bottom w:val="none" w:sz="0" w:space="0" w:color="auto"/>
        <w:right w:val="none" w:sz="0" w:space="0" w:color="auto"/>
      </w:divBdr>
    </w:div>
    <w:div w:id="1107044229">
      <w:bodyDiv w:val="1"/>
      <w:marLeft w:val="0"/>
      <w:marRight w:val="0"/>
      <w:marTop w:val="0"/>
      <w:marBottom w:val="0"/>
      <w:divBdr>
        <w:top w:val="none" w:sz="0" w:space="0" w:color="auto"/>
        <w:left w:val="none" w:sz="0" w:space="0" w:color="auto"/>
        <w:bottom w:val="none" w:sz="0" w:space="0" w:color="auto"/>
        <w:right w:val="none" w:sz="0" w:space="0" w:color="auto"/>
      </w:divBdr>
    </w:div>
    <w:div w:id="1110709614">
      <w:bodyDiv w:val="1"/>
      <w:marLeft w:val="0"/>
      <w:marRight w:val="0"/>
      <w:marTop w:val="0"/>
      <w:marBottom w:val="0"/>
      <w:divBdr>
        <w:top w:val="none" w:sz="0" w:space="0" w:color="auto"/>
        <w:left w:val="none" w:sz="0" w:space="0" w:color="auto"/>
        <w:bottom w:val="none" w:sz="0" w:space="0" w:color="auto"/>
        <w:right w:val="none" w:sz="0" w:space="0" w:color="auto"/>
      </w:divBdr>
    </w:div>
    <w:div w:id="1112632762">
      <w:bodyDiv w:val="1"/>
      <w:marLeft w:val="0"/>
      <w:marRight w:val="0"/>
      <w:marTop w:val="0"/>
      <w:marBottom w:val="0"/>
      <w:divBdr>
        <w:top w:val="none" w:sz="0" w:space="0" w:color="auto"/>
        <w:left w:val="none" w:sz="0" w:space="0" w:color="auto"/>
        <w:bottom w:val="none" w:sz="0" w:space="0" w:color="auto"/>
        <w:right w:val="none" w:sz="0" w:space="0" w:color="auto"/>
      </w:divBdr>
    </w:div>
    <w:div w:id="1116097084">
      <w:bodyDiv w:val="1"/>
      <w:marLeft w:val="0"/>
      <w:marRight w:val="0"/>
      <w:marTop w:val="0"/>
      <w:marBottom w:val="0"/>
      <w:divBdr>
        <w:top w:val="none" w:sz="0" w:space="0" w:color="auto"/>
        <w:left w:val="none" w:sz="0" w:space="0" w:color="auto"/>
        <w:bottom w:val="none" w:sz="0" w:space="0" w:color="auto"/>
        <w:right w:val="none" w:sz="0" w:space="0" w:color="auto"/>
      </w:divBdr>
    </w:div>
    <w:div w:id="1129282662">
      <w:bodyDiv w:val="1"/>
      <w:marLeft w:val="0"/>
      <w:marRight w:val="0"/>
      <w:marTop w:val="0"/>
      <w:marBottom w:val="0"/>
      <w:divBdr>
        <w:top w:val="none" w:sz="0" w:space="0" w:color="auto"/>
        <w:left w:val="none" w:sz="0" w:space="0" w:color="auto"/>
        <w:bottom w:val="none" w:sz="0" w:space="0" w:color="auto"/>
        <w:right w:val="none" w:sz="0" w:space="0" w:color="auto"/>
      </w:divBdr>
    </w:div>
    <w:div w:id="1129396762">
      <w:bodyDiv w:val="1"/>
      <w:marLeft w:val="0"/>
      <w:marRight w:val="0"/>
      <w:marTop w:val="0"/>
      <w:marBottom w:val="0"/>
      <w:divBdr>
        <w:top w:val="none" w:sz="0" w:space="0" w:color="auto"/>
        <w:left w:val="none" w:sz="0" w:space="0" w:color="auto"/>
        <w:bottom w:val="none" w:sz="0" w:space="0" w:color="auto"/>
        <w:right w:val="none" w:sz="0" w:space="0" w:color="auto"/>
      </w:divBdr>
    </w:div>
    <w:div w:id="1132013682">
      <w:bodyDiv w:val="1"/>
      <w:marLeft w:val="0"/>
      <w:marRight w:val="0"/>
      <w:marTop w:val="0"/>
      <w:marBottom w:val="0"/>
      <w:divBdr>
        <w:top w:val="none" w:sz="0" w:space="0" w:color="auto"/>
        <w:left w:val="none" w:sz="0" w:space="0" w:color="auto"/>
        <w:bottom w:val="none" w:sz="0" w:space="0" w:color="auto"/>
        <w:right w:val="none" w:sz="0" w:space="0" w:color="auto"/>
      </w:divBdr>
    </w:div>
    <w:div w:id="1135836538">
      <w:bodyDiv w:val="1"/>
      <w:marLeft w:val="0"/>
      <w:marRight w:val="0"/>
      <w:marTop w:val="0"/>
      <w:marBottom w:val="0"/>
      <w:divBdr>
        <w:top w:val="none" w:sz="0" w:space="0" w:color="auto"/>
        <w:left w:val="none" w:sz="0" w:space="0" w:color="auto"/>
        <w:bottom w:val="none" w:sz="0" w:space="0" w:color="auto"/>
        <w:right w:val="none" w:sz="0" w:space="0" w:color="auto"/>
      </w:divBdr>
    </w:div>
    <w:div w:id="1137381856">
      <w:bodyDiv w:val="1"/>
      <w:marLeft w:val="0"/>
      <w:marRight w:val="0"/>
      <w:marTop w:val="0"/>
      <w:marBottom w:val="0"/>
      <w:divBdr>
        <w:top w:val="none" w:sz="0" w:space="0" w:color="auto"/>
        <w:left w:val="none" w:sz="0" w:space="0" w:color="auto"/>
        <w:bottom w:val="none" w:sz="0" w:space="0" w:color="auto"/>
        <w:right w:val="none" w:sz="0" w:space="0" w:color="auto"/>
      </w:divBdr>
    </w:div>
    <w:div w:id="1152717098">
      <w:bodyDiv w:val="1"/>
      <w:marLeft w:val="0"/>
      <w:marRight w:val="0"/>
      <w:marTop w:val="0"/>
      <w:marBottom w:val="0"/>
      <w:divBdr>
        <w:top w:val="none" w:sz="0" w:space="0" w:color="auto"/>
        <w:left w:val="none" w:sz="0" w:space="0" w:color="auto"/>
        <w:bottom w:val="none" w:sz="0" w:space="0" w:color="auto"/>
        <w:right w:val="none" w:sz="0" w:space="0" w:color="auto"/>
      </w:divBdr>
    </w:div>
    <w:div w:id="1155029832">
      <w:bodyDiv w:val="1"/>
      <w:marLeft w:val="0"/>
      <w:marRight w:val="0"/>
      <w:marTop w:val="0"/>
      <w:marBottom w:val="0"/>
      <w:divBdr>
        <w:top w:val="none" w:sz="0" w:space="0" w:color="auto"/>
        <w:left w:val="none" w:sz="0" w:space="0" w:color="auto"/>
        <w:bottom w:val="none" w:sz="0" w:space="0" w:color="auto"/>
        <w:right w:val="none" w:sz="0" w:space="0" w:color="auto"/>
      </w:divBdr>
    </w:div>
    <w:div w:id="1164321210">
      <w:bodyDiv w:val="1"/>
      <w:marLeft w:val="0"/>
      <w:marRight w:val="0"/>
      <w:marTop w:val="0"/>
      <w:marBottom w:val="0"/>
      <w:divBdr>
        <w:top w:val="none" w:sz="0" w:space="0" w:color="auto"/>
        <w:left w:val="none" w:sz="0" w:space="0" w:color="auto"/>
        <w:bottom w:val="none" w:sz="0" w:space="0" w:color="auto"/>
        <w:right w:val="none" w:sz="0" w:space="0" w:color="auto"/>
      </w:divBdr>
    </w:div>
    <w:div w:id="1164392827">
      <w:bodyDiv w:val="1"/>
      <w:marLeft w:val="0"/>
      <w:marRight w:val="0"/>
      <w:marTop w:val="0"/>
      <w:marBottom w:val="0"/>
      <w:divBdr>
        <w:top w:val="none" w:sz="0" w:space="0" w:color="auto"/>
        <w:left w:val="none" w:sz="0" w:space="0" w:color="auto"/>
        <w:bottom w:val="none" w:sz="0" w:space="0" w:color="auto"/>
        <w:right w:val="none" w:sz="0" w:space="0" w:color="auto"/>
      </w:divBdr>
    </w:div>
    <w:div w:id="1166868745">
      <w:bodyDiv w:val="1"/>
      <w:marLeft w:val="0"/>
      <w:marRight w:val="0"/>
      <w:marTop w:val="0"/>
      <w:marBottom w:val="0"/>
      <w:divBdr>
        <w:top w:val="none" w:sz="0" w:space="0" w:color="auto"/>
        <w:left w:val="none" w:sz="0" w:space="0" w:color="auto"/>
        <w:bottom w:val="none" w:sz="0" w:space="0" w:color="auto"/>
        <w:right w:val="none" w:sz="0" w:space="0" w:color="auto"/>
      </w:divBdr>
    </w:div>
    <w:div w:id="1173759286">
      <w:bodyDiv w:val="1"/>
      <w:marLeft w:val="0"/>
      <w:marRight w:val="0"/>
      <w:marTop w:val="0"/>
      <w:marBottom w:val="0"/>
      <w:divBdr>
        <w:top w:val="none" w:sz="0" w:space="0" w:color="auto"/>
        <w:left w:val="none" w:sz="0" w:space="0" w:color="auto"/>
        <w:bottom w:val="none" w:sz="0" w:space="0" w:color="auto"/>
        <w:right w:val="none" w:sz="0" w:space="0" w:color="auto"/>
      </w:divBdr>
    </w:div>
    <w:div w:id="1177691225">
      <w:bodyDiv w:val="1"/>
      <w:marLeft w:val="0"/>
      <w:marRight w:val="0"/>
      <w:marTop w:val="0"/>
      <w:marBottom w:val="0"/>
      <w:divBdr>
        <w:top w:val="none" w:sz="0" w:space="0" w:color="auto"/>
        <w:left w:val="none" w:sz="0" w:space="0" w:color="auto"/>
        <w:bottom w:val="none" w:sz="0" w:space="0" w:color="auto"/>
        <w:right w:val="none" w:sz="0" w:space="0" w:color="auto"/>
      </w:divBdr>
    </w:div>
    <w:div w:id="1178303649">
      <w:bodyDiv w:val="1"/>
      <w:marLeft w:val="0"/>
      <w:marRight w:val="0"/>
      <w:marTop w:val="0"/>
      <w:marBottom w:val="0"/>
      <w:divBdr>
        <w:top w:val="none" w:sz="0" w:space="0" w:color="auto"/>
        <w:left w:val="none" w:sz="0" w:space="0" w:color="auto"/>
        <w:bottom w:val="none" w:sz="0" w:space="0" w:color="auto"/>
        <w:right w:val="none" w:sz="0" w:space="0" w:color="auto"/>
      </w:divBdr>
    </w:div>
    <w:div w:id="1182745449">
      <w:bodyDiv w:val="1"/>
      <w:marLeft w:val="0"/>
      <w:marRight w:val="0"/>
      <w:marTop w:val="0"/>
      <w:marBottom w:val="0"/>
      <w:divBdr>
        <w:top w:val="none" w:sz="0" w:space="0" w:color="auto"/>
        <w:left w:val="none" w:sz="0" w:space="0" w:color="auto"/>
        <w:bottom w:val="none" w:sz="0" w:space="0" w:color="auto"/>
        <w:right w:val="none" w:sz="0" w:space="0" w:color="auto"/>
      </w:divBdr>
    </w:div>
    <w:div w:id="1186599657">
      <w:bodyDiv w:val="1"/>
      <w:marLeft w:val="0"/>
      <w:marRight w:val="0"/>
      <w:marTop w:val="0"/>
      <w:marBottom w:val="0"/>
      <w:divBdr>
        <w:top w:val="none" w:sz="0" w:space="0" w:color="auto"/>
        <w:left w:val="none" w:sz="0" w:space="0" w:color="auto"/>
        <w:bottom w:val="none" w:sz="0" w:space="0" w:color="auto"/>
        <w:right w:val="none" w:sz="0" w:space="0" w:color="auto"/>
      </w:divBdr>
    </w:div>
    <w:div w:id="1188521404">
      <w:bodyDiv w:val="1"/>
      <w:marLeft w:val="0"/>
      <w:marRight w:val="0"/>
      <w:marTop w:val="0"/>
      <w:marBottom w:val="0"/>
      <w:divBdr>
        <w:top w:val="none" w:sz="0" w:space="0" w:color="auto"/>
        <w:left w:val="none" w:sz="0" w:space="0" w:color="auto"/>
        <w:bottom w:val="none" w:sz="0" w:space="0" w:color="auto"/>
        <w:right w:val="none" w:sz="0" w:space="0" w:color="auto"/>
      </w:divBdr>
    </w:div>
    <w:div w:id="1189222037">
      <w:bodyDiv w:val="1"/>
      <w:marLeft w:val="0"/>
      <w:marRight w:val="0"/>
      <w:marTop w:val="0"/>
      <w:marBottom w:val="0"/>
      <w:divBdr>
        <w:top w:val="none" w:sz="0" w:space="0" w:color="auto"/>
        <w:left w:val="none" w:sz="0" w:space="0" w:color="auto"/>
        <w:bottom w:val="none" w:sz="0" w:space="0" w:color="auto"/>
        <w:right w:val="none" w:sz="0" w:space="0" w:color="auto"/>
      </w:divBdr>
    </w:div>
    <w:div w:id="1191644414">
      <w:bodyDiv w:val="1"/>
      <w:marLeft w:val="0"/>
      <w:marRight w:val="0"/>
      <w:marTop w:val="0"/>
      <w:marBottom w:val="0"/>
      <w:divBdr>
        <w:top w:val="none" w:sz="0" w:space="0" w:color="auto"/>
        <w:left w:val="none" w:sz="0" w:space="0" w:color="auto"/>
        <w:bottom w:val="none" w:sz="0" w:space="0" w:color="auto"/>
        <w:right w:val="none" w:sz="0" w:space="0" w:color="auto"/>
      </w:divBdr>
    </w:div>
    <w:div w:id="1200430301">
      <w:bodyDiv w:val="1"/>
      <w:marLeft w:val="0"/>
      <w:marRight w:val="0"/>
      <w:marTop w:val="0"/>
      <w:marBottom w:val="0"/>
      <w:divBdr>
        <w:top w:val="none" w:sz="0" w:space="0" w:color="auto"/>
        <w:left w:val="none" w:sz="0" w:space="0" w:color="auto"/>
        <w:bottom w:val="none" w:sz="0" w:space="0" w:color="auto"/>
        <w:right w:val="none" w:sz="0" w:space="0" w:color="auto"/>
      </w:divBdr>
    </w:div>
    <w:div w:id="1209680674">
      <w:bodyDiv w:val="1"/>
      <w:marLeft w:val="0"/>
      <w:marRight w:val="0"/>
      <w:marTop w:val="0"/>
      <w:marBottom w:val="0"/>
      <w:divBdr>
        <w:top w:val="none" w:sz="0" w:space="0" w:color="auto"/>
        <w:left w:val="none" w:sz="0" w:space="0" w:color="auto"/>
        <w:bottom w:val="none" w:sz="0" w:space="0" w:color="auto"/>
        <w:right w:val="none" w:sz="0" w:space="0" w:color="auto"/>
      </w:divBdr>
    </w:div>
    <w:div w:id="1212419481">
      <w:bodyDiv w:val="1"/>
      <w:marLeft w:val="0"/>
      <w:marRight w:val="0"/>
      <w:marTop w:val="0"/>
      <w:marBottom w:val="0"/>
      <w:divBdr>
        <w:top w:val="none" w:sz="0" w:space="0" w:color="auto"/>
        <w:left w:val="none" w:sz="0" w:space="0" w:color="auto"/>
        <w:bottom w:val="none" w:sz="0" w:space="0" w:color="auto"/>
        <w:right w:val="none" w:sz="0" w:space="0" w:color="auto"/>
      </w:divBdr>
    </w:div>
    <w:div w:id="1219054837">
      <w:bodyDiv w:val="1"/>
      <w:marLeft w:val="0"/>
      <w:marRight w:val="0"/>
      <w:marTop w:val="0"/>
      <w:marBottom w:val="0"/>
      <w:divBdr>
        <w:top w:val="none" w:sz="0" w:space="0" w:color="auto"/>
        <w:left w:val="none" w:sz="0" w:space="0" w:color="auto"/>
        <w:bottom w:val="none" w:sz="0" w:space="0" w:color="auto"/>
        <w:right w:val="none" w:sz="0" w:space="0" w:color="auto"/>
      </w:divBdr>
    </w:div>
    <w:div w:id="1242134625">
      <w:bodyDiv w:val="1"/>
      <w:marLeft w:val="0"/>
      <w:marRight w:val="0"/>
      <w:marTop w:val="0"/>
      <w:marBottom w:val="0"/>
      <w:divBdr>
        <w:top w:val="none" w:sz="0" w:space="0" w:color="auto"/>
        <w:left w:val="none" w:sz="0" w:space="0" w:color="auto"/>
        <w:bottom w:val="none" w:sz="0" w:space="0" w:color="auto"/>
        <w:right w:val="none" w:sz="0" w:space="0" w:color="auto"/>
      </w:divBdr>
    </w:div>
    <w:div w:id="1250701740">
      <w:bodyDiv w:val="1"/>
      <w:marLeft w:val="0"/>
      <w:marRight w:val="0"/>
      <w:marTop w:val="0"/>
      <w:marBottom w:val="0"/>
      <w:divBdr>
        <w:top w:val="none" w:sz="0" w:space="0" w:color="auto"/>
        <w:left w:val="none" w:sz="0" w:space="0" w:color="auto"/>
        <w:bottom w:val="none" w:sz="0" w:space="0" w:color="auto"/>
        <w:right w:val="none" w:sz="0" w:space="0" w:color="auto"/>
      </w:divBdr>
    </w:div>
    <w:div w:id="1275013064">
      <w:bodyDiv w:val="1"/>
      <w:marLeft w:val="0"/>
      <w:marRight w:val="0"/>
      <w:marTop w:val="0"/>
      <w:marBottom w:val="0"/>
      <w:divBdr>
        <w:top w:val="none" w:sz="0" w:space="0" w:color="auto"/>
        <w:left w:val="none" w:sz="0" w:space="0" w:color="auto"/>
        <w:bottom w:val="none" w:sz="0" w:space="0" w:color="auto"/>
        <w:right w:val="none" w:sz="0" w:space="0" w:color="auto"/>
      </w:divBdr>
    </w:div>
    <w:div w:id="1302927444">
      <w:bodyDiv w:val="1"/>
      <w:marLeft w:val="0"/>
      <w:marRight w:val="0"/>
      <w:marTop w:val="0"/>
      <w:marBottom w:val="0"/>
      <w:divBdr>
        <w:top w:val="none" w:sz="0" w:space="0" w:color="auto"/>
        <w:left w:val="none" w:sz="0" w:space="0" w:color="auto"/>
        <w:bottom w:val="none" w:sz="0" w:space="0" w:color="auto"/>
        <w:right w:val="none" w:sz="0" w:space="0" w:color="auto"/>
      </w:divBdr>
    </w:div>
    <w:div w:id="1304698145">
      <w:bodyDiv w:val="1"/>
      <w:marLeft w:val="0"/>
      <w:marRight w:val="0"/>
      <w:marTop w:val="0"/>
      <w:marBottom w:val="0"/>
      <w:divBdr>
        <w:top w:val="none" w:sz="0" w:space="0" w:color="auto"/>
        <w:left w:val="none" w:sz="0" w:space="0" w:color="auto"/>
        <w:bottom w:val="none" w:sz="0" w:space="0" w:color="auto"/>
        <w:right w:val="none" w:sz="0" w:space="0" w:color="auto"/>
      </w:divBdr>
    </w:div>
    <w:div w:id="1313606455">
      <w:bodyDiv w:val="1"/>
      <w:marLeft w:val="0"/>
      <w:marRight w:val="0"/>
      <w:marTop w:val="0"/>
      <w:marBottom w:val="0"/>
      <w:divBdr>
        <w:top w:val="none" w:sz="0" w:space="0" w:color="auto"/>
        <w:left w:val="none" w:sz="0" w:space="0" w:color="auto"/>
        <w:bottom w:val="none" w:sz="0" w:space="0" w:color="auto"/>
        <w:right w:val="none" w:sz="0" w:space="0" w:color="auto"/>
      </w:divBdr>
    </w:div>
    <w:div w:id="1329940371">
      <w:bodyDiv w:val="1"/>
      <w:marLeft w:val="0"/>
      <w:marRight w:val="0"/>
      <w:marTop w:val="0"/>
      <w:marBottom w:val="0"/>
      <w:divBdr>
        <w:top w:val="none" w:sz="0" w:space="0" w:color="auto"/>
        <w:left w:val="none" w:sz="0" w:space="0" w:color="auto"/>
        <w:bottom w:val="none" w:sz="0" w:space="0" w:color="auto"/>
        <w:right w:val="none" w:sz="0" w:space="0" w:color="auto"/>
      </w:divBdr>
    </w:div>
    <w:div w:id="1333411886">
      <w:bodyDiv w:val="1"/>
      <w:marLeft w:val="0"/>
      <w:marRight w:val="0"/>
      <w:marTop w:val="0"/>
      <w:marBottom w:val="0"/>
      <w:divBdr>
        <w:top w:val="none" w:sz="0" w:space="0" w:color="auto"/>
        <w:left w:val="none" w:sz="0" w:space="0" w:color="auto"/>
        <w:bottom w:val="none" w:sz="0" w:space="0" w:color="auto"/>
        <w:right w:val="none" w:sz="0" w:space="0" w:color="auto"/>
      </w:divBdr>
    </w:div>
    <w:div w:id="1352298700">
      <w:bodyDiv w:val="1"/>
      <w:marLeft w:val="0"/>
      <w:marRight w:val="0"/>
      <w:marTop w:val="0"/>
      <w:marBottom w:val="0"/>
      <w:divBdr>
        <w:top w:val="none" w:sz="0" w:space="0" w:color="auto"/>
        <w:left w:val="none" w:sz="0" w:space="0" w:color="auto"/>
        <w:bottom w:val="none" w:sz="0" w:space="0" w:color="auto"/>
        <w:right w:val="none" w:sz="0" w:space="0" w:color="auto"/>
      </w:divBdr>
    </w:div>
    <w:div w:id="1363940226">
      <w:bodyDiv w:val="1"/>
      <w:marLeft w:val="0"/>
      <w:marRight w:val="0"/>
      <w:marTop w:val="0"/>
      <w:marBottom w:val="0"/>
      <w:divBdr>
        <w:top w:val="none" w:sz="0" w:space="0" w:color="auto"/>
        <w:left w:val="none" w:sz="0" w:space="0" w:color="auto"/>
        <w:bottom w:val="none" w:sz="0" w:space="0" w:color="auto"/>
        <w:right w:val="none" w:sz="0" w:space="0" w:color="auto"/>
      </w:divBdr>
    </w:div>
    <w:div w:id="1373964231">
      <w:bodyDiv w:val="1"/>
      <w:marLeft w:val="0"/>
      <w:marRight w:val="0"/>
      <w:marTop w:val="0"/>
      <w:marBottom w:val="0"/>
      <w:divBdr>
        <w:top w:val="none" w:sz="0" w:space="0" w:color="auto"/>
        <w:left w:val="none" w:sz="0" w:space="0" w:color="auto"/>
        <w:bottom w:val="none" w:sz="0" w:space="0" w:color="auto"/>
        <w:right w:val="none" w:sz="0" w:space="0" w:color="auto"/>
      </w:divBdr>
    </w:div>
    <w:div w:id="1376006275">
      <w:bodyDiv w:val="1"/>
      <w:marLeft w:val="0"/>
      <w:marRight w:val="0"/>
      <w:marTop w:val="0"/>
      <w:marBottom w:val="0"/>
      <w:divBdr>
        <w:top w:val="none" w:sz="0" w:space="0" w:color="auto"/>
        <w:left w:val="none" w:sz="0" w:space="0" w:color="auto"/>
        <w:bottom w:val="none" w:sz="0" w:space="0" w:color="auto"/>
        <w:right w:val="none" w:sz="0" w:space="0" w:color="auto"/>
      </w:divBdr>
    </w:div>
    <w:div w:id="1388337077">
      <w:bodyDiv w:val="1"/>
      <w:marLeft w:val="0"/>
      <w:marRight w:val="0"/>
      <w:marTop w:val="0"/>
      <w:marBottom w:val="0"/>
      <w:divBdr>
        <w:top w:val="none" w:sz="0" w:space="0" w:color="auto"/>
        <w:left w:val="none" w:sz="0" w:space="0" w:color="auto"/>
        <w:bottom w:val="none" w:sz="0" w:space="0" w:color="auto"/>
        <w:right w:val="none" w:sz="0" w:space="0" w:color="auto"/>
      </w:divBdr>
    </w:div>
    <w:div w:id="1408116223">
      <w:bodyDiv w:val="1"/>
      <w:marLeft w:val="0"/>
      <w:marRight w:val="0"/>
      <w:marTop w:val="0"/>
      <w:marBottom w:val="0"/>
      <w:divBdr>
        <w:top w:val="none" w:sz="0" w:space="0" w:color="auto"/>
        <w:left w:val="none" w:sz="0" w:space="0" w:color="auto"/>
        <w:bottom w:val="none" w:sz="0" w:space="0" w:color="auto"/>
        <w:right w:val="none" w:sz="0" w:space="0" w:color="auto"/>
      </w:divBdr>
    </w:div>
    <w:div w:id="1416976153">
      <w:bodyDiv w:val="1"/>
      <w:marLeft w:val="0"/>
      <w:marRight w:val="0"/>
      <w:marTop w:val="0"/>
      <w:marBottom w:val="0"/>
      <w:divBdr>
        <w:top w:val="none" w:sz="0" w:space="0" w:color="auto"/>
        <w:left w:val="none" w:sz="0" w:space="0" w:color="auto"/>
        <w:bottom w:val="none" w:sz="0" w:space="0" w:color="auto"/>
        <w:right w:val="none" w:sz="0" w:space="0" w:color="auto"/>
      </w:divBdr>
    </w:div>
    <w:div w:id="1424380180">
      <w:bodyDiv w:val="1"/>
      <w:marLeft w:val="0"/>
      <w:marRight w:val="0"/>
      <w:marTop w:val="0"/>
      <w:marBottom w:val="0"/>
      <w:divBdr>
        <w:top w:val="none" w:sz="0" w:space="0" w:color="auto"/>
        <w:left w:val="none" w:sz="0" w:space="0" w:color="auto"/>
        <w:bottom w:val="none" w:sz="0" w:space="0" w:color="auto"/>
        <w:right w:val="none" w:sz="0" w:space="0" w:color="auto"/>
      </w:divBdr>
    </w:div>
    <w:div w:id="1434672113">
      <w:bodyDiv w:val="1"/>
      <w:marLeft w:val="0"/>
      <w:marRight w:val="0"/>
      <w:marTop w:val="0"/>
      <w:marBottom w:val="0"/>
      <w:divBdr>
        <w:top w:val="none" w:sz="0" w:space="0" w:color="auto"/>
        <w:left w:val="none" w:sz="0" w:space="0" w:color="auto"/>
        <w:bottom w:val="none" w:sz="0" w:space="0" w:color="auto"/>
        <w:right w:val="none" w:sz="0" w:space="0" w:color="auto"/>
      </w:divBdr>
    </w:div>
    <w:div w:id="1443648237">
      <w:bodyDiv w:val="1"/>
      <w:marLeft w:val="0"/>
      <w:marRight w:val="0"/>
      <w:marTop w:val="0"/>
      <w:marBottom w:val="0"/>
      <w:divBdr>
        <w:top w:val="none" w:sz="0" w:space="0" w:color="auto"/>
        <w:left w:val="none" w:sz="0" w:space="0" w:color="auto"/>
        <w:bottom w:val="none" w:sz="0" w:space="0" w:color="auto"/>
        <w:right w:val="none" w:sz="0" w:space="0" w:color="auto"/>
      </w:divBdr>
    </w:div>
    <w:div w:id="1452280363">
      <w:bodyDiv w:val="1"/>
      <w:marLeft w:val="0"/>
      <w:marRight w:val="0"/>
      <w:marTop w:val="0"/>
      <w:marBottom w:val="0"/>
      <w:divBdr>
        <w:top w:val="none" w:sz="0" w:space="0" w:color="auto"/>
        <w:left w:val="none" w:sz="0" w:space="0" w:color="auto"/>
        <w:bottom w:val="none" w:sz="0" w:space="0" w:color="auto"/>
        <w:right w:val="none" w:sz="0" w:space="0" w:color="auto"/>
      </w:divBdr>
    </w:div>
    <w:div w:id="1457093886">
      <w:bodyDiv w:val="1"/>
      <w:marLeft w:val="0"/>
      <w:marRight w:val="0"/>
      <w:marTop w:val="0"/>
      <w:marBottom w:val="0"/>
      <w:divBdr>
        <w:top w:val="none" w:sz="0" w:space="0" w:color="auto"/>
        <w:left w:val="none" w:sz="0" w:space="0" w:color="auto"/>
        <w:bottom w:val="none" w:sz="0" w:space="0" w:color="auto"/>
        <w:right w:val="none" w:sz="0" w:space="0" w:color="auto"/>
      </w:divBdr>
    </w:div>
    <w:div w:id="1465999745">
      <w:bodyDiv w:val="1"/>
      <w:marLeft w:val="0"/>
      <w:marRight w:val="0"/>
      <w:marTop w:val="0"/>
      <w:marBottom w:val="0"/>
      <w:divBdr>
        <w:top w:val="none" w:sz="0" w:space="0" w:color="auto"/>
        <w:left w:val="none" w:sz="0" w:space="0" w:color="auto"/>
        <w:bottom w:val="none" w:sz="0" w:space="0" w:color="auto"/>
        <w:right w:val="none" w:sz="0" w:space="0" w:color="auto"/>
      </w:divBdr>
    </w:div>
    <w:div w:id="1473331521">
      <w:bodyDiv w:val="1"/>
      <w:marLeft w:val="0"/>
      <w:marRight w:val="0"/>
      <w:marTop w:val="0"/>
      <w:marBottom w:val="0"/>
      <w:divBdr>
        <w:top w:val="none" w:sz="0" w:space="0" w:color="auto"/>
        <w:left w:val="none" w:sz="0" w:space="0" w:color="auto"/>
        <w:bottom w:val="none" w:sz="0" w:space="0" w:color="auto"/>
        <w:right w:val="none" w:sz="0" w:space="0" w:color="auto"/>
      </w:divBdr>
    </w:div>
    <w:div w:id="1474251895">
      <w:bodyDiv w:val="1"/>
      <w:marLeft w:val="0"/>
      <w:marRight w:val="0"/>
      <w:marTop w:val="0"/>
      <w:marBottom w:val="0"/>
      <w:divBdr>
        <w:top w:val="none" w:sz="0" w:space="0" w:color="auto"/>
        <w:left w:val="none" w:sz="0" w:space="0" w:color="auto"/>
        <w:bottom w:val="none" w:sz="0" w:space="0" w:color="auto"/>
        <w:right w:val="none" w:sz="0" w:space="0" w:color="auto"/>
      </w:divBdr>
    </w:div>
    <w:div w:id="1484663701">
      <w:bodyDiv w:val="1"/>
      <w:marLeft w:val="0"/>
      <w:marRight w:val="0"/>
      <w:marTop w:val="0"/>
      <w:marBottom w:val="0"/>
      <w:divBdr>
        <w:top w:val="none" w:sz="0" w:space="0" w:color="auto"/>
        <w:left w:val="none" w:sz="0" w:space="0" w:color="auto"/>
        <w:bottom w:val="none" w:sz="0" w:space="0" w:color="auto"/>
        <w:right w:val="none" w:sz="0" w:space="0" w:color="auto"/>
      </w:divBdr>
    </w:div>
    <w:div w:id="1493444206">
      <w:bodyDiv w:val="1"/>
      <w:marLeft w:val="0"/>
      <w:marRight w:val="0"/>
      <w:marTop w:val="0"/>
      <w:marBottom w:val="0"/>
      <w:divBdr>
        <w:top w:val="none" w:sz="0" w:space="0" w:color="auto"/>
        <w:left w:val="none" w:sz="0" w:space="0" w:color="auto"/>
        <w:bottom w:val="none" w:sz="0" w:space="0" w:color="auto"/>
        <w:right w:val="none" w:sz="0" w:space="0" w:color="auto"/>
      </w:divBdr>
    </w:div>
    <w:div w:id="1496452640">
      <w:bodyDiv w:val="1"/>
      <w:marLeft w:val="0"/>
      <w:marRight w:val="0"/>
      <w:marTop w:val="0"/>
      <w:marBottom w:val="0"/>
      <w:divBdr>
        <w:top w:val="none" w:sz="0" w:space="0" w:color="auto"/>
        <w:left w:val="none" w:sz="0" w:space="0" w:color="auto"/>
        <w:bottom w:val="none" w:sz="0" w:space="0" w:color="auto"/>
        <w:right w:val="none" w:sz="0" w:space="0" w:color="auto"/>
      </w:divBdr>
    </w:div>
    <w:div w:id="1501264935">
      <w:bodyDiv w:val="1"/>
      <w:marLeft w:val="0"/>
      <w:marRight w:val="0"/>
      <w:marTop w:val="0"/>
      <w:marBottom w:val="0"/>
      <w:divBdr>
        <w:top w:val="none" w:sz="0" w:space="0" w:color="auto"/>
        <w:left w:val="none" w:sz="0" w:space="0" w:color="auto"/>
        <w:bottom w:val="none" w:sz="0" w:space="0" w:color="auto"/>
        <w:right w:val="none" w:sz="0" w:space="0" w:color="auto"/>
      </w:divBdr>
    </w:div>
    <w:div w:id="1512600290">
      <w:bodyDiv w:val="1"/>
      <w:marLeft w:val="0"/>
      <w:marRight w:val="0"/>
      <w:marTop w:val="0"/>
      <w:marBottom w:val="0"/>
      <w:divBdr>
        <w:top w:val="none" w:sz="0" w:space="0" w:color="auto"/>
        <w:left w:val="none" w:sz="0" w:space="0" w:color="auto"/>
        <w:bottom w:val="none" w:sz="0" w:space="0" w:color="auto"/>
        <w:right w:val="none" w:sz="0" w:space="0" w:color="auto"/>
      </w:divBdr>
    </w:div>
    <w:div w:id="1516530180">
      <w:bodyDiv w:val="1"/>
      <w:marLeft w:val="0"/>
      <w:marRight w:val="0"/>
      <w:marTop w:val="0"/>
      <w:marBottom w:val="0"/>
      <w:divBdr>
        <w:top w:val="none" w:sz="0" w:space="0" w:color="auto"/>
        <w:left w:val="none" w:sz="0" w:space="0" w:color="auto"/>
        <w:bottom w:val="none" w:sz="0" w:space="0" w:color="auto"/>
        <w:right w:val="none" w:sz="0" w:space="0" w:color="auto"/>
      </w:divBdr>
    </w:div>
    <w:div w:id="1523937536">
      <w:bodyDiv w:val="1"/>
      <w:marLeft w:val="0"/>
      <w:marRight w:val="0"/>
      <w:marTop w:val="0"/>
      <w:marBottom w:val="0"/>
      <w:divBdr>
        <w:top w:val="none" w:sz="0" w:space="0" w:color="auto"/>
        <w:left w:val="none" w:sz="0" w:space="0" w:color="auto"/>
        <w:bottom w:val="none" w:sz="0" w:space="0" w:color="auto"/>
        <w:right w:val="none" w:sz="0" w:space="0" w:color="auto"/>
      </w:divBdr>
    </w:div>
    <w:div w:id="1546481243">
      <w:bodyDiv w:val="1"/>
      <w:marLeft w:val="0"/>
      <w:marRight w:val="0"/>
      <w:marTop w:val="0"/>
      <w:marBottom w:val="0"/>
      <w:divBdr>
        <w:top w:val="none" w:sz="0" w:space="0" w:color="auto"/>
        <w:left w:val="none" w:sz="0" w:space="0" w:color="auto"/>
        <w:bottom w:val="none" w:sz="0" w:space="0" w:color="auto"/>
        <w:right w:val="none" w:sz="0" w:space="0" w:color="auto"/>
      </w:divBdr>
    </w:div>
    <w:div w:id="1548175042">
      <w:bodyDiv w:val="1"/>
      <w:marLeft w:val="0"/>
      <w:marRight w:val="0"/>
      <w:marTop w:val="0"/>
      <w:marBottom w:val="0"/>
      <w:divBdr>
        <w:top w:val="none" w:sz="0" w:space="0" w:color="auto"/>
        <w:left w:val="none" w:sz="0" w:space="0" w:color="auto"/>
        <w:bottom w:val="none" w:sz="0" w:space="0" w:color="auto"/>
        <w:right w:val="none" w:sz="0" w:space="0" w:color="auto"/>
      </w:divBdr>
    </w:div>
    <w:div w:id="1566138921">
      <w:bodyDiv w:val="1"/>
      <w:marLeft w:val="0"/>
      <w:marRight w:val="0"/>
      <w:marTop w:val="0"/>
      <w:marBottom w:val="0"/>
      <w:divBdr>
        <w:top w:val="none" w:sz="0" w:space="0" w:color="auto"/>
        <w:left w:val="none" w:sz="0" w:space="0" w:color="auto"/>
        <w:bottom w:val="none" w:sz="0" w:space="0" w:color="auto"/>
        <w:right w:val="none" w:sz="0" w:space="0" w:color="auto"/>
      </w:divBdr>
    </w:div>
    <w:div w:id="1567374272">
      <w:bodyDiv w:val="1"/>
      <w:marLeft w:val="0"/>
      <w:marRight w:val="0"/>
      <w:marTop w:val="0"/>
      <w:marBottom w:val="0"/>
      <w:divBdr>
        <w:top w:val="none" w:sz="0" w:space="0" w:color="auto"/>
        <w:left w:val="none" w:sz="0" w:space="0" w:color="auto"/>
        <w:bottom w:val="none" w:sz="0" w:space="0" w:color="auto"/>
        <w:right w:val="none" w:sz="0" w:space="0" w:color="auto"/>
      </w:divBdr>
    </w:div>
    <w:div w:id="1588347883">
      <w:bodyDiv w:val="1"/>
      <w:marLeft w:val="0"/>
      <w:marRight w:val="0"/>
      <w:marTop w:val="0"/>
      <w:marBottom w:val="0"/>
      <w:divBdr>
        <w:top w:val="none" w:sz="0" w:space="0" w:color="auto"/>
        <w:left w:val="none" w:sz="0" w:space="0" w:color="auto"/>
        <w:bottom w:val="none" w:sz="0" w:space="0" w:color="auto"/>
        <w:right w:val="none" w:sz="0" w:space="0" w:color="auto"/>
      </w:divBdr>
    </w:div>
    <w:div w:id="1595016338">
      <w:bodyDiv w:val="1"/>
      <w:marLeft w:val="0"/>
      <w:marRight w:val="0"/>
      <w:marTop w:val="0"/>
      <w:marBottom w:val="0"/>
      <w:divBdr>
        <w:top w:val="none" w:sz="0" w:space="0" w:color="auto"/>
        <w:left w:val="none" w:sz="0" w:space="0" w:color="auto"/>
        <w:bottom w:val="none" w:sz="0" w:space="0" w:color="auto"/>
        <w:right w:val="none" w:sz="0" w:space="0" w:color="auto"/>
      </w:divBdr>
    </w:div>
    <w:div w:id="1603567097">
      <w:bodyDiv w:val="1"/>
      <w:marLeft w:val="0"/>
      <w:marRight w:val="0"/>
      <w:marTop w:val="0"/>
      <w:marBottom w:val="0"/>
      <w:divBdr>
        <w:top w:val="none" w:sz="0" w:space="0" w:color="auto"/>
        <w:left w:val="none" w:sz="0" w:space="0" w:color="auto"/>
        <w:bottom w:val="none" w:sz="0" w:space="0" w:color="auto"/>
        <w:right w:val="none" w:sz="0" w:space="0" w:color="auto"/>
      </w:divBdr>
    </w:div>
    <w:div w:id="1613391930">
      <w:bodyDiv w:val="1"/>
      <w:marLeft w:val="0"/>
      <w:marRight w:val="0"/>
      <w:marTop w:val="0"/>
      <w:marBottom w:val="0"/>
      <w:divBdr>
        <w:top w:val="none" w:sz="0" w:space="0" w:color="auto"/>
        <w:left w:val="none" w:sz="0" w:space="0" w:color="auto"/>
        <w:bottom w:val="none" w:sz="0" w:space="0" w:color="auto"/>
        <w:right w:val="none" w:sz="0" w:space="0" w:color="auto"/>
      </w:divBdr>
    </w:div>
    <w:div w:id="1620531913">
      <w:bodyDiv w:val="1"/>
      <w:marLeft w:val="0"/>
      <w:marRight w:val="0"/>
      <w:marTop w:val="0"/>
      <w:marBottom w:val="0"/>
      <w:divBdr>
        <w:top w:val="none" w:sz="0" w:space="0" w:color="auto"/>
        <w:left w:val="none" w:sz="0" w:space="0" w:color="auto"/>
        <w:bottom w:val="none" w:sz="0" w:space="0" w:color="auto"/>
        <w:right w:val="none" w:sz="0" w:space="0" w:color="auto"/>
      </w:divBdr>
    </w:div>
    <w:div w:id="1623415530">
      <w:bodyDiv w:val="1"/>
      <w:marLeft w:val="0"/>
      <w:marRight w:val="0"/>
      <w:marTop w:val="0"/>
      <w:marBottom w:val="0"/>
      <w:divBdr>
        <w:top w:val="none" w:sz="0" w:space="0" w:color="auto"/>
        <w:left w:val="none" w:sz="0" w:space="0" w:color="auto"/>
        <w:bottom w:val="none" w:sz="0" w:space="0" w:color="auto"/>
        <w:right w:val="none" w:sz="0" w:space="0" w:color="auto"/>
      </w:divBdr>
    </w:div>
    <w:div w:id="1634554188">
      <w:bodyDiv w:val="1"/>
      <w:marLeft w:val="0"/>
      <w:marRight w:val="0"/>
      <w:marTop w:val="0"/>
      <w:marBottom w:val="0"/>
      <w:divBdr>
        <w:top w:val="none" w:sz="0" w:space="0" w:color="auto"/>
        <w:left w:val="none" w:sz="0" w:space="0" w:color="auto"/>
        <w:bottom w:val="none" w:sz="0" w:space="0" w:color="auto"/>
        <w:right w:val="none" w:sz="0" w:space="0" w:color="auto"/>
      </w:divBdr>
    </w:div>
    <w:div w:id="1637029518">
      <w:bodyDiv w:val="1"/>
      <w:marLeft w:val="0"/>
      <w:marRight w:val="0"/>
      <w:marTop w:val="0"/>
      <w:marBottom w:val="0"/>
      <w:divBdr>
        <w:top w:val="none" w:sz="0" w:space="0" w:color="auto"/>
        <w:left w:val="none" w:sz="0" w:space="0" w:color="auto"/>
        <w:bottom w:val="none" w:sz="0" w:space="0" w:color="auto"/>
        <w:right w:val="none" w:sz="0" w:space="0" w:color="auto"/>
      </w:divBdr>
    </w:div>
    <w:div w:id="1663118876">
      <w:bodyDiv w:val="1"/>
      <w:marLeft w:val="0"/>
      <w:marRight w:val="0"/>
      <w:marTop w:val="0"/>
      <w:marBottom w:val="0"/>
      <w:divBdr>
        <w:top w:val="none" w:sz="0" w:space="0" w:color="auto"/>
        <w:left w:val="none" w:sz="0" w:space="0" w:color="auto"/>
        <w:bottom w:val="none" w:sz="0" w:space="0" w:color="auto"/>
        <w:right w:val="none" w:sz="0" w:space="0" w:color="auto"/>
      </w:divBdr>
    </w:div>
    <w:div w:id="1674992294">
      <w:bodyDiv w:val="1"/>
      <w:marLeft w:val="0"/>
      <w:marRight w:val="0"/>
      <w:marTop w:val="0"/>
      <w:marBottom w:val="0"/>
      <w:divBdr>
        <w:top w:val="none" w:sz="0" w:space="0" w:color="auto"/>
        <w:left w:val="none" w:sz="0" w:space="0" w:color="auto"/>
        <w:bottom w:val="none" w:sz="0" w:space="0" w:color="auto"/>
        <w:right w:val="none" w:sz="0" w:space="0" w:color="auto"/>
      </w:divBdr>
    </w:div>
    <w:div w:id="1680699131">
      <w:bodyDiv w:val="1"/>
      <w:marLeft w:val="0"/>
      <w:marRight w:val="0"/>
      <w:marTop w:val="0"/>
      <w:marBottom w:val="0"/>
      <w:divBdr>
        <w:top w:val="none" w:sz="0" w:space="0" w:color="auto"/>
        <w:left w:val="none" w:sz="0" w:space="0" w:color="auto"/>
        <w:bottom w:val="none" w:sz="0" w:space="0" w:color="auto"/>
        <w:right w:val="none" w:sz="0" w:space="0" w:color="auto"/>
      </w:divBdr>
    </w:div>
    <w:div w:id="1695229952">
      <w:bodyDiv w:val="1"/>
      <w:marLeft w:val="0"/>
      <w:marRight w:val="0"/>
      <w:marTop w:val="0"/>
      <w:marBottom w:val="0"/>
      <w:divBdr>
        <w:top w:val="none" w:sz="0" w:space="0" w:color="auto"/>
        <w:left w:val="none" w:sz="0" w:space="0" w:color="auto"/>
        <w:bottom w:val="none" w:sz="0" w:space="0" w:color="auto"/>
        <w:right w:val="none" w:sz="0" w:space="0" w:color="auto"/>
      </w:divBdr>
    </w:div>
    <w:div w:id="1696541894">
      <w:bodyDiv w:val="1"/>
      <w:marLeft w:val="0"/>
      <w:marRight w:val="0"/>
      <w:marTop w:val="0"/>
      <w:marBottom w:val="0"/>
      <w:divBdr>
        <w:top w:val="none" w:sz="0" w:space="0" w:color="auto"/>
        <w:left w:val="none" w:sz="0" w:space="0" w:color="auto"/>
        <w:bottom w:val="none" w:sz="0" w:space="0" w:color="auto"/>
        <w:right w:val="none" w:sz="0" w:space="0" w:color="auto"/>
      </w:divBdr>
    </w:div>
    <w:div w:id="1696735099">
      <w:bodyDiv w:val="1"/>
      <w:marLeft w:val="0"/>
      <w:marRight w:val="0"/>
      <w:marTop w:val="0"/>
      <w:marBottom w:val="0"/>
      <w:divBdr>
        <w:top w:val="none" w:sz="0" w:space="0" w:color="auto"/>
        <w:left w:val="none" w:sz="0" w:space="0" w:color="auto"/>
        <w:bottom w:val="none" w:sz="0" w:space="0" w:color="auto"/>
        <w:right w:val="none" w:sz="0" w:space="0" w:color="auto"/>
      </w:divBdr>
    </w:div>
    <w:div w:id="1697585122">
      <w:bodyDiv w:val="1"/>
      <w:marLeft w:val="0"/>
      <w:marRight w:val="0"/>
      <w:marTop w:val="0"/>
      <w:marBottom w:val="0"/>
      <w:divBdr>
        <w:top w:val="none" w:sz="0" w:space="0" w:color="auto"/>
        <w:left w:val="none" w:sz="0" w:space="0" w:color="auto"/>
        <w:bottom w:val="none" w:sz="0" w:space="0" w:color="auto"/>
        <w:right w:val="none" w:sz="0" w:space="0" w:color="auto"/>
      </w:divBdr>
    </w:div>
    <w:div w:id="1700084135">
      <w:bodyDiv w:val="1"/>
      <w:marLeft w:val="0"/>
      <w:marRight w:val="0"/>
      <w:marTop w:val="0"/>
      <w:marBottom w:val="0"/>
      <w:divBdr>
        <w:top w:val="none" w:sz="0" w:space="0" w:color="auto"/>
        <w:left w:val="none" w:sz="0" w:space="0" w:color="auto"/>
        <w:bottom w:val="none" w:sz="0" w:space="0" w:color="auto"/>
        <w:right w:val="none" w:sz="0" w:space="0" w:color="auto"/>
      </w:divBdr>
    </w:div>
    <w:div w:id="1714504751">
      <w:bodyDiv w:val="1"/>
      <w:marLeft w:val="0"/>
      <w:marRight w:val="0"/>
      <w:marTop w:val="0"/>
      <w:marBottom w:val="0"/>
      <w:divBdr>
        <w:top w:val="none" w:sz="0" w:space="0" w:color="auto"/>
        <w:left w:val="none" w:sz="0" w:space="0" w:color="auto"/>
        <w:bottom w:val="none" w:sz="0" w:space="0" w:color="auto"/>
        <w:right w:val="none" w:sz="0" w:space="0" w:color="auto"/>
      </w:divBdr>
    </w:div>
    <w:div w:id="1714571355">
      <w:bodyDiv w:val="1"/>
      <w:marLeft w:val="0"/>
      <w:marRight w:val="0"/>
      <w:marTop w:val="0"/>
      <w:marBottom w:val="0"/>
      <w:divBdr>
        <w:top w:val="none" w:sz="0" w:space="0" w:color="auto"/>
        <w:left w:val="none" w:sz="0" w:space="0" w:color="auto"/>
        <w:bottom w:val="none" w:sz="0" w:space="0" w:color="auto"/>
        <w:right w:val="none" w:sz="0" w:space="0" w:color="auto"/>
      </w:divBdr>
    </w:div>
    <w:div w:id="1722024327">
      <w:bodyDiv w:val="1"/>
      <w:marLeft w:val="0"/>
      <w:marRight w:val="0"/>
      <w:marTop w:val="0"/>
      <w:marBottom w:val="0"/>
      <w:divBdr>
        <w:top w:val="none" w:sz="0" w:space="0" w:color="auto"/>
        <w:left w:val="none" w:sz="0" w:space="0" w:color="auto"/>
        <w:bottom w:val="none" w:sz="0" w:space="0" w:color="auto"/>
        <w:right w:val="none" w:sz="0" w:space="0" w:color="auto"/>
      </w:divBdr>
    </w:div>
    <w:div w:id="1725979191">
      <w:bodyDiv w:val="1"/>
      <w:marLeft w:val="0"/>
      <w:marRight w:val="0"/>
      <w:marTop w:val="0"/>
      <w:marBottom w:val="0"/>
      <w:divBdr>
        <w:top w:val="none" w:sz="0" w:space="0" w:color="auto"/>
        <w:left w:val="none" w:sz="0" w:space="0" w:color="auto"/>
        <w:bottom w:val="none" w:sz="0" w:space="0" w:color="auto"/>
        <w:right w:val="none" w:sz="0" w:space="0" w:color="auto"/>
      </w:divBdr>
    </w:div>
    <w:div w:id="1745757426">
      <w:bodyDiv w:val="1"/>
      <w:marLeft w:val="0"/>
      <w:marRight w:val="0"/>
      <w:marTop w:val="0"/>
      <w:marBottom w:val="0"/>
      <w:divBdr>
        <w:top w:val="none" w:sz="0" w:space="0" w:color="auto"/>
        <w:left w:val="none" w:sz="0" w:space="0" w:color="auto"/>
        <w:bottom w:val="none" w:sz="0" w:space="0" w:color="auto"/>
        <w:right w:val="none" w:sz="0" w:space="0" w:color="auto"/>
      </w:divBdr>
    </w:div>
    <w:div w:id="1746679452">
      <w:bodyDiv w:val="1"/>
      <w:marLeft w:val="0"/>
      <w:marRight w:val="0"/>
      <w:marTop w:val="0"/>
      <w:marBottom w:val="0"/>
      <w:divBdr>
        <w:top w:val="none" w:sz="0" w:space="0" w:color="auto"/>
        <w:left w:val="none" w:sz="0" w:space="0" w:color="auto"/>
        <w:bottom w:val="none" w:sz="0" w:space="0" w:color="auto"/>
        <w:right w:val="none" w:sz="0" w:space="0" w:color="auto"/>
      </w:divBdr>
    </w:div>
    <w:div w:id="1747216549">
      <w:bodyDiv w:val="1"/>
      <w:marLeft w:val="0"/>
      <w:marRight w:val="0"/>
      <w:marTop w:val="0"/>
      <w:marBottom w:val="0"/>
      <w:divBdr>
        <w:top w:val="none" w:sz="0" w:space="0" w:color="auto"/>
        <w:left w:val="none" w:sz="0" w:space="0" w:color="auto"/>
        <w:bottom w:val="none" w:sz="0" w:space="0" w:color="auto"/>
        <w:right w:val="none" w:sz="0" w:space="0" w:color="auto"/>
      </w:divBdr>
    </w:div>
    <w:div w:id="1772312964">
      <w:bodyDiv w:val="1"/>
      <w:marLeft w:val="0"/>
      <w:marRight w:val="0"/>
      <w:marTop w:val="0"/>
      <w:marBottom w:val="0"/>
      <w:divBdr>
        <w:top w:val="none" w:sz="0" w:space="0" w:color="auto"/>
        <w:left w:val="none" w:sz="0" w:space="0" w:color="auto"/>
        <w:bottom w:val="none" w:sz="0" w:space="0" w:color="auto"/>
        <w:right w:val="none" w:sz="0" w:space="0" w:color="auto"/>
      </w:divBdr>
    </w:div>
    <w:div w:id="1774471812">
      <w:bodyDiv w:val="1"/>
      <w:marLeft w:val="0"/>
      <w:marRight w:val="0"/>
      <w:marTop w:val="0"/>
      <w:marBottom w:val="0"/>
      <w:divBdr>
        <w:top w:val="none" w:sz="0" w:space="0" w:color="auto"/>
        <w:left w:val="none" w:sz="0" w:space="0" w:color="auto"/>
        <w:bottom w:val="none" w:sz="0" w:space="0" w:color="auto"/>
        <w:right w:val="none" w:sz="0" w:space="0" w:color="auto"/>
      </w:divBdr>
    </w:div>
    <w:div w:id="1777092593">
      <w:bodyDiv w:val="1"/>
      <w:marLeft w:val="0"/>
      <w:marRight w:val="0"/>
      <w:marTop w:val="0"/>
      <w:marBottom w:val="0"/>
      <w:divBdr>
        <w:top w:val="none" w:sz="0" w:space="0" w:color="auto"/>
        <w:left w:val="none" w:sz="0" w:space="0" w:color="auto"/>
        <w:bottom w:val="none" w:sz="0" w:space="0" w:color="auto"/>
        <w:right w:val="none" w:sz="0" w:space="0" w:color="auto"/>
      </w:divBdr>
    </w:div>
    <w:div w:id="1793013551">
      <w:bodyDiv w:val="1"/>
      <w:marLeft w:val="0"/>
      <w:marRight w:val="0"/>
      <w:marTop w:val="0"/>
      <w:marBottom w:val="0"/>
      <w:divBdr>
        <w:top w:val="none" w:sz="0" w:space="0" w:color="auto"/>
        <w:left w:val="none" w:sz="0" w:space="0" w:color="auto"/>
        <w:bottom w:val="none" w:sz="0" w:space="0" w:color="auto"/>
        <w:right w:val="none" w:sz="0" w:space="0" w:color="auto"/>
      </w:divBdr>
    </w:div>
    <w:div w:id="1798259033">
      <w:bodyDiv w:val="1"/>
      <w:marLeft w:val="0"/>
      <w:marRight w:val="0"/>
      <w:marTop w:val="0"/>
      <w:marBottom w:val="0"/>
      <w:divBdr>
        <w:top w:val="none" w:sz="0" w:space="0" w:color="auto"/>
        <w:left w:val="none" w:sz="0" w:space="0" w:color="auto"/>
        <w:bottom w:val="none" w:sz="0" w:space="0" w:color="auto"/>
        <w:right w:val="none" w:sz="0" w:space="0" w:color="auto"/>
      </w:divBdr>
    </w:div>
    <w:div w:id="1812600835">
      <w:bodyDiv w:val="1"/>
      <w:marLeft w:val="0"/>
      <w:marRight w:val="0"/>
      <w:marTop w:val="0"/>
      <w:marBottom w:val="0"/>
      <w:divBdr>
        <w:top w:val="none" w:sz="0" w:space="0" w:color="auto"/>
        <w:left w:val="none" w:sz="0" w:space="0" w:color="auto"/>
        <w:bottom w:val="none" w:sz="0" w:space="0" w:color="auto"/>
        <w:right w:val="none" w:sz="0" w:space="0" w:color="auto"/>
      </w:divBdr>
    </w:div>
    <w:div w:id="1845894569">
      <w:bodyDiv w:val="1"/>
      <w:marLeft w:val="0"/>
      <w:marRight w:val="0"/>
      <w:marTop w:val="0"/>
      <w:marBottom w:val="0"/>
      <w:divBdr>
        <w:top w:val="none" w:sz="0" w:space="0" w:color="auto"/>
        <w:left w:val="none" w:sz="0" w:space="0" w:color="auto"/>
        <w:bottom w:val="none" w:sz="0" w:space="0" w:color="auto"/>
        <w:right w:val="none" w:sz="0" w:space="0" w:color="auto"/>
      </w:divBdr>
    </w:div>
    <w:div w:id="1854145793">
      <w:bodyDiv w:val="1"/>
      <w:marLeft w:val="0"/>
      <w:marRight w:val="0"/>
      <w:marTop w:val="0"/>
      <w:marBottom w:val="0"/>
      <w:divBdr>
        <w:top w:val="none" w:sz="0" w:space="0" w:color="auto"/>
        <w:left w:val="none" w:sz="0" w:space="0" w:color="auto"/>
        <w:bottom w:val="none" w:sz="0" w:space="0" w:color="auto"/>
        <w:right w:val="none" w:sz="0" w:space="0" w:color="auto"/>
      </w:divBdr>
    </w:div>
    <w:div w:id="1903518181">
      <w:bodyDiv w:val="1"/>
      <w:marLeft w:val="0"/>
      <w:marRight w:val="0"/>
      <w:marTop w:val="0"/>
      <w:marBottom w:val="0"/>
      <w:divBdr>
        <w:top w:val="none" w:sz="0" w:space="0" w:color="auto"/>
        <w:left w:val="none" w:sz="0" w:space="0" w:color="auto"/>
        <w:bottom w:val="none" w:sz="0" w:space="0" w:color="auto"/>
        <w:right w:val="none" w:sz="0" w:space="0" w:color="auto"/>
      </w:divBdr>
    </w:div>
    <w:div w:id="1930581876">
      <w:bodyDiv w:val="1"/>
      <w:marLeft w:val="0"/>
      <w:marRight w:val="0"/>
      <w:marTop w:val="0"/>
      <w:marBottom w:val="0"/>
      <w:divBdr>
        <w:top w:val="none" w:sz="0" w:space="0" w:color="auto"/>
        <w:left w:val="none" w:sz="0" w:space="0" w:color="auto"/>
        <w:bottom w:val="none" w:sz="0" w:space="0" w:color="auto"/>
        <w:right w:val="none" w:sz="0" w:space="0" w:color="auto"/>
      </w:divBdr>
    </w:div>
    <w:div w:id="1937715509">
      <w:bodyDiv w:val="1"/>
      <w:marLeft w:val="0"/>
      <w:marRight w:val="0"/>
      <w:marTop w:val="0"/>
      <w:marBottom w:val="0"/>
      <w:divBdr>
        <w:top w:val="none" w:sz="0" w:space="0" w:color="auto"/>
        <w:left w:val="none" w:sz="0" w:space="0" w:color="auto"/>
        <w:bottom w:val="none" w:sz="0" w:space="0" w:color="auto"/>
        <w:right w:val="none" w:sz="0" w:space="0" w:color="auto"/>
      </w:divBdr>
    </w:div>
    <w:div w:id="1941065631">
      <w:bodyDiv w:val="1"/>
      <w:marLeft w:val="0"/>
      <w:marRight w:val="0"/>
      <w:marTop w:val="0"/>
      <w:marBottom w:val="0"/>
      <w:divBdr>
        <w:top w:val="none" w:sz="0" w:space="0" w:color="auto"/>
        <w:left w:val="none" w:sz="0" w:space="0" w:color="auto"/>
        <w:bottom w:val="none" w:sz="0" w:space="0" w:color="auto"/>
        <w:right w:val="none" w:sz="0" w:space="0" w:color="auto"/>
      </w:divBdr>
    </w:div>
    <w:div w:id="1967156502">
      <w:bodyDiv w:val="1"/>
      <w:marLeft w:val="0"/>
      <w:marRight w:val="0"/>
      <w:marTop w:val="0"/>
      <w:marBottom w:val="0"/>
      <w:divBdr>
        <w:top w:val="none" w:sz="0" w:space="0" w:color="auto"/>
        <w:left w:val="none" w:sz="0" w:space="0" w:color="auto"/>
        <w:bottom w:val="none" w:sz="0" w:space="0" w:color="auto"/>
        <w:right w:val="none" w:sz="0" w:space="0" w:color="auto"/>
      </w:divBdr>
    </w:div>
    <w:div w:id="1968706255">
      <w:bodyDiv w:val="1"/>
      <w:marLeft w:val="0"/>
      <w:marRight w:val="0"/>
      <w:marTop w:val="0"/>
      <w:marBottom w:val="0"/>
      <w:divBdr>
        <w:top w:val="none" w:sz="0" w:space="0" w:color="auto"/>
        <w:left w:val="none" w:sz="0" w:space="0" w:color="auto"/>
        <w:bottom w:val="none" w:sz="0" w:space="0" w:color="auto"/>
        <w:right w:val="none" w:sz="0" w:space="0" w:color="auto"/>
      </w:divBdr>
    </w:div>
    <w:div w:id="1973173483">
      <w:bodyDiv w:val="1"/>
      <w:marLeft w:val="0"/>
      <w:marRight w:val="0"/>
      <w:marTop w:val="0"/>
      <w:marBottom w:val="0"/>
      <w:divBdr>
        <w:top w:val="none" w:sz="0" w:space="0" w:color="auto"/>
        <w:left w:val="none" w:sz="0" w:space="0" w:color="auto"/>
        <w:bottom w:val="none" w:sz="0" w:space="0" w:color="auto"/>
        <w:right w:val="none" w:sz="0" w:space="0" w:color="auto"/>
      </w:divBdr>
    </w:div>
    <w:div w:id="1985888893">
      <w:bodyDiv w:val="1"/>
      <w:marLeft w:val="0"/>
      <w:marRight w:val="0"/>
      <w:marTop w:val="0"/>
      <w:marBottom w:val="0"/>
      <w:divBdr>
        <w:top w:val="none" w:sz="0" w:space="0" w:color="auto"/>
        <w:left w:val="none" w:sz="0" w:space="0" w:color="auto"/>
        <w:bottom w:val="none" w:sz="0" w:space="0" w:color="auto"/>
        <w:right w:val="none" w:sz="0" w:space="0" w:color="auto"/>
      </w:divBdr>
    </w:div>
    <w:div w:id="2017465054">
      <w:bodyDiv w:val="1"/>
      <w:marLeft w:val="0"/>
      <w:marRight w:val="0"/>
      <w:marTop w:val="0"/>
      <w:marBottom w:val="0"/>
      <w:divBdr>
        <w:top w:val="none" w:sz="0" w:space="0" w:color="auto"/>
        <w:left w:val="none" w:sz="0" w:space="0" w:color="auto"/>
        <w:bottom w:val="none" w:sz="0" w:space="0" w:color="auto"/>
        <w:right w:val="none" w:sz="0" w:space="0" w:color="auto"/>
      </w:divBdr>
    </w:div>
    <w:div w:id="2018073640">
      <w:bodyDiv w:val="1"/>
      <w:marLeft w:val="0"/>
      <w:marRight w:val="0"/>
      <w:marTop w:val="0"/>
      <w:marBottom w:val="0"/>
      <w:divBdr>
        <w:top w:val="none" w:sz="0" w:space="0" w:color="auto"/>
        <w:left w:val="none" w:sz="0" w:space="0" w:color="auto"/>
        <w:bottom w:val="none" w:sz="0" w:space="0" w:color="auto"/>
        <w:right w:val="none" w:sz="0" w:space="0" w:color="auto"/>
      </w:divBdr>
    </w:div>
    <w:div w:id="2025208688">
      <w:bodyDiv w:val="1"/>
      <w:marLeft w:val="0"/>
      <w:marRight w:val="0"/>
      <w:marTop w:val="0"/>
      <w:marBottom w:val="0"/>
      <w:divBdr>
        <w:top w:val="none" w:sz="0" w:space="0" w:color="auto"/>
        <w:left w:val="none" w:sz="0" w:space="0" w:color="auto"/>
        <w:bottom w:val="none" w:sz="0" w:space="0" w:color="auto"/>
        <w:right w:val="none" w:sz="0" w:space="0" w:color="auto"/>
      </w:divBdr>
    </w:div>
    <w:div w:id="2025934216">
      <w:bodyDiv w:val="1"/>
      <w:marLeft w:val="0"/>
      <w:marRight w:val="0"/>
      <w:marTop w:val="0"/>
      <w:marBottom w:val="0"/>
      <w:divBdr>
        <w:top w:val="none" w:sz="0" w:space="0" w:color="auto"/>
        <w:left w:val="none" w:sz="0" w:space="0" w:color="auto"/>
        <w:bottom w:val="none" w:sz="0" w:space="0" w:color="auto"/>
        <w:right w:val="none" w:sz="0" w:space="0" w:color="auto"/>
      </w:divBdr>
    </w:div>
    <w:div w:id="2027053652">
      <w:bodyDiv w:val="1"/>
      <w:marLeft w:val="0"/>
      <w:marRight w:val="0"/>
      <w:marTop w:val="0"/>
      <w:marBottom w:val="0"/>
      <w:divBdr>
        <w:top w:val="none" w:sz="0" w:space="0" w:color="auto"/>
        <w:left w:val="none" w:sz="0" w:space="0" w:color="auto"/>
        <w:bottom w:val="none" w:sz="0" w:space="0" w:color="auto"/>
        <w:right w:val="none" w:sz="0" w:space="0" w:color="auto"/>
      </w:divBdr>
    </w:div>
    <w:div w:id="2047561629">
      <w:bodyDiv w:val="1"/>
      <w:marLeft w:val="0"/>
      <w:marRight w:val="0"/>
      <w:marTop w:val="0"/>
      <w:marBottom w:val="0"/>
      <w:divBdr>
        <w:top w:val="none" w:sz="0" w:space="0" w:color="auto"/>
        <w:left w:val="none" w:sz="0" w:space="0" w:color="auto"/>
        <w:bottom w:val="none" w:sz="0" w:space="0" w:color="auto"/>
        <w:right w:val="none" w:sz="0" w:space="0" w:color="auto"/>
      </w:divBdr>
    </w:div>
    <w:div w:id="2058895521">
      <w:bodyDiv w:val="1"/>
      <w:marLeft w:val="0"/>
      <w:marRight w:val="0"/>
      <w:marTop w:val="0"/>
      <w:marBottom w:val="0"/>
      <w:divBdr>
        <w:top w:val="none" w:sz="0" w:space="0" w:color="auto"/>
        <w:left w:val="none" w:sz="0" w:space="0" w:color="auto"/>
        <w:bottom w:val="none" w:sz="0" w:space="0" w:color="auto"/>
        <w:right w:val="none" w:sz="0" w:space="0" w:color="auto"/>
      </w:divBdr>
    </w:div>
    <w:div w:id="2065521230">
      <w:bodyDiv w:val="1"/>
      <w:marLeft w:val="0"/>
      <w:marRight w:val="0"/>
      <w:marTop w:val="0"/>
      <w:marBottom w:val="0"/>
      <w:divBdr>
        <w:top w:val="none" w:sz="0" w:space="0" w:color="auto"/>
        <w:left w:val="none" w:sz="0" w:space="0" w:color="auto"/>
        <w:bottom w:val="none" w:sz="0" w:space="0" w:color="auto"/>
        <w:right w:val="none" w:sz="0" w:space="0" w:color="auto"/>
      </w:divBdr>
    </w:div>
    <w:div w:id="2077967884">
      <w:bodyDiv w:val="1"/>
      <w:marLeft w:val="0"/>
      <w:marRight w:val="0"/>
      <w:marTop w:val="0"/>
      <w:marBottom w:val="0"/>
      <w:divBdr>
        <w:top w:val="none" w:sz="0" w:space="0" w:color="auto"/>
        <w:left w:val="none" w:sz="0" w:space="0" w:color="auto"/>
        <w:bottom w:val="none" w:sz="0" w:space="0" w:color="auto"/>
        <w:right w:val="none" w:sz="0" w:space="0" w:color="auto"/>
      </w:divBdr>
    </w:div>
    <w:div w:id="2091004284">
      <w:bodyDiv w:val="1"/>
      <w:marLeft w:val="0"/>
      <w:marRight w:val="0"/>
      <w:marTop w:val="0"/>
      <w:marBottom w:val="0"/>
      <w:divBdr>
        <w:top w:val="none" w:sz="0" w:space="0" w:color="auto"/>
        <w:left w:val="none" w:sz="0" w:space="0" w:color="auto"/>
        <w:bottom w:val="none" w:sz="0" w:space="0" w:color="auto"/>
        <w:right w:val="none" w:sz="0" w:space="0" w:color="auto"/>
      </w:divBdr>
    </w:div>
    <w:div w:id="2096702538">
      <w:bodyDiv w:val="1"/>
      <w:marLeft w:val="0"/>
      <w:marRight w:val="0"/>
      <w:marTop w:val="0"/>
      <w:marBottom w:val="0"/>
      <w:divBdr>
        <w:top w:val="none" w:sz="0" w:space="0" w:color="auto"/>
        <w:left w:val="none" w:sz="0" w:space="0" w:color="auto"/>
        <w:bottom w:val="none" w:sz="0" w:space="0" w:color="auto"/>
        <w:right w:val="none" w:sz="0" w:space="0" w:color="auto"/>
      </w:divBdr>
    </w:div>
    <w:div w:id="2108455273">
      <w:bodyDiv w:val="1"/>
      <w:marLeft w:val="0"/>
      <w:marRight w:val="0"/>
      <w:marTop w:val="0"/>
      <w:marBottom w:val="0"/>
      <w:divBdr>
        <w:top w:val="none" w:sz="0" w:space="0" w:color="auto"/>
        <w:left w:val="none" w:sz="0" w:space="0" w:color="auto"/>
        <w:bottom w:val="none" w:sz="0" w:space="0" w:color="auto"/>
        <w:right w:val="none" w:sz="0" w:space="0" w:color="auto"/>
      </w:divBdr>
    </w:div>
    <w:div w:id="2120830474">
      <w:bodyDiv w:val="1"/>
      <w:marLeft w:val="0"/>
      <w:marRight w:val="0"/>
      <w:marTop w:val="0"/>
      <w:marBottom w:val="0"/>
      <w:divBdr>
        <w:top w:val="none" w:sz="0" w:space="0" w:color="auto"/>
        <w:left w:val="none" w:sz="0" w:space="0" w:color="auto"/>
        <w:bottom w:val="none" w:sz="0" w:space="0" w:color="auto"/>
        <w:right w:val="none" w:sz="0" w:space="0" w:color="auto"/>
      </w:divBdr>
    </w:div>
    <w:div w:id="2124961599">
      <w:bodyDiv w:val="1"/>
      <w:marLeft w:val="0"/>
      <w:marRight w:val="0"/>
      <w:marTop w:val="0"/>
      <w:marBottom w:val="0"/>
      <w:divBdr>
        <w:top w:val="none" w:sz="0" w:space="0" w:color="auto"/>
        <w:left w:val="none" w:sz="0" w:space="0" w:color="auto"/>
        <w:bottom w:val="none" w:sz="0" w:space="0" w:color="auto"/>
        <w:right w:val="none" w:sz="0" w:space="0" w:color="auto"/>
      </w:divBdr>
    </w:div>
    <w:div w:id="2131821633">
      <w:bodyDiv w:val="1"/>
      <w:marLeft w:val="0"/>
      <w:marRight w:val="0"/>
      <w:marTop w:val="0"/>
      <w:marBottom w:val="0"/>
      <w:divBdr>
        <w:top w:val="none" w:sz="0" w:space="0" w:color="auto"/>
        <w:left w:val="none" w:sz="0" w:space="0" w:color="auto"/>
        <w:bottom w:val="none" w:sz="0" w:space="0" w:color="auto"/>
        <w:right w:val="none" w:sz="0" w:space="0" w:color="auto"/>
      </w:divBdr>
    </w:div>
    <w:div w:id="214206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81D099-D014-40DF-A9ED-7D5196959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5129</Words>
  <Characters>29240</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Davtyan</dc:creator>
  <cp:keywords>https:/mul2.armsai.am/tasks/13388/oneclick/f387738ad68fc2a2bc9e6b055e6fb41f01887069610876c49598cbeb4b60b13e.docx?token=f46e3313b54391eab978764c8f98c511</cp:keywords>
  <dc:description/>
  <cp:lastModifiedBy>ANNA</cp:lastModifiedBy>
  <cp:revision>2</cp:revision>
  <cp:lastPrinted>2024-05-14T08:25:00Z</cp:lastPrinted>
  <dcterms:created xsi:type="dcterms:W3CDTF">2024-08-02T15:48:00Z</dcterms:created>
  <dcterms:modified xsi:type="dcterms:W3CDTF">2024-08-02T15:48:00Z</dcterms:modified>
</cp:coreProperties>
</file>