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9CB9" w14:textId="40B984AA" w:rsidR="00CD464D" w:rsidRPr="0038521C" w:rsidRDefault="00CD464D" w:rsidP="00265306">
      <w:pPr>
        <w:spacing w:after="160" w:line="240" w:lineRule="auto"/>
        <w:ind w:firstLine="0"/>
        <w:jc w:val="right"/>
        <w:rPr>
          <w:rFonts w:eastAsia="Calibri" w:cs="Sylfaen"/>
          <w:i/>
          <w:iCs/>
          <w:color w:val="000000"/>
          <w:sz w:val="32"/>
        </w:rPr>
      </w:pPr>
    </w:p>
    <w:p w14:paraId="20DC5A89" w14:textId="6A7C0F75" w:rsidR="00263110" w:rsidRPr="00263110" w:rsidRDefault="00263110" w:rsidP="00263110">
      <w:pPr>
        <w:spacing w:after="160" w:line="240" w:lineRule="auto"/>
        <w:ind w:firstLine="0"/>
        <w:jc w:val="center"/>
        <w:rPr>
          <w:rFonts w:eastAsia="Calibri" w:cs="Sylfaen"/>
          <w:b/>
          <w:bCs/>
          <w:color w:val="000000"/>
          <w:sz w:val="32"/>
          <w:lang w:val="en-US"/>
        </w:rPr>
      </w:pPr>
      <w:r w:rsidRPr="00263110">
        <w:rPr>
          <w:rFonts w:eastAsia="Calibri" w:cs="Sylfaen"/>
          <w:b/>
          <w:bCs/>
          <w:color w:val="000000"/>
          <w:sz w:val="32"/>
          <w:lang w:val="en-US"/>
        </w:rPr>
        <w:t>ՀԱՅԱՍՏԱՆԻ</w:t>
      </w:r>
      <w:r w:rsidRPr="00263110">
        <w:rPr>
          <w:rFonts w:eastAsia="Calibri" w:cs="Times New Roman"/>
          <w:b/>
          <w:bCs/>
          <w:color w:val="000000"/>
          <w:sz w:val="32"/>
          <w:lang w:val="en-US"/>
        </w:rPr>
        <w:t xml:space="preserve"> </w:t>
      </w:r>
      <w:r w:rsidRPr="00263110">
        <w:rPr>
          <w:rFonts w:eastAsia="Calibri" w:cs="Sylfaen"/>
          <w:b/>
          <w:bCs/>
          <w:color w:val="000000"/>
          <w:sz w:val="32"/>
          <w:lang w:val="en-US"/>
        </w:rPr>
        <w:t>ՀԱՆՐԱՊԵՏՈՒԹՅԱՆ</w:t>
      </w:r>
      <w:r w:rsidRPr="00263110">
        <w:rPr>
          <w:rFonts w:eastAsia="Calibri" w:cs="Times New Roman"/>
          <w:color w:val="000000"/>
          <w:sz w:val="32"/>
          <w:lang w:val="en-US"/>
        </w:rPr>
        <w:t xml:space="preserve"> </w:t>
      </w:r>
      <w:r w:rsidRPr="00263110">
        <w:rPr>
          <w:rFonts w:eastAsia="Calibri" w:cs="Sylfaen"/>
          <w:b/>
          <w:bCs/>
          <w:color w:val="000000"/>
          <w:sz w:val="32"/>
        </w:rPr>
        <w:t>ՀԱՇՎԵՔՆՆԻՉ</w:t>
      </w:r>
      <w:r w:rsidRPr="00263110">
        <w:rPr>
          <w:rFonts w:eastAsia="Calibri" w:cs="Times New Roman"/>
          <w:b/>
          <w:bCs/>
          <w:color w:val="000000"/>
          <w:sz w:val="32"/>
          <w:lang w:val="en-US"/>
        </w:rPr>
        <w:t xml:space="preserve"> </w:t>
      </w:r>
      <w:r w:rsidRPr="00263110">
        <w:rPr>
          <w:rFonts w:eastAsia="Calibri" w:cs="Sylfaen"/>
          <w:b/>
          <w:bCs/>
          <w:color w:val="000000"/>
          <w:sz w:val="32"/>
          <w:lang w:val="en-US"/>
        </w:rPr>
        <w:t>ՊԱԼԱՏ</w:t>
      </w:r>
    </w:p>
    <w:p w14:paraId="408A0F6A" w14:textId="77777777" w:rsidR="00263110" w:rsidRPr="0078196A" w:rsidRDefault="00263110" w:rsidP="0078196A">
      <w:pPr>
        <w:spacing w:after="160" w:line="240" w:lineRule="auto"/>
        <w:ind w:firstLine="0"/>
        <w:jc w:val="right"/>
        <w:rPr>
          <w:rFonts w:eastAsia="Calibri" w:cs="Sylfaen"/>
          <w:b/>
          <w:bCs/>
          <w:color w:val="000000"/>
          <w:sz w:val="28"/>
        </w:rPr>
      </w:pPr>
    </w:p>
    <w:p w14:paraId="0B7E2097" w14:textId="77777777" w:rsidR="00263110" w:rsidRPr="00263110" w:rsidRDefault="00263110" w:rsidP="00263110">
      <w:pPr>
        <w:tabs>
          <w:tab w:val="left" w:pos="9180"/>
        </w:tabs>
        <w:spacing w:after="160" w:line="240" w:lineRule="auto"/>
        <w:ind w:right="29" w:firstLine="0"/>
        <w:jc w:val="center"/>
        <w:rPr>
          <w:rFonts w:eastAsia="Calibri" w:cs="Sylfaen"/>
          <w:b/>
          <w:bCs/>
          <w:color w:val="000000"/>
          <w:sz w:val="28"/>
          <w:lang w:val="en-US"/>
        </w:rPr>
      </w:pPr>
      <w:bookmarkStart w:id="0" w:name="_Hlk509559606"/>
      <w:r w:rsidRPr="00263110">
        <w:rPr>
          <w:rFonts w:eastAsia="Calibri" w:cs="Times New Roman"/>
          <w:noProof/>
          <w:sz w:val="22"/>
          <w:lang w:val="en-US"/>
        </w:rPr>
        <w:drawing>
          <wp:inline distT="0" distB="0" distL="0" distR="0" wp14:anchorId="1D401522" wp14:editId="3BE294CD">
            <wp:extent cx="1341755" cy="1258570"/>
            <wp:effectExtent l="0" t="0" r="0" b="0"/>
            <wp:docPr id="1" name="Picture 1" descr="http://www.parliament.am/laws_images/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liament.am/laws_images/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0B4F47C" w14:textId="77777777" w:rsidR="00263110" w:rsidRPr="00263110" w:rsidRDefault="00263110" w:rsidP="00263110">
      <w:pPr>
        <w:tabs>
          <w:tab w:val="left" w:pos="9180"/>
        </w:tabs>
        <w:spacing w:after="160" w:line="240" w:lineRule="auto"/>
        <w:ind w:right="29" w:firstLine="0"/>
        <w:jc w:val="center"/>
        <w:rPr>
          <w:rFonts w:eastAsia="Calibri" w:cs="Sylfaen"/>
          <w:b/>
          <w:bCs/>
          <w:color w:val="000000"/>
          <w:sz w:val="28"/>
          <w:lang w:val="en-US"/>
        </w:rPr>
      </w:pPr>
    </w:p>
    <w:p w14:paraId="3913F24B" w14:textId="77777777" w:rsidR="00263110" w:rsidRPr="00263110" w:rsidRDefault="00263110" w:rsidP="00263110">
      <w:pPr>
        <w:tabs>
          <w:tab w:val="left" w:pos="9180"/>
        </w:tabs>
        <w:spacing w:after="160" w:line="240" w:lineRule="auto"/>
        <w:ind w:right="29" w:firstLine="0"/>
        <w:jc w:val="center"/>
        <w:rPr>
          <w:rFonts w:eastAsia="Calibri" w:cs="Sylfaen"/>
          <w:b/>
          <w:bCs/>
          <w:color w:val="000000"/>
          <w:sz w:val="28"/>
          <w:lang w:val="en-US"/>
        </w:rPr>
      </w:pPr>
    </w:p>
    <w:p w14:paraId="4D42F865" w14:textId="77777777" w:rsidR="00263110" w:rsidRPr="00263110" w:rsidRDefault="00263110" w:rsidP="00263110">
      <w:pPr>
        <w:tabs>
          <w:tab w:val="left" w:pos="9180"/>
        </w:tabs>
        <w:spacing w:line="240" w:lineRule="auto"/>
        <w:ind w:right="29" w:firstLine="0"/>
        <w:jc w:val="center"/>
        <w:rPr>
          <w:rFonts w:eastAsia="Calibri" w:cs="Times New Roman"/>
          <w:i/>
          <w:sz w:val="40"/>
          <w:u w:val="single"/>
        </w:rPr>
      </w:pPr>
      <w:r w:rsidRPr="00263110">
        <w:rPr>
          <w:rFonts w:eastAsia="Calibri" w:cs="Sylfaen"/>
          <w:b/>
          <w:bCs/>
          <w:color w:val="000000"/>
          <w:sz w:val="40"/>
          <w:lang w:val="en-US"/>
        </w:rPr>
        <w:t>ԸՆԹԱՑԻԿ</w:t>
      </w:r>
      <w:r w:rsidRPr="00263110">
        <w:rPr>
          <w:rFonts w:eastAsia="Calibri" w:cs="Times New Roman"/>
          <w:b/>
          <w:bCs/>
          <w:color w:val="000000"/>
          <w:sz w:val="40"/>
          <w:lang w:val="en-US"/>
        </w:rPr>
        <w:t xml:space="preserve"> </w:t>
      </w:r>
      <w:r w:rsidRPr="00263110">
        <w:rPr>
          <w:rFonts w:eastAsia="Calibri" w:cs="Sylfaen"/>
          <w:b/>
          <w:bCs/>
          <w:color w:val="000000"/>
          <w:sz w:val="40"/>
        </w:rPr>
        <w:t>ԵԶՐԱԿԱՑՈՒԹՅՈՒՆ</w:t>
      </w:r>
    </w:p>
    <w:p w14:paraId="7404240E" w14:textId="1412A9B9" w:rsidR="001F4BE9" w:rsidRPr="00DD0005" w:rsidRDefault="00FB179D" w:rsidP="00DD0005">
      <w:pPr>
        <w:spacing w:after="0"/>
        <w:ind w:left="425" w:right="578" w:firstLine="0"/>
        <w:jc w:val="center"/>
        <w:rPr>
          <w:rFonts w:eastAsiaTheme="minorEastAsia" w:cs="Arial"/>
          <w:b/>
          <w:bCs/>
          <w:color w:val="808080"/>
          <w:sz w:val="28"/>
        </w:rPr>
      </w:pPr>
      <w:r w:rsidRPr="00FB179D">
        <w:rPr>
          <w:rFonts w:eastAsiaTheme="minorEastAsia" w:cs="Arial"/>
          <w:b/>
          <w:bCs/>
          <w:color w:val="808080"/>
          <w:sz w:val="28"/>
        </w:rPr>
        <w:t xml:space="preserve">ՀԱՅԱՍՏԱՆԻ ՀԱՆՐԱՊԵՏՈՒԹՅԱՆ ՏԱՐԱԾՔԱՅԻՆ ԿԱՌԱՎԱՐՄԱՆ ԵՎ ԵՆԹԱԿԱՌՈՒՑՎԱԾՔՆԵՐԻ ՆԱԽԱՐԱՐՈՒԹՅՈՒՆՈՒՄ 2023 ԹՎԱԿԱՆԻ ՊԵՏԱԿԱՆ ԲՅՈՒՋԵԻ </w:t>
      </w:r>
      <w:r w:rsidR="00303A36">
        <w:rPr>
          <w:rFonts w:eastAsiaTheme="minorEastAsia" w:cs="Arial"/>
          <w:b/>
          <w:bCs/>
          <w:color w:val="808080"/>
          <w:sz w:val="28"/>
        </w:rPr>
        <w:t>ՎԵՑ</w:t>
      </w:r>
      <w:r w:rsidRPr="00FB179D">
        <w:rPr>
          <w:rFonts w:eastAsiaTheme="minorEastAsia" w:cs="Arial"/>
          <w:b/>
          <w:bCs/>
          <w:color w:val="808080"/>
          <w:sz w:val="28"/>
        </w:rPr>
        <w:t xml:space="preserve"> ԱՄԻՍՆԵՐԻ ԿԱՏԱՐՄԱՆ </w:t>
      </w:r>
      <w:r w:rsidR="00263110">
        <w:rPr>
          <w:rFonts w:eastAsiaTheme="minorEastAsia" w:cs="Arial"/>
          <w:b/>
          <w:bCs/>
          <w:color w:val="808080"/>
          <w:sz w:val="28"/>
        </w:rPr>
        <w:t xml:space="preserve">ՀԱՇՎԵՔՆՆՈՒԹՅԱՆ ԱՐԴՅՈՒՆՔՆԵՐԻ </w:t>
      </w:r>
      <w:r w:rsidR="001F4BE9" w:rsidRPr="00DD0005">
        <w:rPr>
          <w:rFonts w:eastAsiaTheme="minorEastAsia" w:cs="Arial"/>
          <w:b/>
          <w:bCs/>
          <w:color w:val="808080"/>
          <w:sz w:val="28"/>
        </w:rPr>
        <w:t>ՎԵՐԱԲԵՐՅԱԼ</w:t>
      </w:r>
    </w:p>
    <w:p w14:paraId="5DE83022" w14:textId="77777777" w:rsidR="001F4BE9" w:rsidRPr="003469ED" w:rsidRDefault="001F4BE9" w:rsidP="00C0518E">
      <w:pPr>
        <w:tabs>
          <w:tab w:val="left" w:pos="8931"/>
        </w:tabs>
        <w:spacing w:after="0"/>
        <w:ind w:left="1276" w:right="1559" w:firstLine="25"/>
        <w:jc w:val="center"/>
        <w:rPr>
          <w:rStyle w:val="Strong"/>
          <w:sz w:val="28"/>
          <w:szCs w:val="28"/>
        </w:rPr>
      </w:pPr>
    </w:p>
    <w:p w14:paraId="2F8B7CB7" w14:textId="77777777" w:rsidR="001F4BE9" w:rsidRPr="003469ED" w:rsidRDefault="001F4BE9" w:rsidP="001F4BE9">
      <w:pPr>
        <w:tabs>
          <w:tab w:val="left" w:pos="8931"/>
        </w:tabs>
        <w:spacing w:after="0"/>
        <w:ind w:left="1276" w:right="1559"/>
        <w:jc w:val="center"/>
        <w:rPr>
          <w:rStyle w:val="Strong"/>
          <w:sz w:val="28"/>
          <w:szCs w:val="28"/>
        </w:rPr>
      </w:pPr>
    </w:p>
    <w:p w14:paraId="46B03FA4" w14:textId="77777777" w:rsidR="001F4BE9" w:rsidRPr="003469ED" w:rsidRDefault="001F4BE9" w:rsidP="001F4BE9">
      <w:pPr>
        <w:tabs>
          <w:tab w:val="left" w:pos="1440"/>
          <w:tab w:val="left" w:pos="1800"/>
          <w:tab w:val="left" w:pos="1980"/>
          <w:tab w:val="left" w:pos="2700"/>
        </w:tabs>
        <w:spacing w:after="0"/>
        <w:jc w:val="center"/>
        <w:rPr>
          <w:rFonts w:cs="Sylfaen"/>
          <w:b/>
          <w:bCs/>
          <w:iCs/>
          <w:shd w:val="clear" w:color="auto" w:fill="FFFFFF"/>
        </w:rPr>
      </w:pPr>
    </w:p>
    <w:p w14:paraId="72865655" w14:textId="77777777" w:rsidR="001F4BE9" w:rsidRPr="003469ED" w:rsidRDefault="001F4BE9" w:rsidP="001F4BE9">
      <w:pPr>
        <w:tabs>
          <w:tab w:val="left" w:pos="1440"/>
          <w:tab w:val="left" w:pos="1800"/>
          <w:tab w:val="left" w:pos="1980"/>
          <w:tab w:val="left" w:pos="2700"/>
        </w:tabs>
        <w:spacing w:after="0"/>
        <w:jc w:val="center"/>
        <w:rPr>
          <w:rFonts w:cs="Sylfaen"/>
          <w:b/>
          <w:bCs/>
          <w:iCs/>
          <w:shd w:val="clear" w:color="auto" w:fill="FFFFFF"/>
        </w:rPr>
      </w:pPr>
    </w:p>
    <w:p w14:paraId="26AB0054" w14:textId="77777777" w:rsidR="001F4BE9" w:rsidRPr="003469ED" w:rsidRDefault="001F4BE9" w:rsidP="001F4BE9">
      <w:pPr>
        <w:tabs>
          <w:tab w:val="left" w:pos="1440"/>
          <w:tab w:val="left" w:pos="1800"/>
          <w:tab w:val="left" w:pos="1980"/>
          <w:tab w:val="left" w:pos="2700"/>
        </w:tabs>
        <w:spacing w:after="0"/>
        <w:jc w:val="center"/>
        <w:rPr>
          <w:rFonts w:cs="Sylfaen"/>
          <w:b/>
          <w:bCs/>
          <w:iCs/>
          <w:shd w:val="clear" w:color="auto" w:fill="FFFFFF"/>
        </w:rPr>
      </w:pPr>
    </w:p>
    <w:p w14:paraId="09385D54" w14:textId="77777777" w:rsidR="001F4BE9" w:rsidRPr="003469ED" w:rsidRDefault="001F4BE9" w:rsidP="001F4BE9">
      <w:pPr>
        <w:tabs>
          <w:tab w:val="left" w:pos="1440"/>
          <w:tab w:val="left" w:pos="1800"/>
          <w:tab w:val="left" w:pos="1980"/>
          <w:tab w:val="left" w:pos="2700"/>
        </w:tabs>
        <w:spacing w:after="0"/>
        <w:jc w:val="center"/>
        <w:rPr>
          <w:rFonts w:cs="Sylfaen"/>
          <w:b/>
          <w:bCs/>
          <w:iCs/>
          <w:shd w:val="clear" w:color="auto" w:fill="FFFFFF"/>
        </w:rPr>
      </w:pPr>
    </w:p>
    <w:p w14:paraId="52610594" w14:textId="77777777" w:rsidR="001F4BE9" w:rsidRPr="003469ED" w:rsidRDefault="001F4BE9" w:rsidP="001F4BE9">
      <w:pPr>
        <w:tabs>
          <w:tab w:val="left" w:pos="1440"/>
          <w:tab w:val="left" w:pos="1800"/>
          <w:tab w:val="left" w:pos="1980"/>
          <w:tab w:val="left" w:pos="2700"/>
        </w:tabs>
        <w:spacing w:after="0"/>
        <w:jc w:val="center"/>
        <w:rPr>
          <w:rFonts w:cs="Sylfaen"/>
          <w:b/>
          <w:bCs/>
          <w:iCs/>
          <w:shd w:val="clear" w:color="auto" w:fill="FFFFFF"/>
        </w:rPr>
      </w:pPr>
    </w:p>
    <w:p w14:paraId="6F1FE318" w14:textId="77777777" w:rsidR="001F4BE9" w:rsidRPr="003469ED" w:rsidRDefault="001F4BE9" w:rsidP="001F4BE9">
      <w:pPr>
        <w:tabs>
          <w:tab w:val="left" w:pos="1440"/>
          <w:tab w:val="left" w:pos="1800"/>
          <w:tab w:val="left" w:pos="1980"/>
          <w:tab w:val="left" w:pos="2700"/>
        </w:tabs>
        <w:spacing w:after="0"/>
        <w:jc w:val="center"/>
        <w:rPr>
          <w:rFonts w:cs="Sylfaen"/>
          <w:b/>
          <w:bCs/>
          <w:iCs/>
          <w:shd w:val="clear" w:color="auto" w:fill="FFFFFF"/>
        </w:rPr>
      </w:pPr>
    </w:p>
    <w:p w14:paraId="09E6F66B" w14:textId="77777777" w:rsidR="001F4BE9" w:rsidRPr="003469ED" w:rsidRDefault="001F4BE9" w:rsidP="001F4BE9">
      <w:pPr>
        <w:tabs>
          <w:tab w:val="left" w:pos="1440"/>
          <w:tab w:val="left" w:pos="1800"/>
          <w:tab w:val="left" w:pos="1980"/>
          <w:tab w:val="left" w:pos="2700"/>
        </w:tabs>
        <w:spacing w:after="0"/>
        <w:jc w:val="center"/>
        <w:rPr>
          <w:rFonts w:cs="Sylfaen"/>
          <w:b/>
          <w:bCs/>
          <w:iCs/>
          <w:shd w:val="clear" w:color="auto" w:fill="FFFFFF"/>
        </w:rPr>
      </w:pPr>
    </w:p>
    <w:p w14:paraId="7C882AC1" w14:textId="77777777" w:rsidR="001F4BE9" w:rsidRPr="003469ED" w:rsidRDefault="001F4BE9" w:rsidP="001F4BE9">
      <w:pPr>
        <w:tabs>
          <w:tab w:val="left" w:pos="1440"/>
          <w:tab w:val="left" w:pos="1800"/>
          <w:tab w:val="left" w:pos="1980"/>
          <w:tab w:val="left" w:pos="2700"/>
        </w:tabs>
        <w:spacing w:after="0"/>
        <w:jc w:val="center"/>
        <w:rPr>
          <w:rFonts w:cs="Sylfaen"/>
          <w:b/>
          <w:bCs/>
          <w:iCs/>
          <w:shd w:val="clear" w:color="auto" w:fill="FFFFFF"/>
        </w:rPr>
      </w:pPr>
    </w:p>
    <w:p w14:paraId="0EDD1DAF" w14:textId="77777777" w:rsidR="001F4BE9" w:rsidRPr="003469ED" w:rsidRDefault="001F4BE9" w:rsidP="001F4BE9">
      <w:pPr>
        <w:tabs>
          <w:tab w:val="left" w:pos="1440"/>
          <w:tab w:val="left" w:pos="1800"/>
          <w:tab w:val="left" w:pos="1980"/>
          <w:tab w:val="left" w:pos="2700"/>
        </w:tabs>
        <w:spacing w:after="0"/>
        <w:jc w:val="center"/>
        <w:rPr>
          <w:rFonts w:cs="Sylfaen"/>
          <w:b/>
          <w:bCs/>
          <w:iCs/>
          <w:shd w:val="clear" w:color="auto" w:fill="FFFFFF"/>
        </w:rPr>
      </w:pPr>
    </w:p>
    <w:p w14:paraId="53C887E2" w14:textId="77777777" w:rsidR="001F4BE9" w:rsidRPr="003469ED" w:rsidRDefault="001F4BE9" w:rsidP="001F4BE9">
      <w:pPr>
        <w:tabs>
          <w:tab w:val="left" w:pos="1440"/>
          <w:tab w:val="left" w:pos="1800"/>
          <w:tab w:val="left" w:pos="1980"/>
          <w:tab w:val="left" w:pos="2700"/>
        </w:tabs>
        <w:spacing w:after="0"/>
        <w:jc w:val="center"/>
        <w:rPr>
          <w:rFonts w:cs="Sylfaen"/>
          <w:b/>
          <w:bCs/>
          <w:iCs/>
          <w:shd w:val="clear" w:color="auto" w:fill="FFFFFF"/>
        </w:rPr>
      </w:pPr>
    </w:p>
    <w:p w14:paraId="4F11C39D" w14:textId="77777777" w:rsidR="001F4BE9" w:rsidRPr="003469ED" w:rsidRDefault="001F4BE9" w:rsidP="001F4BE9">
      <w:pPr>
        <w:tabs>
          <w:tab w:val="left" w:pos="1440"/>
          <w:tab w:val="left" w:pos="1800"/>
          <w:tab w:val="left" w:pos="1980"/>
          <w:tab w:val="left" w:pos="2700"/>
        </w:tabs>
        <w:spacing w:after="0"/>
        <w:jc w:val="center"/>
        <w:rPr>
          <w:rFonts w:cs="Sylfaen"/>
          <w:b/>
          <w:bCs/>
          <w:iCs/>
          <w:shd w:val="clear" w:color="auto" w:fill="FFFFFF"/>
        </w:rPr>
      </w:pPr>
    </w:p>
    <w:p w14:paraId="778A480E" w14:textId="2834A545" w:rsidR="001F4BE9" w:rsidRPr="0023648D" w:rsidRDefault="001F4BE9" w:rsidP="00795ADB">
      <w:pPr>
        <w:tabs>
          <w:tab w:val="left" w:pos="1440"/>
          <w:tab w:val="left" w:pos="1800"/>
          <w:tab w:val="left" w:pos="1980"/>
          <w:tab w:val="left" w:pos="2700"/>
        </w:tabs>
        <w:spacing w:after="0"/>
        <w:ind w:firstLine="0"/>
        <w:jc w:val="center"/>
        <w:rPr>
          <w:rFonts w:cs="Sylfaen"/>
          <w:b/>
          <w:bCs/>
          <w:iCs/>
          <w:szCs w:val="24"/>
          <w:shd w:val="clear" w:color="auto" w:fill="FFFFFF"/>
          <w:lang w:val="en-US"/>
        </w:rPr>
      </w:pPr>
      <w:r w:rsidRPr="003469ED">
        <w:rPr>
          <w:rFonts w:cs="Sylfaen"/>
          <w:b/>
          <w:bCs/>
          <w:iCs/>
          <w:szCs w:val="24"/>
          <w:shd w:val="clear" w:color="auto" w:fill="FFFFFF"/>
        </w:rPr>
        <w:t>202</w:t>
      </w:r>
      <w:r w:rsidR="0023648D">
        <w:rPr>
          <w:rFonts w:cs="Sylfaen"/>
          <w:b/>
          <w:bCs/>
          <w:iCs/>
          <w:szCs w:val="24"/>
          <w:shd w:val="clear" w:color="auto" w:fill="FFFFFF"/>
          <w:lang w:val="en-US"/>
        </w:rPr>
        <w:t>3</w:t>
      </w:r>
    </w:p>
    <w:p w14:paraId="0A963E30" w14:textId="3CFEB581" w:rsidR="002910B1" w:rsidRDefault="002910B1" w:rsidP="002910B1">
      <w:pPr>
        <w:rPr>
          <w:lang w:val="en-US"/>
        </w:rPr>
      </w:pPr>
    </w:p>
    <w:bookmarkStart w:id="1" w:name="_Toc149829843" w:displacedByCustomXml="next"/>
    <w:bookmarkStart w:id="2" w:name="_Toc119055965" w:displacedByCustomXml="next"/>
    <w:sdt>
      <w:sdtPr>
        <w:rPr>
          <w:rFonts w:eastAsiaTheme="minorHAnsi" w:cstheme="minorBidi"/>
          <w:b w:val="0"/>
          <w:color w:val="auto"/>
          <w:sz w:val="24"/>
          <w:szCs w:val="22"/>
        </w:rPr>
        <w:id w:val="143994642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0B0509C9" w14:textId="41D6CAD2" w:rsidR="002022DA" w:rsidRPr="00D237C1" w:rsidRDefault="002022DA" w:rsidP="00EB4252">
          <w:pPr>
            <w:pStyle w:val="a"/>
            <w:rPr>
              <w:b w:val="0"/>
              <w:bCs/>
            </w:rPr>
          </w:pPr>
          <w:r w:rsidRPr="00D237C1">
            <w:rPr>
              <w:b w:val="0"/>
              <w:bCs/>
            </w:rPr>
            <w:t>ԲՈՎԱՆԴԱԿՈՒԹՅՈՒՆ</w:t>
          </w:r>
          <w:bookmarkEnd w:id="1"/>
        </w:p>
        <w:p w14:paraId="2F3C9242" w14:textId="51B022FA" w:rsidR="00DC0E37" w:rsidRDefault="002022DA">
          <w:pPr>
            <w:pStyle w:val="TOC1"/>
            <w:tabs>
              <w:tab w:val="left" w:pos="110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 w:rsidRPr="00D237C1">
            <w:rPr>
              <w:bCs/>
            </w:rPr>
            <w:fldChar w:fldCharType="begin"/>
          </w:r>
          <w:r w:rsidRPr="00D237C1">
            <w:rPr>
              <w:bCs/>
            </w:rPr>
            <w:instrText xml:space="preserve"> TOC \o "1-3" \h \z \u </w:instrText>
          </w:r>
          <w:r w:rsidRPr="00D237C1">
            <w:rPr>
              <w:bCs/>
            </w:rPr>
            <w:fldChar w:fldCharType="separate"/>
          </w:r>
          <w:hyperlink w:anchor="_Toc149829843" w:history="1">
            <w:r w:rsidR="00DC0E37" w:rsidRPr="0012581F">
              <w:rPr>
                <w:rStyle w:val="Hyperlink"/>
                <w:bCs/>
                <w:noProof/>
              </w:rPr>
              <w:t>I.</w:t>
            </w:r>
            <w:r w:rsidR="00DC0E37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DC0E37" w:rsidRPr="0012581F">
              <w:rPr>
                <w:rStyle w:val="Hyperlink"/>
                <w:bCs/>
                <w:noProof/>
              </w:rPr>
              <w:t>ԲՈՎԱՆԴԱԿՈՒԹՅՈՒՆ</w:t>
            </w:r>
            <w:r w:rsidR="00DC0E37">
              <w:rPr>
                <w:noProof/>
                <w:webHidden/>
              </w:rPr>
              <w:tab/>
            </w:r>
            <w:r w:rsidR="00DC0E37">
              <w:rPr>
                <w:noProof/>
                <w:webHidden/>
              </w:rPr>
              <w:fldChar w:fldCharType="begin"/>
            </w:r>
            <w:r w:rsidR="00DC0E37">
              <w:rPr>
                <w:noProof/>
                <w:webHidden/>
              </w:rPr>
              <w:instrText xml:space="preserve"> PAGEREF _Toc149829843 \h </w:instrText>
            </w:r>
            <w:r w:rsidR="00DC0E37">
              <w:rPr>
                <w:noProof/>
                <w:webHidden/>
              </w:rPr>
            </w:r>
            <w:r w:rsidR="00DC0E37">
              <w:rPr>
                <w:noProof/>
                <w:webHidden/>
              </w:rPr>
              <w:fldChar w:fldCharType="separate"/>
            </w:r>
            <w:r w:rsidR="00DC0E37">
              <w:rPr>
                <w:noProof/>
                <w:webHidden/>
              </w:rPr>
              <w:t>2</w:t>
            </w:r>
            <w:r w:rsidR="00DC0E37">
              <w:rPr>
                <w:noProof/>
                <w:webHidden/>
              </w:rPr>
              <w:fldChar w:fldCharType="end"/>
            </w:r>
          </w:hyperlink>
        </w:p>
        <w:p w14:paraId="41C3CC3D" w14:textId="7EC94CD9" w:rsidR="00DC0E37" w:rsidRDefault="00DC0E37">
          <w:pPr>
            <w:pStyle w:val="TOC1"/>
            <w:tabs>
              <w:tab w:val="left" w:pos="110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44" w:history="1">
            <w:r w:rsidRPr="0012581F">
              <w:rPr>
                <w:rStyle w:val="Hyperlink"/>
                <w:noProof/>
                <w:lang w:val="en-US"/>
              </w:rPr>
              <w:t>II.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ՆԵՐԱԾԱԿԱՆ ՄԱՍ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F06F8" w14:textId="0F0D2191" w:rsidR="00DC0E37" w:rsidRDefault="00DC0E37">
          <w:pPr>
            <w:pStyle w:val="TOC1"/>
            <w:tabs>
              <w:tab w:val="left" w:pos="110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45" w:history="1">
            <w:r w:rsidRPr="0012581F">
              <w:rPr>
                <w:rStyle w:val="Hyperlink"/>
                <w:noProof/>
              </w:rPr>
              <w:t>III.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ՀԱՊԱՎՈՒՄՆԵՐԻ ՑԱՆԿ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B2486" w14:textId="1AD49F2F" w:rsidR="00DC0E37" w:rsidRDefault="00DC0E37">
          <w:pPr>
            <w:pStyle w:val="TOC1"/>
            <w:tabs>
              <w:tab w:val="left" w:pos="110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46" w:history="1">
            <w:r w:rsidRPr="0012581F">
              <w:rPr>
                <w:rStyle w:val="Hyperlink"/>
                <w:noProof/>
              </w:rPr>
              <w:t>IV.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ԱՄՓՈՓԱԳԻՐ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4E6A5" w14:textId="1A4E758F" w:rsidR="00DC0E37" w:rsidRDefault="00DC0E37">
          <w:pPr>
            <w:pStyle w:val="TOC1"/>
            <w:tabs>
              <w:tab w:val="left" w:pos="110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47" w:history="1">
            <w:r w:rsidRPr="0012581F">
              <w:rPr>
                <w:rStyle w:val="Hyperlink"/>
                <w:noProof/>
              </w:rPr>
              <w:t>V.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ՀԱՇՎԵՔՆՆՈՒԹՅԱՆ ՀԻՄՆԱԿԱՆ ԱՐԴՅՈՒՆՔՆԵՐ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12A1A" w14:textId="418C8958" w:rsidR="00DC0E37" w:rsidRDefault="00DC0E37">
          <w:pPr>
            <w:pStyle w:val="TOC1"/>
            <w:tabs>
              <w:tab w:val="left" w:pos="110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48" w:history="1">
            <w:r w:rsidRPr="0012581F">
              <w:rPr>
                <w:rStyle w:val="Hyperlink"/>
                <w:noProof/>
              </w:rPr>
              <w:t>VI.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ՀԱՇՎԵՔՆՆՈՒԹՅԱՆ ՕԲՅԵԿՏԻ ՖԻՆԱՆՍԱԿԱՆ ՑՈՒՑԱՆԻՇՆԵՐԸ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8D8FA" w14:textId="452EA34B" w:rsidR="00DC0E37" w:rsidRDefault="00DC0E37">
          <w:pPr>
            <w:pStyle w:val="TOC1"/>
            <w:tabs>
              <w:tab w:val="left" w:pos="132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49" w:history="1">
            <w:r w:rsidRPr="0012581F">
              <w:rPr>
                <w:rStyle w:val="Hyperlink"/>
                <w:noProof/>
              </w:rPr>
              <w:t>VII.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ԱՆՀԱՄԱՊԱՏԱՍԽԱՆՈՒԹՅՈՒՆՆԵՐԻ ՎԵՐԱԲԵՐՅԱԼ ԳՐԱՌՈՒՄՆԵՐ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8A4C4" w14:textId="4550BB8C" w:rsidR="00DC0E37" w:rsidRDefault="00DC0E37">
          <w:pPr>
            <w:pStyle w:val="TOC2"/>
            <w:rPr>
              <w:rFonts w:asciiTheme="minorHAnsi" w:eastAsiaTheme="minorEastAsia" w:hAnsiTheme="minorHAnsi"/>
              <w:b w:val="0"/>
              <w:bCs w:val="0"/>
              <w:sz w:val="22"/>
              <w:lang w:val="en-US"/>
            </w:rPr>
          </w:pPr>
          <w:hyperlink w:anchor="_Toc149829850" w:history="1">
            <w:r w:rsidRPr="0012581F">
              <w:rPr>
                <w:rStyle w:val="Hyperlink"/>
              </w:rPr>
              <w:t>1.</w:t>
            </w:r>
            <w:r>
              <w:rPr>
                <w:rFonts w:asciiTheme="minorHAnsi" w:eastAsiaTheme="minorEastAsia" w:hAnsiTheme="minorHAnsi"/>
                <w:b w:val="0"/>
                <w:bCs w:val="0"/>
                <w:sz w:val="22"/>
                <w:lang w:val="en-US"/>
              </w:rPr>
              <w:tab/>
            </w:r>
            <w:r w:rsidRPr="0012581F">
              <w:rPr>
                <w:rStyle w:val="Hyperlink"/>
              </w:rPr>
              <w:t>ՆԵՐԿԱՅԱՑՎԱԾ ԿԱՏԱՐՈՂԱԿԱՆՆԵՐԻ ԳՆՈՒՄՆԵՐԻ PPCM ՀԱՄԱԿԱՐԳ ՄՈՒՏՔԱԳՐԵԼՈՒ ՎԵՐԱԲԵՐՅԱԼ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7C5EB03" w14:textId="0580B28C" w:rsidR="00DC0E37" w:rsidRDefault="00DC0E37">
          <w:pPr>
            <w:pStyle w:val="TOC1"/>
            <w:tabs>
              <w:tab w:val="left" w:pos="132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51" w:history="1">
            <w:r w:rsidRPr="0012581F">
              <w:rPr>
                <w:rStyle w:val="Hyperlink"/>
                <w:rFonts w:eastAsia="Times New Roman"/>
                <w:noProof/>
              </w:rPr>
              <w:t>VIII.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rFonts w:eastAsia="Times New Roman"/>
                <w:noProof/>
              </w:rPr>
              <w:t>ՀԵՏՀՍԿՈՂԱԿԱՆ ԳՈՐԾԸՆԹԱՑ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5BCF0" w14:textId="281C9141" w:rsidR="00DC0E37" w:rsidRDefault="00DC0E37">
          <w:pPr>
            <w:pStyle w:val="TOC2"/>
            <w:rPr>
              <w:rFonts w:asciiTheme="minorHAnsi" w:eastAsiaTheme="minorEastAsia" w:hAnsiTheme="minorHAnsi"/>
              <w:b w:val="0"/>
              <w:bCs w:val="0"/>
              <w:sz w:val="22"/>
              <w:lang w:val="en-US"/>
            </w:rPr>
          </w:pPr>
          <w:hyperlink w:anchor="_Toc149829852" w:history="1">
            <w:r w:rsidRPr="0012581F">
              <w:rPr>
                <w:rStyle w:val="Hyperlink"/>
                <w:rFonts w:eastAsia="Times New Roman"/>
              </w:rPr>
              <w:t>1.</w:t>
            </w:r>
            <w:r>
              <w:rPr>
                <w:rFonts w:asciiTheme="minorHAnsi" w:eastAsiaTheme="minorEastAsia" w:hAnsiTheme="minorHAnsi"/>
                <w:b w:val="0"/>
                <w:bCs w:val="0"/>
                <w:sz w:val="22"/>
                <w:lang w:val="en-US"/>
              </w:rPr>
              <w:tab/>
            </w:r>
            <w:r w:rsidRPr="0012581F">
              <w:rPr>
                <w:rStyle w:val="Hyperlink"/>
                <w:rFonts w:eastAsia="Times New Roman"/>
              </w:rPr>
              <w:t>ԱՌԱՋԱՐԿՈՒԹՅՈՒՆՆԵՐԻ ԿԱՏԱՐՄԱՆ ՎԵՐԱԲԵՐՅԱԼ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_Toc149829852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8BE1DC7" w14:textId="015F1104" w:rsidR="00DC0E37" w:rsidRDefault="00DC0E37">
          <w:pPr>
            <w:pStyle w:val="TOC3"/>
            <w:tabs>
              <w:tab w:val="left" w:pos="176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53" w:history="1">
            <w:r w:rsidRPr="0012581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Առաջարկություն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925EC" w14:textId="64554F35" w:rsidR="00DC0E37" w:rsidRDefault="00DC0E37">
          <w:pPr>
            <w:pStyle w:val="TOC3"/>
            <w:tabs>
              <w:tab w:val="left" w:pos="176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54" w:history="1">
            <w:r w:rsidRPr="0012581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Առաջարկություն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0A546" w14:textId="4330D5D4" w:rsidR="00DC0E37" w:rsidRDefault="00DC0E37">
          <w:pPr>
            <w:pStyle w:val="TOC3"/>
            <w:tabs>
              <w:tab w:val="left" w:pos="176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55" w:history="1">
            <w:r w:rsidRPr="0012581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Առաջարկություն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166C4" w14:textId="6DFAF343" w:rsidR="00DC0E37" w:rsidRDefault="00DC0E37">
          <w:pPr>
            <w:pStyle w:val="TOC3"/>
            <w:tabs>
              <w:tab w:val="left" w:pos="176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56" w:history="1">
            <w:r w:rsidRPr="0012581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Առաջարկություն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03C1B" w14:textId="61AC963A" w:rsidR="00DC0E37" w:rsidRDefault="00DC0E37">
          <w:pPr>
            <w:pStyle w:val="TOC2"/>
            <w:rPr>
              <w:rFonts w:asciiTheme="minorHAnsi" w:eastAsiaTheme="minorEastAsia" w:hAnsiTheme="minorHAnsi"/>
              <w:b w:val="0"/>
              <w:bCs w:val="0"/>
              <w:sz w:val="22"/>
              <w:lang w:val="en-US"/>
            </w:rPr>
          </w:pPr>
          <w:hyperlink w:anchor="_Toc149829857" w:history="1">
            <w:r w:rsidRPr="0012581F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/>
                <w:b w:val="0"/>
                <w:bCs w:val="0"/>
                <w:sz w:val="22"/>
                <w:lang w:val="en-US"/>
              </w:rPr>
              <w:tab/>
            </w:r>
            <w:r w:rsidRPr="0012581F">
              <w:rPr>
                <w:rStyle w:val="Hyperlink"/>
              </w:rPr>
              <w:t>ՀԱՇՎԵՔՆՆՈՒԹՅԱՄԲ ԱՐՁԱՆԱԳՐՎԱԾ ԱՅԼ ՓԱՍՏԵՐԻ ՎԵՐԱԲԵՐՅԱԼ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86E958D" w14:textId="3EF164DD" w:rsidR="00DC0E37" w:rsidRDefault="00DC0E37">
          <w:pPr>
            <w:pStyle w:val="TOC3"/>
            <w:tabs>
              <w:tab w:val="left" w:pos="176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58" w:history="1">
            <w:r w:rsidRPr="0012581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Ավտոմոբիլային տրանսպորտի ոլորտում գործող լիցենզիաների վերաբերյալ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C0F7A" w14:textId="53289A1E" w:rsidR="00DC0E37" w:rsidRDefault="00DC0E37">
          <w:pPr>
            <w:pStyle w:val="TOC3"/>
            <w:tabs>
              <w:tab w:val="left" w:pos="176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59" w:history="1">
            <w:r w:rsidRPr="0012581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Օդանավակայանի տաքսի ծառայության լիցենզիաների վերաբերյալ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A7937" w14:textId="1BEE9CB3" w:rsidR="00DC0E37" w:rsidRDefault="00DC0E37">
          <w:pPr>
            <w:pStyle w:val="TOC3"/>
            <w:tabs>
              <w:tab w:val="left" w:pos="176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60" w:history="1">
            <w:r w:rsidRPr="0012581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Այլ գերատեսչությունների հետ համագործակցության վերաբերյալ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8E7CD" w14:textId="73508EA9" w:rsidR="00DC0E37" w:rsidRDefault="00DC0E37">
          <w:pPr>
            <w:pStyle w:val="TOC3"/>
            <w:tabs>
              <w:tab w:val="left" w:pos="176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61" w:history="1">
            <w:r w:rsidRPr="0012581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Տեխնիկական զննություն չանցած տրանսպորտային միջոցների վերաբերյալ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1A5DA" w14:textId="792A298D" w:rsidR="00DC0E37" w:rsidRDefault="00DC0E37">
          <w:pPr>
            <w:pStyle w:val="TOC3"/>
            <w:tabs>
              <w:tab w:val="left" w:pos="176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62" w:history="1">
            <w:r w:rsidRPr="0012581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noProof/>
              </w:rPr>
              <w:t>Միջպետական և հանրապետական նշանակության ճանապարհների վրա կատարված կապիտալ ծախսերի վերաբերյալ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451C4" w14:textId="1B9690E8" w:rsidR="00DC0E37" w:rsidRDefault="00DC0E37">
          <w:pPr>
            <w:pStyle w:val="TOC1"/>
            <w:tabs>
              <w:tab w:val="left" w:pos="1100"/>
              <w:tab w:val="right" w:leader="dot" w:pos="9289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49829863" w:history="1">
            <w:r w:rsidRPr="0012581F">
              <w:rPr>
                <w:rStyle w:val="Hyperlink"/>
                <w:rFonts w:eastAsia="Times New Roman"/>
                <w:noProof/>
              </w:rPr>
              <w:t>IX.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2581F">
              <w:rPr>
                <w:rStyle w:val="Hyperlink"/>
                <w:rFonts w:eastAsia="Times New Roman"/>
                <w:noProof/>
              </w:rPr>
              <w:t>ԱՌԱՋԱՐԿՈՒԹՅՈՒՆՆԵՐ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_Toc149829863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52BB9" w14:textId="56D1C789" w:rsidR="002022DA" w:rsidRDefault="002022DA">
          <w:r w:rsidRPr="00D237C1">
            <w:rPr>
              <w:bCs/>
              <w:noProof/>
            </w:rPr>
            <w:fldChar w:fldCharType="end"/>
          </w:r>
        </w:p>
      </w:sdtContent>
    </w:sdt>
    <w:p w14:paraId="69D495C0" w14:textId="494B0FD1" w:rsidR="005F16C9" w:rsidRDefault="005F16C9">
      <w:pPr>
        <w:ind w:firstLine="0"/>
        <w:jc w:val="left"/>
        <w:rPr>
          <w:rFonts w:eastAsiaTheme="majorEastAsia" w:cstheme="majorBidi"/>
          <w:b/>
          <w:color w:val="002060"/>
          <w:sz w:val="28"/>
          <w:szCs w:val="30"/>
        </w:rPr>
      </w:pPr>
      <w:r>
        <w:br w:type="page"/>
      </w:r>
    </w:p>
    <w:p w14:paraId="247A1FB8" w14:textId="0D582529" w:rsidR="00337066" w:rsidRPr="00BC5490" w:rsidRDefault="00337066" w:rsidP="00BC5490">
      <w:pPr>
        <w:pStyle w:val="a"/>
        <w:rPr>
          <w:lang w:val="en-US"/>
        </w:rPr>
      </w:pPr>
      <w:bookmarkStart w:id="3" w:name="_Toc149829844"/>
      <w:r>
        <w:lastRenderedPageBreak/>
        <w:t>ՆԵՐԱԾԱԿԱՆ ՄԱՍ</w:t>
      </w:r>
      <w:bookmarkEnd w:id="3"/>
    </w:p>
    <w:tbl>
      <w:tblPr>
        <w:tblpPr w:leftFromText="180" w:rightFromText="180" w:bottomFromText="160" w:vertAnchor="text" w:horzAnchor="margin" w:tblpXSpec="center" w:tblpY="76"/>
        <w:tblW w:w="9432" w:type="dxa"/>
        <w:tblLook w:val="04A0" w:firstRow="1" w:lastRow="0" w:firstColumn="1" w:lastColumn="0" w:noHBand="0" w:noVBand="1"/>
      </w:tblPr>
      <w:tblGrid>
        <w:gridCol w:w="2718"/>
        <w:gridCol w:w="6714"/>
      </w:tblGrid>
      <w:tr w:rsidR="00337066" w:rsidRPr="006926F3" w14:paraId="7EB92341" w14:textId="77777777" w:rsidTr="00D732EB">
        <w:trPr>
          <w:trHeight w:val="797"/>
        </w:trPr>
        <w:tc>
          <w:tcPr>
            <w:tcW w:w="2718" w:type="dxa"/>
          </w:tcPr>
          <w:p w14:paraId="7CBDCA53" w14:textId="324DCE34" w:rsidR="00D732EB" w:rsidRPr="006926F3" w:rsidRDefault="00337066" w:rsidP="00D732EB">
            <w:pPr>
              <w:ind w:firstLine="0"/>
              <w:jc w:val="left"/>
              <w:rPr>
                <w:b/>
                <w:color w:val="002060"/>
              </w:rPr>
            </w:pPr>
            <w:r w:rsidRPr="006926F3">
              <w:br w:type="page"/>
            </w:r>
            <w:r w:rsidRPr="006926F3">
              <w:rPr>
                <w:b/>
                <w:color w:val="002060"/>
              </w:rPr>
              <w:t>Հաշվեքննության հիմքը</w:t>
            </w:r>
          </w:p>
        </w:tc>
        <w:tc>
          <w:tcPr>
            <w:tcW w:w="6714" w:type="dxa"/>
            <w:hideMark/>
          </w:tcPr>
          <w:p w14:paraId="1807CFBC" w14:textId="7A8D00AA" w:rsidR="00406745" w:rsidRPr="008B7926" w:rsidRDefault="00337066" w:rsidP="00406745">
            <w:pPr>
              <w:ind w:firstLine="0"/>
              <w:rPr>
                <w:rFonts w:eastAsia="Times New Roman" w:cs="Sylfaen"/>
              </w:rPr>
            </w:pPr>
            <w:r w:rsidRPr="008B7926">
              <w:rPr>
                <w:rFonts w:eastAsia="Times New Roman" w:cs="Sylfaen"/>
              </w:rPr>
              <w:t>ՀՀ հաշվեքննիչ պալատի 202</w:t>
            </w:r>
            <w:r w:rsidR="00C837CF" w:rsidRPr="008B7926">
              <w:rPr>
                <w:rFonts w:eastAsia="Times New Roman" w:cs="Sylfaen"/>
              </w:rPr>
              <w:t>3</w:t>
            </w:r>
            <w:r w:rsidRPr="008B7926">
              <w:rPr>
                <w:rFonts w:eastAsia="Times New Roman" w:cs="Sylfaen"/>
              </w:rPr>
              <w:t xml:space="preserve"> թվականի</w:t>
            </w:r>
            <w:r w:rsidR="00C837CF" w:rsidRPr="008B7926">
              <w:rPr>
                <w:rFonts w:eastAsia="Times New Roman" w:cs="Sylfaen"/>
              </w:rPr>
              <w:t xml:space="preserve"> </w:t>
            </w:r>
            <w:r w:rsidR="008C5A10" w:rsidRPr="008B7926">
              <w:rPr>
                <w:rFonts w:eastAsia="Times New Roman" w:cs="Sylfaen"/>
              </w:rPr>
              <w:t>հուլիսի</w:t>
            </w:r>
            <w:r w:rsidR="00C837CF" w:rsidRPr="008B7926">
              <w:rPr>
                <w:rFonts w:eastAsia="Times New Roman" w:cs="Sylfaen"/>
              </w:rPr>
              <w:t xml:space="preserve"> 2</w:t>
            </w:r>
            <w:r w:rsidR="008C5A10" w:rsidRPr="008B7926">
              <w:rPr>
                <w:rFonts w:eastAsia="Times New Roman" w:cs="Sylfaen"/>
              </w:rPr>
              <w:t>7</w:t>
            </w:r>
            <w:r w:rsidR="00C837CF" w:rsidRPr="008B7926">
              <w:rPr>
                <w:rFonts w:eastAsia="Times New Roman" w:cs="Sylfaen"/>
              </w:rPr>
              <w:t>-ի</w:t>
            </w:r>
            <w:r w:rsidRPr="008B7926">
              <w:rPr>
                <w:rFonts w:eastAsia="Times New Roman" w:cs="Sylfaen"/>
              </w:rPr>
              <w:t xml:space="preserve"> թիվ </w:t>
            </w:r>
            <w:r w:rsidR="008C5A10" w:rsidRPr="008B7926">
              <w:rPr>
                <w:rFonts w:eastAsia="Times New Roman" w:cs="Sylfaen"/>
              </w:rPr>
              <w:t>108</w:t>
            </w:r>
            <w:r w:rsidR="00C837CF" w:rsidRPr="008B7926">
              <w:rPr>
                <w:rFonts w:eastAsia="Times New Roman" w:cs="Sylfaen"/>
              </w:rPr>
              <w:t>-Ա-2023</w:t>
            </w:r>
            <w:r w:rsidRPr="008B7926">
              <w:rPr>
                <w:rFonts w:eastAsia="Times New Roman" w:cs="Sylfaen"/>
              </w:rPr>
              <w:t xml:space="preserve"> որոշում։</w:t>
            </w:r>
          </w:p>
        </w:tc>
      </w:tr>
      <w:tr w:rsidR="00337066" w:rsidRPr="006926F3" w14:paraId="7D41F5D0" w14:textId="77777777" w:rsidTr="00D732EB">
        <w:trPr>
          <w:trHeight w:val="878"/>
        </w:trPr>
        <w:tc>
          <w:tcPr>
            <w:tcW w:w="2718" w:type="dxa"/>
          </w:tcPr>
          <w:p w14:paraId="1F8A6B27" w14:textId="6005D025" w:rsidR="00D732EB" w:rsidRPr="006926F3" w:rsidRDefault="00337066" w:rsidP="00D732EB">
            <w:pPr>
              <w:ind w:firstLine="0"/>
              <w:jc w:val="left"/>
              <w:rPr>
                <w:b/>
                <w:color w:val="002060"/>
              </w:rPr>
            </w:pPr>
            <w:r w:rsidRPr="006926F3">
              <w:rPr>
                <w:b/>
                <w:color w:val="002060"/>
              </w:rPr>
              <w:t>Հաշվեքննության օբյեկ</w:t>
            </w:r>
            <w:r w:rsidR="009D4F58">
              <w:rPr>
                <w:b/>
                <w:color w:val="002060"/>
              </w:rPr>
              <w:t>տը</w:t>
            </w:r>
          </w:p>
        </w:tc>
        <w:tc>
          <w:tcPr>
            <w:tcW w:w="6714" w:type="dxa"/>
            <w:hideMark/>
          </w:tcPr>
          <w:p w14:paraId="1C3D786F" w14:textId="4B0EBE52" w:rsidR="00D732EB" w:rsidRPr="008B7926" w:rsidRDefault="00337066" w:rsidP="00D732EB">
            <w:pPr>
              <w:ind w:firstLine="0"/>
              <w:rPr>
                <w:rFonts w:eastAsia="Times New Roman" w:cs="Sylfaen"/>
              </w:rPr>
            </w:pPr>
            <w:r w:rsidRPr="008B7926">
              <w:rPr>
                <w:rFonts w:eastAsia="Times New Roman" w:cs="Sylfaen"/>
              </w:rPr>
              <w:t>ՀՀ</w:t>
            </w:r>
            <w:r w:rsidR="001B4255" w:rsidRPr="008B7926">
              <w:t xml:space="preserve"> </w:t>
            </w:r>
            <w:r w:rsidR="001B4255" w:rsidRPr="008B7926">
              <w:rPr>
                <w:rFonts w:eastAsia="Times New Roman" w:cs="Sylfaen"/>
              </w:rPr>
              <w:t xml:space="preserve">տարածքային կառավարման և ենթակառուցվածքների </w:t>
            </w:r>
            <w:r w:rsidRPr="008B7926">
              <w:rPr>
                <w:rFonts w:eastAsia="Times New Roman" w:cs="Sylfaen"/>
              </w:rPr>
              <w:t>նախարարությ</w:t>
            </w:r>
            <w:r w:rsidR="001B4255" w:rsidRPr="008B7926">
              <w:rPr>
                <w:rFonts w:eastAsia="Times New Roman" w:cs="Sylfaen"/>
              </w:rPr>
              <w:t>ուն։</w:t>
            </w:r>
          </w:p>
        </w:tc>
      </w:tr>
      <w:tr w:rsidR="00337066" w:rsidRPr="006926F3" w14:paraId="471E6E2C" w14:textId="77777777" w:rsidTr="00D732EB">
        <w:tc>
          <w:tcPr>
            <w:tcW w:w="2718" w:type="dxa"/>
            <w:hideMark/>
          </w:tcPr>
          <w:p w14:paraId="6680354E" w14:textId="77777777" w:rsidR="00337066" w:rsidRPr="006926F3" w:rsidRDefault="00337066" w:rsidP="00D732EB">
            <w:pPr>
              <w:ind w:firstLine="0"/>
              <w:jc w:val="left"/>
              <w:rPr>
                <w:b/>
                <w:color w:val="002060"/>
              </w:rPr>
            </w:pPr>
            <w:r w:rsidRPr="006926F3">
              <w:rPr>
                <w:b/>
                <w:color w:val="002060"/>
              </w:rPr>
              <w:t>Հաշվեքննության առարկան</w:t>
            </w:r>
          </w:p>
        </w:tc>
        <w:tc>
          <w:tcPr>
            <w:tcW w:w="6714" w:type="dxa"/>
          </w:tcPr>
          <w:p w14:paraId="5F89DE35" w14:textId="10951022" w:rsidR="00D732EB" w:rsidRPr="00406745" w:rsidRDefault="00337066" w:rsidP="00406745">
            <w:pPr>
              <w:ind w:firstLine="0"/>
              <w:rPr>
                <w:rFonts w:eastAsia="Times New Roman" w:cs="Sylfaen"/>
              </w:rPr>
            </w:pPr>
            <w:r w:rsidRPr="006926F3">
              <w:rPr>
                <w:rFonts w:eastAsia="Times New Roman" w:cs="Sylfaen"/>
              </w:rPr>
              <w:t>202</w:t>
            </w:r>
            <w:r w:rsidR="00E431E3">
              <w:rPr>
                <w:rFonts w:eastAsia="Times New Roman" w:cs="Sylfaen"/>
              </w:rPr>
              <w:t>3</w:t>
            </w:r>
            <w:r w:rsidRPr="006926F3">
              <w:rPr>
                <w:rFonts w:eastAsia="Times New Roman" w:cs="Sylfaen"/>
              </w:rPr>
              <w:t xml:space="preserve"> թվականի պետական բյուջեի </w:t>
            </w:r>
            <w:r w:rsidR="00265819">
              <w:rPr>
                <w:rFonts w:eastAsia="Times New Roman" w:cs="Sylfaen"/>
              </w:rPr>
              <w:t>վեց</w:t>
            </w:r>
            <w:r w:rsidRPr="006926F3">
              <w:rPr>
                <w:rFonts w:eastAsia="Times New Roman" w:cs="Sylfaen"/>
              </w:rPr>
              <w:t xml:space="preserve"> ամիսների մուտքերի ձևավորման և ելքերի իրականացման կանոնակարգված գործունեություն:</w:t>
            </w:r>
          </w:p>
        </w:tc>
      </w:tr>
      <w:tr w:rsidR="00337066" w:rsidRPr="006926F3" w14:paraId="5847F94F" w14:textId="77777777" w:rsidTr="00D732EB">
        <w:trPr>
          <w:trHeight w:val="980"/>
        </w:trPr>
        <w:tc>
          <w:tcPr>
            <w:tcW w:w="2718" w:type="dxa"/>
            <w:hideMark/>
          </w:tcPr>
          <w:p w14:paraId="75755C6E" w14:textId="77777777" w:rsidR="00337066" w:rsidRPr="006926F3" w:rsidRDefault="00337066" w:rsidP="00D732EB">
            <w:pPr>
              <w:ind w:firstLine="0"/>
              <w:jc w:val="left"/>
              <w:rPr>
                <w:b/>
                <w:color w:val="002060"/>
              </w:rPr>
            </w:pPr>
            <w:r w:rsidRPr="006926F3">
              <w:rPr>
                <w:b/>
                <w:color w:val="002060"/>
              </w:rPr>
              <w:t>Հաշվեքննության առարկայի չափանիշները</w:t>
            </w:r>
          </w:p>
        </w:tc>
        <w:tc>
          <w:tcPr>
            <w:tcW w:w="6714" w:type="dxa"/>
          </w:tcPr>
          <w:p w14:paraId="3267EEFC" w14:textId="0D857115" w:rsidR="00D732EB" w:rsidRPr="00406745" w:rsidRDefault="00337066" w:rsidP="006E3BC9">
            <w:pPr>
              <w:shd w:val="clear" w:color="auto" w:fill="FFFFFF"/>
              <w:tabs>
                <w:tab w:val="left" w:pos="513"/>
              </w:tabs>
              <w:spacing w:before="100" w:beforeAutospacing="1" w:after="100" w:afterAutospacing="1"/>
              <w:ind w:firstLine="0"/>
              <w:rPr>
                <w:rFonts w:eastAsia="Times New Roman" w:cs="Sylfaen"/>
              </w:rPr>
            </w:pPr>
            <w:r w:rsidRPr="00B04296">
              <w:rPr>
                <w:rFonts w:eastAsia="Times New Roman" w:cs="Sylfaen"/>
              </w:rPr>
              <w:t>«ՀՀ 202</w:t>
            </w:r>
            <w:r w:rsidR="00722EFB" w:rsidRPr="00B04296">
              <w:rPr>
                <w:rFonts w:eastAsia="Times New Roman" w:cs="Sylfaen"/>
              </w:rPr>
              <w:t>3</w:t>
            </w:r>
            <w:r w:rsidRPr="00B04296">
              <w:rPr>
                <w:rFonts w:eastAsia="Times New Roman" w:cs="Sylfaen"/>
              </w:rPr>
              <w:t xml:space="preserve"> թվականի պետական բյուջեի մասին» ՀՀ օրենք, </w:t>
            </w:r>
            <w:r w:rsidR="00515CC2">
              <w:rPr>
                <w:rFonts w:eastAsia="Times New Roman" w:cs="Sylfaen"/>
              </w:rPr>
              <w:t>«</w:t>
            </w:r>
            <w:r w:rsidRPr="00B04296">
              <w:rPr>
                <w:rFonts w:eastAsia="Times New Roman" w:cs="Sylfaen"/>
              </w:rPr>
              <w:t>ՀՀ բյուջետային համակարգի մասին</w:t>
            </w:r>
            <w:r w:rsidR="00515CC2">
              <w:rPr>
                <w:rFonts w:eastAsia="Times New Roman" w:cs="Sylfaen"/>
              </w:rPr>
              <w:t>»</w:t>
            </w:r>
            <w:r w:rsidRPr="00B04296">
              <w:rPr>
                <w:rFonts w:eastAsia="Times New Roman" w:cs="Sylfaen"/>
              </w:rPr>
              <w:t xml:space="preserve"> ՀՀ օրենք, «Գանձապետական համակարգի մասին» ՀՀ օրենք,</w:t>
            </w:r>
            <w:r w:rsidR="00905156">
              <w:rPr>
                <w:rFonts w:eastAsia="Times New Roman" w:cs="Sylfaen"/>
              </w:rPr>
              <w:t xml:space="preserve"> </w:t>
            </w:r>
            <w:r w:rsidRPr="00B04296">
              <w:rPr>
                <w:rFonts w:eastAsia="Times New Roman" w:cs="Sylfaen"/>
              </w:rPr>
              <w:t xml:space="preserve">«Հանրային հատվածի կազմակերպությունների հաշվապահական հաշվառման մասին» ՀՀ օրենք, «Գնումների մասին» ՀՀ օրենք, </w:t>
            </w:r>
            <w:r w:rsidR="00B04296" w:rsidRPr="00B04296">
              <w:rPr>
                <w:rFonts w:eastAsia="Times New Roman" w:cs="Sylfaen"/>
              </w:rPr>
              <w:t>«Լիցենզավորման մասին» ՀՀ օրենք</w:t>
            </w:r>
            <w:r w:rsidR="00B04296">
              <w:rPr>
                <w:rFonts w:eastAsia="Times New Roman" w:cs="Sylfaen"/>
              </w:rPr>
              <w:t>,</w:t>
            </w:r>
            <w:r w:rsidR="00672394">
              <w:rPr>
                <w:rFonts w:eastAsia="Times New Roman" w:cs="Sylfaen"/>
              </w:rPr>
              <w:t xml:space="preserve"> «Ավտոմոբիլային տրանսպորտի մասին» ՀՀ օրենք,</w:t>
            </w:r>
            <w:r w:rsidR="00827362">
              <w:rPr>
                <w:rFonts w:eastAsia="Times New Roman" w:cs="Sylfaen"/>
              </w:rPr>
              <w:t xml:space="preserve"> «Պետական տուրքի մասին» ՀՀ օրենք,</w:t>
            </w:r>
            <w:r w:rsidR="00B04296">
              <w:rPr>
                <w:rFonts w:eastAsia="Times New Roman" w:cs="Sylfaen"/>
              </w:rPr>
              <w:t xml:space="preserve"> </w:t>
            </w:r>
            <w:r w:rsidRPr="001D549D">
              <w:rPr>
                <w:rFonts w:eastAsia="Times New Roman" w:cs="Sylfaen"/>
              </w:rPr>
              <w:t>ՀՀ կառավարության 2</w:t>
            </w:r>
            <w:r w:rsidR="001D549D" w:rsidRPr="001D549D">
              <w:rPr>
                <w:rFonts w:eastAsia="Times New Roman" w:cs="Sylfaen"/>
              </w:rPr>
              <w:t>9</w:t>
            </w:r>
            <w:r w:rsidRPr="001D549D">
              <w:rPr>
                <w:rFonts w:eastAsia="Times New Roman" w:cs="Sylfaen"/>
              </w:rPr>
              <w:t>.12.202</w:t>
            </w:r>
            <w:r w:rsidR="001D549D" w:rsidRPr="001D549D">
              <w:rPr>
                <w:rFonts w:eastAsia="Times New Roman" w:cs="Sylfaen"/>
              </w:rPr>
              <w:t>2</w:t>
            </w:r>
            <w:r w:rsidRPr="001D549D">
              <w:rPr>
                <w:rFonts w:eastAsia="Times New Roman" w:cs="Sylfaen"/>
              </w:rPr>
              <w:t xml:space="preserve"> թվականի «ՀՀ 202</w:t>
            </w:r>
            <w:r w:rsidR="00B04296" w:rsidRPr="001D549D">
              <w:rPr>
                <w:rFonts w:eastAsia="Times New Roman" w:cs="Sylfaen"/>
              </w:rPr>
              <w:t>3</w:t>
            </w:r>
            <w:r w:rsidRPr="001D549D">
              <w:rPr>
                <w:rFonts w:eastAsia="Times New Roman" w:cs="Sylfaen"/>
              </w:rPr>
              <w:t xml:space="preserve"> թվականի պետական բյուջեի կատարումն ապահովող միջոցառումների մասին» թիվ</w:t>
            </w:r>
            <w:r w:rsidR="00652E4A" w:rsidRPr="001D549D">
              <w:rPr>
                <w:rFonts w:eastAsia="Times New Roman" w:cs="Sylfaen"/>
              </w:rPr>
              <w:t xml:space="preserve"> </w:t>
            </w:r>
            <w:r w:rsidRPr="001D549D">
              <w:rPr>
                <w:rFonts w:eastAsia="Times New Roman" w:cs="Sylfaen"/>
              </w:rPr>
              <w:t>21</w:t>
            </w:r>
            <w:r w:rsidR="001D549D" w:rsidRPr="001D549D">
              <w:rPr>
                <w:rFonts w:eastAsia="Times New Roman" w:cs="Sylfaen"/>
              </w:rPr>
              <w:t>1</w:t>
            </w:r>
            <w:r w:rsidRPr="001D549D">
              <w:rPr>
                <w:rFonts w:eastAsia="Times New Roman" w:cs="Sylfaen"/>
              </w:rPr>
              <w:t>1</w:t>
            </w:r>
            <w:r w:rsidR="001D549D" w:rsidRPr="001D549D">
              <w:rPr>
                <w:rFonts w:eastAsia="Times New Roman" w:cs="Sylfaen"/>
              </w:rPr>
              <w:noBreakHyphen/>
            </w:r>
            <w:r w:rsidRPr="001D549D">
              <w:rPr>
                <w:rFonts w:eastAsia="Times New Roman" w:cs="Sylfaen"/>
              </w:rPr>
              <w:t>Ն որոշում,</w:t>
            </w:r>
            <w:r w:rsidR="005D017F">
              <w:rPr>
                <w:rFonts w:eastAsia="Times New Roman" w:cs="Sylfaen"/>
              </w:rPr>
              <w:t xml:space="preserve"> </w:t>
            </w:r>
            <w:r w:rsidR="00B04296" w:rsidRPr="00B04296">
              <w:rPr>
                <w:rFonts w:eastAsia="Times New Roman" w:cs="Sylfaen"/>
              </w:rPr>
              <w:t>ՀՀ կառավարության 04.05.2017թ. «</w:t>
            </w:r>
            <w:r w:rsidR="00CD5D21">
              <w:rPr>
                <w:szCs w:val="24"/>
              </w:rPr>
              <w:t>Գ</w:t>
            </w:r>
            <w:r w:rsidR="00CD5D21" w:rsidRPr="0093360D">
              <w:rPr>
                <w:szCs w:val="24"/>
              </w:rPr>
              <w:t xml:space="preserve">նումների գործընթացի կազմակերպման կարգը հաստատելու </w:t>
            </w:r>
            <w:r w:rsidR="00CD5D21">
              <w:rPr>
                <w:szCs w:val="24"/>
              </w:rPr>
              <w:t>և</w:t>
            </w:r>
            <w:r w:rsidR="00CD5D21" w:rsidRPr="0093360D">
              <w:rPr>
                <w:szCs w:val="24"/>
              </w:rPr>
              <w:t xml:space="preserve"> </w:t>
            </w:r>
            <w:r w:rsidR="00CD5D21">
              <w:rPr>
                <w:szCs w:val="24"/>
              </w:rPr>
              <w:t>ՀՀ</w:t>
            </w:r>
            <w:r w:rsidR="00CD5D21" w:rsidRPr="0093360D">
              <w:rPr>
                <w:szCs w:val="24"/>
              </w:rPr>
              <w:t xml:space="preserve"> կառավարության 2011</w:t>
            </w:r>
            <w:r w:rsidR="00CD5D21">
              <w:rPr>
                <w:szCs w:val="24"/>
              </w:rPr>
              <w:t>թ.</w:t>
            </w:r>
            <w:r w:rsidR="00CD5D21" w:rsidRPr="0093360D">
              <w:rPr>
                <w:szCs w:val="24"/>
              </w:rPr>
              <w:t xml:space="preserve"> փետրվարի 10</w:t>
            </w:r>
            <w:r w:rsidR="0037777F">
              <w:rPr>
                <w:szCs w:val="24"/>
              </w:rPr>
              <w:noBreakHyphen/>
            </w:r>
            <w:r w:rsidR="00CD5D21" w:rsidRPr="0093360D">
              <w:rPr>
                <w:szCs w:val="24"/>
              </w:rPr>
              <w:t xml:space="preserve">ի </w:t>
            </w:r>
            <w:r w:rsidR="00CD5D21">
              <w:rPr>
                <w:szCs w:val="24"/>
              </w:rPr>
              <w:t>N</w:t>
            </w:r>
            <w:r w:rsidR="00CD5D21" w:rsidRPr="0093360D">
              <w:rPr>
                <w:szCs w:val="24"/>
              </w:rPr>
              <w:t>168-ն որոշումն ուժը կորցրած ճանաչելու մասին</w:t>
            </w:r>
            <w:r w:rsidR="00CD5D21" w:rsidRPr="00CD5D21">
              <w:rPr>
                <w:szCs w:val="24"/>
              </w:rPr>
              <w:t xml:space="preserve">» </w:t>
            </w:r>
            <w:r w:rsidR="000441FF">
              <w:rPr>
                <w:szCs w:val="24"/>
              </w:rPr>
              <w:t xml:space="preserve">թիվ 526-Ն </w:t>
            </w:r>
            <w:r w:rsidR="00CD5D21">
              <w:rPr>
                <w:szCs w:val="24"/>
              </w:rPr>
              <w:t>որոշում</w:t>
            </w:r>
            <w:r w:rsidR="00B04296">
              <w:rPr>
                <w:rFonts w:eastAsia="Times New Roman" w:cs="Sylfaen"/>
              </w:rPr>
              <w:t xml:space="preserve">, </w:t>
            </w:r>
            <w:r w:rsidR="009D6E56" w:rsidRPr="004056B1">
              <w:rPr>
                <w:rFonts w:eastAsia="Times New Roman" w:cs="Sylfaen"/>
              </w:rPr>
              <w:t>և այլ իրավական ակտեր</w:t>
            </w:r>
            <w:r w:rsidR="009D6E56">
              <w:rPr>
                <w:rFonts w:eastAsia="Times New Roman" w:cs="Sylfaen"/>
              </w:rPr>
              <w:t>։</w:t>
            </w:r>
          </w:p>
        </w:tc>
      </w:tr>
      <w:tr w:rsidR="00337066" w:rsidRPr="006926F3" w14:paraId="0196EDFA" w14:textId="77777777" w:rsidTr="00D732EB">
        <w:trPr>
          <w:trHeight w:val="977"/>
        </w:trPr>
        <w:tc>
          <w:tcPr>
            <w:tcW w:w="2718" w:type="dxa"/>
          </w:tcPr>
          <w:p w14:paraId="5C343BA4" w14:textId="429159D5" w:rsidR="00D732EB" w:rsidRPr="006926F3" w:rsidRDefault="00337066" w:rsidP="00D732EB">
            <w:pPr>
              <w:ind w:firstLine="0"/>
              <w:jc w:val="left"/>
              <w:rPr>
                <w:b/>
                <w:color w:val="002060"/>
              </w:rPr>
            </w:pPr>
            <w:r w:rsidRPr="006926F3">
              <w:rPr>
                <w:b/>
                <w:color w:val="002060"/>
              </w:rPr>
              <w:t>Հաշվեքննությունն ընդգրկող ժամանակաշրջանը</w:t>
            </w:r>
          </w:p>
        </w:tc>
        <w:tc>
          <w:tcPr>
            <w:tcW w:w="6714" w:type="dxa"/>
            <w:hideMark/>
          </w:tcPr>
          <w:p w14:paraId="5AE0EAA7" w14:textId="2E5DA614" w:rsidR="00337066" w:rsidRPr="004B3221" w:rsidRDefault="00337066" w:rsidP="00D732EB">
            <w:pPr>
              <w:ind w:left="15" w:right="-40" w:firstLine="0"/>
            </w:pPr>
            <w:r w:rsidRPr="004B3221">
              <w:rPr>
                <w:rFonts w:eastAsia="Times New Roman" w:cs="Sylfaen"/>
              </w:rPr>
              <w:t>202</w:t>
            </w:r>
            <w:r w:rsidR="00683DBB" w:rsidRPr="004B3221">
              <w:rPr>
                <w:rFonts w:eastAsia="Times New Roman" w:cs="Sylfaen"/>
              </w:rPr>
              <w:t>3</w:t>
            </w:r>
            <w:r w:rsidRPr="004B3221">
              <w:rPr>
                <w:rFonts w:eastAsia="Times New Roman" w:cs="Sylfaen"/>
              </w:rPr>
              <w:t xml:space="preserve"> թվականի հունվարի 1-ից մինչև 202</w:t>
            </w:r>
            <w:r w:rsidR="00683DBB" w:rsidRPr="004B3221">
              <w:rPr>
                <w:rFonts w:eastAsia="Times New Roman" w:cs="Sylfaen"/>
              </w:rPr>
              <w:t xml:space="preserve">3 </w:t>
            </w:r>
            <w:r w:rsidRPr="004B3221">
              <w:rPr>
                <w:rFonts w:eastAsia="Times New Roman" w:cs="Sylfaen"/>
              </w:rPr>
              <w:t xml:space="preserve">թվականի </w:t>
            </w:r>
            <w:r w:rsidR="004B3221" w:rsidRPr="004B3221">
              <w:rPr>
                <w:rFonts w:eastAsia="Times New Roman" w:cs="Sylfaen"/>
              </w:rPr>
              <w:t>հունիսի</w:t>
            </w:r>
            <w:r w:rsidRPr="004B3221">
              <w:rPr>
                <w:rFonts w:eastAsia="Times New Roman" w:cs="Sylfaen"/>
              </w:rPr>
              <w:t xml:space="preserve"> 3</w:t>
            </w:r>
            <w:r w:rsidR="004B3221" w:rsidRPr="004B3221">
              <w:rPr>
                <w:rFonts w:eastAsia="Times New Roman" w:cs="Sylfaen"/>
              </w:rPr>
              <w:t>0-</w:t>
            </w:r>
            <w:r w:rsidRPr="004B3221">
              <w:rPr>
                <w:rFonts w:eastAsia="Times New Roman" w:cs="Sylfaen"/>
              </w:rPr>
              <w:t>ը ներառյալ:</w:t>
            </w:r>
          </w:p>
        </w:tc>
      </w:tr>
      <w:tr w:rsidR="00337066" w:rsidRPr="006926F3" w14:paraId="00D732AB" w14:textId="77777777" w:rsidTr="00D732EB">
        <w:trPr>
          <w:trHeight w:val="80"/>
        </w:trPr>
        <w:tc>
          <w:tcPr>
            <w:tcW w:w="2718" w:type="dxa"/>
          </w:tcPr>
          <w:p w14:paraId="1634331D" w14:textId="40AC0018" w:rsidR="00D732EB" w:rsidRPr="006926F3" w:rsidRDefault="00337066" w:rsidP="00D732EB">
            <w:pPr>
              <w:ind w:firstLine="0"/>
              <w:jc w:val="left"/>
              <w:rPr>
                <w:b/>
                <w:color w:val="002060"/>
              </w:rPr>
            </w:pPr>
            <w:r w:rsidRPr="006926F3">
              <w:rPr>
                <w:b/>
                <w:color w:val="002060"/>
              </w:rPr>
              <w:t>Հաշվեքննության կատարման ժամկետը</w:t>
            </w:r>
          </w:p>
        </w:tc>
        <w:tc>
          <w:tcPr>
            <w:tcW w:w="6714" w:type="dxa"/>
            <w:hideMark/>
          </w:tcPr>
          <w:p w14:paraId="6B99A837" w14:textId="0AB1CBE7" w:rsidR="00337066" w:rsidRPr="004B3221" w:rsidRDefault="00337066" w:rsidP="00D732EB">
            <w:pPr>
              <w:tabs>
                <w:tab w:val="left" w:pos="720"/>
              </w:tabs>
              <w:spacing w:after="0"/>
              <w:ind w:left="15" w:firstLine="0"/>
              <w:rPr>
                <w:rFonts w:eastAsia="Times New Roman" w:cs="Sylfaen"/>
                <w:b/>
              </w:rPr>
            </w:pPr>
            <w:r w:rsidRPr="004B3221">
              <w:rPr>
                <w:rFonts w:eastAsia="Times New Roman" w:cs="Sylfaen"/>
              </w:rPr>
              <w:t>202</w:t>
            </w:r>
            <w:r w:rsidR="00362B7A" w:rsidRPr="004B3221">
              <w:rPr>
                <w:rFonts w:eastAsia="Times New Roman" w:cs="Sylfaen"/>
              </w:rPr>
              <w:t>3</w:t>
            </w:r>
            <w:r w:rsidRPr="004B3221">
              <w:rPr>
                <w:rFonts w:eastAsia="Times New Roman" w:cs="Sylfaen"/>
              </w:rPr>
              <w:t xml:space="preserve"> թվականի </w:t>
            </w:r>
            <w:r w:rsidR="004B3221" w:rsidRPr="004B3221">
              <w:rPr>
                <w:rFonts w:eastAsia="Times New Roman" w:cs="Sylfaen"/>
              </w:rPr>
              <w:t>հուլիսի</w:t>
            </w:r>
            <w:r w:rsidRPr="004B3221">
              <w:rPr>
                <w:rFonts w:eastAsia="Times New Roman" w:cs="Sylfaen"/>
              </w:rPr>
              <w:t xml:space="preserve"> </w:t>
            </w:r>
            <w:r w:rsidR="004B3221" w:rsidRPr="004B3221">
              <w:rPr>
                <w:rFonts w:eastAsia="Times New Roman" w:cs="Sylfaen"/>
              </w:rPr>
              <w:t>31</w:t>
            </w:r>
            <w:r w:rsidRPr="004B3221">
              <w:rPr>
                <w:rFonts w:eastAsia="Times New Roman" w:cs="Sylfaen"/>
              </w:rPr>
              <w:t>-ից մինչև 2023 թվականի</w:t>
            </w:r>
            <w:r w:rsidR="00760BE9" w:rsidRPr="004B3221">
              <w:rPr>
                <w:rFonts w:eastAsia="Times New Roman" w:cs="Sylfaen"/>
              </w:rPr>
              <w:t xml:space="preserve"> </w:t>
            </w:r>
            <w:r w:rsidR="004B3221" w:rsidRPr="004B3221">
              <w:rPr>
                <w:rFonts w:eastAsia="Times New Roman" w:cs="Sylfaen"/>
              </w:rPr>
              <w:t>հոկտեմբերի 31</w:t>
            </w:r>
            <w:r w:rsidRPr="004B3221">
              <w:rPr>
                <w:rFonts w:eastAsia="Times New Roman" w:cs="Sylfaen"/>
              </w:rPr>
              <w:t>-ը:</w:t>
            </w:r>
          </w:p>
        </w:tc>
      </w:tr>
      <w:tr w:rsidR="00337066" w:rsidRPr="006926F3" w14:paraId="3AB0A0F7" w14:textId="77777777" w:rsidTr="00D732EB">
        <w:trPr>
          <w:trHeight w:val="426"/>
        </w:trPr>
        <w:tc>
          <w:tcPr>
            <w:tcW w:w="2718" w:type="dxa"/>
            <w:hideMark/>
          </w:tcPr>
          <w:p w14:paraId="5ABF7C8C" w14:textId="77777777" w:rsidR="00337066" w:rsidRPr="006926F3" w:rsidRDefault="00337066" w:rsidP="00D732EB">
            <w:pPr>
              <w:ind w:firstLine="0"/>
              <w:jc w:val="left"/>
              <w:rPr>
                <w:b/>
                <w:color w:val="002060"/>
              </w:rPr>
            </w:pPr>
            <w:r w:rsidRPr="006926F3">
              <w:rPr>
                <w:b/>
                <w:color w:val="002060"/>
              </w:rPr>
              <w:t>Հաշվեքննության մեթոդաբանությունը</w:t>
            </w:r>
          </w:p>
        </w:tc>
        <w:tc>
          <w:tcPr>
            <w:tcW w:w="6714" w:type="dxa"/>
          </w:tcPr>
          <w:p w14:paraId="7F19EA10" w14:textId="5EED4B92" w:rsidR="00337066" w:rsidRPr="00483564" w:rsidRDefault="00337066" w:rsidP="00D732EB">
            <w:pPr>
              <w:ind w:firstLine="0"/>
            </w:pPr>
            <w:r w:rsidRPr="006926F3">
              <w:t>Հաշվեքննությունն իրականացվել է «Հաշվեքննիչ պալատի մասին» ՀՀ օրենքի, Հաշվեքննիչ պալատի ֆինանսական</w:t>
            </w:r>
            <w:r w:rsidR="009F09BA">
              <w:t xml:space="preserve">, </w:t>
            </w:r>
            <w:r w:rsidRPr="006926F3">
              <w:t xml:space="preserve"> համապատասխանության</w:t>
            </w:r>
            <w:r w:rsidR="009F09BA">
              <w:t xml:space="preserve"> և </w:t>
            </w:r>
            <w:r w:rsidR="009F09BA" w:rsidRPr="009F09BA">
              <w:t>պետական բյուջեի երեք, վեց, ինն ամիսների և տարեկան կատարման հաշվեքննության</w:t>
            </w:r>
            <w:r w:rsidRPr="006926F3">
              <w:t xml:space="preserve"> մեթոդաբանությունների համաձայն։</w:t>
            </w:r>
          </w:p>
          <w:p w14:paraId="20356000" w14:textId="218C685F" w:rsidR="00D732EB" w:rsidRPr="00406745" w:rsidRDefault="00337066" w:rsidP="00406745">
            <w:pPr>
              <w:ind w:firstLine="0"/>
              <w:rPr>
                <w:rFonts w:cs="Sylfaen"/>
              </w:rPr>
            </w:pPr>
            <w:r w:rsidRPr="006926F3">
              <w:lastRenderedPageBreak/>
              <w:t>Իրականացվել է ֆինանսական և համապատասխանության հաշ</w:t>
            </w:r>
            <w:r w:rsidRPr="006926F3">
              <w:softHyphen/>
              <w:t xml:space="preserve">վեքննություն, որի ընթացքում կիրառվել են զննում, դիտարկում, հարցում, </w:t>
            </w:r>
            <w:r w:rsidRPr="006926F3">
              <w:rPr>
                <w:rFonts w:eastAsia="Times New Roman" w:cs="Sylfaen"/>
              </w:rPr>
              <w:t>վերլուծական ընթացակարգ</w:t>
            </w:r>
            <w:r w:rsidR="00E14128">
              <w:rPr>
                <w:rFonts w:eastAsia="Times New Roman" w:cs="Sylfaen"/>
              </w:rPr>
              <w:t xml:space="preserve"> և</w:t>
            </w:r>
            <w:r w:rsidR="00633E27">
              <w:rPr>
                <w:rFonts w:eastAsia="Times New Roman" w:cs="Sylfaen"/>
              </w:rPr>
              <w:t xml:space="preserve"> </w:t>
            </w:r>
            <w:r w:rsidRPr="006926F3">
              <w:rPr>
                <w:rFonts w:eastAsia="Times New Roman" w:cs="Sylfaen"/>
              </w:rPr>
              <w:t xml:space="preserve">վերահաշվարկ </w:t>
            </w:r>
            <w:r w:rsidRPr="006926F3">
              <w:rPr>
                <w:rFonts w:cs="Sylfaen"/>
              </w:rPr>
              <w:t>ընթացակարգերը:</w:t>
            </w:r>
          </w:p>
        </w:tc>
      </w:tr>
      <w:tr w:rsidR="00337066" w:rsidRPr="006926F3" w14:paraId="060DD17C" w14:textId="77777777" w:rsidTr="00D732EB">
        <w:tc>
          <w:tcPr>
            <w:tcW w:w="2718" w:type="dxa"/>
            <w:hideMark/>
          </w:tcPr>
          <w:p w14:paraId="251BE9B7" w14:textId="77777777" w:rsidR="00337066" w:rsidRPr="006926F3" w:rsidRDefault="00337066" w:rsidP="00D732EB">
            <w:pPr>
              <w:ind w:firstLine="0"/>
              <w:jc w:val="left"/>
              <w:rPr>
                <w:b/>
                <w:color w:val="002060"/>
              </w:rPr>
            </w:pPr>
            <w:r w:rsidRPr="006926F3">
              <w:rPr>
                <w:b/>
                <w:color w:val="002060"/>
              </w:rPr>
              <w:lastRenderedPageBreak/>
              <w:t>Հաշվեքննությունն իրականացրած կառուցվածքային ստորաբաժանում</w:t>
            </w:r>
          </w:p>
        </w:tc>
        <w:tc>
          <w:tcPr>
            <w:tcW w:w="6714" w:type="dxa"/>
          </w:tcPr>
          <w:p w14:paraId="3AE1DDFC" w14:textId="7E5AA5B0" w:rsidR="00337066" w:rsidRPr="006926F3" w:rsidRDefault="00337066" w:rsidP="00465EE8">
            <w:pPr>
              <w:ind w:firstLine="0"/>
            </w:pPr>
            <w:r w:rsidRPr="006926F3">
              <w:t xml:space="preserve">Հաշվեքննությունն իրականացվել է ՀՀ հաշվեքննիչ պալատի </w:t>
            </w:r>
            <w:r w:rsidR="00F726B2">
              <w:t>վեց</w:t>
            </w:r>
            <w:r w:rsidRPr="006926F3">
              <w:t>երորդ վարչության կողմից, որի աշխատանքները համակար</w:t>
            </w:r>
            <w:r w:rsidRPr="006926F3">
              <w:softHyphen/>
              <w:t xml:space="preserve">գում է ՀՀ հաշվեքննիչ պալատի անդամ </w:t>
            </w:r>
            <w:r w:rsidR="00F726B2">
              <w:t>Արմեն Գևորգ</w:t>
            </w:r>
            <w:r w:rsidRPr="006926F3">
              <w:t>յանը։</w:t>
            </w:r>
          </w:p>
        </w:tc>
      </w:tr>
      <w:bookmarkEnd w:id="2"/>
    </w:tbl>
    <w:p w14:paraId="349EF03A" w14:textId="5072B1C4" w:rsidR="00431E99" w:rsidRDefault="00431E99" w:rsidP="00431E99"/>
    <w:p w14:paraId="5B1A9E18" w14:textId="77777777" w:rsidR="00431E99" w:rsidRDefault="00431E99" w:rsidP="00431E99"/>
    <w:p w14:paraId="4B47877A" w14:textId="77777777" w:rsidR="00DD6763" w:rsidRDefault="00DD6763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2060"/>
          <w:sz w:val="28"/>
          <w:szCs w:val="30"/>
        </w:rPr>
      </w:pPr>
      <w:r>
        <w:br w:type="page"/>
      </w:r>
    </w:p>
    <w:p w14:paraId="26BBBF84" w14:textId="77EFF2EE" w:rsidR="00E5210F" w:rsidRDefault="00E5210F" w:rsidP="00F43F4E">
      <w:pPr>
        <w:pStyle w:val="a"/>
        <w:spacing w:before="0"/>
      </w:pPr>
      <w:bookmarkStart w:id="4" w:name="_Toc149829845"/>
      <w:r>
        <w:lastRenderedPageBreak/>
        <w:t>ՀԱՊԱՎՈՒՄՆԵՐԻ ՑԱՆԿ</w:t>
      </w:r>
      <w:bookmarkEnd w:id="4"/>
    </w:p>
    <w:p w14:paraId="6A46B4F7" w14:textId="77777777" w:rsidR="00221BCC" w:rsidRDefault="00221BCC" w:rsidP="00530D0D"/>
    <w:p w14:paraId="15B1CC9A" w14:textId="5B972FB7" w:rsidR="00530D0D" w:rsidRPr="00004A1F" w:rsidRDefault="007F378E" w:rsidP="00530D0D">
      <w:r>
        <w:t xml:space="preserve">ՏԿԵՆ – </w:t>
      </w:r>
      <w:r w:rsidR="00221BCC">
        <w:t xml:space="preserve">Հայաստանի Հանրապետության </w:t>
      </w:r>
      <w:r>
        <w:t>տարածքային կառավարման և ենթակառուցվածքների նախարարություն</w:t>
      </w:r>
      <w:r w:rsidR="00004A1F" w:rsidRPr="00004A1F">
        <w:t>,</w:t>
      </w:r>
    </w:p>
    <w:p w14:paraId="160763AA" w14:textId="5C3AB854" w:rsidR="005240E3" w:rsidRPr="00004A1F" w:rsidRDefault="005240E3" w:rsidP="00530D0D">
      <w:pPr>
        <w:rPr>
          <w:lang w:val="en-US"/>
        </w:rPr>
      </w:pPr>
      <w:r>
        <w:rPr>
          <w:lang w:val="en-US"/>
        </w:rPr>
        <w:t xml:space="preserve">PPCM - </w:t>
      </w:r>
      <w:r w:rsidR="00804F62">
        <w:t>Գ</w:t>
      </w:r>
      <w:r w:rsidR="00804F62" w:rsidRPr="005240E3">
        <w:t xml:space="preserve">նումների պլանավորում և պայմանագրերի կառավարում </w:t>
      </w:r>
      <w:r w:rsidR="00804F62">
        <w:t>(</w:t>
      </w:r>
      <w:r w:rsidRPr="005240E3">
        <w:t xml:space="preserve">Procurement Planning </w:t>
      </w:r>
      <w:r>
        <w:rPr>
          <w:lang w:val="en-US"/>
        </w:rPr>
        <w:t>a</w:t>
      </w:r>
      <w:r w:rsidRPr="005240E3">
        <w:t>nd Contract Management</w:t>
      </w:r>
      <w:r w:rsidR="00804F62">
        <w:t>)</w:t>
      </w:r>
      <w:r w:rsidR="00004A1F">
        <w:rPr>
          <w:lang w:val="en-US"/>
        </w:rPr>
        <w:t>:</w:t>
      </w:r>
    </w:p>
    <w:p w14:paraId="2BD17F42" w14:textId="77777777" w:rsidR="00D46F2C" w:rsidRPr="007F378E" w:rsidRDefault="00D46F2C" w:rsidP="00530D0D"/>
    <w:p w14:paraId="133929C8" w14:textId="77777777" w:rsidR="00431E99" w:rsidRDefault="00431E99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2060"/>
          <w:sz w:val="28"/>
          <w:szCs w:val="30"/>
        </w:rPr>
      </w:pPr>
      <w:r>
        <w:br w:type="page"/>
      </w:r>
    </w:p>
    <w:p w14:paraId="07BC8445" w14:textId="035C9E7F" w:rsidR="00E5210F" w:rsidRDefault="00E5210F" w:rsidP="004069E3">
      <w:pPr>
        <w:pStyle w:val="a"/>
      </w:pPr>
      <w:bookmarkStart w:id="5" w:name="_Toc149829846"/>
      <w:r>
        <w:lastRenderedPageBreak/>
        <w:t>ԱՄՓՈՓԱԳԻՐ</w:t>
      </w:r>
      <w:bookmarkEnd w:id="5"/>
    </w:p>
    <w:p w14:paraId="341A02E8" w14:textId="77777777" w:rsidR="00750A57" w:rsidRDefault="00750A57" w:rsidP="00112894"/>
    <w:p w14:paraId="7D151801" w14:textId="2BE4A516" w:rsidR="00A4324A" w:rsidRDefault="00A4324A" w:rsidP="003B0F12">
      <w:pPr>
        <w:rPr>
          <w:highlight w:val="yellow"/>
        </w:rPr>
      </w:pPr>
      <w:r>
        <w:t xml:space="preserve">«Հայաստանի Հանրապետության 2023 թվականի պետական բյուջեի մասին» ՀՀ օրենքով որպես </w:t>
      </w:r>
      <w:r w:rsidRPr="00DB1D5B">
        <w:t xml:space="preserve">կատարող Նախարարությանը նախատեսվել է հատկացնել 127,023,297.9 հազ. դրամ, հետագա փոփոխությունների արդյունքում այն ավելացել է 50,119,951.83 հազ. դրամով և կազմել 177,143,249.73 հազ. դրամ: Այդ թվում՝ վեց ամիսներին նախատեսվել էր հատկացնել 45,084,419.10 հազ. դրամ, ՀՀ կառավարության որոշումներով այն ավելացել է 9,862,299.73 հազ. դրամով </w:t>
      </w:r>
      <w:r w:rsidR="0002706A">
        <w:t>և կազմել</w:t>
      </w:r>
      <w:r w:rsidRPr="0081276F">
        <w:t xml:space="preserve"> 54,946,718.83 հազ. դրամ</w:t>
      </w:r>
      <w:r>
        <w:t>։</w:t>
      </w:r>
    </w:p>
    <w:p w14:paraId="0CB704A9" w14:textId="61FF97AC" w:rsidR="00B338EB" w:rsidRDefault="00B338EB" w:rsidP="003B0F12">
      <w:r w:rsidRPr="0081276F">
        <w:t xml:space="preserve">Նախարարության կողմից պետական բյուջեի առաջին կիսամյակը բնութագրվում է կատարման ցածր մակարդակով՝ ծախսերը կատարվել են 36,570,090.07 հազ. դրամ գումարով և կազմել ծրագրային </w:t>
      </w:r>
      <w:r w:rsidR="00057A9C" w:rsidRPr="0081276F">
        <w:t xml:space="preserve">54,946,718.83 հազ. դրամ </w:t>
      </w:r>
      <w:r w:rsidRPr="0081276F">
        <w:t>ցուցանիշի 66.55%</w:t>
      </w:r>
      <w:r w:rsidR="00057A9C">
        <w:t>-ը։</w:t>
      </w:r>
    </w:p>
    <w:p w14:paraId="398214FA" w14:textId="01D7378B" w:rsidR="00FE6C25" w:rsidRDefault="00FE6C25" w:rsidP="00FE6C25">
      <w:r>
        <w:t xml:space="preserve">Գնումների </w:t>
      </w:r>
      <w:r w:rsidRPr="009011DB">
        <w:t>PPCM համակարգ</w:t>
      </w:r>
      <w:r>
        <w:t>ում մի շարք գնման գործընթացների մասով կատարողական ակտերի վերաբերյալ հանձնման-ընդունման արձանագրություններ առկա չեն։</w:t>
      </w:r>
    </w:p>
    <w:p w14:paraId="2EA2E042" w14:textId="2374566E" w:rsidR="00FE6C25" w:rsidRDefault="00FE6C25" w:rsidP="00FE6C25">
      <w:pPr>
        <w:rPr>
          <w:highlight w:val="yellow"/>
        </w:rPr>
      </w:pPr>
      <w:r>
        <w:t>Առկա է անհամապատասխանություն ՀՀ կառավարության 04.05.2017թ. թիվ 526-Ն որոշմամբ հաստատված «Գնումների գործընթացի կազմակերպման կարգի» 110-րդ կետի 1-ին ենթակետի պահանջի հետ։</w:t>
      </w:r>
    </w:p>
    <w:p w14:paraId="16E2BE6D" w14:textId="7C758337" w:rsidR="00A009E0" w:rsidRPr="00FD1C10" w:rsidRDefault="00A009E0" w:rsidP="00920905">
      <w:pPr>
        <w:rPr>
          <w:highlight w:val="yellow"/>
        </w:rPr>
      </w:pPr>
    </w:p>
    <w:p w14:paraId="46AFBF74" w14:textId="7A882F77" w:rsidR="00FA48B2" w:rsidRDefault="00FA48B2" w:rsidP="00FA48B2"/>
    <w:p w14:paraId="604BF726" w14:textId="086D1922" w:rsidR="009B05D5" w:rsidRPr="004709F9" w:rsidRDefault="0056226C" w:rsidP="00332F1C">
      <w:pPr>
        <w:rPr>
          <w:color w:val="FFFFFF" w:themeColor="background1"/>
        </w:rPr>
        <w:sectPr w:rsidR="009B05D5" w:rsidRPr="004709F9" w:rsidSect="00971967">
          <w:headerReference w:type="default" r:id="rId9"/>
          <w:footerReference w:type="default" r:id="rId10"/>
          <w:headerReference w:type="first" r:id="rId11"/>
          <w:pgSz w:w="11907" w:h="16840" w:code="9"/>
          <w:pgMar w:top="1304" w:right="1304" w:bottom="1304" w:left="1304" w:header="709" w:footer="709" w:gutter="0"/>
          <w:cols w:space="708"/>
          <w:titlePg/>
          <w:docGrid w:linePitch="360"/>
        </w:sectPr>
      </w:pPr>
      <w:r w:rsidRPr="004709F9">
        <w:rPr>
          <w:color w:val="FFFFFF" w:themeColor="background1"/>
        </w:rPr>
        <w:t>։</w:t>
      </w:r>
    </w:p>
    <w:p w14:paraId="4DF6A33C" w14:textId="3CAE2A0C" w:rsidR="00DD74AF" w:rsidRDefault="00DD74AF" w:rsidP="00F43F4E">
      <w:pPr>
        <w:pStyle w:val="a"/>
        <w:spacing w:before="0"/>
      </w:pPr>
      <w:bookmarkStart w:id="6" w:name="_Toc149829847"/>
      <w:r w:rsidRPr="00D31910">
        <w:lastRenderedPageBreak/>
        <w:t>ՀԱՇՎԵՔՆՆՈՒԹՅԱՆ ՀԻՄՆԱԿԱՆ ԱՐԴՅՈՒ</w:t>
      </w:r>
      <w:r>
        <w:t>ՆՔՆԵՐ</w:t>
      </w:r>
      <w:bookmarkEnd w:id="6"/>
    </w:p>
    <w:p w14:paraId="09E107F9" w14:textId="77777777" w:rsidR="00DD74AF" w:rsidRDefault="00DD74AF" w:rsidP="00DD74AF"/>
    <w:p w14:paraId="18FB8066" w14:textId="77777777" w:rsidR="00DD74AF" w:rsidRPr="00FD5A4B" w:rsidRDefault="00DD74AF" w:rsidP="00DD74AF">
      <w:r w:rsidRPr="00FD5A4B">
        <w:t>ՀՀ տարածքային կառավարման և ենթակառուցվածքների նախարարությունում 2023 թվականի պետական բյուջեի վեց ամիսների մուտքերի ձևավորման և ելքերի իրականացման կանոնակարգված գործունեության հաշվեքննության շրջանակներում հաշվեքննության օբյեկտից ստացված տեղեկատվությունը բավարար է հաշվեքննության իրականացման համար։</w:t>
      </w:r>
    </w:p>
    <w:p w14:paraId="52672AEB" w14:textId="2808756E" w:rsidR="00894A83" w:rsidRDefault="00894A83" w:rsidP="00894A83">
      <w:r>
        <w:t>Հաշվեքննության ընթացքում խեղաթյուրումներ չեն հայտնաբերվել։</w:t>
      </w:r>
    </w:p>
    <w:p w14:paraId="03799197" w14:textId="4337C419" w:rsidR="00DD74AF" w:rsidRDefault="00DD74AF" w:rsidP="00DD74AF">
      <w:r w:rsidRPr="00777D58">
        <w:t xml:space="preserve">Հաշվեքննության օբյեկտի կողմից ներկայացված հաշվետվությունները </w:t>
      </w:r>
      <w:r w:rsidRPr="00A91FA4">
        <w:t>խեղաթյուրված չեն։</w:t>
      </w:r>
    </w:p>
    <w:p w14:paraId="4D6ADB4F" w14:textId="0E08CF46" w:rsidR="00894A83" w:rsidRPr="00A91FA4" w:rsidRDefault="00894A83" w:rsidP="00894A83">
      <w:r>
        <w:t>Հաշվեքննության արձանագրության վերաբերյալ հաշվեքննության օբյեկտի կողմից առարկություններ չեն ներկայացվել</w:t>
      </w:r>
      <w:r w:rsidR="00FE6C25">
        <w:t>։</w:t>
      </w:r>
    </w:p>
    <w:p w14:paraId="69D2FABC" w14:textId="77777777" w:rsidR="00DD74AF" w:rsidRDefault="00DD74AF" w:rsidP="00DD74AF">
      <w:r w:rsidRPr="00A91FA4">
        <w:t>Հաշվեքննության արդյունքում արձանագրվել է հետևյալ անհամապատասխանությունը.</w:t>
      </w:r>
    </w:p>
    <w:p w14:paraId="5DE9F6EE" w14:textId="77777777" w:rsidR="00DD74AF" w:rsidRPr="00A91FA4" w:rsidRDefault="00DD74AF" w:rsidP="00DD74AF">
      <w:r>
        <w:t xml:space="preserve"> </w:t>
      </w:r>
      <w:r w:rsidRPr="00A91FA4">
        <w:t>ՀՀ կառավարության 2017 թվականի մայիսի 4-ի N 526-Ն որոշմամբ հաստատված՝ գնումների գործընթացի կազմակերպման կարգի 110</w:t>
      </w:r>
      <w:r w:rsidRPr="00A91FA4">
        <w:noBreakHyphen/>
        <w:t>րդ կետի նկատմամբ, համաձայն որի՝ 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միջոցով, հաշվի առնելով հետևյալ առանձնահատկությունները`</w:t>
      </w:r>
    </w:p>
    <w:p w14:paraId="73B2F33B" w14:textId="77777777" w:rsidR="00DD74AF" w:rsidRDefault="00DD74AF" w:rsidP="00DD74AF">
      <w:pPr>
        <w:pStyle w:val="ListParagraph"/>
        <w:ind w:left="709" w:firstLine="0"/>
      </w:pPr>
      <w:r>
        <w:t>1) պայմանագրի կամ դրա մի մասի ընդունման նպատակով պայմանագիր կնքած անձը դրանով սահմանված ժամկետում էլեկտրոնային գնումների համակարգի միջոցով պատվիրատուի ղեկավարին է տրամադրում իր կողմից հաստատված հանձնման-ընդունման արձանագրությունը: Պատվիրատուի ղեկավարը հանձնման-ընդունման արձանագրությունն ստանալուն հաջորդող աշխատանքային օրը, նույն համակարգի միջոցով տրամադրում է պատասխանատու ստորաբաժանմանը,</w:t>
      </w:r>
    </w:p>
    <w:p w14:paraId="332A186B" w14:textId="77777777" w:rsidR="00DD74AF" w:rsidRDefault="00DD74AF" w:rsidP="00DD74AF">
      <w:pPr>
        <w:pStyle w:val="ListParagraph"/>
        <w:ind w:left="709" w:firstLine="0"/>
      </w:pPr>
      <w:r>
        <w:t>2) սույն կետի 1-ին ենթակետում նշված հանձնման-ընդունման արձանագրությունն ստանալուց հետո պատասխանատու ստորաբաժանման` գնման հայտը նախագծած ներկայացուցիչն էլեկտրոնային գնումների համակարգի միջոցով պատասխանատու ստորաբաժանման ղեկավարին է տրամադրում էլեկտրոնային ստորագրությամբ հաստատված պայմանագրի կամ դրա մի մասի կատարման վերաբերյալ եզրակացություն։</w:t>
      </w:r>
    </w:p>
    <w:p w14:paraId="70F78F9E" w14:textId="77777777" w:rsidR="00DD74AF" w:rsidRDefault="00DD74AF" w:rsidP="00DD74AF"/>
    <w:p w14:paraId="644D9CED" w14:textId="387A7FFA" w:rsidR="00DD74AF" w:rsidRDefault="00DD74AF" w:rsidP="00DD74AF">
      <w:r>
        <w:lastRenderedPageBreak/>
        <w:t xml:space="preserve">Գնումների </w:t>
      </w:r>
      <w:r w:rsidRPr="009011DB">
        <w:t>PPCM համակարգ</w:t>
      </w:r>
      <w:r>
        <w:t>ում մի շարք գնման գործընթացների մասով կատարողական ակտերի վերաբերյալ հանձնման-ընդունման արձանագրություններ առկա չեն։</w:t>
      </w:r>
    </w:p>
    <w:p w14:paraId="108A2C1B" w14:textId="77777777" w:rsidR="00DD74AF" w:rsidRDefault="00DD74AF" w:rsidP="00DD74AF">
      <w:r>
        <w:t>Առկա է անհամապատասխանություն ՀՀ կառավարության 04.05.2017թ. թիվ 526-Ն որոշմամբ հաստատված «Գնումների գործընթացի կազմակերպման կարգի» 110-րդ կետի 1-ին ենթակետի պահանջի հետ։</w:t>
      </w:r>
    </w:p>
    <w:p w14:paraId="2F859BE6" w14:textId="616CCC65" w:rsidR="00DD74AF" w:rsidRDefault="00DD74AF" w:rsidP="00F77ECA">
      <w:pPr>
        <w:ind w:firstLine="0"/>
        <w:rPr>
          <w:rFonts w:eastAsiaTheme="majorEastAsia" w:cstheme="majorBidi"/>
          <w:b/>
          <w:color w:val="002060"/>
          <w:sz w:val="28"/>
          <w:szCs w:val="30"/>
        </w:rPr>
      </w:pPr>
      <w:r>
        <w:br w:type="page"/>
      </w:r>
    </w:p>
    <w:p w14:paraId="11C61AF0" w14:textId="77777777" w:rsidR="00DD74AF" w:rsidRDefault="00DD74AF" w:rsidP="004069E3">
      <w:pPr>
        <w:pStyle w:val="a"/>
        <w:sectPr w:rsidR="00DD74AF" w:rsidSect="00971967">
          <w:headerReference w:type="default" r:id="rId12"/>
          <w:pgSz w:w="11907" w:h="16840" w:code="9"/>
          <w:pgMar w:top="1304" w:right="1304" w:bottom="1304" w:left="1304" w:header="709" w:footer="709" w:gutter="0"/>
          <w:cols w:space="708"/>
          <w:docGrid w:linePitch="360"/>
        </w:sectPr>
      </w:pPr>
    </w:p>
    <w:p w14:paraId="45AEC7A7" w14:textId="70044D34" w:rsidR="00E5210F" w:rsidRDefault="00E5210F" w:rsidP="00971967">
      <w:pPr>
        <w:pStyle w:val="a"/>
        <w:spacing w:before="120"/>
      </w:pPr>
      <w:bookmarkStart w:id="7" w:name="_Toc149829848"/>
      <w:r>
        <w:lastRenderedPageBreak/>
        <w:t>ՀԱՇՎԵՔՆՆՈՒԹՅԱՆ ՕԲՅԵԿՏԻ ՖԻՆԱՆՍԱԿԱՆ ՑՈՒՑԱՆԻՇՆԵՐ</w:t>
      </w:r>
      <w:r w:rsidR="00802FEE">
        <w:t>Ը</w:t>
      </w:r>
      <w:bookmarkEnd w:id="7"/>
    </w:p>
    <w:p w14:paraId="23ED576F" w14:textId="77777777" w:rsidR="00546D65" w:rsidRDefault="00546D65" w:rsidP="00530D0D"/>
    <w:p w14:paraId="0D36EEF8" w14:textId="755A5E28" w:rsidR="00530D0D" w:rsidRDefault="003B0F12" w:rsidP="00530D0D">
      <w:r w:rsidRPr="00601A74">
        <w:t xml:space="preserve">ՏԿԵ նախարարության կողմից 2023 թվականի առաջին </w:t>
      </w:r>
      <w:r w:rsidR="00745E34" w:rsidRPr="00601A74">
        <w:t>կիսամ</w:t>
      </w:r>
      <w:r w:rsidRPr="00601A74">
        <w:t xml:space="preserve">յակում ծախսերը կատարվել են </w:t>
      </w:r>
      <w:r w:rsidR="00745E34" w:rsidRPr="00601A74">
        <w:t>36,570,090.07</w:t>
      </w:r>
      <w:r w:rsidRPr="00601A74">
        <w:t xml:space="preserve"> հազ. դրամ գումարի չափով և կազմել </w:t>
      </w:r>
      <w:r w:rsidR="00745E34" w:rsidRPr="00601A74">
        <w:t>54,946,718.83</w:t>
      </w:r>
      <w:r w:rsidRPr="00601A74">
        <w:t xml:space="preserve"> հազ. դրամ ծրագրային ցուցանիշի ընդամենը </w:t>
      </w:r>
      <w:r w:rsidR="00745E34" w:rsidRPr="00601A74">
        <w:t>66</w:t>
      </w:r>
      <w:r w:rsidRPr="00601A74">
        <w:t>.</w:t>
      </w:r>
      <w:r w:rsidR="00745E34" w:rsidRPr="00601A74">
        <w:t>5</w:t>
      </w:r>
      <w:r w:rsidRPr="00601A74">
        <w:t>%։</w:t>
      </w:r>
    </w:p>
    <w:p w14:paraId="7D2F3BC2" w14:textId="18148594" w:rsidR="00F67E30" w:rsidRDefault="00A113FB" w:rsidP="00501719">
      <w:r>
        <w:t>Ստորև ներկայացված է կատարողականն ըստ առանձին ծրագրերի</w:t>
      </w:r>
      <w:r w:rsidR="00F67E30" w:rsidRPr="00F67E30">
        <w:t xml:space="preserve"> (</w:t>
      </w:r>
      <w:r w:rsidR="00F67E30">
        <w:t>Աղյուսակ 1)</w:t>
      </w:r>
      <w:r>
        <w:t>.</w:t>
      </w:r>
      <w:r w:rsidR="00CE28F2">
        <w:tab/>
      </w:r>
      <w:r w:rsidR="00CE28F2">
        <w:tab/>
      </w:r>
      <w:r w:rsidR="00CE28F2">
        <w:tab/>
      </w:r>
      <w:r w:rsidR="00CE28F2">
        <w:tab/>
      </w:r>
      <w:r w:rsidR="00CE28F2">
        <w:tab/>
      </w:r>
    </w:p>
    <w:p w14:paraId="282B3088" w14:textId="77777777" w:rsidR="001D10E2" w:rsidRDefault="001D10E2" w:rsidP="000A0993">
      <w:pPr>
        <w:jc w:val="left"/>
        <w:rPr>
          <w:sz w:val="20"/>
          <w:szCs w:val="18"/>
        </w:rPr>
      </w:pPr>
    </w:p>
    <w:p w14:paraId="2DB8BF20" w14:textId="72B86C99" w:rsidR="00501719" w:rsidRDefault="000A0993" w:rsidP="000A0993">
      <w:pPr>
        <w:jc w:val="left"/>
      </w:pPr>
      <w:r>
        <w:rPr>
          <w:sz w:val="20"/>
          <w:szCs w:val="18"/>
        </w:rPr>
        <w:t>Աղյուսակ 1 - Հ</w:t>
      </w:r>
      <w:r w:rsidRPr="000A0993">
        <w:rPr>
          <w:sz w:val="20"/>
          <w:szCs w:val="18"/>
        </w:rPr>
        <w:t>աշվեքննության օբյեկտի ֆինանսական ցուցանիշները</w:t>
      </w:r>
      <w:r w:rsidR="00286914">
        <w:rPr>
          <w:sz w:val="20"/>
          <w:szCs w:val="18"/>
        </w:rPr>
        <w:tab/>
      </w:r>
      <w:r w:rsidR="00286914">
        <w:rPr>
          <w:sz w:val="20"/>
          <w:szCs w:val="18"/>
        </w:rPr>
        <w:tab/>
      </w:r>
      <w:r w:rsidR="00286914">
        <w:rPr>
          <w:sz w:val="20"/>
          <w:szCs w:val="18"/>
        </w:rPr>
        <w:tab/>
      </w:r>
      <w:r w:rsidR="00286914">
        <w:rPr>
          <w:sz w:val="20"/>
          <w:szCs w:val="18"/>
        </w:rPr>
        <w:tab/>
      </w:r>
      <w:r w:rsidR="00286914">
        <w:rPr>
          <w:sz w:val="20"/>
          <w:szCs w:val="18"/>
        </w:rPr>
        <w:tab/>
      </w:r>
      <w:r w:rsidR="00286914">
        <w:rPr>
          <w:sz w:val="20"/>
          <w:szCs w:val="18"/>
        </w:rPr>
        <w:tab/>
      </w:r>
      <w:r w:rsidR="00286914">
        <w:rPr>
          <w:sz w:val="20"/>
          <w:szCs w:val="18"/>
        </w:rPr>
        <w:tab/>
      </w:r>
      <w:r w:rsidR="00286914">
        <w:rPr>
          <w:sz w:val="20"/>
          <w:szCs w:val="18"/>
        </w:rPr>
        <w:tab/>
      </w:r>
      <w:r w:rsidR="00286914">
        <w:rPr>
          <w:sz w:val="20"/>
          <w:szCs w:val="18"/>
        </w:rPr>
        <w:tab/>
      </w:r>
      <w:r w:rsidRPr="000A0993">
        <w:rPr>
          <w:sz w:val="20"/>
          <w:szCs w:val="18"/>
        </w:rPr>
        <w:t xml:space="preserve"> </w:t>
      </w:r>
      <w:r w:rsidR="00C0346E" w:rsidRPr="00FC1E03">
        <w:rPr>
          <w:sz w:val="20"/>
          <w:szCs w:val="18"/>
        </w:rPr>
        <w:t>(</w:t>
      </w:r>
      <w:r w:rsidR="00A43F73" w:rsidRPr="00FC1E03">
        <w:rPr>
          <w:sz w:val="20"/>
          <w:szCs w:val="18"/>
        </w:rPr>
        <w:t>հ</w:t>
      </w:r>
      <w:r w:rsidR="00CE28F2" w:rsidRPr="00FC1E03">
        <w:rPr>
          <w:sz w:val="20"/>
          <w:szCs w:val="18"/>
        </w:rPr>
        <w:t>ազ.դրամ</w:t>
      </w:r>
      <w:r w:rsidR="00C0346E" w:rsidRPr="00FC1E03">
        <w:rPr>
          <w:sz w:val="20"/>
          <w:szCs w:val="18"/>
        </w:rPr>
        <w:t>)</w:t>
      </w:r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638"/>
        <w:gridCol w:w="1560"/>
        <w:gridCol w:w="1701"/>
        <w:gridCol w:w="1701"/>
        <w:gridCol w:w="1701"/>
      </w:tblGrid>
      <w:tr w:rsidR="00745E34" w:rsidRPr="00A02171" w14:paraId="59E75340" w14:textId="77777777" w:rsidTr="00BB06F2">
        <w:trPr>
          <w:trHeight w:val="454"/>
          <w:tblHeader/>
        </w:trPr>
        <w:tc>
          <w:tcPr>
            <w:tcW w:w="1012" w:type="dxa"/>
            <w:shd w:val="clear" w:color="4472C4" w:fill="4472C4"/>
            <w:vAlign w:val="center"/>
            <w:hideMark/>
          </w:tcPr>
          <w:p w14:paraId="7C26CB11" w14:textId="77777777" w:rsidR="00A02171" w:rsidRPr="00A02171" w:rsidRDefault="00A02171" w:rsidP="00A0217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6638" w:type="dxa"/>
            <w:shd w:val="clear" w:color="4472C4" w:fill="4472C4"/>
            <w:vAlign w:val="center"/>
            <w:hideMark/>
          </w:tcPr>
          <w:p w14:paraId="77493CC4" w14:textId="77777777" w:rsidR="00A02171" w:rsidRPr="00A02171" w:rsidRDefault="00A02171" w:rsidP="00A0217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Ծրագրի</w:t>
            </w:r>
            <w:proofErr w:type="spellEnd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անվանում</w:t>
            </w:r>
            <w:proofErr w:type="spellEnd"/>
          </w:p>
        </w:tc>
        <w:tc>
          <w:tcPr>
            <w:tcW w:w="1560" w:type="dxa"/>
            <w:shd w:val="clear" w:color="4472C4" w:fill="4472C4"/>
            <w:vAlign w:val="center"/>
            <w:hideMark/>
          </w:tcPr>
          <w:p w14:paraId="4FAD1321" w14:textId="77777777" w:rsidR="00A02171" w:rsidRPr="00A02171" w:rsidRDefault="00A02171" w:rsidP="00A0217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ամիսների</w:t>
            </w:r>
            <w:proofErr w:type="spellEnd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պլան</w:t>
            </w:r>
            <w:proofErr w:type="spellEnd"/>
          </w:p>
        </w:tc>
        <w:tc>
          <w:tcPr>
            <w:tcW w:w="1701" w:type="dxa"/>
            <w:shd w:val="clear" w:color="4472C4" w:fill="4472C4"/>
            <w:vAlign w:val="center"/>
            <w:hideMark/>
          </w:tcPr>
          <w:p w14:paraId="3DC3B06E" w14:textId="77777777" w:rsidR="00A02171" w:rsidRPr="00A02171" w:rsidRDefault="00A02171" w:rsidP="00A0217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ամիսների</w:t>
            </w:r>
            <w:proofErr w:type="spellEnd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ճշտված</w:t>
            </w:r>
            <w:proofErr w:type="spellEnd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պլան</w:t>
            </w:r>
            <w:proofErr w:type="spellEnd"/>
          </w:p>
        </w:tc>
        <w:tc>
          <w:tcPr>
            <w:tcW w:w="1701" w:type="dxa"/>
            <w:shd w:val="clear" w:color="4472C4" w:fill="4472C4"/>
            <w:vAlign w:val="center"/>
            <w:hideMark/>
          </w:tcPr>
          <w:p w14:paraId="175444D4" w14:textId="77777777" w:rsidR="00A02171" w:rsidRPr="00A02171" w:rsidRDefault="00A02171" w:rsidP="00A0217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Փաստ</w:t>
            </w:r>
            <w:proofErr w:type="spellEnd"/>
          </w:p>
        </w:tc>
        <w:tc>
          <w:tcPr>
            <w:tcW w:w="1701" w:type="dxa"/>
            <w:shd w:val="clear" w:color="4472C4" w:fill="4472C4"/>
            <w:vAlign w:val="center"/>
            <w:hideMark/>
          </w:tcPr>
          <w:p w14:paraId="16E13CD4" w14:textId="77777777" w:rsidR="00A02171" w:rsidRPr="00A02171" w:rsidRDefault="00A02171" w:rsidP="00A0217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Փաստացի</w:t>
            </w:r>
            <w:proofErr w:type="spellEnd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ծախս</w:t>
            </w:r>
            <w:proofErr w:type="spellEnd"/>
          </w:p>
        </w:tc>
      </w:tr>
      <w:tr w:rsidR="00ED4DBB" w:rsidRPr="00A02171" w14:paraId="481BBF98" w14:textId="77777777" w:rsidTr="00BB06F2">
        <w:trPr>
          <w:trHeight w:val="454"/>
        </w:trPr>
        <w:tc>
          <w:tcPr>
            <w:tcW w:w="7650" w:type="dxa"/>
            <w:gridSpan w:val="2"/>
            <w:shd w:val="clear" w:color="D9E1F2" w:fill="D9E1F2"/>
            <w:hideMark/>
          </w:tcPr>
          <w:p w14:paraId="162BD644" w14:textId="130FB4FC" w:rsidR="00ED4DBB" w:rsidRPr="00A02171" w:rsidRDefault="00ED4DBB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2AC7BA02" w14:textId="77777777" w:rsidR="00ED4DBB" w:rsidRPr="00A02171" w:rsidRDefault="00ED4DBB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45,084,419.10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4B37A742" w14:textId="77777777" w:rsidR="00ED4DBB" w:rsidRPr="00A02171" w:rsidRDefault="00ED4DBB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bookmarkStart w:id="8" w:name="_Hlk147937683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54,946,718.83</w:t>
            </w:r>
            <w:bookmarkEnd w:id="8"/>
          </w:p>
        </w:tc>
        <w:tc>
          <w:tcPr>
            <w:tcW w:w="1701" w:type="dxa"/>
            <w:shd w:val="clear" w:color="D9E1F2" w:fill="D9E1F2"/>
            <w:noWrap/>
            <w:hideMark/>
          </w:tcPr>
          <w:p w14:paraId="31186239" w14:textId="77777777" w:rsidR="00ED4DBB" w:rsidRPr="00A02171" w:rsidRDefault="00ED4DBB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36,570,090.07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0F7CF6FB" w14:textId="77777777" w:rsidR="00ED4DBB" w:rsidRPr="00A02171" w:rsidRDefault="00ED4DBB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38,473,497.75</w:t>
            </w:r>
          </w:p>
        </w:tc>
      </w:tr>
      <w:tr w:rsidR="00A02171" w:rsidRPr="00A02171" w14:paraId="7F160834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6B91FDD6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1001</w:t>
            </w:r>
          </w:p>
        </w:tc>
        <w:tc>
          <w:tcPr>
            <w:tcW w:w="6638" w:type="dxa"/>
            <w:shd w:val="clear" w:color="auto" w:fill="auto"/>
            <w:hideMark/>
          </w:tcPr>
          <w:p w14:paraId="5AC3EFDB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Տարածքային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կառավարման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ոլորտում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քաղաքականության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մշակում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ծրագրերի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համակարգում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մոնիտորինգի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իրականացում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29D57ACE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656,783.10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D4E6EE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1,063,535.93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AC3E35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1,017,961.75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DB59EF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1,096,069.05</w:t>
            </w:r>
          </w:p>
        </w:tc>
      </w:tr>
      <w:tr w:rsidR="00745E34" w:rsidRPr="00A02171" w14:paraId="0C9E9D97" w14:textId="77777777" w:rsidTr="00BB06F2">
        <w:trPr>
          <w:trHeight w:val="454"/>
        </w:trPr>
        <w:tc>
          <w:tcPr>
            <w:tcW w:w="1012" w:type="dxa"/>
            <w:shd w:val="clear" w:color="D9E1F2" w:fill="D9E1F2"/>
            <w:hideMark/>
          </w:tcPr>
          <w:p w14:paraId="0B459FB1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1015</w:t>
            </w:r>
          </w:p>
        </w:tc>
        <w:tc>
          <w:tcPr>
            <w:tcW w:w="6638" w:type="dxa"/>
            <w:shd w:val="clear" w:color="D9E1F2" w:fill="D9E1F2"/>
            <w:hideMark/>
          </w:tcPr>
          <w:p w14:paraId="090BF2E4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Սոցիալական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փաթեթների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ապահովում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2A71C10A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6907568D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31,890.00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599048B8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29,778.00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0F42B175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35,700.00</w:t>
            </w:r>
          </w:p>
        </w:tc>
      </w:tr>
      <w:tr w:rsidR="00A02171" w:rsidRPr="00A02171" w14:paraId="219080B9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3C10534B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1019</w:t>
            </w:r>
          </w:p>
        </w:tc>
        <w:tc>
          <w:tcPr>
            <w:tcW w:w="6638" w:type="dxa"/>
            <w:shd w:val="clear" w:color="auto" w:fill="auto"/>
            <w:hideMark/>
          </w:tcPr>
          <w:p w14:paraId="595828E1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Սոցիալական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ներդրումների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տեղական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զարգացման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26252844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2,331,534.80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867B16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2,046,133.60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2CF8A6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617,727.46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4BC34F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617,727.46</w:t>
            </w:r>
          </w:p>
        </w:tc>
      </w:tr>
      <w:tr w:rsidR="00745E34" w:rsidRPr="00A02171" w14:paraId="238325E7" w14:textId="77777777" w:rsidTr="00BB06F2">
        <w:trPr>
          <w:trHeight w:val="454"/>
        </w:trPr>
        <w:tc>
          <w:tcPr>
            <w:tcW w:w="1012" w:type="dxa"/>
            <w:shd w:val="clear" w:color="D9E1F2" w:fill="D9E1F2"/>
            <w:hideMark/>
          </w:tcPr>
          <w:p w14:paraId="3FA6F693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1038</w:t>
            </w:r>
          </w:p>
        </w:tc>
        <w:tc>
          <w:tcPr>
            <w:tcW w:w="6638" w:type="dxa"/>
            <w:shd w:val="clear" w:color="D9E1F2" w:fill="D9E1F2"/>
            <w:hideMark/>
          </w:tcPr>
          <w:p w14:paraId="034E362E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Տարածքային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կառավարման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տեղական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ինքնակառավարման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մարմինների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ներկայացուցիչների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վերապատրաստում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հատուկ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ուսուցում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6A812ED7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4,378.30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78EEEDC8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4,378.30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01251649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286.15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06D48F1E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3,984.30</w:t>
            </w:r>
          </w:p>
        </w:tc>
      </w:tr>
      <w:tr w:rsidR="00A02171" w:rsidRPr="00A02171" w14:paraId="2BA37853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7951D024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1040</w:t>
            </w:r>
          </w:p>
        </w:tc>
        <w:tc>
          <w:tcPr>
            <w:tcW w:w="6638" w:type="dxa"/>
            <w:shd w:val="clear" w:color="auto" w:fill="auto"/>
            <w:hideMark/>
          </w:tcPr>
          <w:p w14:paraId="52AAE6A2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Կոշտ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թափոնների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կառավարում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015EA627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450,742.60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18DCB8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444,461.20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D83B4F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245,821.99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684172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245,821.99</w:t>
            </w:r>
          </w:p>
        </w:tc>
      </w:tr>
      <w:tr w:rsidR="00745E34" w:rsidRPr="00A02171" w14:paraId="71D91044" w14:textId="77777777" w:rsidTr="00BB06F2">
        <w:trPr>
          <w:trHeight w:val="454"/>
        </w:trPr>
        <w:tc>
          <w:tcPr>
            <w:tcW w:w="1012" w:type="dxa"/>
            <w:shd w:val="clear" w:color="D9E1F2" w:fill="D9E1F2"/>
            <w:hideMark/>
          </w:tcPr>
          <w:p w14:paraId="394BCDB0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1049</w:t>
            </w:r>
          </w:p>
        </w:tc>
        <w:tc>
          <w:tcPr>
            <w:tcW w:w="6638" w:type="dxa"/>
            <w:shd w:val="clear" w:color="D9E1F2" w:fill="D9E1F2"/>
            <w:hideMark/>
          </w:tcPr>
          <w:p w14:paraId="2C1EA1FE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Ճանապարհային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ցանցի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բարելավում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2E396AEF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10,025,970.50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6BC82E9C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18,479,458.00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79B10410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14,148,871.81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16F5E183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12,867,524.13</w:t>
            </w:r>
          </w:p>
        </w:tc>
      </w:tr>
      <w:tr w:rsidR="00A02171" w:rsidRPr="00A02171" w14:paraId="7CBED7DD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2F51EAF4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1073</w:t>
            </w:r>
          </w:p>
        </w:tc>
        <w:tc>
          <w:tcPr>
            <w:tcW w:w="6638" w:type="dxa"/>
            <w:shd w:val="clear" w:color="auto" w:fill="auto"/>
            <w:hideMark/>
          </w:tcPr>
          <w:p w14:paraId="74AF5BFE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Ընդերքի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ուսումնասիրության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օգտագործման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պահպանման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066918D0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14,587.90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E988A8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14,587.90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2C4524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13,332.20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651AB7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14,007.90</w:t>
            </w:r>
          </w:p>
        </w:tc>
      </w:tr>
      <w:tr w:rsidR="00745E34" w:rsidRPr="00A02171" w14:paraId="099B6D3E" w14:textId="77777777" w:rsidTr="00BB06F2">
        <w:trPr>
          <w:trHeight w:val="454"/>
        </w:trPr>
        <w:tc>
          <w:tcPr>
            <w:tcW w:w="1012" w:type="dxa"/>
            <w:shd w:val="clear" w:color="D9E1F2" w:fill="D9E1F2"/>
            <w:hideMark/>
          </w:tcPr>
          <w:p w14:paraId="406C3418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1075</w:t>
            </w:r>
          </w:p>
        </w:tc>
        <w:tc>
          <w:tcPr>
            <w:tcW w:w="6638" w:type="dxa"/>
            <w:shd w:val="clear" w:color="D9E1F2" w:fill="D9E1F2"/>
            <w:hideMark/>
          </w:tcPr>
          <w:p w14:paraId="12174B79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Մշակութային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ժառանգության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22B710C3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133,991.80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640ADE55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133,991.80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10004663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133,991.80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7598FFD4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133,991.80</w:t>
            </w:r>
          </w:p>
        </w:tc>
      </w:tr>
      <w:tr w:rsidR="00A02171" w:rsidRPr="00A02171" w14:paraId="481CC44E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2ABA9581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1077</w:t>
            </w:r>
          </w:p>
        </w:tc>
        <w:tc>
          <w:tcPr>
            <w:tcW w:w="6638" w:type="dxa"/>
            <w:shd w:val="clear" w:color="auto" w:fill="auto"/>
            <w:hideMark/>
          </w:tcPr>
          <w:p w14:paraId="53062F42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Երկաթուղային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ցանցի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զարգացում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2F4FD610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370,090.00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D3EA8C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427,532.40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D9C251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370,090.00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0085E0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370,090.00</w:t>
            </w:r>
          </w:p>
        </w:tc>
      </w:tr>
      <w:tr w:rsidR="00745E34" w:rsidRPr="00A02171" w14:paraId="32924AC5" w14:textId="77777777" w:rsidTr="00BB06F2">
        <w:trPr>
          <w:trHeight w:val="454"/>
        </w:trPr>
        <w:tc>
          <w:tcPr>
            <w:tcW w:w="1012" w:type="dxa"/>
            <w:shd w:val="clear" w:color="D9E1F2" w:fill="D9E1F2"/>
            <w:hideMark/>
          </w:tcPr>
          <w:p w14:paraId="12A3CDC3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1110</w:t>
            </w:r>
          </w:p>
        </w:tc>
        <w:tc>
          <w:tcPr>
            <w:tcW w:w="6638" w:type="dxa"/>
            <w:shd w:val="clear" w:color="D9E1F2" w:fill="D9E1F2"/>
            <w:hideMark/>
          </w:tcPr>
          <w:p w14:paraId="31197B1F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Այլընտրանքային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աշխատանքային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39952077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3,780.00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290B44A8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4,080.00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3055A930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3,780.00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61486D34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3,780.00</w:t>
            </w:r>
          </w:p>
        </w:tc>
      </w:tr>
      <w:tr w:rsidR="00A02171" w:rsidRPr="00A02171" w14:paraId="6469E541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314B2A1B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1146</w:t>
            </w:r>
          </w:p>
        </w:tc>
        <w:tc>
          <w:tcPr>
            <w:tcW w:w="6638" w:type="dxa"/>
            <w:shd w:val="clear" w:color="auto" w:fill="auto"/>
            <w:hideMark/>
          </w:tcPr>
          <w:p w14:paraId="2B9B0CAD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Հանրակրթության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76420B88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8,597,411.70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C15392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8,597,411.70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AFE8EC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8,129,372.00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877A41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10,467,901.10</w:t>
            </w:r>
          </w:p>
        </w:tc>
      </w:tr>
      <w:tr w:rsidR="00745E34" w:rsidRPr="00A02171" w14:paraId="283D4C3B" w14:textId="77777777" w:rsidTr="00BB06F2">
        <w:trPr>
          <w:trHeight w:val="454"/>
        </w:trPr>
        <w:tc>
          <w:tcPr>
            <w:tcW w:w="1012" w:type="dxa"/>
            <w:shd w:val="clear" w:color="D9E1F2" w:fill="D9E1F2"/>
            <w:hideMark/>
          </w:tcPr>
          <w:p w14:paraId="4D8CE00E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1148</w:t>
            </w:r>
          </w:p>
        </w:tc>
        <w:tc>
          <w:tcPr>
            <w:tcW w:w="6638" w:type="dxa"/>
            <w:shd w:val="clear" w:color="D9E1F2" w:fill="D9E1F2"/>
            <w:hideMark/>
          </w:tcPr>
          <w:p w14:paraId="307C5313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Արտադպրոցական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դաստիարակության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2C8BDF83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28,557.60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0D0A75BE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28,557.60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6553A2A2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28,557.60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54930BEC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28,557.60</w:t>
            </w:r>
          </w:p>
        </w:tc>
      </w:tr>
      <w:tr w:rsidR="00A02171" w:rsidRPr="00A02171" w14:paraId="1C021B1D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52A231B3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6638" w:type="dxa"/>
            <w:shd w:val="clear" w:color="auto" w:fill="auto"/>
            <w:hideMark/>
          </w:tcPr>
          <w:p w14:paraId="335977B2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Քաղաքային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զարգացում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0A51AF13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11,863,869.50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B62359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13,840,219.80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76F70F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5,092,992.26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F0B950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5,850,815.37</w:t>
            </w:r>
          </w:p>
        </w:tc>
      </w:tr>
      <w:tr w:rsidR="00745E34" w:rsidRPr="00A02171" w14:paraId="3FB58FBF" w14:textId="77777777" w:rsidTr="00BB06F2">
        <w:trPr>
          <w:trHeight w:val="454"/>
        </w:trPr>
        <w:tc>
          <w:tcPr>
            <w:tcW w:w="1012" w:type="dxa"/>
            <w:shd w:val="clear" w:color="D9E1F2" w:fill="D9E1F2"/>
            <w:hideMark/>
          </w:tcPr>
          <w:p w14:paraId="17D6F457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1167</w:t>
            </w:r>
          </w:p>
        </w:tc>
        <w:tc>
          <w:tcPr>
            <w:tcW w:w="6638" w:type="dxa"/>
            <w:shd w:val="clear" w:color="D9E1F2" w:fill="D9E1F2"/>
            <w:hideMark/>
          </w:tcPr>
          <w:p w14:paraId="2C68680D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Էլեկտրաէներգետիկ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համակարգի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զարգացման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3C6C8846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2AB4BF32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7317ABDD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6E294128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02171" w:rsidRPr="00A02171" w14:paraId="2BE6E070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335861BD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1168</w:t>
            </w:r>
          </w:p>
        </w:tc>
        <w:tc>
          <w:tcPr>
            <w:tcW w:w="6638" w:type="dxa"/>
            <w:shd w:val="clear" w:color="auto" w:fill="auto"/>
            <w:hideMark/>
          </w:tcPr>
          <w:p w14:paraId="60AA50D9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Արվեստների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00EC6FB9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205,679.10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86CC59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205,679.10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5A3865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205,679.10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32334E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205,679.10</w:t>
            </w:r>
          </w:p>
        </w:tc>
      </w:tr>
      <w:tr w:rsidR="00745E34" w:rsidRPr="00A02171" w14:paraId="15ACFE4E" w14:textId="77777777" w:rsidTr="00BB06F2">
        <w:trPr>
          <w:trHeight w:val="454"/>
        </w:trPr>
        <w:tc>
          <w:tcPr>
            <w:tcW w:w="1012" w:type="dxa"/>
            <w:shd w:val="clear" w:color="D9E1F2" w:fill="D9E1F2"/>
            <w:hideMark/>
          </w:tcPr>
          <w:p w14:paraId="533CE125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1171</w:t>
            </w:r>
          </w:p>
        </w:tc>
        <w:tc>
          <w:tcPr>
            <w:tcW w:w="6638" w:type="dxa"/>
            <w:shd w:val="clear" w:color="D9E1F2" w:fill="D9E1F2"/>
            <w:hideMark/>
          </w:tcPr>
          <w:p w14:paraId="61963054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Ռադիոակտիվ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թափոնների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կառավարում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59C8ED9E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18,120.00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0C509DD8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18,120.00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0BC419F9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18,120.00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7D252944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18,120.00</w:t>
            </w:r>
          </w:p>
        </w:tc>
      </w:tr>
      <w:tr w:rsidR="00A02171" w:rsidRPr="00A02171" w14:paraId="4A9BCAA9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28A4BFB1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1186</w:t>
            </w:r>
          </w:p>
        </w:tc>
        <w:tc>
          <w:tcPr>
            <w:tcW w:w="6638" w:type="dxa"/>
            <w:shd w:val="clear" w:color="auto" w:fill="auto"/>
            <w:hideMark/>
          </w:tcPr>
          <w:p w14:paraId="535ABC78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Բնագիտական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նմուշների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պահպանություն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ցուցադրություն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5AFD3942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144,767.80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8A87DF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144,767.80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8B4942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144,767.80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863B40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144,767.80</w:t>
            </w:r>
          </w:p>
        </w:tc>
      </w:tr>
      <w:tr w:rsidR="00745E34" w:rsidRPr="00A02171" w14:paraId="787618B0" w14:textId="77777777" w:rsidTr="00BB06F2">
        <w:trPr>
          <w:trHeight w:val="397"/>
        </w:trPr>
        <w:tc>
          <w:tcPr>
            <w:tcW w:w="1012" w:type="dxa"/>
            <w:shd w:val="clear" w:color="D9E1F2" w:fill="D9E1F2"/>
            <w:hideMark/>
          </w:tcPr>
          <w:p w14:paraId="55BA8903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1189</w:t>
            </w:r>
          </w:p>
        </w:tc>
        <w:tc>
          <w:tcPr>
            <w:tcW w:w="6638" w:type="dxa"/>
            <w:shd w:val="clear" w:color="D9E1F2" w:fill="D9E1F2"/>
            <w:hideMark/>
          </w:tcPr>
          <w:p w14:paraId="70272D33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Դպրոցների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սեյսմիկ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անվտանգության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մակարդակի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բարձրացման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29FDFA0F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6,028,892.80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0F6EE718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5,778,892.80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2CA44ECC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4,686,194.37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366FC219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4,686,194.37</w:t>
            </w:r>
          </w:p>
        </w:tc>
      </w:tr>
      <w:tr w:rsidR="00A02171" w:rsidRPr="00A02171" w14:paraId="502C7528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659E0F72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1192</w:t>
            </w:r>
          </w:p>
        </w:tc>
        <w:tc>
          <w:tcPr>
            <w:tcW w:w="6638" w:type="dxa"/>
            <w:shd w:val="clear" w:color="auto" w:fill="auto"/>
            <w:hideMark/>
          </w:tcPr>
          <w:p w14:paraId="7BC37DD3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Կրթության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որակի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ապահովում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15BEF9B2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131,275.60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7DE6D2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131,275.60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0CF93B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54,102.00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C21856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54,102.00</w:t>
            </w:r>
          </w:p>
        </w:tc>
      </w:tr>
      <w:tr w:rsidR="00745E34" w:rsidRPr="00A02171" w14:paraId="5846F033" w14:textId="77777777" w:rsidTr="00BB06F2">
        <w:trPr>
          <w:trHeight w:val="454"/>
        </w:trPr>
        <w:tc>
          <w:tcPr>
            <w:tcW w:w="1012" w:type="dxa"/>
            <w:shd w:val="clear" w:color="D9E1F2" w:fill="D9E1F2"/>
            <w:hideMark/>
          </w:tcPr>
          <w:p w14:paraId="5497582C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1198</w:t>
            </w:r>
          </w:p>
        </w:tc>
        <w:tc>
          <w:tcPr>
            <w:tcW w:w="6638" w:type="dxa"/>
            <w:shd w:val="clear" w:color="D9E1F2" w:fill="D9E1F2"/>
            <w:hideMark/>
          </w:tcPr>
          <w:p w14:paraId="4D1E6541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Մշակութային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գեղագիտական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դաստիարակության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221F3D37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28,012.10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237C2F37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28,012.10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6E2C085A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28,012.10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2A494774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28,012.10</w:t>
            </w:r>
          </w:p>
        </w:tc>
      </w:tr>
      <w:tr w:rsidR="00A02171" w:rsidRPr="00A02171" w14:paraId="10CDDC60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3479C42C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1205</w:t>
            </w:r>
          </w:p>
        </w:tc>
        <w:tc>
          <w:tcPr>
            <w:tcW w:w="6638" w:type="dxa"/>
            <w:shd w:val="clear" w:color="auto" w:fill="auto"/>
            <w:hideMark/>
          </w:tcPr>
          <w:p w14:paraId="3E679830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Սոցիալական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ապահովություն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274638DD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003E71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684BD1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194.59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3177CD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194.59</w:t>
            </w:r>
          </w:p>
        </w:tc>
      </w:tr>
      <w:tr w:rsidR="00745E34" w:rsidRPr="00A02171" w14:paraId="27EEF2D0" w14:textId="77777777" w:rsidTr="00BB06F2">
        <w:trPr>
          <w:trHeight w:val="454"/>
        </w:trPr>
        <w:tc>
          <w:tcPr>
            <w:tcW w:w="1012" w:type="dxa"/>
            <w:shd w:val="clear" w:color="D9E1F2" w:fill="D9E1F2"/>
            <w:hideMark/>
          </w:tcPr>
          <w:p w14:paraId="448C0DBD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1212</w:t>
            </w:r>
          </w:p>
        </w:tc>
        <w:tc>
          <w:tcPr>
            <w:tcW w:w="6638" w:type="dxa"/>
            <w:shd w:val="clear" w:color="D9E1F2" w:fill="D9E1F2"/>
            <w:hideMark/>
          </w:tcPr>
          <w:p w14:paraId="4BF7F4B6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Տարածքային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զարգացում</w:t>
            </w:r>
            <w:proofErr w:type="spellEnd"/>
          </w:p>
        </w:tc>
        <w:tc>
          <w:tcPr>
            <w:tcW w:w="1560" w:type="dxa"/>
            <w:shd w:val="clear" w:color="D9E1F2" w:fill="D9E1F2"/>
            <w:noWrap/>
            <w:hideMark/>
          </w:tcPr>
          <w:p w14:paraId="0273B6EC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2,696,060.00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2C3D362E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2,180,922.00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43545044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1,396,062.69</w:t>
            </w:r>
          </w:p>
        </w:tc>
        <w:tc>
          <w:tcPr>
            <w:tcW w:w="1701" w:type="dxa"/>
            <w:shd w:val="clear" w:color="D9E1F2" w:fill="D9E1F2"/>
            <w:noWrap/>
            <w:hideMark/>
          </w:tcPr>
          <w:p w14:paraId="14980B1C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1,396,062.69</w:t>
            </w:r>
          </w:p>
        </w:tc>
      </w:tr>
      <w:tr w:rsidR="00A02171" w:rsidRPr="00A02171" w14:paraId="2CAAD37E" w14:textId="77777777" w:rsidTr="00BB06F2">
        <w:trPr>
          <w:trHeight w:val="454"/>
        </w:trPr>
        <w:tc>
          <w:tcPr>
            <w:tcW w:w="1012" w:type="dxa"/>
            <w:shd w:val="clear" w:color="auto" w:fill="auto"/>
            <w:hideMark/>
          </w:tcPr>
          <w:p w14:paraId="14E5CD89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1232</w:t>
            </w:r>
          </w:p>
        </w:tc>
        <w:tc>
          <w:tcPr>
            <w:tcW w:w="6638" w:type="dxa"/>
            <w:shd w:val="clear" w:color="auto" w:fill="auto"/>
            <w:hideMark/>
          </w:tcPr>
          <w:p w14:paraId="4F0ACE8B" w14:textId="77777777" w:rsidR="00A02171" w:rsidRPr="00A02171" w:rsidRDefault="00A02171" w:rsidP="00A0217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Էներգաարդյունավետության</w:t>
            </w:r>
            <w:proofErr w:type="spellEnd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6CA2992A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1,348,913.90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DAC4F6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1,341,811.20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C2F000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204,394.40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7E19A7" w14:textId="77777777" w:rsidR="00A02171" w:rsidRPr="00A02171" w:rsidRDefault="00A02171" w:rsidP="00A02171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021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204,394.40</w:t>
            </w:r>
          </w:p>
        </w:tc>
      </w:tr>
    </w:tbl>
    <w:p w14:paraId="48F1D81B" w14:textId="77777777" w:rsidR="00A02171" w:rsidRDefault="00A02171" w:rsidP="00BE62A1">
      <w:pPr>
        <w:ind w:firstLine="0"/>
      </w:pPr>
    </w:p>
    <w:p w14:paraId="74AA8C06" w14:textId="73965968" w:rsidR="00501719" w:rsidRDefault="00501719" w:rsidP="00BE62A1">
      <w:pPr>
        <w:ind w:firstLine="0"/>
      </w:pPr>
    </w:p>
    <w:p w14:paraId="69F0E417" w14:textId="77777777" w:rsidR="00501719" w:rsidRDefault="00501719" w:rsidP="00530D0D"/>
    <w:p w14:paraId="5B5FE552" w14:textId="3A97339D" w:rsidR="009B05D5" w:rsidRPr="00CD464D" w:rsidRDefault="009B05D5" w:rsidP="00CD464D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2060"/>
          <w:sz w:val="28"/>
          <w:szCs w:val="30"/>
        </w:rPr>
        <w:sectPr w:rsidR="009B05D5" w:rsidRPr="00CD464D" w:rsidSect="00802FEE">
          <w:headerReference w:type="first" r:id="rId13"/>
          <w:pgSz w:w="16840" w:h="11907" w:orient="landscape" w:code="9"/>
          <w:pgMar w:top="1304" w:right="1304" w:bottom="1304" w:left="1304" w:header="709" w:footer="709" w:gutter="0"/>
          <w:cols w:space="708"/>
          <w:titlePg/>
          <w:docGrid w:linePitch="360"/>
        </w:sectPr>
      </w:pPr>
    </w:p>
    <w:p w14:paraId="2A7524D6" w14:textId="17EDCFAF" w:rsidR="006C7086" w:rsidRDefault="006C7086" w:rsidP="004069E3">
      <w:pPr>
        <w:pStyle w:val="a"/>
      </w:pPr>
      <w:bookmarkStart w:id="9" w:name="_Toc149829849"/>
      <w:r>
        <w:lastRenderedPageBreak/>
        <w:t>ԱՆՀ</w:t>
      </w:r>
      <w:r w:rsidR="00947A37">
        <w:t>ԱՄԱՊԱՏԱՍԽԱՆՈՒԹՅՈՒՆՆԵՐ</w:t>
      </w:r>
      <w:r w:rsidR="003348E4">
        <w:t>Ի ՎԵՐԱԲԵՐՅԱԼ</w:t>
      </w:r>
      <w:r w:rsidR="00E45D3C">
        <w:t xml:space="preserve"> ԳՐԱՌՈՒՄՆԵՐ</w:t>
      </w:r>
      <w:bookmarkEnd w:id="9"/>
    </w:p>
    <w:p w14:paraId="335083D2" w14:textId="7F38710B" w:rsidR="00543DDF" w:rsidRDefault="00223AE7" w:rsidP="005D3CAD">
      <w:pPr>
        <w:pStyle w:val="Heading2"/>
      </w:pPr>
      <w:bookmarkStart w:id="10" w:name="_Toc149829850"/>
      <w:r>
        <w:t>ՆԵՐԿԱՅԱՑՎԱԾ ԿԱՏԱՐՈՂԱԿԱՆՆԵՐԻ</w:t>
      </w:r>
      <w:r w:rsidR="00EC1E29">
        <w:t xml:space="preserve"> ԳՆՈՒՄՆԵՐԻ</w:t>
      </w:r>
      <w:r>
        <w:t xml:space="preserve"> </w:t>
      </w:r>
      <w:r w:rsidRPr="00E3577F">
        <w:t xml:space="preserve">PPCM </w:t>
      </w:r>
      <w:r>
        <w:t>ՀԱՄԱԿԱՐԳ ՄՈՒՏՔԱԳՐԵԼՈՒ ՎԵՐԱԲԵՐՅԱԼ</w:t>
      </w:r>
      <w:bookmarkEnd w:id="10"/>
    </w:p>
    <w:p w14:paraId="6A5DE580" w14:textId="77777777" w:rsidR="006E73E5" w:rsidRDefault="006E73E5" w:rsidP="006E73E5"/>
    <w:p w14:paraId="1B83FF22" w14:textId="04BD39C5" w:rsidR="006E73E5" w:rsidRDefault="006E73E5" w:rsidP="006E73E5">
      <w:bookmarkStart w:id="11" w:name="_Hlk147503075"/>
      <w:r>
        <w:t xml:space="preserve">ՀՀ կառավարության 2017 թվականի մայիսի 4-ի </w:t>
      </w:r>
      <w:r w:rsidRPr="00772138">
        <w:t>N 526</w:t>
      </w:r>
      <w:r>
        <w:t xml:space="preserve">-Ն որոշմամբ հաստատված՝ </w:t>
      </w:r>
      <w:r w:rsidRPr="00E938EF">
        <w:t>գնումների գործընթացի կազմակերպման</w:t>
      </w:r>
      <w:r>
        <w:t xml:space="preserve"> կարգի 110</w:t>
      </w:r>
      <w:r>
        <w:noBreakHyphen/>
        <w:t>րդ կետի համաձայն՝ 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միջոցով, հաշվի առնելով հետևյալ առանձնահատկությունները`</w:t>
      </w:r>
    </w:p>
    <w:p w14:paraId="31DF7B6B" w14:textId="77777777" w:rsidR="006E73E5" w:rsidRDefault="006E73E5" w:rsidP="006E73E5">
      <w:pPr>
        <w:ind w:left="567" w:firstLine="0"/>
      </w:pPr>
      <w:r>
        <w:t>1) պայմանագրի կամ դրա մի մասի ընդունման նպատակով պայմանագիր կնքած անձը դրանով սահմանված ժամկետում էլեկտրոնային գնումների համակարգի միջոցով պատվիրատուի ղեկավարին է տրամադրում իր կողմից հաստատված հանձնման-ընդունման արձանագրությունը: Պատվիրատուի ղեկավարը հանձնման-ընդունման արձանագրությունն ստանալուն հաջորդող աշխատանքային օրը, նույն համակարգի միջոցով տրամադրում է պատասխանատու ստորաբաժանմանը.</w:t>
      </w:r>
    </w:p>
    <w:p w14:paraId="658E76F5" w14:textId="77777777" w:rsidR="006E73E5" w:rsidRDefault="006E73E5" w:rsidP="006E73E5">
      <w:pPr>
        <w:ind w:left="567" w:firstLine="0"/>
      </w:pPr>
      <w:r>
        <w:t>2) սույն կետի 1-ին ենթակետում նշված հանձնման-ընդունման արձանագրությունն ստանալուց հետո պատասխանատու ստորաբաժանման` գնման հայտը նախագծած ներկայացուցիչն էլեկտրոնային գնումների համակարգի միջոցով պատասխանատու ստորաբաժանման ղեկավարին է տրամադրում էլեկտրոնային ստորագրությամբ հաստատված պայմանագրի կամ դրա մի մասի կատարման վերաբերյալ եզրակացություն.</w:t>
      </w:r>
    </w:p>
    <w:p w14:paraId="257692F6" w14:textId="77777777" w:rsidR="006E73E5" w:rsidRDefault="006E73E5" w:rsidP="006E73E5">
      <w:pPr>
        <w:ind w:left="567" w:firstLine="0"/>
      </w:pPr>
      <w:r>
        <w:t>3) եթե պատասխանատու ստորաբաժանման` գնման հայտը նախագծած ներկայացուցչի կողմից տրվել է`</w:t>
      </w:r>
    </w:p>
    <w:p w14:paraId="50F0A7CE" w14:textId="77777777" w:rsidR="006E73E5" w:rsidRPr="00D928F5" w:rsidRDefault="006E73E5" w:rsidP="006E73E5">
      <w:pPr>
        <w:ind w:left="1134" w:hanging="11"/>
      </w:pPr>
      <w:r>
        <w:t xml:space="preserve">ա. դրական եզրակացություն, ապա եզրակացությունն ստանալու օրը պատասխանատու ստորաբաժանման ղեկավարն էլեկտրոնային ստորագրությամբ </w:t>
      </w:r>
      <w:r w:rsidRPr="00D928F5">
        <w:t>հաստատում և էլեկտրոնային համակարգի միջոցով պատվիրատուի ղեկավարին է ուղարկում հանձնման-ընդունման արձանագրությունը և եզրակացությունը, որոնք վերջինս 1 աշխատանքային օրվա ընթացքում համակարգի միջոցով տրամադրում է պայմանագիր կնքած անձին</w:t>
      </w:r>
      <w:r>
        <w:t>։</w:t>
      </w:r>
    </w:p>
    <w:p w14:paraId="3B626BC5" w14:textId="77777777" w:rsidR="006E73E5" w:rsidRDefault="006E73E5" w:rsidP="006E73E5">
      <w:r>
        <w:t xml:space="preserve">Գնումների մասին ՀՀ օրենսդրությամբ սահմանվում է, որ էլեկտրոնային գնումների դեպքում մատակարարը / կատարողը / կապալառուն կատարողականը </w:t>
      </w:r>
      <w:r>
        <w:lastRenderedPageBreak/>
        <w:t>(հանձնման-ընդունման արձանագրություն, հաշիվ ապրանքագիր) պատվիրատուին ներկայացնում է գնումների պլանավորման, պայմանագրերի կառավարման և հաշվետվողականության ենթամոդուլի (PPCM) միջոցով, իսկ պատվիրատուն նույն համակարգի միջոցով ընդունում կամ մերժում է ներկայացված կատարողականը։ Նույն դրույթները սահմանվում են նաև էլեկտրոնային եղանակով կազմակերպված գնման ընթացակարգերի արդյունքում կնքված պայմանագրերով։</w:t>
      </w:r>
    </w:p>
    <w:p w14:paraId="49CD278D" w14:textId="5C1F7CCB" w:rsidR="006E73E5" w:rsidRDefault="006E73E5" w:rsidP="006E73E5">
      <w:r>
        <w:t>Նախարարության կողմից ներկայացված պարզաբանման համաձայն. «</w:t>
      </w:r>
      <w:r w:rsidRPr="00175E9B">
        <w:rPr>
          <w:i/>
          <w:iCs/>
        </w:rPr>
        <w:t>Այն դեպքում, երբ պայմանագիրը կնքվում է մեկ տարուց ավելի ժամկետով, առկա է տեխնիկական խնդիր։ Հաջորդ տարվա պետական բյուջեի միջոցների հաշվին նախորդ տարում կնքված պայմանագիրը PPCM համակարգ կարող է մուտքագրվել միայն թղթային եղանակով, որի դեպքում մատակարարը / կատարողը / կապալառուն տեխնիկական հնարավորություն չունի կատարողականը էլեկտրոնային եղանակով ներկայացնելու։ Տվյալ դեպքում առաջանում է անհամապատասխանություն պայմանագրով սահմանված դրույթների և փաստացի առկա հնարավորությունների հետ կապված</w:t>
      </w:r>
      <w:r>
        <w:rPr>
          <w:i/>
          <w:iCs/>
        </w:rPr>
        <w:t>»</w:t>
      </w:r>
      <w:r w:rsidRPr="00175E9B">
        <w:rPr>
          <w:i/>
          <w:iCs/>
        </w:rPr>
        <w:t>։</w:t>
      </w:r>
    </w:p>
    <w:p w14:paraId="04C12BE2" w14:textId="4505CD63" w:rsidR="006E73E5" w:rsidRDefault="006E73E5" w:rsidP="006E73E5">
      <w:r>
        <w:t xml:space="preserve">Հաշվեքննության շրջանակներում ուսումնասիրվել են «հրատապ մեկ անձ» և «հրատապ բաց մրցույթ» գնման ընթացակարգերով կազմակերպված 15 գնման գործընթացներ, որոնց ընդհանուր արժեքը կազմում է </w:t>
      </w:r>
      <w:r w:rsidRPr="009250BD">
        <w:t>13,104,858</w:t>
      </w:r>
      <w:r>
        <w:t>.</w:t>
      </w:r>
      <w:r w:rsidRPr="009250BD">
        <w:t>4</w:t>
      </w:r>
      <w:r>
        <w:t xml:space="preserve"> հազ. դրամ։ Դրանցից 13-ի մասով կատարվել է </w:t>
      </w:r>
      <w:r w:rsidR="00DE765C">
        <w:t>ընդհանուր</w:t>
      </w:r>
      <w:r w:rsidRPr="00F7219B">
        <w:t xml:space="preserve"> </w:t>
      </w:r>
      <w:r w:rsidRPr="00A06131">
        <w:t>2,833,879</w:t>
      </w:r>
      <w:r>
        <w:t>.</w:t>
      </w:r>
      <w:r w:rsidRPr="00A06131">
        <w:t>5</w:t>
      </w:r>
      <w:r w:rsidRPr="00F7219B">
        <w:t xml:space="preserve"> </w:t>
      </w:r>
      <w:r>
        <w:t>հազ. դրամի վճարում։ Ստորև ներկայացվում է նշված գնման գործընթացների վերաբերյալ ամփոփ տեղեկատվություն.</w:t>
      </w:r>
    </w:p>
    <w:tbl>
      <w:tblPr>
        <w:tblW w:w="9370" w:type="dxa"/>
        <w:tblInd w:w="-5" w:type="dxa"/>
        <w:tblLook w:val="04A0" w:firstRow="1" w:lastRow="0" w:firstColumn="1" w:lastColumn="0" w:noHBand="0" w:noVBand="1"/>
      </w:tblPr>
      <w:tblGrid>
        <w:gridCol w:w="1843"/>
        <w:gridCol w:w="1091"/>
        <w:gridCol w:w="1192"/>
        <w:gridCol w:w="1970"/>
        <w:gridCol w:w="1678"/>
        <w:gridCol w:w="1596"/>
      </w:tblGrid>
      <w:tr w:rsidR="006E73E5" w:rsidRPr="00DB2AF9" w14:paraId="1BD0271B" w14:textId="77777777" w:rsidTr="006E73E5">
        <w:trPr>
          <w:trHeight w:val="699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505F820F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center"/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Պայմանագրի</w:t>
            </w:r>
            <w:proofErr w:type="spellEnd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7B0D64D2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center"/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Պայմ</w:t>
            </w:r>
            <w:proofErr w:type="spellEnd"/>
            <w:r>
              <w:rPr>
                <w:rFonts w:eastAsia="Times New Roman" w:cs="Calibri Light"/>
                <w:b/>
                <w:bCs/>
                <w:color w:val="FFFFFF"/>
                <w:sz w:val="20"/>
                <w:szCs w:val="20"/>
              </w:rPr>
              <w:t>ա-նա</w:t>
            </w: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գրի</w:t>
            </w:r>
            <w:proofErr w:type="spellEnd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սկիզբ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4BE1C84C" w14:textId="77777777" w:rsidR="006E73E5" w:rsidRPr="00DB2AF9" w:rsidRDefault="006E73E5" w:rsidP="00D322C1">
            <w:pPr>
              <w:spacing w:after="0" w:line="240" w:lineRule="auto"/>
              <w:ind w:firstLine="0"/>
              <w:jc w:val="center"/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Պայմ</w:t>
            </w:r>
            <w:proofErr w:type="spellEnd"/>
            <w:r>
              <w:rPr>
                <w:rFonts w:eastAsia="Times New Roman" w:cs="Calibri Light"/>
                <w:b/>
                <w:bCs/>
                <w:color w:val="FFFFFF"/>
                <w:sz w:val="20"/>
                <w:szCs w:val="20"/>
              </w:rPr>
              <w:t>ա-նա</w:t>
            </w: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գրի</w:t>
            </w:r>
            <w:proofErr w:type="spellEnd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ավարտ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2FCDD6C4" w14:textId="77777777" w:rsidR="006E73E5" w:rsidRPr="00DB2AF9" w:rsidRDefault="006E73E5" w:rsidP="00D322C1">
            <w:pPr>
              <w:spacing w:after="0" w:line="240" w:lineRule="auto"/>
              <w:ind w:firstLine="0"/>
              <w:jc w:val="center"/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Ստացողի</w:t>
            </w:r>
            <w:proofErr w:type="spellEnd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անվանում</w:t>
            </w:r>
            <w:proofErr w:type="spellEnd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06B4D7CD" w14:textId="77777777" w:rsidR="006E73E5" w:rsidRPr="00DB2AF9" w:rsidRDefault="006E73E5" w:rsidP="00D322C1">
            <w:pPr>
              <w:spacing w:after="0" w:line="240" w:lineRule="auto"/>
              <w:ind w:firstLine="0"/>
              <w:jc w:val="center"/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Պայմանագրի</w:t>
            </w:r>
            <w:proofErr w:type="spellEnd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գումար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8EA9DB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62C78898" w14:textId="77777777" w:rsidR="006E73E5" w:rsidRPr="00DB2AF9" w:rsidRDefault="006E73E5" w:rsidP="00D322C1">
            <w:pPr>
              <w:spacing w:after="0" w:line="240" w:lineRule="auto"/>
              <w:ind w:firstLine="0"/>
              <w:jc w:val="center"/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Վճարված</w:t>
            </w:r>
            <w:proofErr w:type="spellEnd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AF9">
              <w:rPr>
                <w:rFonts w:eastAsia="Times New Roman" w:cs="Calibri Light"/>
                <w:b/>
                <w:bCs/>
                <w:color w:val="FFFFFF"/>
                <w:sz w:val="20"/>
                <w:szCs w:val="20"/>
                <w:lang w:val="en-US"/>
              </w:rPr>
              <w:t>գումար</w:t>
            </w:r>
            <w:proofErr w:type="spellEnd"/>
          </w:p>
        </w:tc>
      </w:tr>
      <w:tr w:rsidR="006E73E5" w:rsidRPr="00DB2AF9" w14:paraId="56DD4AAC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B790244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ՏԿԵՆ-ՀԲՄԱՇՁԲ-2022/29Շ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C589AD0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30/06/23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E37C234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30/12/23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C2217E8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Լեոպոլդ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ընկերներ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2FC2960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1,989,000,000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D9E1F2" w:fill="D9E1F2"/>
            <w:noWrap/>
            <w:hideMark/>
          </w:tcPr>
          <w:p w14:paraId="5ECC18B9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E73E5" w:rsidRPr="00DB2AF9" w14:paraId="3375D71A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2867DAF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ՏԿԵՆ-ՀԲՄԱՇՁԲ-2022/2Շ-2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C9043D7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18/05/23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58781D3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29/12/23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A8C49A6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ԵՎՐՈԱՍՖԱԼՏ ՓԲԸ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2F268E0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1,717,816,438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auto" w:fill="auto"/>
            <w:noWrap/>
            <w:hideMark/>
          </w:tcPr>
          <w:p w14:paraId="58AE5814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103,068,986</w:t>
            </w:r>
          </w:p>
        </w:tc>
      </w:tr>
      <w:tr w:rsidR="006E73E5" w:rsidRPr="00DB2AF9" w14:paraId="4387B378" w14:textId="77777777" w:rsidTr="006E73E5">
        <w:trPr>
          <w:trHeight w:val="7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AC9C022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ՏԿԵՆ-ՀԲՄԱՇՁԲ-2022/32Շ-1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8DCC154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30/06/23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7F1795A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30/12/23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5C93042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ԵՎՐՈԱՍՖԱԼՏ ՓԲԸ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4D4785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1,626,261,732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D9E1F2" w:fill="D9E1F2"/>
            <w:noWrap/>
            <w:hideMark/>
          </w:tcPr>
          <w:p w14:paraId="09BD703E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E73E5" w:rsidRPr="00DB2AF9" w14:paraId="2DAE3B2A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7FCDE3B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ՏԿԵՆ-ՀԲՄԱՇՁԲ-2022/23Շ-2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AE65CE4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02/06/23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2868068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30/12/23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CF8C6A2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Լեոպոլդ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ընկերներ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EE91F2D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1,277,000,000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auto" w:fill="auto"/>
            <w:noWrap/>
            <w:hideMark/>
          </w:tcPr>
          <w:p w14:paraId="005DE887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255,400,000</w:t>
            </w:r>
          </w:p>
        </w:tc>
      </w:tr>
      <w:tr w:rsidR="006E73E5" w:rsidRPr="00DB2AF9" w14:paraId="660BC0A8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02095FA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ՏԿԵՆ-ՀԲՄԱՇՁԲ-2021/24Շ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D263FE8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16/06/23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F6E87F0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30/12/23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E61E82A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Արարատ-Ճանշին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D147543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1,162,112,951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D9E1F2" w:fill="D9E1F2"/>
            <w:noWrap/>
            <w:hideMark/>
          </w:tcPr>
          <w:p w14:paraId="44E37BA8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447,559,920</w:t>
            </w:r>
          </w:p>
        </w:tc>
      </w:tr>
      <w:tr w:rsidR="006E73E5" w:rsidRPr="00DB2AF9" w14:paraId="3BFAE5DE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BEAEB0F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ՏԿԵՆ-ՀԲՄԱՇՁԲ-2022/20Շ-1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E488C38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06/06/23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0381E3B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30/12/23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3EC87C2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Լեոպոլդ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ընկերներ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42124DF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1,014,989,260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auto" w:fill="auto"/>
            <w:noWrap/>
            <w:hideMark/>
          </w:tcPr>
          <w:p w14:paraId="1690618C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412,000,000</w:t>
            </w:r>
          </w:p>
        </w:tc>
      </w:tr>
      <w:tr w:rsidR="006E73E5" w:rsidRPr="00DB2AF9" w14:paraId="40F90647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3513D5B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ՏԿԵՆ-ՀԲՄԱՇՁԲ-2022/16Շ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EAB9F60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29/06/23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90E257B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30/12/23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EC0A00C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Ծովագյուղի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ՃՇՇ» ՍՊԸ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EC8C752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846,752,727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D9E1F2" w:fill="D9E1F2"/>
            <w:noWrap/>
            <w:hideMark/>
          </w:tcPr>
          <w:p w14:paraId="07938243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384,675,272</w:t>
            </w:r>
          </w:p>
        </w:tc>
      </w:tr>
      <w:tr w:rsidR="006E73E5" w:rsidRPr="00DB2AF9" w14:paraId="7B275EDB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C72A5A4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ՏԿԵՆ-ՀԲՄԱՇՁԲ-2021/10Շ-1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54941DF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19/06/23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70D1D1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30/12/23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12E158B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ԵՎՐՈԱՍՖԱԼՏ ՓԲԸ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FFD4E6F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666,446,481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auto" w:fill="auto"/>
            <w:noWrap/>
            <w:hideMark/>
          </w:tcPr>
          <w:p w14:paraId="63B6E977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150,000,000</w:t>
            </w:r>
          </w:p>
        </w:tc>
      </w:tr>
      <w:tr w:rsidR="006E73E5" w:rsidRPr="00DB2AF9" w14:paraId="39FFD583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06EF597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ՏԿԵՆ-ՀԲՄԱՇՁԲ-2022/4Շ-2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BD0696A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12/06/23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568CCE3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29/12/23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089284F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ԵՎՐՈԱՍՖԱԼՏ ՓԲԸ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8DC44AD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514,463,136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D9E1F2" w:fill="D9E1F2"/>
            <w:noWrap/>
            <w:hideMark/>
          </w:tcPr>
          <w:p w14:paraId="754382DA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200,000,000</w:t>
            </w:r>
          </w:p>
        </w:tc>
      </w:tr>
      <w:tr w:rsidR="006E73E5" w:rsidRPr="00DB2AF9" w14:paraId="6ED2053A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AEE738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lastRenderedPageBreak/>
              <w:t>ՏԿԵՆ-ՀԲՄԱՇՁԲ-2022/33Շ-1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EE92703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13/06/23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18A657E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29/12/23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56496F2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Վեհ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Իշխանասար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EFFABA3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461,900,000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auto" w:fill="auto"/>
            <w:noWrap/>
            <w:hideMark/>
          </w:tcPr>
          <w:p w14:paraId="1168715F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150,000,000</w:t>
            </w:r>
          </w:p>
        </w:tc>
      </w:tr>
      <w:tr w:rsidR="006E73E5" w:rsidRPr="00DB2AF9" w14:paraId="0910EF2F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A1F795C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ՃԴ-ՀԲՄԱՇՁԲ-2022Ս-10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47F787D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22/06/23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93E4AD8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25/12/23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5CA2EFD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Կոտայքի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ՃՇՇ ՍՊԸ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87976AD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414,955,835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D9E1F2" w:fill="D9E1F2"/>
            <w:noWrap/>
            <w:hideMark/>
          </w:tcPr>
          <w:p w14:paraId="66CAB1B9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175,092,225</w:t>
            </w:r>
          </w:p>
        </w:tc>
      </w:tr>
      <w:tr w:rsidR="006E73E5" w:rsidRPr="00DB2AF9" w14:paraId="79D4B4DB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9B4A3E8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ՃԴ-ՀԲՄԱՇՁԲ-2022Ս-31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200E035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29/05/23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6A644CC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25/12/23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3A9FD08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Լևոն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երկրորդ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B5CFB38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379,797,699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auto" w:fill="auto"/>
            <w:noWrap/>
            <w:hideMark/>
          </w:tcPr>
          <w:p w14:paraId="591E489E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163,265,075</w:t>
            </w:r>
          </w:p>
        </w:tc>
      </w:tr>
      <w:tr w:rsidR="006E73E5" w:rsidRPr="00DB2AF9" w14:paraId="2A9523EB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02B1F21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ՃԴ-ՀԲՄԱՇՁԲ-2022Ս-24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15632A5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10/02/23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E1AEF2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25/12/23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7014CEF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Աշոցքի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ԱՏՃ ՓԲԸ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7F1508E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356,318,986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D9E1F2" w:fill="D9E1F2"/>
            <w:noWrap/>
            <w:hideMark/>
          </w:tcPr>
          <w:p w14:paraId="1FAC285C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194,194,211</w:t>
            </w:r>
          </w:p>
        </w:tc>
      </w:tr>
      <w:tr w:rsidR="006E73E5" w:rsidRPr="00DB2AF9" w14:paraId="01063471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68FC7B0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ՏԿԵՆ-ՀԲՄԱՇՁԲ-2022/23Շ-1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4EC7232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22/06/23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DE5B80A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25/12/23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0D2233D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Մեղրու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ՃՇՇՁ ՍՊԸ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89E9934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351,434,569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auto" w:fill="auto"/>
            <w:noWrap/>
            <w:hideMark/>
          </w:tcPr>
          <w:p w14:paraId="476822A7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52,715,185</w:t>
            </w:r>
          </w:p>
        </w:tc>
      </w:tr>
      <w:tr w:rsidR="006E73E5" w:rsidRPr="00DB2AF9" w14:paraId="12F282A6" w14:textId="77777777" w:rsidTr="006E73E5">
        <w:trPr>
          <w:trHeight w:val="300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616895F" w14:textId="77777777" w:rsidR="006E73E5" w:rsidRPr="00DB2AF9" w:rsidRDefault="006E73E5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ՃԴ-ՀԲՄԱՇՁԲ-2022Ս-29</w:t>
            </w:r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9A0F5CE" w14:textId="77777777" w:rsidR="006E73E5" w:rsidRPr="00DB2AF9" w:rsidRDefault="006E73E5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29/05/23</w:t>
            </w: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F029B2D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25/12/23</w:t>
            </w: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080828" w14:textId="77777777" w:rsidR="006E73E5" w:rsidRPr="00DB2AF9" w:rsidRDefault="006E73E5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Մեղրու</w:t>
            </w:r>
            <w:proofErr w:type="spellEnd"/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 xml:space="preserve"> ՃՇՇՁ ՍՊԸ</w:t>
            </w: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92DB548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325,608,623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D9E1F2" w:fill="D9E1F2"/>
            <w:noWrap/>
            <w:hideMark/>
          </w:tcPr>
          <w:p w14:paraId="59906153" w14:textId="77777777" w:rsidR="006E73E5" w:rsidRPr="00DB2AF9" w:rsidRDefault="006E73E5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r w:rsidRPr="00DB2AF9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145,908,653</w:t>
            </w:r>
          </w:p>
        </w:tc>
      </w:tr>
      <w:tr w:rsidR="00B9271D" w:rsidRPr="00DB2AF9" w14:paraId="612ED2E5" w14:textId="77777777" w:rsidTr="00B9271D">
        <w:trPr>
          <w:trHeight w:val="419"/>
        </w:trPr>
        <w:tc>
          <w:tcPr>
            <w:tcW w:w="1843" w:type="dxa"/>
            <w:tcBorders>
              <w:top w:val="single" w:sz="4" w:space="0" w:color="8EA9DB"/>
              <w:left w:val="single" w:sz="4" w:space="0" w:color="000000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4B8F7ABE" w14:textId="66CD4FAD" w:rsidR="00B9271D" w:rsidRPr="00B9271D" w:rsidRDefault="00B9271D" w:rsidP="00D322C1">
            <w:pPr>
              <w:spacing w:after="0" w:line="240" w:lineRule="auto"/>
              <w:ind w:left="-92" w:right="-71"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  <w:proofErr w:type="spellStart"/>
            <w:r w:rsidRPr="00B9271D"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0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A64A96F" w14:textId="77777777" w:rsidR="00B9271D" w:rsidRPr="00B9271D" w:rsidRDefault="00B9271D" w:rsidP="00D322C1">
            <w:pPr>
              <w:spacing w:after="0" w:line="240" w:lineRule="auto"/>
              <w:ind w:left="-62" w:right="-62"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2C4DC11" w14:textId="77777777" w:rsidR="00B9271D" w:rsidRPr="00B9271D" w:rsidRDefault="00B9271D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53B62BA" w14:textId="77777777" w:rsidR="00B9271D" w:rsidRPr="00B9271D" w:rsidRDefault="00B9271D" w:rsidP="00D322C1">
            <w:pPr>
              <w:spacing w:after="0" w:line="240" w:lineRule="auto"/>
              <w:ind w:firstLine="0"/>
              <w:jc w:val="left"/>
              <w:rPr>
                <w:rFonts w:eastAsia="Times New Roman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42473849" w14:textId="6903CD5B" w:rsidR="00B9271D" w:rsidRPr="0014660F" w:rsidRDefault="0014660F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</w:rPr>
            </w:pPr>
            <w:r>
              <w:rPr>
                <w:rFonts w:eastAsia="Times New Roman" w:cs="Calibri Light"/>
                <w:color w:val="000000"/>
                <w:sz w:val="20"/>
                <w:szCs w:val="20"/>
              </w:rPr>
              <w:t>13,104,858,437</w:t>
            </w:r>
          </w:p>
        </w:tc>
        <w:tc>
          <w:tcPr>
            <w:tcW w:w="159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000000"/>
            </w:tcBorders>
            <w:shd w:val="clear" w:color="auto" w:fill="auto"/>
            <w:noWrap/>
          </w:tcPr>
          <w:p w14:paraId="414723A2" w14:textId="7DEE25C3" w:rsidR="00B9271D" w:rsidRPr="0014660F" w:rsidRDefault="0014660F" w:rsidP="00D322C1">
            <w:pPr>
              <w:spacing w:after="0" w:line="240" w:lineRule="auto"/>
              <w:ind w:firstLine="0"/>
              <w:jc w:val="right"/>
              <w:rPr>
                <w:rFonts w:eastAsia="Times New Roman" w:cs="Calibri Light"/>
                <w:color w:val="000000"/>
                <w:sz w:val="20"/>
                <w:szCs w:val="20"/>
              </w:rPr>
            </w:pPr>
            <w:r>
              <w:rPr>
                <w:rFonts w:eastAsia="Times New Roman" w:cs="Calibri Light"/>
                <w:color w:val="000000"/>
                <w:sz w:val="20"/>
                <w:szCs w:val="20"/>
              </w:rPr>
              <w:t>2,833,879,527</w:t>
            </w:r>
          </w:p>
        </w:tc>
      </w:tr>
    </w:tbl>
    <w:p w14:paraId="7C8AD771" w14:textId="77777777" w:rsidR="006E73E5" w:rsidRDefault="006E73E5" w:rsidP="006E73E5"/>
    <w:p w14:paraId="757812A4" w14:textId="703023B8" w:rsidR="006E73E5" w:rsidRDefault="006E73E5" w:rsidP="006E73E5">
      <w:r>
        <w:t xml:space="preserve">Վերը նշված գնման գործընթացներից որևէ մեկի մասով գնումների </w:t>
      </w:r>
      <w:r w:rsidRPr="009011DB">
        <w:t>PPCM համակարգ</w:t>
      </w:r>
      <w:r>
        <w:t>ում կատարողական ակտերի վերաբերյալ հանձնման-ընդունման արձանագրություններ առկա չեն։</w:t>
      </w:r>
    </w:p>
    <w:p w14:paraId="1A7022E1" w14:textId="77777777" w:rsidR="006E73E5" w:rsidRDefault="006E73E5" w:rsidP="006E73E5">
      <w:r>
        <w:t>Առկա է անհամապատասխանություն ՀՀ կառավարության 04.05.2017թ. թիվ 526-Ն որոշմամբ հաստատված «Գնումների գործընթացի կազմակերպման կարգի» 110-րդ կետի 1-ին ենթակետի պահանջի հետ</w:t>
      </w:r>
      <w:bookmarkEnd w:id="11"/>
      <w:r>
        <w:t>:</w:t>
      </w:r>
    </w:p>
    <w:p w14:paraId="055554FE" w14:textId="77777777" w:rsidR="00126091" w:rsidRDefault="00126091">
      <w:pPr>
        <w:spacing w:after="160" w:line="259" w:lineRule="auto"/>
        <w:ind w:firstLine="0"/>
        <w:jc w:val="left"/>
        <w:rPr>
          <w:rFonts w:eastAsia="Times New Roman" w:cstheme="majorBidi"/>
          <w:b/>
          <w:color w:val="002060"/>
          <w:sz w:val="28"/>
          <w:szCs w:val="30"/>
        </w:rPr>
      </w:pPr>
      <w:bookmarkStart w:id="12" w:name="_Toc119055969"/>
      <w:r>
        <w:rPr>
          <w:rFonts w:eastAsia="Times New Roman"/>
        </w:rPr>
        <w:br w:type="page"/>
      </w:r>
    </w:p>
    <w:p w14:paraId="53C4455D" w14:textId="5F095D83" w:rsidR="008A3002" w:rsidRDefault="00507C7F" w:rsidP="00507C7F">
      <w:pPr>
        <w:pStyle w:val="a"/>
        <w:rPr>
          <w:rFonts w:eastAsia="Times New Roman"/>
        </w:rPr>
      </w:pPr>
      <w:bookmarkStart w:id="13" w:name="_Toc149829851"/>
      <w:r>
        <w:rPr>
          <w:rFonts w:eastAsia="Times New Roman"/>
        </w:rPr>
        <w:lastRenderedPageBreak/>
        <w:t>ՀԵՏՀՍԿՈՂԱԿԱՆ ԳՈՐԾԸՆԹԱՑ</w:t>
      </w:r>
      <w:bookmarkEnd w:id="13"/>
    </w:p>
    <w:bookmarkEnd w:id="12"/>
    <w:p w14:paraId="5FE733DF" w14:textId="0CD2FD2C" w:rsidR="009B76B7" w:rsidRDefault="009B76B7" w:rsidP="009B76B7"/>
    <w:p w14:paraId="4F1B1EED" w14:textId="77777777" w:rsidR="00404186" w:rsidRPr="00404186" w:rsidRDefault="00404186" w:rsidP="00404186">
      <w:pPr>
        <w:spacing w:after="160"/>
      </w:pPr>
      <w:r w:rsidRPr="00404186">
        <w:t>ՀՀ հաշվեքննիչ պալատի 2023 թվականի հուլիսի 27-ի թիվ 109-Ա-2023 որոշմամբ հաստատված՝ ՀՀ տարածքային կառավարման և ենթակառուցվածքների նախարարությունում 2023 թվականի պետական բյուջեի երեք ամիսների կատարման հաշվեքննության արդյունքների վերաբերյալ ընթացիկ եզրակացության 10-րդ գլխով Հաշվեքննիչ պալատի կողմից ներկայացվել են թվով 4 առաջարկություններ, և առաջարկվել է մշակել և հաստատել միջոցառումների ծրագիր, որը կպարունակի յուրաքանչյուր միջոցառման իրականացման համար պատասխանատու ստորաբաժանում(ներ)ը և կատարման ժամանակացույցը։</w:t>
      </w:r>
    </w:p>
    <w:p w14:paraId="5E7E5060" w14:textId="77777777" w:rsidR="00404186" w:rsidRPr="00404186" w:rsidRDefault="00404186" w:rsidP="00404186">
      <w:pPr>
        <w:spacing w:after="160"/>
      </w:pPr>
      <w:r w:rsidRPr="00404186">
        <w:t>Ներկայացված առաջարկություններից մեկն արդեն կատարված է, երկուսի մասով Նախարարության կողմից հաստատվել են իրականացման ենթակա միջոցառումներ և կատարման ժամանակացույց, նշանակվել են պատասխանատու ստորաբաժանումներ։ Չորրորդ առաջարկության մասով ներկայացված է հաջորդիվ։</w:t>
      </w:r>
    </w:p>
    <w:p w14:paraId="2EDE4A65" w14:textId="77777777" w:rsidR="00404186" w:rsidRPr="00404186" w:rsidRDefault="00404186" w:rsidP="00404186">
      <w:pPr>
        <w:spacing w:after="160"/>
      </w:pPr>
    </w:p>
    <w:p w14:paraId="20D8BE2A" w14:textId="162997CC" w:rsidR="00404186" w:rsidRPr="005D3CAD" w:rsidRDefault="00404186" w:rsidP="005D3CAD">
      <w:pPr>
        <w:pStyle w:val="Heading2"/>
        <w:numPr>
          <w:ilvl w:val="0"/>
          <w:numId w:val="37"/>
        </w:numPr>
        <w:rPr>
          <w:rFonts w:eastAsia="Times New Roman"/>
        </w:rPr>
      </w:pPr>
      <w:bookmarkStart w:id="14" w:name="_Toc149829852"/>
      <w:r w:rsidRPr="005D3CAD">
        <w:rPr>
          <w:rFonts w:eastAsia="Times New Roman"/>
        </w:rPr>
        <w:t>ԱՌԱՋԱՐԿՈՒԹՅՈՒՆՆԵՐԻ ԿԱՏԱՐՄԱՆ ՎԵՐԱԲԵՐՅԱԼ</w:t>
      </w:r>
      <w:bookmarkEnd w:id="14"/>
    </w:p>
    <w:p w14:paraId="360410F3" w14:textId="77777777" w:rsidR="00404186" w:rsidRPr="00404186" w:rsidRDefault="00404186" w:rsidP="00404186">
      <w:pPr>
        <w:spacing w:after="160"/>
      </w:pPr>
    </w:p>
    <w:p w14:paraId="550AFCE3" w14:textId="491F195A" w:rsidR="00404186" w:rsidRPr="00404186" w:rsidRDefault="00404186" w:rsidP="00404186">
      <w:pPr>
        <w:spacing w:after="160"/>
      </w:pPr>
      <w:r w:rsidRPr="00404186">
        <w:t>Ստորև ներկայացվում են Հաշվեքննիչ պալատի կողմից</w:t>
      </w:r>
      <w:r w:rsidR="00097376">
        <w:t xml:space="preserve"> ընթացիկ</w:t>
      </w:r>
      <w:r w:rsidRPr="00404186">
        <w:t xml:space="preserve"> եզրակացությամբ կատարված առաջարկությունները.</w:t>
      </w:r>
    </w:p>
    <w:p w14:paraId="21947CAA" w14:textId="77777777" w:rsidR="00404186" w:rsidRPr="00404186" w:rsidRDefault="00404186" w:rsidP="00404186">
      <w:pPr>
        <w:spacing w:after="160"/>
      </w:pPr>
    </w:p>
    <w:p w14:paraId="587F4452" w14:textId="6490862B" w:rsidR="00404186" w:rsidRPr="00404186" w:rsidRDefault="00404186" w:rsidP="003A4180">
      <w:pPr>
        <w:pStyle w:val="Heading3"/>
      </w:pPr>
      <w:bookmarkStart w:id="15" w:name="_Toc149829853"/>
      <w:r w:rsidRPr="00404186">
        <w:t>Առաջարկություն 1</w:t>
      </w:r>
      <w:bookmarkEnd w:id="15"/>
    </w:p>
    <w:p w14:paraId="256CF155" w14:textId="77777777" w:rsidR="00404186" w:rsidRPr="00404186" w:rsidRDefault="00404186" w:rsidP="00404186">
      <w:pPr>
        <w:spacing w:after="160"/>
      </w:pPr>
      <w:r w:rsidRPr="00404186">
        <w:t>Ապահովել ավտոմոբիլային ճանապարհների վրա գովազդի տեղադրման թույլտվությունների տրամադրման դիմաց գանձվող ճանապարհային հարկի՝ որպես պլանային ցուցանիշ, եկամուտների ծրագրային ցուցանիշներում ընդգրկումը։</w:t>
      </w:r>
    </w:p>
    <w:p w14:paraId="5F7300CD" w14:textId="77777777" w:rsidR="00404186" w:rsidRPr="00404186" w:rsidRDefault="00404186" w:rsidP="00404186">
      <w:pPr>
        <w:spacing w:after="160"/>
      </w:pPr>
    </w:p>
    <w:p w14:paraId="59F297C8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Ի կատարումն Հաշվեքննության եզրակացությամբ օբյեկտիվորեն նշված առաջարկության՝ ի լրումն 2024 թվականի բյուջետային կանխատեսումների վերաբերյալ ցուցանիշների, ՀՀ ֆինանսների նախարարություն է ներկայացվել ՀՀ 2024 թվականի պետական բյուջեի նախագծի հիմքում դրվող բյուջետային մուտքերի, այդ թվում՝ բյուջետային եկամուտների առանձին եկամտատեսակներից և ոչ ֆինանսական ակտիվների հետ գործառնություններից մուտքերի թարմացված կանխատեսումները, որտեղ ներառված են նաև հաշվեքննությամբ արձանագրված՝ գովազդի տեղադրման համար գանձվող ճանապարհային վճարի վերաբերյալ նախնական կանխատեսումները:</w:t>
      </w:r>
    </w:p>
    <w:p w14:paraId="4AB5AF4B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lastRenderedPageBreak/>
        <w:t>ՀՀ ֆինանսների նախարարին ուղղված թիվ ԳՍ/23.1/25068-2023 գրությամբ Նախարարության կողմից ներկայացվել է 2024-2026թթ. գանձվելիք պետական տուրքի գումարների և համապատասխան քանակական տվյալների վերաբերյալ (Ձև Ե1) տվյալները, համաձայն որի՝ գովազդային վահանակներից գանձվող ճանապարհային հարկը 2024-2026 թվականների համար նախատեսվել է տարեկան 30,000.0 հազ դրամի չափով։</w:t>
      </w:r>
    </w:p>
    <w:p w14:paraId="3712AFB5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Գովազդային վահանակների նոր գույքագրման աշխատանքները (տեղադրված գովազդային վահանակների քատեզագրում և սահմանազատում ըստ պատկանելության, որը հնարավորություն կտա վերաբաշխել սույն հարկատեսակի համայնքային (որպես տեղական տուրք) և պետական բյուջե (որպես ճանապարհային հարկ) վճարումների համամասնությունը և կանոնակարգել համայնքային և պետական բյուջե վահանակների համար վճարվող ճանապարհային հարկերը) Նախարության կողմից նախատեսվում է ավարտել 2023 թվականի դեկտեմբերին, և սրանից հետևում է, որ 2024 թվականի համար կանխատեսված Գովազդային վահանակներից գանձվող ճանապարհային հարկի գումարի չափը վերջնական չէ և կարող է աճել։</w:t>
      </w:r>
    </w:p>
    <w:p w14:paraId="62EB75F6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Նախարարության կողմից ըստ հարկատեսակի համայնքային (որպես տեղական տուրք) և պետական բյուջե (որպես ճանապարհային հարկ) վճարումների սահմանազատումից հետո սույն պլանային ցուցանիշի հստակեցված արդյունքները կներառվեն որպես պետական բյուջեի եկամուտ՝ Նախարարության հետագա միջնաժամկետ ցուցանիշների մեջ:</w:t>
      </w:r>
    </w:p>
    <w:p w14:paraId="7E195BF2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Պատասխանատու ստորաբաժանում՝ Ավտոմոբիլային տրանսպորտի քաղաքականության, լիցենզավորման և թույլտվությունների վարչություն:</w:t>
      </w:r>
    </w:p>
    <w:p w14:paraId="2DE93D3D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Առաջարկությունը կատարված է։</w:t>
      </w:r>
    </w:p>
    <w:p w14:paraId="67DF1D68" w14:textId="77777777" w:rsidR="00404186" w:rsidRPr="00404186" w:rsidRDefault="00404186" w:rsidP="00404186">
      <w:pPr>
        <w:spacing w:after="160"/>
        <w:rPr>
          <w:i/>
          <w:iCs/>
        </w:rPr>
      </w:pPr>
    </w:p>
    <w:p w14:paraId="75780D39" w14:textId="465A63DA" w:rsidR="00404186" w:rsidRPr="00404186" w:rsidRDefault="00404186" w:rsidP="003A4180">
      <w:pPr>
        <w:pStyle w:val="Heading3"/>
        <w:rPr>
          <w:i/>
          <w:iCs/>
        </w:rPr>
      </w:pPr>
      <w:bookmarkStart w:id="16" w:name="_Toc149829854"/>
      <w:r w:rsidRPr="00404186">
        <w:t>Առաջարկություն 2</w:t>
      </w:r>
      <w:bookmarkEnd w:id="16"/>
    </w:p>
    <w:p w14:paraId="19A039DF" w14:textId="77777777" w:rsidR="00404186" w:rsidRPr="00404186" w:rsidRDefault="00404186" w:rsidP="00404186">
      <w:pPr>
        <w:spacing w:after="160"/>
      </w:pPr>
      <w:r w:rsidRPr="00404186">
        <w:t>Ձեռնարկել միջոցներ՝ ավտոմոբիլային ճանապարհների վրա գովազդի տեղադրման թույլտվություն ստացած, սակայն գովազդային վահանակներ չտեղադրված դեպքերի հայտնաբերման նպատակով։</w:t>
      </w:r>
    </w:p>
    <w:p w14:paraId="32D8E4B9" w14:textId="1D03D4F1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 xml:space="preserve">Հաշվեքննիչ պալատի կողմից 2023 թվականի երեք ամիսների հաշվեքննության եզրակացությամբ արձանագրվել է, որ Լիազոր մարմնի կողմից չտեղադրված գովազդային վահանակների թույլտվություններն ուժը կորցրած չեն ճանաչվել: Նշվածի արդյունքում առկա է իրավիճակ, երբ գովազդային վահանակների տեղադրման դիմաց ճանապարհային հարկեր չեն վճարվել և համայնքային բյուջե տրամադրված տարածքների դիմաց վարձավճարներ չեն գանձվել: Նշված </w:t>
      </w:r>
      <w:r w:rsidRPr="00404186">
        <w:rPr>
          <w:i/>
          <w:iCs/>
        </w:rPr>
        <w:lastRenderedPageBreak/>
        <w:t>թույլտվությունները տրամադրվել են անժամկետ և Լիազոր մարմինը ներկայումս ուսումնասիրում է սույն թույլտվությունները ուժը կորցրած ճանաչելու հնարավոր գործընթաց նախաձեռնելու իրավական հիմքերը:</w:t>
      </w:r>
    </w:p>
    <w:p w14:paraId="45CB5656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ՀՀ կառավարության 2006 թվականի հունվարի 19-ի N 765-Ն որոշման 1-ին կետով հաստատված կարգի 8.4 կետի համաձայն՝ լիազոր մարմնի թույլտվությունը համարվում է ուժը կորցրած, եթե դիմողը գովազդային վահանակի տեղադրման թույլտվությունը ստանալուց հետո 6 ամսվա ընթացքում չի տեղադրում գովազդային վահանակը, կամ դիմողը գովազդային վահանակը տեղադրելուց հետո 3 ամսվա ընթացքում չի դիմում տեխնիկական պայմանների համապատասխանության ակտ ստանալու համար։</w:t>
      </w:r>
    </w:p>
    <w:p w14:paraId="24BC05DF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Նույն կարգի 8.1 կետի համաձայն՝ գովազդային վահանակի տեղադրման համար լիազոր մարմնի կողմից տրված տեխնիկական պայմանների համապատասխանության դեպքում գովազդային վահանակի տեղադրման թույլտվությունը տրամադրվում է հինգ տարի ժամկետով՝ ամեն անգամ մեկ տարով երկարաձգելու հնարավորությամբ։ Թույլտվությունն ուժի մեջ է մտնում լիազոր մարմնի կողմից գովազդային վահանակի տեխնիկական պայմաններին համապատասխանության ակտ տրամադրելուն հաջորդող օրվանից:</w:t>
      </w:r>
    </w:p>
    <w:p w14:paraId="5C3A13AD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Սույն իրավական կարգավորումները ուժի մեջ է մտել 2021 թվականի սեպտեմբերի 30-ին և չի վերաբերում մինչ կարգավորումն ուժի մեջ մտնելը գովազդային վահանակների տեղադրման համար տրամադրված թույլտվություններին: Նախարարությունը տիրապետում է մինչև 2021 թվականի սեպտեմբերի 30-ը Հայաստանի Հանրապետության ընդհանուր օգտագործման միջպետական, հանրապետական նշանակության պետական ավտոմոբիլային ճանապարհներին գովազդային վահանակների տեղադրման թույլտվություն ստացած, սակայն չտեղադրված գովազդային վահանակների վերաբերյալ տեղեկատվությանը:</w:t>
      </w:r>
    </w:p>
    <w:p w14:paraId="3B11C19E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 xml:space="preserve">Միջոցառումների ծրագիր՝ </w:t>
      </w:r>
    </w:p>
    <w:p w14:paraId="333DA836" w14:textId="77777777" w:rsidR="00404186" w:rsidRPr="00404186" w:rsidRDefault="00404186" w:rsidP="00404186">
      <w:pPr>
        <w:numPr>
          <w:ilvl w:val="0"/>
          <w:numId w:val="32"/>
        </w:numPr>
        <w:spacing w:after="160"/>
        <w:contextualSpacing/>
        <w:rPr>
          <w:i/>
          <w:iCs/>
        </w:rPr>
      </w:pPr>
      <w:r w:rsidRPr="00404186">
        <w:rPr>
          <w:i/>
          <w:iCs/>
        </w:rPr>
        <w:t>Գույքագրել և ամբողջականացնել Հայաստանի Հանրապետության ընդհանուր օգտագործման միջպետական, հանրապետական նշանակության պետական ավտոմոբիլային ճանապարհներին գովազդային վահանակների տեղադրման թույլտվություն ստացած, սակայն չտեղադրված գովազդային վահանակները.</w:t>
      </w:r>
    </w:p>
    <w:p w14:paraId="5F6AE2FA" w14:textId="77777777" w:rsidR="00404186" w:rsidRPr="00404186" w:rsidRDefault="00404186" w:rsidP="00404186">
      <w:pPr>
        <w:numPr>
          <w:ilvl w:val="0"/>
          <w:numId w:val="32"/>
        </w:numPr>
        <w:spacing w:after="160"/>
        <w:contextualSpacing/>
        <w:rPr>
          <w:i/>
          <w:iCs/>
        </w:rPr>
      </w:pPr>
      <w:r w:rsidRPr="00404186">
        <w:rPr>
          <w:i/>
          <w:iCs/>
        </w:rPr>
        <w:t>Նախարարության Իրավաբանական վարչության հետ քննարկել վերը նշված թույլտվություններն ուժը կորցրած ճանաչելու հնարավոր գործընթաց նախաձեռնելու իրավական հիմքերը և օրենսդրությամբ թույլատրելի գործիքակազմը.</w:t>
      </w:r>
    </w:p>
    <w:p w14:paraId="229275FA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lastRenderedPageBreak/>
        <w:t>Պատասխանատու ստորաբաժանում՝ Ավտոմոբիլային տրանսպորտի քաղաքականության, լիցենզավորման և թույլտվությունների վարչություն:</w:t>
      </w:r>
    </w:p>
    <w:p w14:paraId="67C4B389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Ժամկետ՝ 2023 թվականի դեկտեմբեր:</w:t>
      </w:r>
    </w:p>
    <w:p w14:paraId="0028860F" w14:textId="77777777" w:rsidR="00404186" w:rsidRPr="00404186" w:rsidRDefault="00404186" w:rsidP="00404186">
      <w:pPr>
        <w:spacing w:after="160"/>
      </w:pPr>
    </w:p>
    <w:p w14:paraId="2DABA785" w14:textId="1C01200C" w:rsidR="00404186" w:rsidRPr="00404186" w:rsidRDefault="00404186" w:rsidP="003A4180">
      <w:pPr>
        <w:pStyle w:val="Heading3"/>
      </w:pPr>
      <w:bookmarkStart w:id="17" w:name="_Toc149829855"/>
      <w:r w:rsidRPr="00404186">
        <w:t>Առաջարկություն 3</w:t>
      </w:r>
      <w:bookmarkEnd w:id="17"/>
    </w:p>
    <w:p w14:paraId="2D466A64" w14:textId="51D5E39F" w:rsidR="00404186" w:rsidRPr="00404186" w:rsidRDefault="00404186" w:rsidP="00404186">
      <w:pPr>
        <w:spacing w:after="160"/>
      </w:pPr>
      <w:r w:rsidRPr="00404186">
        <w:t xml:space="preserve">Ձեռնարկել միջոցներ՝ 01.04.2023թ. դրությամբ </w:t>
      </w:r>
      <w:r w:rsidR="002A0E01">
        <w:t xml:space="preserve">պետական ավտոմոբիլային ճանապարհներին գովազդային վահանակ տեղադրելու թույլտվությունների </w:t>
      </w:r>
      <w:r w:rsidR="001838B5">
        <w:t xml:space="preserve">տրամադրման </w:t>
      </w:r>
      <w:r w:rsidR="002A0E01">
        <w:t xml:space="preserve">մասով </w:t>
      </w:r>
      <w:r w:rsidRPr="00404186">
        <w:t>առկա 3,528.9 հազ. դրամ ապառքների գանձման ուղղությամբ։</w:t>
      </w:r>
    </w:p>
    <w:p w14:paraId="016C54B9" w14:textId="77777777" w:rsidR="00404186" w:rsidRPr="00404186" w:rsidRDefault="00404186" w:rsidP="00404186">
      <w:pPr>
        <w:spacing w:after="160"/>
      </w:pPr>
    </w:p>
    <w:p w14:paraId="33FB013E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 xml:space="preserve">Միջոցառումների ծրագիր՝ </w:t>
      </w:r>
    </w:p>
    <w:p w14:paraId="3F6B7EAB" w14:textId="6150FC95" w:rsidR="00404186" w:rsidRPr="00404186" w:rsidRDefault="00886707" w:rsidP="00404186">
      <w:pPr>
        <w:numPr>
          <w:ilvl w:val="0"/>
          <w:numId w:val="33"/>
        </w:numPr>
        <w:spacing w:after="160"/>
        <w:contextualSpacing/>
        <w:rPr>
          <w:i/>
          <w:iCs/>
        </w:rPr>
      </w:pPr>
      <w:r>
        <w:rPr>
          <w:i/>
          <w:iCs/>
        </w:rPr>
        <w:t>Գ</w:t>
      </w:r>
      <w:r w:rsidR="00404186" w:rsidRPr="00404186">
        <w:rPr>
          <w:i/>
          <w:iCs/>
        </w:rPr>
        <w:t>ույքագրել և ամբողջականացնել Հայաստանի Հանրապետության ընդհանուր օգտագործման միջպետական, հանրապետական նշանակության պետական ավտոմոբիլային ճանապարհներին գովազդային վահանակների տեղադրման համար ճանապարհային հարկի ապառքները,</w:t>
      </w:r>
    </w:p>
    <w:p w14:paraId="19E72E9E" w14:textId="496289EC" w:rsidR="00404186" w:rsidRPr="00404186" w:rsidRDefault="00BA2EC6" w:rsidP="00404186">
      <w:pPr>
        <w:numPr>
          <w:ilvl w:val="0"/>
          <w:numId w:val="33"/>
        </w:numPr>
        <w:spacing w:after="160"/>
        <w:contextualSpacing/>
        <w:rPr>
          <w:i/>
          <w:iCs/>
        </w:rPr>
      </w:pPr>
      <w:r>
        <w:rPr>
          <w:i/>
          <w:iCs/>
        </w:rPr>
        <w:t>գ</w:t>
      </w:r>
      <w:r w:rsidR="00404186" w:rsidRPr="00404186">
        <w:rPr>
          <w:i/>
          <w:iCs/>
        </w:rPr>
        <w:t>ովազդակիրներին տեղեկացնել պետական բյուջեի նկատմամբ ճանապարհային հարկի վճարման պարտավորությունների և չափի մասին՝ տրամադրելով հարկային պարտավորությունների կատարման իրատեսական ժամկետներ,</w:t>
      </w:r>
    </w:p>
    <w:p w14:paraId="54F41FF1" w14:textId="36033FB7" w:rsidR="00404186" w:rsidRPr="00404186" w:rsidRDefault="00BA2EC6" w:rsidP="00404186">
      <w:pPr>
        <w:numPr>
          <w:ilvl w:val="0"/>
          <w:numId w:val="33"/>
        </w:numPr>
        <w:spacing w:after="160"/>
        <w:contextualSpacing/>
        <w:rPr>
          <w:i/>
          <w:iCs/>
        </w:rPr>
      </w:pPr>
      <w:r>
        <w:rPr>
          <w:i/>
          <w:iCs/>
        </w:rPr>
        <w:t>տ</w:t>
      </w:r>
      <w:r w:rsidR="00404186" w:rsidRPr="00404186">
        <w:rPr>
          <w:i/>
          <w:iCs/>
        </w:rPr>
        <w:t>րամադրված ժամկետների ավարտից հետո օրենսդրությամբ թույլատրելի գործիքակազմի կիրառմամբ ապահովել չվճարված ճանապարհային հարկերի գանձումը։</w:t>
      </w:r>
    </w:p>
    <w:p w14:paraId="347A3166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Պատասխանատու ստորաբաժանում՝ Ավտոմոբիլային տրանսպորտի քաղաքականության, լիցենզավորման և թույլտվությունների և իրավաբանական վարչություններ:</w:t>
      </w:r>
    </w:p>
    <w:p w14:paraId="4EC5EF85" w14:textId="73F2D2A8" w:rsid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Ժամկետ՝ 2023 թվականի դեկտեմբեր:</w:t>
      </w:r>
    </w:p>
    <w:p w14:paraId="4588621B" w14:textId="1C286F04" w:rsidR="00E47D15" w:rsidRDefault="00E47D15" w:rsidP="00404186">
      <w:pPr>
        <w:spacing w:after="160"/>
        <w:rPr>
          <w:i/>
          <w:iCs/>
        </w:rPr>
      </w:pPr>
    </w:p>
    <w:p w14:paraId="31A8807C" w14:textId="7C8C3601" w:rsidR="00E47D15" w:rsidRPr="00EC6DFC" w:rsidRDefault="00E47D15" w:rsidP="00E47D15">
      <w:r w:rsidRPr="00EC6DFC">
        <w:t>01.0</w:t>
      </w:r>
      <w:r>
        <w:t>7</w:t>
      </w:r>
      <w:r w:rsidRPr="00EC6DFC">
        <w:t xml:space="preserve">.2023թ. դրությամբ </w:t>
      </w:r>
      <w:r w:rsidR="003E2D2B">
        <w:t>պետական ավտոմոբիլային ճանապարհներին գովազդային վահանակ տեղադրելու թույլտվությունների տրամադրման մասով</w:t>
      </w:r>
      <w:r w:rsidRPr="0057666D">
        <w:t xml:space="preserve"> </w:t>
      </w:r>
      <w:r w:rsidR="003E2D2B" w:rsidRPr="00EC6DFC">
        <w:t>ապառքներ</w:t>
      </w:r>
      <w:r w:rsidR="003E2D2B">
        <w:t xml:space="preserve">ը </w:t>
      </w:r>
      <w:r w:rsidR="00903C7B">
        <w:t>ավելացել</w:t>
      </w:r>
      <w:r w:rsidR="003E2D2B">
        <w:t xml:space="preserve"> են</w:t>
      </w:r>
      <w:r w:rsidR="00A3491A">
        <w:t xml:space="preserve"> և</w:t>
      </w:r>
      <w:r w:rsidR="003E2D2B">
        <w:t xml:space="preserve"> կազմել</w:t>
      </w:r>
      <w:r w:rsidR="00A3491A">
        <w:t xml:space="preserve"> </w:t>
      </w:r>
      <w:r w:rsidR="00E9735F">
        <w:t xml:space="preserve">7,187.1 </w:t>
      </w:r>
      <w:r w:rsidRPr="00E9735F">
        <w:t>հազ. դրամ։</w:t>
      </w:r>
    </w:p>
    <w:p w14:paraId="5637B1B0" w14:textId="77777777" w:rsidR="00E47D15" w:rsidRPr="00E47D15" w:rsidRDefault="00E47D15" w:rsidP="00404186">
      <w:pPr>
        <w:spacing w:after="160"/>
      </w:pPr>
    </w:p>
    <w:p w14:paraId="1A829683" w14:textId="77777777" w:rsidR="00404186" w:rsidRPr="00404186" w:rsidRDefault="00404186" w:rsidP="00404186">
      <w:pPr>
        <w:spacing w:after="160"/>
      </w:pPr>
    </w:p>
    <w:p w14:paraId="1ED4E739" w14:textId="5FFE0EE0" w:rsidR="00404186" w:rsidRPr="00404186" w:rsidRDefault="00404186" w:rsidP="00652EED">
      <w:pPr>
        <w:pStyle w:val="Heading3"/>
      </w:pPr>
      <w:bookmarkStart w:id="18" w:name="_Toc149829856"/>
      <w:r w:rsidRPr="00404186">
        <w:lastRenderedPageBreak/>
        <w:t>Առաջարկություն 4</w:t>
      </w:r>
      <w:bookmarkEnd w:id="18"/>
    </w:p>
    <w:p w14:paraId="68B7420F" w14:textId="77777777" w:rsidR="00404186" w:rsidRPr="00404186" w:rsidRDefault="00404186" w:rsidP="00404186">
      <w:pPr>
        <w:spacing w:after="160"/>
      </w:pPr>
      <w:r w:rsidRPr="00404186">
        <w:t>Ձեռնարկել միջոցներ՝ «Երթուղային ցանցի մոդելավորման և ճանապարհային ցանցի ակտիվների կառավարման և սպասարկման աշխատանքների պլանավորման և վերահսկման» համակարգի տեղակայումը Նախարարությանը պատկանող սերվերում ապահովելու ուղղությամբ։</w:t>
      </w:r>
    </w:p>
    <w:p w14:paraId="596E16CF" w14:textId="77777777" w:rsidR="00404186" w:rsidRPr="00404186" w:rsidRDefault="00404186" w:rsidP="00404186">
      <w:pPr>
        <w:spacing w:after="160"/>
      </w:pPr>
    </w:p>
    <w:p w14:paraId="6F6DE979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Նախարարությունում ներկայումս առկա սերվերի հզորությունը չի բավարարում «Երթուղային ցանցի մոդելավորման և ճանապարհային ցանցի ակտիվների կառավարման և սպասարկման աշխատանքների պլանավորման և վերահսկման համակարգ»-ի տեղակայման և գործարկման համար։ Գործող սերվերով իրականացվում է նախարարության ընթացիկ գործունեությանն առնչվող ծրագրային ապահովումը։ Սերվերի վրա այլ ծրագրային համակարգերի տեղակայման դեպքում կխաթարվի սերվերի անխափան աշխատանքը։</w:t>
      </w:r>
    </w:p>
    <w:p w14:paraId="66A2C4D6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Նախարարությունը նախատեսում է ձեռք բերել մի քանի այլ ծրագրային համակարգեր, որոնց համար ՀՀ պետական բյուջեով նախատեսված են գումարներ։ Նշված ծրագրային համակարգերի գնման գործընթացի արդյունքում գումար տնտեսվելու դեպքում նախատեսվում է ձեռք բերել առանձին բավարար հզորություն ունեցող սերվեր, որի վրա կտեղակայվեն նախարարության կողմից ստեղծվող ծրագրային համակարգերը, այդ թվում՝ «Երթուղային ցանցի մոդելավորման և ճանապարհային ցանցի ակտիվների կառավարման և սպասարկման աշխատանքների պլանավորման և վերահսկման համակարգ»-ը։</w:t>
      </w:r>
    </w:p>
    <w:p w14:paraId="0D662594" w14:textId="2C1E83CC" w:rsidR="00404186" w:rsidRPr="004960DC" w:rsidRDefault="00781AEE" w:rsidP="00404186">
      <w:pPr>
        <w:spacing w:after="160"/>
        <w:rPr>
          <w:i/>
          <w:iCs/>
        </w:rPr>
      </w:pPr>
      <w:r w:rsidRPr="004960DC">
        <w:rPr>
          <w:i/>
          <w:iCs/>
        </w:rPr>
        <w:t xml:space="preserve">Ի լրումն, </w:t>
      </w:r>
      <w:r w:rsidR="004755D5" w:rsidRPr="004960DC">
        <w:rPr>
          <w:i/>
          <w:iCs/>
        </w:rPr>
        <w:t>Նախարարության ԳՍ/23.1/31141-2023 գրության համաձայն՝ նախնական հաշվարկներով սերվերի գնումը հնարավոր է իրականացել 2023թ</w:t>
      </w:r>
      <w:r w:rsidR="004755D5" w:rsidRPr="004960DC">
        <w:rPr>
          <w:rFonts w:hint="eastAsia"/>
          <w:i/>
          <w:iCs/>
        </w:rPr>
        <w:t>․</w:t>
      </w:r>
      <w:r w:rsidR="004755D5" w:rsidRPr="004960DC">
        <w:rPr>
          <w:i/>
          <w:iCs/>
        </w:rPr>
        <w:t xml:space="preserve"> 4-րդ եռամսյակում։ Անհնարինության դեպքում, քննարկվում է նաև այլ տարբերակ՝ նշած համակարգը ԷԿԵՆԳ-ի սերվերի վրա տեղափոխելու համար</w:t>
      </w:r>
      <w:r w:rsidR="00427F57">
        <w:rPr>
          <w:i/>
          <w:iCs/>
        </w:rPr>
        <w:t>։</w:t>
      </w:r>
    </w:p>
    <w:p w14:paraId="2F80711E" w14:textId="77777777" w:rsidR="00404186" w:rsidRPr="00404186" w:rsidRDefault="00404186" w:rsidP="00404186">
      <w:pPr>
        <w:spacing w:after="160"/>
      </w:pPr>
    </w:p>
    <w:p w14:paraId="02929377" w14:textId="0DB23D75" w:rsidR="001636BA" w:rsidRPr="00D237C1" w:rsidRDefault="00652EED" w:rsidP="005D3CAD">
      <w:pPr>
        <w:pStyle w:val="VP2"/>
        <w:spacing w:after="120"/>
        <w:ind w:left="924" w:hanging="357"/>
        <w:rPr>
          <w:b/>
          <w:bCs w:val="0"/>
        </w:rPr>
      </w:pPr>
      <w:bookmarkStart w:id="19" w:name="_Toc149829857"/>
      <w:r w:rsidRPr="00D237C1">
        <w:rPr>
          <w:b/>
          <w:bCs w:val="0"/>
        </w:rPr>
        <w:t>ՀԱՇՎԵՔՆՆՈՒԹՅԱՄԲ ԱՐՁԱՆԱԳՐՎԱԾ ԱՅԼ ՓԱՍՏԵՐԻ ՎԵՐԱԲԵՐՅԱԼ</w:t>
      </w:r>
      <w:bookmarkEnd w:id="19"/>
    </w:p>
    <w:p w14:paraId="6ECC57DC" w14:textId="1CDFB70E" w:rsidR="00404186" w:rsidRPr="00404186" w:rsidRDefault="00404186" w:rsidP="001636BA">
      <w:pPr>
        <w:pStyle w:val="Heading3"/>
      </w:pPr>
      <w:bookmarkStart w:id="20" w:name="_Toc149829858"/>
      <w:r w:rsidRPr="00404186">
        <w:t>Ավտոմոբիլային տրանսպորտի ոլորտում գործող լիցենզիաների վերաբերյալ</w:t>
      </w:r>
      <w:bookmarkEnd w:id="20"/>
    </w:p>
    <w:p w14:paraId="6D2273E4" w14:textId="77777777" w:rsidR="00FF004F" w:rsidRPr="00652EED" w:rsidRDefault="00FF004F" w:rsidP="00404186">
      <w:pPr>
        <w:spacing w:after="160"/>
        <w:rPr>
          <w:i/>
          <w:iCs/>
        </w:rPr>
      </w:pPr>
    </w:p>
    <w:p w14:paraId="3053868A" w14:textId="5DC4D2C9" w:rsid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 xml:space="preserve">Հաշվեքննության եզրակացության հետհսկողական արդյունքների վերաբերյալ տաքսի ծառայություն մատուցողների և Նախարարության միջև հաշվետվողականության մեխանիզմների ներդրման, ոլորտի կարգավորման արդյունավետության բարձրացման, ինչպես նաև Ռեեստրի և ծրագրային </w:t>
      </w:r>
      <w:r w:rsidRPr="00404186">
        <w:rPr>
          <w:i/>
          <w:iCs/>
        </w:rPr>
        <w:lastRenderedPageBreak/>
        <w:t>կարգավորման առկա խնդիրների լուծման նպատակով Էլեկտրոնային կառավարման ենթակառուցվածքների ներդրման գրասենյակի (ԷԿԵՆԳ) հետ 2023 թվականի հուլիս ամսին գործարկվել է ՀՀ պետական և համայնքային ծառայությունների (լիցենզիաների և թույլտվությունների) միասնական էլեկտրոնային համակարգը (այսուհետ՝ Համակարգ), որտեղ ներառված են մարդատար-տաքսի ավտոմոբիլներով ուղևորափոխադրումների կազմակերպման լիցենզիաների վերաբերյալ տվյալները: Համակարգը ապահովում է Կառավարության փոխգործելիության հարթակի միջոցով փոխկապակցվել և տվյալներ փոխանակել այլ էլեկտրոնային համակարգերի հետ։</w:t>
      </w:r>
    </w:p>
    <w:p w14:paraId="62D744A8" w14:textId="77777777" w:rsidR="00FF004F" w:rsidRPr="00404186" w:rsidRDefault="00FF004F" w:rsidP="00FF004F"/>
    <w:p w14:paraId="0F5D1A1A" w14:textId="36883D9B" w:rsidR="00404186" w:rsidRPr="00404186" w:rsidRDefault="00404186" w:rsidP="00A27A64">
      <w:pPr>
        <w:pStyle w:val="Heading3"/>
      </w:pPr>
      <w:bookmarkStart w:id="21" w:name="_Toc149829859"/>
      <w:r w:rsidRPr="00404186">
        <w:t>Օդանավակայանի տաքսի ծառայության լիցենզիաների վերաբերյալ</w:t>
      </w:r>
      <w:bookmarkEnd w:id="21"/>
    </w:p>
    <w:p w14:paraId="01BF133E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Մարդատար-տաքսի ավտոմոբիլներով ուղևորափոխադրումների ոլորտի փաստացի իրավիճակի վերաբերյալ հաշվեքննողի կողմից արձանագրվել է, որ օդանավակայանի տաքսի ծառայության ոլորտում սահմանված կարգով լիցենզիա չի տրամադրվել։</w:t>
      </w:r>
    </w:p>
    <w:p w14:paraId="1A51E30E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2023 թվականի օգոստոսի 1-ին Նախարարության կողմից «ԼԻՄԻՏԼԵՍՍ» սահմանափակ պատասխանատվությամբ ընկերությանը տրամադրել անհատ ձեռնարկատերերի և կազմակերպությունների կողմից օդանավակայանի տաքսի ծառայության կազմակերպման լիցենզիա և ներդիրներ՝ N 00001-ից մինչև N 00010-ը ներառյալ: Սույն լիցենզիայի տրամադրման գործընթացը շարունակական է, և համապատասխան թեթև մարդատար ավտոմոբիլների առկայության դեպքում Նախարարությունը շահագրգռված է օդանավակայանում ուղևորների բարձրակարգ սպասարկումը ապահովող տրանսպորտային միջոցների հետագա համալրմամբ:</w:t>
      </w:r>
    </w:p>
    <w:p w14:paraId="52804609" w14:textId="77777777" w:rsidR="00404186" w:rsidRPr="00404186" w:rsidRDefault="00404186" w:rsidP="00404186">
      <w:pPr>
        <w:spacing w:after="160"/>
      </w:pPr>
    </w:p>
    <w:p w14:paraId="1E0BAFB9" w14:textId="72B1290A" w:rsidR="00404186" w:rsidRPr="00404186" w:rsidRDefault="00404186" w:rsidP="00A27A64">
      <w:pPr>
        <w:pStyle w:val="Heading3"/>
      </w:pPr>
      <w:bookmarkStart w:id="22" w:name="_Toc149829860"/>
      <w:r w:rsidRPr="00404186">
        <w:t>Այլ գերատեսչությունների հետ համագործակցության վերաբերյալ</w:t>
      </w:r>
      <w:bookmarkEnd w:id="22"/>
    </w:p>
    <w:p w14:paraId="416107A0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 xml:space="preserve">Լիցենզավորված ֆիզիկական անձանց և կազմակերպությունների նկատմամբ լիցենզավորման ենթակա գործունեության իրականացման ընթացքում լիցենզավորման պայմանների և պահանջների պահպանման նկատմամբ հետագա վերահսկողությունը վերապահված է տեսչական մարմիններին: </w:t>
      </w:r>
    </w:p>
    <w:p w14:paraId="426E608A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Հաշվեքննողի կողմից ընթացիկ եզրակացությամբ ներկայացված առաջարկության հիման վրա Նախարարությունը 2023 թվականի սեպտեմբեր-հոկտեմբեր ամիսներին նախատեսում է ՀՀ ոստիկանության հետ քննարկումներ՝ էլեկտրոնային համակարգերի միջոցով տեղեկատվության փոխանակման, մասնավորապես՝ լիցենզավորման համար ներկայացված փաստաթղթերի հետագա վավերականության մշտադիտարկումը ապահովելու հնարավորությունների ապահովման տեսանկյունից։</w:t>
      </w:r>
    </w:p>
    <w:p w14:paraId="1F7A58B0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lastRenderedPageBreak/>
        <w:t>Հաշվեքննողի կողմից ընթացիկ եզրակացությամբ ներկայացված առաջարկության հիման վրա Նախարարությունը 2023 թվականի սեպտեմբեր-հոկտեմբեր ամիսներին նախատեսում է ՀՀ պետական եկամուտների կոմիտեի հետ քննարկումներ՝ էլեկտրոնային համակարգերի միջոցով լրացուցիչ տեղեկատվության փոխանակման, մասնավորապես՝ ոլորտում տաքսի ավտոմոբիլներով ուղևորափոխադրում իրականացնող չլիցենզավորված սուբյեկտների հայտնաբերման և գործունեության իրավական դաշտ տեղափոխման համար: Ինչպես նաև լիցենզավորման ենթակա գործունեության իրականացման ընթացքում վարորդ ֆիզիկական անձանց և ուղևորափոխադրումներում ներգրավված տրանսպորտային միջոցների հետ հանգամանքների փոփոխության վերաբերյալ տեղեկատվությունը լիցենզավորող մարմնին առցանց փոխանցման ապահովման հնարավորությունների և էլեկտրոնային համակարգերի միջոցով անհրաժեշտ տեղեկատվության փոխանակման, մասնավորապես՝ լիցենզավորման համար ներկայացված փաստաթղթերի հետագա վավերականության նկատմամբ մշտադիտարկման հնարավորությունների ապահովման տեսանկյունից:</w:t>
      </w:r>
    </w:p>
    <w:p w14:paraId="33A92783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 xml:space="preserve"> Միաժամանակ՝ լիցենզավորման գործընթացին որպես աջակցող գործիքակազմ՝ Երևանի քաղաքապետարանի հետ քննարկել Լիցենզավորված կազմակերպությունների և ֆիզիկական անձանց հաշվառման էլեկտրոնային համակարգի և տաքսի կայանատեղերի վերահսկողական համակարգի համատեղելիությունը՝ նշված կայանատեղերը բացառապես լիցենզիայի ներդիրներ ունեցող թեթև մարդատար ավտոմոբիլների կողմից օգտագործվելու խնդիրը կանոնակարգելու նպատակով:</w:t>
      </w:r>
    </w:p>
    <w:p w14:paraId="7B5DA2AE" w14:textId="77777777" w:rsidR="00404186" w:rsidRPr="00404186" w:rsidRDefault="00404186" w:rsidP="00404186">
      <w:pPr>
        <w:spacing w:after="160"/>
      </w:pPr>
    </w:p>
    <w:p w14:paraId="5236E219" w14:textId="0BE7DBA2" w:rsidR="00404186" w:rsidRPr="00404186" w:rsidRDefault="00404186" w:rsidP="00A27A64">
      <w:pPr>
        <w:pStyle w:val="Heading3"/>
      </w:pPr>
      <w:bookmarkStart w:id="23" w:name="_Toc149829861"/>
      <w:r w:rsidRPr="00404186">
        <w:t>Տեխնիկական զննություն չանցած տրանսպորտային միջոցների վերաբերյալ</w:t>
      </w:r>
      <w:bookmarkEnd w:id="23"/>
    </w:p>
    <w:p w14:paraId="1E8CC0B6" w14:textId="77777777" w:rsidR="00404186" w:rsidRPr="00404186" w:rsidRDefault="00404186" w:rsidP="00404186">
      <w:pPr>
        <w:spacing w:after="160"/>
        <w:rPr>
          <w:i/>
          <w:iCs/>
        </w:rPr>
      </w:pPr>
    </w:p>
    <w:p w14:paraId="18C9C19D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Հաշվեքննողի կողմից ընթացիկ եզրակացությամբ ներկայացված առաջարկության հիման վրա Նախարարությունը նախապատրաստում է նոր տեխնիկական առաջադրանք՝ 2023-24թթ. ընթացքում տրանսպորտային միջոցների տեխնիկական զննության էլեկտրոնային ռեեստրի ձեռքբերման գործընթաց իրականացնելու նպատակով:</w:t>
      </w:r>
      <w:r w:rsidRPr="00404186">
        <w:t xml:space="preserve"> </w:t>
      </w:r>
      <w:r w:rsidRPr="00404186">
        <w:rPr>
          <w:i/>
          <w:iCs/>
        </w:rPr>
        <w:t>Հաշվեքննության արդյունքների վերաբերյալ եզրակացությամբ նշված՝ ճանապարհային երթևեկության անվտանգության ապահովման վերաբերյալ հաշվեքննողի կողմից արձանագրված դիտողությունները ամբողջովին ներառվելու են նոր պատվիրվող տրանսպորտային միջոցների տեխնիկական զննության էլեկտրոնային ռեեստրի տեխնիկական առաջադրանքի բաղադրիչներում։</w:t>
      </w:r>
    </w:p>
    <w:p w14:paraId="0F15600E" w14:textId="476961B4" w:rsidR="00404186" w:rsidRDefault="00404186" w:rsidP="00404186">
      <w:pPr>
        <w:spacing w:after="160"/>
      </w:pPr>
      <w:r w:rsidRPr="00404186">
        <w:lastRenderedPageBreak/>
        <w:t>Ներկայումս գործող՝ inspect.am էլեկտրոնային հարթակը, որը պարունակում է տեխնիկական զննության տվյալները և որին հասանելիություն տրամադրված է նաև Նախարարությանը, մասնավոր է, ստեղծված՝ 2008-2009թթ., հեղինակային իրավունքը պատկանում Բիգտեխլայն ՍՊԸ-ին և տեխնիկապես չի ապահովում Նախարարության ակնկալվող չափորոշիչները և անձնական տվյալների պահպանության հնարավորությունները:</w:t>
      </w:r>
    </w:p>
    <w:p w14:paraId="30D622D0" w14:textId="77777777" w:rsidR="00CB6F90" w:rsidRPr="00404186" w:rsidRDefault="00CB6F90" w:rsidP="00404186">
      <w:pPr>
        <w:spacing w:after="160"/>
        <w:rPr>
          <w:i/>
          <w:iCs/>
        </w:rPr>
      </w:pPr>
    </w:p>
    <w:p w14:paraId="644A2143" w14:textId="0824A373" w:rsidR="00404186" w:rsidRPr="00404186" w:rsidRDefault="00404186" w:rsidP="00A27A64">
      <w:pPr>
        <w:pStyle w:val="Heading3"/>
      </w:pPr>
      <w:bookmarkStart w:id="24" w:name="_Toc149829862"/>
      <w:r w:rsidRPr="00404186">
        <w:t>Միջպետական և հանրապետական նշանակության ճանապարհների վրա կատարված կապիտալ ծախսերի վերաբերյալ</w:t>
      </w:r>
      <w:bookmarkEnd w:id="24"/>
    </w:p>
    <w:p w14:paraId="61F264FB" w14:textId="77777777" w:rsidR="00FF004F" w:rsidRDefault="00FF004F" w:rsidP="00404186">
      <w:pPr>
        <w:spacing w:after="160"/>
        <w:rPr>
          <w:i/>
          <w:iCs/>
        </w:rPr>
      </w:pPr>
    </w:p>
    <w:p w14:paraId="0AEB0047" w14:textId="7771C07D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ՀԲ-ի Կենսական նշանակության ճանապարհային ցանցի բարելավման և լրացուցիչ ֆինանսավորում ծրագրի շրջանակում միջպետական և հանրապետական նշանակության ճանապարհների վրա կատարված կապիտալ ծախսումների վերաբերյալ ՏԿԵՆ-ի կողմից ՃԴ հիմնադրամից պահանջել ներկայացնել հաշվետվություն՝ հաշվեկշռային արժեքին ավելացնելու նպատակով:</w:t>
      </w:r>
    </w:p>
    <w:p w14:paraId="74765DB6" w14:textId="77777777" w:rsidR="00404186" w:rsidRPr="00404186" w:rsidRDefault="00404186" w:rsidP="00404186">
      <w:pPr>
        <w:spacing w:after="160"/>
        <w:rPr>
          <w:i/>
          <w:iCs/>
        </w:rPr>
      </w:pPr>
      <w:r w:rsidRPr="00404186">
        <w:rPr>
          <w:i/>
          <w:iCs/>
        </w:rPr>
        <w:t>Համաշխարհային բանկի «Կենսական նշանակության ճանապարհային ցանցի բարելավման ծրագրի» ծրագրի (այսուհետև՝ Ծրագիր) շրջանակներում վերականգնված և շահագործման հանձնված ճանապարհների հաշվեկշռային արժեքների վերանայման նպատակով՝ «Ճանապարհային դեպարտամենտ» հիմնադրամը նախաձեռնել է Ծրագրի շրջանակներում կատարված կապիտալ ծախսումների վերաբերյալ տվյալները ՀՀ ՏԿԵՆ-ին փոխանցելու գործընթաց։ Մասնավորապես՝ ՀՀ ՏԿԵՆ-ին են փոխանցվել «Կենսական նշանակության ճանապարհային ցանցի բարելավման ծրագրի երկրորդ լրացուցիչ» ֆինանսավորում ծրագրի շրջանակներում 2020 – 2022թթ</w:t>
      </w:r>
      <w:r w:rsidRPr="00404186">
        <w:rPr>
          <w:rFonts w:ascii="Cambria Math" w:hAnsi="Cambria Math" w:cs="Cambria Math"/>
          <w:i/>
          <w:iCs/>
        </w:rPr>
        <w:t>․</w:t>
      </w:r>
      <w:r w:rsidRPr="00404186">
        <w:rPr>
          <w:i/>
          <w:iCs/>
        </w:rPr>
        <w:t xml:space="preserve"> վերականգնված և շահագործման հանձնված ճանապարհների ցանկը, ավարտական կատարողական ակտերը և ՀՀ կառավարության 19.03.2015թ</w:t>
      </w:r>
      <w:r w:rsidRPr="00404186">
        <w:rPr>
          <w:rFonts w:ascii="Cambria Math" w:hAnsi="Cambria Math" w:cs="Cambria Math"/>
          <w:i/>
          <w:iCs/>
        </w:rPr>
        <w:t>․</w:t>
      </w:r>
      <w:r w:rsidRPr="00404186">
        <w:rPr>
          <w:i/>
          <w:iCs/>
        </w:rPr>
        <w:t xml:space="preserve"> թիվ 596-Ն որոշման պահանջների համաձայն՝ շինարարական օբյեկտները շահագործման ընդունող հանձնաժողովների ակտերը:</w:t>
      </w:r>
    </w:p>
    <w:p w14:paraId="073EFAF7" w14:textId="16880517" w:rsidR="005E5D70" w:rsidRPr="005E5D70" w:rsidRDefault="00404186" w:rsidP="005E5D70">
      <w:pPr>
        <w:spacing w:after="160"/>
        <w:rPr>
          <w:b/>
          <w:bCs/>
          <w:i/>
          <w:iCs/>
        </w:rPr>
      </w:pPr>
      <w:r w:rsidRPr="00404186">
        <w:rPr>
          <w:i/>
          <w:iCs/>
        </w:rPr>
        <w:t>Այնուհետ, «Ճանապարհային դեպարտամենտ» հիմնադրամը Նախարարությանն է փոխանցել նաև «Կենսական նշանակության ճանապարհային ցանցի բարելավման ծրագրի երկրորդ լրացուցիչ» ֆինանսավորում ծրագրի շրջանակներում 2022թ</w:t>
      </w:r>
      <w:r w:rsidRPr="00404186">
        <w:rPr>
          <w:rFonts w:ascii="Cambria Math" w:hAnsi="Cambria Math" w:cs="Cambria Math"/>
          <w:i/>
          <w:iCs/>
        </w:rPr>
        <w:t>․</w:t>
      </w:r>
      <w:r w:rsidRPr="00404186">
        <w:rPr>
          <w:i/>
          <w:iCs/>
        </w:rPr>
        <w:t xml:space="preserve"> վերականգնված և 2023թ</w:t>
      </w:r>
      <w:r w:rsidRPr="00404186">
        <w:rPr>
          <w:rFonts w:ascii="Cambria Math" w:hAnsi="Cambria Math" w:cs="Cambria Math"/>
          <w:i/>
          <w:iCs/>
        </w:rPr>
        <w:t>․</w:t>
      </w:r>
      <w:r w:rsidRPr="00404186">
        <w:rPr>
          <w:i/>
          <w:iCs/>
        </w:rPr>
        <w:t xml:space="preserve"> շահագործման հանձնված ևս երկու հանրապետական նշանակության ճանապարհների վերաբերյալ տվյալները։</w:t>
      </w:r>
      <w:r w:rsidR="005E5D70">
        <w:rPr>
          <w:i/>
          <w:iCs/>
        </w:rPr>
        <w:t xml:space="preserve"> Այնուհետ, </w:t>
      </w:r>
      <w:r w:rsidR="005E5D70" w:rsidRPr="005E5D70">
        <w:rPr>
          <w:i/>
          <w:iCs/>
        </w:rPr>
        <w:t>հիմնադրամի կողմից 14.07.2023 թվականի թիվ 01/04/1990-2023 գրությամբ Նախարարությանն է տրամադրվել նաև հետևյալ տեղեկատվությունը.</w:t>
      </w:r>
    </w:p>
    <w:p w14:paraId="162E93E3" w14:textId="27B27B3B" w:rsidR="005E5D70" w:rsidRPr="002F5318" w:rsidRDefault="005E5D70" w:rsidP="002F5318">
      <w:pPr>
        <w:pStyle w:val="ListParagraph"/>
        <w:numPr>
          <w:ilvl w:val="0"/>
          <w:numId w:val="38"/>
        </w:numPr>
        <w:rPr>
          <w:i/>
          <w:iCs/>
        </w:rPr>
      </w:pPr>
      <w:r w:rsidRPr="002F5318">
        <w:rPr>
          <w:i/>
          <w:iCs/>
        </w:rPr>
        <w:lastRenderedPageBreak/>
        <w:t>«Կենսական նշանակության ճանապարհային ցանցի բարելավման ծրագրի լրացուցիչ ֆինանսավորում» (1-ին, 2-րդ և 3-րդ տարիներ) ծրագրի (այսուհետ՝ Ծրագիր) շրջանակներում 2017-2020թթ. վերականգնված և շահագործման հանձնված ևս 29 միջպետական, հանրապետական և տեղական նշանակության ավտոմոբիլային ճանապարհների վերաբերյալ տվյալները, ավարտական կատարողական ակտերը և ՀՀ կառավարության 2015 թվականի մարտի 19-ի թիվ 596-Ն որոշման պահանջների համաձայն՝ շինարարական օբյեկտները շահագործման ընդունող հանձնաժողովների ակտերը:</w:t>
      </w:r>
    </w:p>
    <w:p w14:paraId="404A5FD7" w14:textId="30CE2F8C" w:rsidR="005E5D70" w:rsidRDefault="005E5D70" w:rsidP="005E5D70">
      <w:pPr>
        <w:rPr>
          <w:i/>
          <w:iCs/>
        </w:rPr>
      </w:pPr>
      <w:r w:rsidRPr="005E5D70">
        <w:rPr>
          <w:i/>
          <w:iCs/>
        </w:rPr>
        <w:t>Ծրագրի շրջանակներում վերականգնված և շահագործման հանձնված մնացած ճանապարհների կապիտալ ծախսումների վերաբերյալ տվյալների փոխանցումը Նախարարությանը շարունակվում է։ Մասնավորապես՝ «Ճանապարհային դեպարտամենտ» հիմնադրամում կատարվում են Ծրագրի 2013-2017թթ</w:t>
      </w:r>
      <w:r w:rsidRPr="005E5D70">
        <w:rPr>
          <w:rFonts w:ascii="Cambria Math" w:hAnsi="Cambria Math" w:cs="Cambria Math"/>
          <w:i/>
          <w:iCs/>
        </w:rPr>
        <w:t>․</w:t>
      </w:r>
      <w:r w:rsidRPr="005E5D70">
        <w:rPr>
          <w:i/>
          <w:iCs/>
        </w:rPr>
        <w:t xml:space="preserve"> վերականգնված ճանապարհների արխիվացված ավարտական փաստաթղթերի և պայմանագրային տվյալների գույքագրման և հավաքագրման աշխատանքներ, ինչի ավարտից հետո համապատասխան տեղեկատվությունը կներկայացվի Նախարարությանը</w:t>
      </w:r>
      <w:r w:rsidR="002F5318">
        <w:rPr>
          <w:i/>
          <w:iCs/>
        </w:rPr>
        <w:t>։</w:t>
      </w:r>
    </w:p>
    <w:p w14:paraId="44ED8498" w14:textId="3D19C975" w:rsidR="00D07984" w:rsidRDefault="00D07984" w:rsidP="00D07984">
      <w:pPr>
        <w:ind w:firstLine="0"/>
        <w:jc w:val="left"/>
        <w:rPr>
          <w:rFonts w:eastAsiaTheme="majorEastAsia" w:cstheme="majorBidi"/>
          <w:b/>
          <w:color w:val="002060"/>
          <w:sz w:val="28"/>
          <w:szCs w:val="30"/>
        </w:rPr>
      </w:pPr>
    </w:p>
    <w:p w14:paraId="1568E7C2" w14:textId="77777777" w:rsidR="002F5318" w:rsidRDefault="002F5318">
      <w:pPr>
        <w:spacing w:after="160" w:line="259" w:lineRule="auto"/>
        <w:ind w:firstLine="0"/>
        <w:jc w:val="left"/>
        <w:rPr>
          <w:rFonts w:eastAsia="Times New Roman" w:cstheme="majorBidi"/>
          <w:b/>
          <w:color w:val="002060"/>
          <w:sz w:val="28"/>
          <w:szCs w:val="30"/>
        </w:rPr>
      </w:pPr>
      <w:r>
        <w:rPr>
          <w:rFonts w:eastAsia="Times New Roman"/>
        </w:rPr>
        <w:br w:type="page"/>
      </w:r>
    </w:p>
    <w:p w14:paraId="5C161718" w14:textId="7102D9C2" w:rsidR="00FE5213" w:rsidRDefault="005038D7" w:rsidP="005038D7">
      <w:pPr>
        <w:pStyle w:val="a"/>
        <w:rPr>
          <w:rFonts w:eastAsia="Times New Roman"/>
        </w:rPr>
      </w:pPr>
      <w:bookmarkStart w:id="25" w:name="_Toc149829863"/>
      <w:r>
        <w:rPr>
          <w:rFonts w:eastAsia="Times New Roman"/>
        </w:rPr>
        <w:lastRenderedPageBreak/>
        <w:t>ԱՌԱՋԱՐԿՈՒԹՅՈՒՆՆԵՐ</w:t>
      </w:r>
      <w:bookmarkEnd w:id="25"/>
    </w:p>
    <w:p w14:paraId="582FA25E" w14:textId="3E681C24" w:rsidR="002E2D8A" w:rsidRDefault="002E2D8A" w:rsidP="005F710D"/>
    <w:p w14:paraId="3B0C5FC1" w14:textId="7424C585" w:rsidR="005F710D" w:rsidRDefault="00C264CE" w:rsidP="005F710D">
      <w:r>
        <w:t>ՀՀ տարածքային զարգացման և ենթակառուցվածքների նախարարությանը.</w:t>
      </w:r>
    </w:p>
    <w:p w14:paraId="22A76220" w14:textId="66ED83AA" w:rsidR="000B746A" w:rsidRPr="00771977" w:rsidRDefault="00F0227D" w:rsidP="00FF2F36">
      <w:pPr>
        <w:pStyle w:val="ListParagraph"/>
        <w:numPr>
          <w:ilvl w:val="0"/>
          <w:numId w:val="30"/>
        </w:numPr>
        <w:ind w:left="567" w:hanging="567"/>
      </w:pPr>
      <w:r>
        <w:t xml:space="preserve">Գույքագրել ՀՀ ընդհանուր օգտագործման միջպետական, հանրապետական նշանակության պետական ավտոմոբիլային ճանապարհներին գովազդային վահանակների տեղադրման թույլտվություն ստացած, սակայն չտեղադրված գովազդային վահանակները։ </w:t>
      </w:r>
      <w:r w:rsidR="00FD46A1">
        <w:t>Ք</w:t>
      </w:r>
      <w:r>
        <w:t>ննարկել վերը նշված թույլտվություններն ուժը կորցրած ճանաչելու հնարավոր գործընթաց նախաձեռնելու իրավական հիմքերը</w:t>
      </w:r>
      <w:r w:rsidR="008371F9">
        <w:t>։</w:t>
      </w:r>
    </w:p>
    <w:p w14:paraId="4F6B7091" w14:textId="0DDFF722" w:rsidR="000341F1" w:rsidRPr="00EC6DFC" w:rsidRDefault="000341F1" w:rsidP="000341F1">
      <w:pPr>
        <w:pStyle w:val="ListParagraph"/>
        <w:numPr>
          <w:ilvl w:val="0"/>
          <w:numId w:val="30"/>
        </w:numPr>
        <w:ind w:left="567" w:hanging="567"/>
      </w:pPr>
      <w:r w:rsidRPr="00EC6DFC">
        <w:t>Ձեռնարկել միջոցներ՝ 01.0</w:t>
      </w:r>
      <w:r w:rsidR="00B709F8">
        <w:t>7</w:t>
      </w:r>
      <w:r w:rsidRPr="00EC6DFC">
        <w:t xml:space="preserve">.2023թ. դրությամբ </w:t>
      </w:r>
      <w:r w:rsidRPr="0057666D">
        <w:t xml:space="preserve">առկա </w:t>
      </w:r>
      <w:r w:rsidR="00730BD8">
        <w:t>7,187</w:t>
      </w:r>
      <w:r w:rsidR="001C095F">
        <w:t>.1</w:t>
      </w:r>
      <w:r w:rsidR="00730BD8">
        <w:t xml:space="preserve"> </w:t>
      </w:r>
      <w:r w:rsidRPr="00115704">
        <w:t>հազ. դրամ</w:t>
      </w:r>
      <w:r w:rsidRPr="00EC6DFC">
        <w:t xml:space="preserve"> ապառքների գանձման ուղղությամբ։</w:t>
      </w:r>
    </w:p>
    <w:p w14:paraId="41BA6957" w14:textId="179BFC44" w:rsidR="002A1C86" w:rsidRDefault="008B6E28" w:rsidP="00291162">
      <w:pPr>
        <w:pStyle w:val="ListParagraph"/>
        <w:numPr>
          <w:ilvl w:val="0"/>
          <w:numId w:val="30"/>
        </w:numPr>
        <w:ind w:left="567" w:hanging="567"/>
      </w:pPr>
      <w:r>
        <w:rPr>
          <w:color w:val="000000"/>
          <w:szCs w:val="24"/>
          <w:shd w:val="clear" w:color="auto" w:fill="FFFFFF"/>
        </w:rPr>
        <w:t>Ը</w:t>
      </w:r>
      <w:r w:rsidRPr="00DF40DF">
        <w:rPr>
          <w:color w:val="000000"/>
          <w:szCs w:val="24"/>
          <w:shd w:val="clear" w:color="auto" w:fill="FFFFFF"/>
        </w:rPr>
        <w:t xml:space="preserve">նթացիկ եզրակացությունում ներկայացված </w:t>
      </w:r>
      <w:r>
        <w:rPr>
          <w:color w:val="000000"/>
          <w:szCs w:val="24"/>
          <w:shd w:val="clear" w:color="auto" w:fill="FFFFFF"/>
        </w:rPr>
        <w:t xml:space="preserve">վերոնշյալ </w:t>
      </w:r>
      <w:r w:rsidRPr="00DF40DF">
        <w:rPr>
          <w:color w:val="000000"/>
          <w:szCs w:val="24"/>
          <w:shd w:val="clear" w:color="auto" w:fill="FFFFFF"/>
        </w:rPr>
        <w:t xml:space="preserve">առաջարկությունների հիման վրա մշակել և հաստատել միջոցառումների ծրագիր, որը կպարունակի յուրաքանչյուր միջոցառման համար պատասխանատու ստորաբաժանում(ներ)ը և </w:t>
      </w:r>
      <w:r>
        <w:rPr>
          <w:color w:val="000000"/>
          <w:szCs w:val="24"/>
          <w:shd w:val="clear" w:color="auto" w:fill="FFFFFF"/>
        </w:rPr>
        <w:t xml:space="preserve">միջոցառման </w:t>
      </w:r>
      <w:r w:rsidRPr="00DF40DF">
        <w:rPr>
          <w:color w:val="000000"/>
          <w:szCs w:val="24"/>
          <w:shd w:val="clear" w:color="auto" w:fill="FFFFFF"/>
        </w:rPr>
        <w:t>կատարման ժամանակացույցը</w:t>
      </w:r>
      <w:r>
        <w:rPr>
          <w:color w:val="000000"/>
          <w:szCs w:val="24"/>
          <w:shd w:val="clear" w:color="auto" w:fill="FFFFFF"/>
        </w:rPr>
        <w:t>։</w:t>
      </w:r>
    </w:p>
    <w:p w14:paraId="776CC363" w14:textId="4FDBC83C" w:rsidR="00900EC6" w:rsidRDefault="00900EC6" w:rsidP="005F710D"/>
    <w:p w14:paraId="4C61339B" w14:textId="77777777" w:rsidR="007B778C" w:rsidRDefault="007B778C" w:rsidP="005F710D"/>
    <w:p w14:paraId="5B8212BA" w14:textId="55B9E915" w:rsidR="00AD10B5" w:rsidRDefault="001B7B12" w:rsidP="00AD10B5">
      <w:pPr>
        <w:spacing w:after="0"/>
        <w:ind w:firstLine="0"/>
        <w:contextualSpacing/>
        <w:jc w:val="left"/>
        <w:rPr>
          <w:rFonts w:eastAsia="Times New Roman" w:cs="Sylfaen"/>
          <w:b/>
          <w:szCs w:val="24"/>
        </w:rPr>
      </w:pPr>
      <w:r>
        <w:rPr>
          <w:rFonts w:eastAsia="Times New Roman" w:cs="Sylfaen"/>
          <w:b/>
          <w:szCs w:val="24"/>
        </w:rPr>
        <w:t>ՀՀ հ</w:t>
      </w:r>
      <w:r w:rsidR="00AD10B5" w:rsidRPr="00AD10B5">
        <w:rPr>
          <w:rFonts w:eastAsia="Times New Roman" w:cs="Sylfaen"/>
          <w:b/>
          <w:szCs w:val="24"/>
        </w:rPr>
        <w:t>աշվեքնն</w:t>
      </w:r>
      <w:r w:rsidR="00F8783F">
        <w:rPr>
          <w:rFonts w:eastAsia="Times New Roman" w:cs="Sylfaen"/>
          <w:b/>
          <w:szCs w:val="24"/>
        </w:rPr>
        <w:t xml:space="preserve">իչ պալատի </w:t>
      </w:r>
      <w:r>
        <w:rPr>
          <w:rFonts w:eastAsia="Times New Roman" w:cs="Sylfaen"/>
          <w:b/>
          <w:szCs w:val="24"/>
        </w:rPr>
        <w:t>անդամ՝</w:t>
      </w:r>
    </w:p>
    <w:p w14:paraId="4E6C10F3" w14:textId="22D31697" w:rsidR="001B7B12" w:rsidRDefault="001B7B12" w:rsidP="00AD10B5">
      <w:pPr>
        <w:spacing w:after="0"/>
        <w:ind w:firstLine="0"/>
        <w:contextualSpacing/>
        <w:jc w:val="left"/>
        <w:rPr>
          <w:rFonts w:eastAsia="Times New Roman" w:cs="Sylfaen"/>
          <w:b/>
          <w:szCs w:val="24"/>
        </w:rPr>
      </w:pPr>
    </w:p>
    <w:p w14:paraId="2C86AD20" w14:textId="3D752825" w:rsidR="00AD10B5" w:rsidRPr="00881C54" w:rsidRDefault="008607C4" w:rsidP="00881C54">
      <w:pPr>
        <w:spacing w:after="0"/>
        <w:ind w:firstLine="0"/>
        <w:contextualSpacing/>
        <w:jc w:val="right"/>
        <w:rPr>
          <w:rFonts w:eastAsia="Times New Roman" w:cs="Sylfaen"/>
          <w:b/>
          <w:szCs w:val="24"/>
        </w:rPr>
      </w:pPr>
      <w:r>
        <w:rPr>
          <w:rFonts w:eastAsia="Times New Roman" w:cs="Sylfaen"/>
          <w:b/>
          <w:szCs w:val="24"/>
        </w:rPr>
        <w:t>Ա</w:t>
      </w:r>
      <w:r w:rsidR="001B7B12">
        <w:rPr>
          <w:rFonts w:eastAsia="Times New Roman" w:cs="Sylfaen"/>
          <w:b/>
          <w:szCs w:val="24"/>
        </w:rPr>
        <w:t>.</w:t>
      </w:r>
      <w:r>
        <w:rPr>
          <w:rFonts w:eastAsia="Times New Roman" w:cs="Sylfaen"/>
          <w:b/>
          <w:szCs w:val="24"/>
        </w:rPr>
        <w:t>ԳԵՎՈՐԳ</w:t>
      </w:r>
      <w:r w:rsidR="001B7B12">
        <w:rPr>
          <w:rFonts w:eastAsia="Times New Roman" w:cs="Sylfaen"/>
          <w:b/>
          <w:szCs w:val="24"/>
        </w:rPr>
        <w:t>ՅԱՆ</w:t>
      </w:r>
    </w:p>
    <w:sectPr w:rsidR="00AD10B5" w:rsidRPr="00881C54" w:rsidSect="00802FEE">
      <w:pgSz w:w="11907" w:h="16840" w:code="9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A41C" w14:textId="77777777" w:rsidR="00B96177" w:rsidRDefault="00B96177" w:rsidP="000F6776">
      <w:pPr>
        <w:spacing w:after="0" w:line="240" w:lineRule="auto"/>
      </w:pPr>
      <w:r>
        <w:separator/>
      </w:r>
    </w:p>
  </w:endnote>
  <w:endnote w:type="continuationSeparator" w:id="0">
    <w:p w14:paraId="3192AA40" w14:textId="77777777" w:rsidR="00B96177" w:rsidRDefault="00B96177" w:rsidP="000F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C7AF" w14:textId="27B43707" w:rsidR="003B3887" w:rsidRPr="00FF000B" w:rsidRDefault="003B3887" w:rsidP="00C50536">
    <w:pPr>
      <w:pStyle w:val="Footer"/>
      <w:ind w:right="85" w:firstLine="0"/>
      <w:jc w:val="right"/>
      <w:rPr>
        <w:b/>
        <w:bCs/>
        <w:color w:val="2F5496" w:themeColor="accent1" w:themeShade="BF"/>
        <w:sz w:val="22"/>
        <w:szCs w:val="20"/>
        <w:lang w:val="en-US"/>
      </w:rPr>
    </w:pPr>
    <w:r w:rsidRPr="00FF000B">
      <w:rPr>
        <w:b/>
        <w:bCs/>
        <w:color w:val="2F5496" w:themeColor="accent1" w:themeShade="BF"/>
        <w:sz w:val="22"/>
        <w:szCs w:val="20"/>
      </w:rPr>
      <w:t>ՀՀ ՀԱՇՎԵՔՆՆԻՉ ՊԱԼԱՏԻ ԸՆԹԱՑԻԿ ԵԶՐԱԿԱՑՈՒԹՅՈՒՆ</w:t>
    </w:r>
    <w:r w:rsidR="00C50536">
      <w:rPr>
        <w:b/>
        <w:bCs/>
        <w:color w:val="2F5496" w:themeColor="accent1" w:themeShade="BF"/>
        <w:sz w:val="22"/>
        <w:szCs w:val="20"/>
        <w:lang w:val="en-US"/>
      </w:rPr>
      <w:t xml:space="preserve"> </w:t>
    </w:r>
    <w:r w:rsidR="00833CA1">
      <w:rPr>
        <w:b/>
        <w:bCs/>
        <w:color w:val="2F5496" w:themeColor="accent1" w:themeShade="BF"/>
        <w:sz w:val="22"/>
        <w:szCs w:val="20"/>
      </w:rPr>
      <w:t xml:space="preserve"> </w:t>
    </w:r>
    <w:r w:rsidR="00833CA1">
      <w:rPr>
        <w:b/>
        <w:bCs/>
        <w:color w:val="2F5496" w:themeColor="accent1" w:themeShade="BF"/>
        <w:sz w:val="22"/>
        <w:szCs w:val="20"/>
        <w:lang w:val="en-US"/>
      </w:rPr>
      <w:t xml:space="preserve">| </w:t>
    </w:r>
    <w:r w:rsidR="00C50536">
      <w:rPr>
        <w:b/>
        <w:bCs/>
        <w:color w:val="2F5496" w:themeColor="accent1" w:themeShade="BF"/>
        <w:sz w:val="22"/>
        <w:szCs w:val="20"/>
        <w:lang w:val="en-US"/>
      </w:rPr>
      <w:t xml:space="preserve"> </w:t>
    </w:r>
    <w:r w:rsidRPr="00FF000B">
      <w:rPr>
        <w:b/>
        <w:bCs/>
        <w:color w:val="2F5496" w:themeColor="accent1" w:themeShade="BF"/>
        <w:sz w:val="22"/>
        <w:szCs w:val="20"/>
        <w:lang w:val="en-US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8D46" w14:textId="77777777" w:rsidR="00B96177" w:rsidRDefault="00B96177" w:rsidP="000F6776">
      <w:pPr>
        <w:spacing w:after="0" w:line="240" w:lineRule="auto"/>
      </w:pPr>
      <w:r>
        <w:separator/>
      </w:r>
    </w:p>
  </w:footnote>
  <w:footnote w:type="continuationSeparator" w:id="0">
    <w:p w14:paraId="7C6E8664" w14:textId="77777777" w:rsidR="00B96177" w:rsidRDefault="00B96177" w:rsidP="000F6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C40D" w14:textId="630A2497" w:rsidR="000F6776" w:rsidRPr="000F6776" w:rsidRDefault="00750692" w:rsidP="00750692">
    <w:pPr>
      <w:pStyle w:val="Header"/>
      <w:ind w:firstLine="0"/>
      <w:rPr>
        <w:i/>
        <w:iCs/>
      </w:rPr>
    </w:pPr>
    <w:r w:rsidRPr="00750692">
      <w:rPr>
        <w:i/>
        <w:iCs/>
        <w:noProof/>
      </w:rPr>
      <mc:AlternateContent>
        <mc:Choice Requires="wps">
          <w:drawing>
            <wp:anchor distT="226695" distB="226695" distL="114300" distR="114300" simplePos="0" relativeHeight="251659264" behindDoc="1" locked="0" layoutInCell="1" allowOverlap="0" wp14:anchorId="47A089AE" wp14:editId="147C405E">
              <wp:simplePos x="0" y="0"/>
              <wp:positionH relativeFrom="margin">
                <wp:posOffset>5789295</wp:posOffset>
              </wp:positionH>
              <wp:positionV relativeFrom="page">
                <wp:align>top</wp:align>
              </wp:positionV>
              <wp:extent cx="396000" cy="720000"/>
              <wp:effectExtent l="0" t="0" r="4445" b="4445"/>
              <wp:wrapNone/>
              <wp:docPr id="133" name="Rectangl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000" cy="720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0121DD" w14:textId="77777777" w:rsidR="00750692" w:rsidRPr="00263110" w:rsidRDefault="00750692" w:rsidP="0075069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0"/>
                            <w:jc w:val="center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263110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63110"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263110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63110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0</w:t>
                          </w:r>
                          <w:r w:rsidRPr="00263110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089AE" id="Rectangle 133" o:spid="_x0000_s1026" style="position:absolute;left:0;text-align:left;margin-left:455.85pt;margin-top:0;width:31.2pt;height:56.7pt;z-index:-251657216;visibility:visible;mso-wrap-style:square;mso-width-percent:0;mso-height-percent:0;mso-wrap-distance-left:9pt;mso-wrap-distance-top:17.85pt;mso-wrap-distance-right:9pt;mso-wrap-distance-bottom:17.85pt;mso-position-horizontal:absolute;mso-position-horizontal-relative:margin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" o:allowoverlap="f" fillcolor="#4472c4 [3204]" stroked="f" strokeweight="1pt">
              <v:textbox>
                <w:txbxContent>
                  <w:p w14:paraId="6B0121DD" w14:textId="77777777" w:rsidR="00750692" w:rsidRPr="00263110" w:rsidRDefault="00750692" w:rsidP="0075069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0"/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  <w:r w:rsidRPr="00263110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263110">
                      <w:rPr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263110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263110">
                      <w:rPr>
                        <w:noProof/>
                        <w:color w:val="FFFFFF"/>
                        <w:sz w:val="28"/>
                        <w:szCs w:val="28"/>
                      </w:rPr>
                      <w:t>0</w:t>
                    </w:r>
                    <w:r w:rsidRPr="00263110">
                      <w:rPr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C284" w14:textId="77777777" w:rsidR="00971967" w:rsidRPr="008C08B3" w:rsidRDefault="00971967" w:rsidP="00971967">
    <w:pPr>
      <w:pStyle w:val="Header"/>
      <w:jc w:val="right"/>
      <w:rPr>
        <w:i/>
        <w:sz w:val="20"/>
      </w:rPr>
    </w:pPr>
    <w:r w:rsidRPr="008C08B3">
      <w:rPr>
        <w:i/>
        <w:sz w:val="20"/>
      </w:rPr>
      <w:t>Հավելված</w:t>
    </w:r>
  </w:p>
  <w:p w14:paraId="59E523BC" w14:textId="77777777" w:rsidR="00971967" w:rsidRPr="008C08B3" w:rsidRDefault="00971967" w:rsidP="00971967">
    <w:pPr>
      <w:pStyle w:val="Header"/>
      <w:jc w:val="right"/>
      <w:rPr>
        <w:i/>
        <w:sz w:val="20"/>
      </w:rPr>
    </w:pPr>
    <w:r w:rsidRPr="008C08B3">
      <w:rPr>
        <w:i/>
        <w:sz w:val="20"/>
      </w:rPr>
      <w:t>Հաստատվել է ՀՀ Հաշվեքննիչ պալատի</w:t>
    </w:r>
  </w:p>
  <w:p w14:paraId="68223941" w14:textId="62A659B8" w:rsidR="00971967" w:rsidRPr="00971967" w:rsidRDefault="00971967" w:rsidP="00971967">
    <w:pPr>
      <w:pStyle w:val="Header"/>
      <w:jc w:val="right"/>
      <w:rPr>
        <w:i/>
        <w:sz w:val="20"/>
      </w:rPr>
    </w:pPr>
    <w:r w:rsidRPr="008C08B3">
      <w:rPr>
        <w:i/>
        <w:sz w:val="20"/>
      </w:rPr>
      <w:t>202</w:t>
    </w:r>
    <w:r w:rsidRPr="003747E1">
      <w:rPr>
        <w:i/>
        <w:sz w:val="20"/>
      </w:rPr>
      <w:t>3</w:t>
    </w:r>
    <w:r w:rsidRPr="008C08B3">
      <w:rPr>
        <w:i/>
        <w:sz w:val="20"/>
      </w:rPr>
      <w:t xml:space="preserve">թ. </w:t>
    </w:r>
    <w:r>
      <w:rPr>
        <w:i/>
        <w:sz w:val="20"/>
      </w:rPr>
      <w:t xml:space="preserve">հոկտեմբերի </w:t>
    </w:r>
    <w:r w:rsidR="0033637D" w:rsidRPr="0033637D">
      <w:rPr>
        <w:i/>
        <w:sz w:val="20"/>
      </w:rPr>
      <w:t>31</w:t>
    </w:r>
    <w:r w:rsidRPr="008C08B3">
      <w:rPr>
        <w:i/>
        <w:sz w:val="20"/>
      </w:rPr>
      <w:t>-ի թիվ</w:t>
    </w:r>
    <w:r>
      <w:rPr>
        <w:i/>
        <w:sz w:val="20"/>
      </w:rPr>
      <w:t xml:space="preserve"> </w:t>
    </w:r>
    <w:r w:rsidR="00D318AE">
      <w:rPr>
        <w:i/>
        <w:sz w:val="20"/>
      </w:rPr>
      <w:t>152</w:t>
    </w:r>
    <w:r>
      <w:rPr>
        <w:i/>
        <w:sz w:val="20"/>
      </w:rPr>
      <w:t xml:space="preserve">-Ա </w:t>
    </w:r>
    <w:r w:rsidRPr="008C08B3">
      <w:rPr>
        <w:i/>
        <w:sz w:val="20"/>
      </w:rPr>
      <w:t>որոշմամբ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4496" w14:textId="77777777" w:rsidR="00971967" w:rsidRPr="000F6776" w:rsidRDefault="00971967" w:rsidP="00750692">
    <w:pPr>
      <w:pStyle w:val="Header"/>
      <w:ind w:firstLine="0"/>
      <w:rPr>
        <w:i/>
        <w:iCs/>
      </w:rPr>
    </w:pPr>
    <w:r w:rsidRPr="00750692">
      <w:rPr>
        <w:i/>
        <w:iCs/>
        <w:noProof/>
      </w:rPr>
      <mc:AlternateContent>
        <mc:Choice Requires="wps">
          <w:drawing>
            <wp:anchor distT="226695" distB="226695" distL="114300" distR="114300" simplePos="0" relativeHeight="251663360" behindDoc="1" locked="0" layoutInCell="1" allowOverlap="0" wp14:anchorId="0280CEA4" wp14:editId="22841A22">
              <wp:simplePos x="0" y="0"/>
              <wp:positionH relativeFrom="margin">
                <wp:posOffset>5789295</wp:posOffset>
              </wp:positionH>
              <wp:positionV relativeFrom="page">
                <wp:align>top</wp:align>
              </wp:positionV>
              <wp:extent cx="396000" cy="720000"/>
              <wp:effectExtent l="0" t="0" r="4445" b="444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000" cy="720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61C5FA" w14:textId="77777777" w:rsidR="00971967" w:rsidRPr="00263110" w:rsidRDefault="00971967" w:rsidP="0075069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0"/>
                            <w:jc w:val="center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263110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63110"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263110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63110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0</w:t>
                          </w:r>
                          <w:r w:rsidRPr="00263110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80CEA4" id="Rectangle 3" o:spid="_x0000_s1027" style="position:absolute;left:0;text-align:left;margin-left:455.85pt;margin-top:0;width:31.2pt;height:56.7pt;z-index:-251653120;visibility:visible;mso-wrap-style:square;mso-width-percent:0;mso-height-percent:0;mso-wrap-distance-left:9pt;mso-wrap-distance-top:17.85pt;mso-wrap-distance-right:9pt;mso-wrap-distance-bottom:17.85pt;mso-position-horizontal:absolute;mso-position-horizontal-relative:margin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" o:allowoverlap="f" fillcolor="#4472c4 [3204]" stroked="f" strokeweight="1pt">
              <v:textbox>
                <w:txbxContent>
                  <w:p w14:paraId="5861C5FA" w14:textId="77777777" w:rsidR="00971967" w:rsidRPr="00263110" w:rsidRDefault="00971967" w:rsidP="0075069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0"/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  <w:r w:rsidRPr="00263110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263110">
                      <w:rPr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263110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263110">
                      <w:rPr>
                        <w:noProof/>
                        <w:color w:val="FFFFFF"/>
                        <w:sz w:val="28"/>
                        <w:szCs w:val="28"/>
                      </w:rPr>
                      <w:t>0</w:t>
                    </w:r>
                    <w:r w:rsidRPr="00263110">
                      <w:rPr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D570" w14:textId="50DF20D7" w:rsidR="00971967" w:rsidRPr="00971967" w:rsidRDefault="00971967" w:rsidP="00971967">
    <w:pPr>
      <w:pStyle w:val="Header"/>
      <w:ind w:firstLine="0"/>
      <w:rPr>
        <w:i/>
        <w:sz w:val="20"/>
      </w:rPr>
    </w:pPr>
    <w:r w:rsidRPr="00750692">
      <w:rPr>
        <w:i/>
        <w:iCs/>
        <w:noProof/>
      </w:rPr>
      <mc:AlternateContent>
        <mc:Choice Requires="wps">
          <w:drawing>
            <wp:anchor distT="226695" distB="226695" distL="114300" distR="114300" simplePos="0" relativeHeight="251665408" behindDoc="1" locked="0" layoutInCell="1" allowOverlap="0" wp14:anchorId="5EA82312" wp14:editId="73564D44">
              <wp:simplePos x="0" y="0"/>
              <wp:positionH relativeFrom="margin">
                <wp:posOffset>5829300</wp:posOffset>
              </wp:positionH>
              <wp:positionV relativeFrom="page">
                <wp:align>top</wp:align>
              </wp:positionV>
              <wp:extent cx="396000" cy="720000"/>
              <wp:effectExtent l="0" t="0" r="4445" b="444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000" cy="720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4C8445" w14:textId="77777777" w:rsidR="00971967" w:rsidRPr="00263110" w:rsidRDefault="00971967" w:rsidP="0097196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0"/>
                            <w:jc w:val="center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263110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63110"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263110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63110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0</w:t>
                          </w:r>
                          <w:r w:rsidRPr="00263110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A82312" id="Rectangle 4" o:spid="_x0000_s1028" style="position:absolute;left:0;text-align:left;margin-left:459pt;margin-top:0;width:31.2pt;height:56.7pt;z-index:-251651072;visibility:visible;mso-wrap-style:square;mso-width-percent:0;mso-height-percent:0;mso-wrap-distance-left:9pt;mso-wrap-distance-top:17.85pt;mso-wrap-distance-right:9pt;mso-wrap-distance-bottom:17.85pt;mso-position-horizontal:absolute;mso-position-horizontal-relative:margin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" o:allowoverlap="f" fillcolor="#4472c4 [3204]" stroked="f" strokeweight="1pt">
              <v:textbox>
                <w:txbxContent>
                  <w:p w14:paraId="6D4C8445" w14:textId="77777777" w:rsidR="00971967" w:rsidRPr="00263110" w:rsidRDefault="00971967" w:rsidP="00971967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0"/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  <w:r w:rsidRPr="00263110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263110">
                      <w:rPr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263110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263110">
                      <w:rPr>
                        <w:noProof/>
                        <w:color w:val="FFFFFF"/>
                        <w:sz w:val="28"/>
                        <w:szCs w:val="28"/>
                      </w:rPr>
                      <w:t>0</w:t>
                    </w:r>
                    <w:r w:rsidRPr="00263110">
                      <w:rPr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BD1"/>
    <w:multiLevelType w:val="hybridMultilevel"/>
    <w:tmpl w:val="380EDF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717F36"/>
    <w:multiLevelType w:val="hybridMultilevel"/>
    <w:tmpl w:val="4226416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4620B8"/>
    <w:multiLevelType w:val="hybridMultilevel"/>
    <w:tmpl w:val="C5D647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C9414F"/>
    <w:multiLevelType w:val="hybridMultilevel"/>
    <w:tmpl w:val="14C2DF56"/>
    <w:lvl w:ilvl="0" w:tplc="48DA4096">
      <w:start w:val="1"/>
      <w:numFmt w:val="upperRoman"/>
      <w:pStyle w:val="a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393A72"/>
    <w:multiLevelType w:val="hybridMultilevel"/>
    <w:tmpl w:val="E61423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D0492C"/>
    <w:multiLevelType w:val="hybridMultilevel"/>
    <w:tmpl w:val="CB6C7E5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BA160B"/>
    <w:multiLevelType w:val="hybridMultilevel"/>
    <w:tmpl w:val="D7707D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F87384"/>
    <w:multiLevelType w:val="hybridMultilevel"/>
    <w:tmpl w:val="B0923F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8301D2"/>
    <w:multiLevelType w:val="hybridMultilevel"/>
    <w:tmpl w:val="05E695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4E5C7F"/>
    <w:multiLevelType w:val="hybridMultilevel"/>
    <w:tmpl w:val="81BC78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8B667CB"/>
    <w:multiLevelType w:val="hybridMultilevel"/>
    <w:tmpl w:val="5AE6AF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99C6058"/>
    <w:multiLevelType w:val="hybridMultilevel"/>
    <w:tmpl w:val="BDB6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C047F"/>
    <w:multiLevelType w:val="hybridMultilevel"/>
    <w:tmpl w:val="4476B52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E7A0742"/>
    <w:multiLevelType w:val="hybridMultilevel"/>
    <w:tmpl w:val="469C35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D4763CF"/>
    <w:multiLevelType w:val="hybridMultilevel"/>
    <w:tmpl w:val="A8681A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452BCB"/>
    <w:multiLevelType w:val="multilevel"/>
    <w:tmpl w:val="601807CC"/>
    <w:lvl w:ilvl="0">
      <w:start w:val="1"/>
      <w:numFmt w:val="decimal"/>
      <w:pStyle w:val="VP2"/>
      <w:lvlText w:val="%1."/>
      <w:lvlJc w:val="left"/>
      <w:pPr>
        <w:ind w:left="927" w:hanging="360"/>
      </w:pPr>
      <w:rPr>
        <w:color w:val="002060"/>
      </w:rPr>
    </w:lvl>
    <w:lvl w:ilvl="1">
      <w:start w:val="1"/>
      <w:numFmt w:val="decimal"/>
      <w:pStyle w:val="Heading3"/>
      <w:isLgl/>
      <w:lvlText w:val="%1.%2."/>
      <w:lvlJc w:val="left"/>
      <w:pPr>
        <w:ind w:left="128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16" w15:restartNumberingAfterBreak="0">
    <w:nsid w:val="616A69CB"/>
    <w:multiLevelType w:val="multilevel"/>
    <w:tmpl w:val="2E5C09CE"/>
    <w:lvl w:ilvl="0">
      <w:start w:val="1"/>
      <w:numFmt w:val="decimal"/>
      <w:pStyle w:val="V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18F03FE"/>
    <w:multiLevelType w:val="hybridMultilevel"/>
    <w:tmpl w:val="3D3207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BB77C9"/>
    <w:multiLevelType w:val="hybridMultilevel"/>
    <w:tmpl w:val="2FAEA7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6A8B08">
      <w:numFmt w:val="bullet"/>
      <w:lvlText w:val="-"/>
      <w:lvlJc w:val="left"/>
      <w:pPr>
        <w:ind w:left="2007" w:hanging="360"/>
      </w:pPr>
      <w:rPr>
        <w:rFonts w:ascii="GHEA Grapalat" w:eastAsiaTheme="minorHAnsi" w:hAnsi="GHEA Grapala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2C64AB"/>
    <w:multiLevelType w:val="hybridMultilevel"/>
    <w:tmpl w:val="654EF6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8C46A85"/>
    <w:multiLevelType w:val="hybridMultilevel"/>
    <w:tmpl w:val="6CD0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C6E86"/>
    <w:multiLevelType w:val="hybridMultilevel"/>
    <w:tmpl w:val="C068EEC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1BB631E"/>
    <w:multiLevelType w:val="hybridMultilevel"/>
    <w:tmpl w:val="902686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2C66DD9"/>
    <w:multiLevelType w:val="hybridMultilevel"/>
    <w:tmpl w:val="F5A6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20EE8"/>
    <w:multiLevelType w:val="hybridMultilevel"/>
    <w:tmpl w:val="25C20B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5254E25"/>
    <w:multiLevelType w:val="hybridMultilevel"/>
    <w:tmpl w:val="143244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921068">
      <w:start w:val="23"/>
      <w:numFmt w:val="bullet"/>
      <w:lvlText w:val="•"/>
      <w:lvlJc w:val="left"/>
      <w:pPr>
        <w:ind w:left="2007" w:hanging="360"/>
      </w:pPr>
      <w:rPr>
        <w:rFonts w:ascii="GHEA Grapalat" w:eastAsiaTheme="minorHAnsi" w:hAnsi="GHEA Grapala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832C3E"/>
    <w:multiLevelType w:val="hybridMultilevel"/>
    <w:tmpl w:val="C6AE93E0"/>
    <w:lvl w:ilvl="0" w:tplc="2E98EFC8">
      <w:start w:val="1"/>
      <w:numFmt w:val="decimal"/>
      <w:pStyle w:val="Heading2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E6383C"/>
    <w:multiLevelType w:val="hybridMultilevel"/>
    <w:tmpl w:val="3EC696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B181DE1"/>
    <w:multiLevelType w:val="multilevel"/>
    <w:tmpl w:val="04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8"/>
  </w:num>
  <w:num w:numId="8">
    <w:abstractNumId w:val="27"/>
  </w:num>
  <w:num w:numId="9">
    <w:abstractNumId w:val="24"/>
  </w:num>
  <w:num w:numId="10">
    <w:abstractNumId w:val="11"/>
  </w:num>
  <w:num w:numId="11">
    <w:abstractNumId w:val="22"/>
  </w:num>
  <w:num w:numId="12">
    <w:abstractNumId w:val="23"/>
  </w:num>
  <w:num w:numId="13">
    <w:abstractNumId w:val="1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3"/>
  </w:num>
  <w:num w:numId="19">
    <w:abstractNumId w:val="1"/>
  </w:num>
  <w:num w:numId="20">
    <w:abstractNumId w:val="25"/>
  </w:num>
  <w:num w:numId="21">
    <w:abstractNumId w:val="14"/>
  </w:num>
  <w:num w:numId="22">
    <w:abstractNumId w:val="7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0"/>
  </w:num>
  <w:num w:numId="27">
    <w:abstractNumId w:val="5"/>
  </w:num>
  <w:num w:numId="28">
    <w:abstractNumId w:val="3"/>
    <w:lvlOverride w:ilvl="0">
      <w:startOverride w:val="1"/>
    </w:lvlOverride>
  </w:num>
  <w:num w:numId="29">
    <w:abstractNumId w:val="17"/>
  </w:num>
  <w:num w:numId="30">
    <w:abstractNumId w:val="4"/>
  </w:num>
  <w:num w:numId="31">
    <w:abstractNumId w:val="8"/>
  </w:num>
  <w:num w:numId="32">
    <w:abstractNumId w:val="9"/>
  </w:num>
  <w:num w:numId="33">
    <w:abstractNumId w:val="12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6"/>
    <w:lvlOverride w:ilvl="0">
      <w:startOverride w:val="1"/>
    </w:lvlOverride>
  </w:num>
  <w:num w:numId="3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6F"/>
    <w:rsid w:val="00000A7D"/>
    <w:rsid w:val="00001940"/>
    <w:rsid w:val="000019A8"/>
    <w:rsid w:val="00001A5D"/>
    <w:rsid w:val="0000277C"/>
    <w:rsid w:val="00002A0B"/>
    <w:rsid w:val="00002C1C"/>
    <w:rsid w:val="00002DFA"/>
    <w:rsid w:val="00003126"/>
    <w:rsid w:val="0000341F"/>
    <w:rsid w:val="00003425"/>
    <w:rsid w:val="000044A2"/>
    <w:rsid w:val="00004A1F"/>
    <w:rsid w:val="0000513C"/>
    <w:rsid w:val="0000537D"/>
    <w:rsid w:val="0000563E"/>
    <w:rsid w:val="00005FE4"/>
    <w:rsid w:val="0000615F"/>
    <w:rsid w:val="0000617E"/>
    <w:rsid w:val="000062A9"/>
    <w:rsid w:val="00007980"/>
    <w:rsid w:val="00010464"/>
    <w:rsid w:val="0001065E"/>
    <w:rsid w:val="000107A0"/>
    <w:rsid w:val="0001107B"/>
    <w:rsid w:val="000116E3"/>
    <w:rsid w:val="000116F2"/>
    <w:rsid w:val="00011DB5"/>
    <w:rsid w:val="00012285"/>
    <w:rsid w:val="00012F83"/>
    <w:rsid w:val="000135BD"/>
    <w:rsid w:val="00013840"/>
    <w:rsid w:val="000144F2"/>
    <w:rsid w:val="0001480C"/>
    <w:rsid w:val="000149B7"/>
    <w:rsid w:val="00015225"/>
    <w:rsid w:val="000153B1"/>
    <w:rsid w:val="000159CB"/>
    <w:rsid w:val="000161D0"/>
    <w:rsid w:val="00016716"/>
    <w:rsid w:val="0001786A"/>
    <w:rsid w:val="00017ABC"/>
    <w:rsid w:val="00017CC9"/>
    <w:rsid w:val="000202F6"/>
    <w:rsid w:val="00020BAF"/>
    <w:rsid w:val="00021712"/>
    <w:rsid w:val="000217EB"/>
    <w:rsid w:val="00022012"/>
    <w:rsid w:val="000225D3"/>
    <w:rsid w:val="00022B74"/>
    <w:rsid w:val="00024C2E"/>
    <w:rsid w:val="00024F57"/>
    <w:rsid w:val="000258E0"/>
    <w:rsid w:val="00025D99"/>
    <w:rsid w:val="00025E85"/>
    <w:rsid w:val="0002610D"/>
    <w:rsid w:val="00026142"/>
    <w:rsid w:val="0002638F"/>
    <w:rsid w:val="00026955"/>
    <w:rsid w:val="00026F26"/>
    <w:rsid w:val="0002706A"/>
    <w:rsid w:val="00030829"/>
    <w:rsid w:val="00030F5D"/>
    <w:rsid w:val="00031232"/>
    <w:rsid w:val="0003240E"/>
    <w:rsid w:val="0003248B"/>
    <w:rsid w:val="000337CC"/>
    <w:rsid w:val="00033B94"/>
    <w:rsid w:val="00033EE6"/>
    <w:rsid w:val="000341F1"/>
    <w:rsid w:val="0003437F"/>
    <w:rsid w:val="0003460E"/>
    <w:rsid w:val="0003478B"/>
    <w:rsid w:val="00034798"/>
    <w:rsid w:val="00034957"/>
    <w:rsid w:val="000356E1"/>
    <w:rsid w:val="00035722"/>
    <w:rsid w:val="00036102"/>
    <w:rsid w:val="000369E9"/>
    <w:rsid w:val="0003780F"/>
    <w:rsid w:val="00037C60"/>
    <w:rsid w:val="0004031D"/>
    <w:rsid w:val="00040637"/>
    <w:rsid w:val="00041135"/>
    <w:rsid w:val="00041388"/>
    <w:rsid w:val="0004165D"/>
    <w:rsid w:val="00041DEC"/>
    <w:rsid w:val="0004205D"/>
    <w:rsid w:val="000420E1"/>
    <w:rsid w:val="000421ED"/>
    <w:rsid w:val="00042EAA"/>
    <w:rsid w:val="00043782"/>
    <w:rsid w:val="00043BF8"/>
    <w:rsid w:val="000441FF"/>
    <w:rsid w:val="0004454C"/>
    <w:rsid w:val="00044DF3"/>
    <w:rsid w:val="00044EEE"/>
    <w:rsid w:val="000454FF"/>
    <w:rsid w:val="00045952"/>
    <w:rsid w:val="000465E3"/>
    <w:rsid w:val="000467B4"/>
    <w:rsid w:val="00047B17"/>
    <w:rsid w:val="00047D4A"/>
    <w:rsid w:val="000503BC"/>
    <w:rsid w:val="00050B38"/>
    <w:rsid w:val="00050C6B"/>
    <w:rsid w:val="00051177"/>
    <w:rsid w:val="000512FD"/>
    <w:rsid w:val="0005177D"/>
    <w:rsid w:val="000517A1"/>
    <w:rsid w:val="00051901"/>
    <w:rsid w:val="00052960"/>
    <w:rsid w:val="000529E9"/>
    <w:rsid w:val="00052A9B"/>
    <w:rsid w:val="00052B25"/>
    <w:rsid w:val="00053259"/>
    <w:rsid w:val="00053A64"/>
    <w:rsid w:val="00053CEA"/>
    <w:rsid w:val="00054101"/>
    <w:rsid w:val="0005427F"/>
    <w:rsid w:val="00054772"/>
    <w:rsid w:val="00054FD8"/>
    <w:rsid w:val="0005503E"/>
    <w:rsid w:val="000551FC"/>
    <w:rsid w:val="000556A4"/>
    <w:rsid w:val="0005666C"/>
    <w:rsid w:val="000572A9"/>
    <w:rsid w:val="00057971"/>
    <w:rsid w:val="00057A9C"/>
    <w:rsid w:val="00057C67"/>
    <w:rsid w:val="00061377"/>
    <w:rsid w:val="00061559"/>
    <w:rsid w:val="000616F8"/>
    <w:rsid w:val="000617E2"/>
    <w:rsid w:val="00061D73"/>
    <w:rsid w:val="000626CE"/>
    <w:rsid w:val="000628E8"/>
    <w:rsid w:val="00062BD5"/>
    <w:rsid w:val="00063096"/>
    <w:rsid w:val="0006312B"/>
    <w:rsid w:val="00063917"/>
    <w:rsid w:val="00063F72"/>
    <w:rsid w:val="0006491C"/>
    <w:rsid w:val="00065181"/>
    <w:rsid w:val="00065184"/>
    <w:rsid w:val="00065187"/>
    <w:rsid w:val="0006584D"/>
    <w:rsid w:val="00065940"/>
    <w:rsid w:val="00065BD0"/>
    <w:rsid w:val="00065CD2"/>
    <w:rsid w:val="00065DCB"/>
    <w:rsid w:val="00066619"/>
    <w:rsid w:val="000666FD"/>
    <w:rsid w:val="00066A9B"/>
    <w:rsid w:val="00066B5B"/>
    <w:rsid w:val="00067CDD"/>
    <w:rsid w:val="00067FE0"/>
    <w:rsid w:val="00070244"/>
    <w:rsid w:val="00070CE3"/>
    <w:rsid w:val="000722A5"/>
    <w:rsid w:val="00072F4E"/>
    <w:rsid w:val="00073579"/>
    <w:rsid w:val="00073782"/>
    <w:rsid w:val="00074BFD"/>
    <w:rsid w:val="00075104"/>
    <w:rsid w:val="000752DF"/>
    <w:rsid w:val="00075B0F"/>
    <w:rsid w:val="000765E5"/>
    <w:rsid w:val="00076960"/>
    <w:rsid w:val="00080052"/>
    <w:rsid w:val="0008037A"/>
    <w:rsid w:val="00080549"/>
    <w:rsid w:val="00080B5D"/>
    <w:rsid w:val="00080B8B"/>
    <w:rsid w:val="0008146F"/>
    <w:rsid w:val="00081660"/>
    <w:rsid w:val="000820CD"/>
    <w:rsid w:val="00082224"/>
    <w:rsid w:val="000833E4"/>
    <w:rsid w:val="00083BFC"/>
    <w:rsid w:val="00083C8C"/>
    <w:rsid w:val="00084B7E"/>
    <w:rsid w:val="0008576A"/>
    <w:rsid w:val="00085BE6"/>
    <w:rsid w:val="00086152"/>
    <w:rsid w:val="000861BC"/>
    <w:rsid w:val="0008685A"/>
    <w:rsid w:val="00086E6B"/>
    <w:rsid w:val="00087B4A"/>
    <w:rsid w:val="00087BB5"/>
    <w:rsid w:val="0009026E"/>
    <w:rsid w:val="000910CD"/>
    <w:rsid w:val="0009116B"/>
    <w:rsid w:val="00091231"/>
    <w:rsid w:val="00091605"/>
    <w:rsid w:val="000928D6"/>
    <w:rsid w:val="00092ED1"/>
    <w:rsid w:val="000931E9"/>
    <w:rsid w:val="00093541"/>
    <w:rsid w:val="0009377E"/>
    <w:rsid w:val="0009380F"/>
    <w:rsid w:val="00094266"/>
    <w:rsid w:val="000944FC"/>
    <w:rsid w:val="00094878"/>
    <w:rsid w:val="00094C99"/>
    <w:rsid w:val="000953D5"/>
    <w:rsid w:val="00096F49"/>
    <w:rsid w:val="00097376"/>
    <w:rsid w:val="00097605"/>
    <w:rsid w:val="000A017D"/>
    <w:rsid w:val="000A06CF"/>
    <w:rsid w:val="000A0993"/>
    <w:rsid w:val="000A1079"/>
    <w:rsid w:val="000A12AB"/>
    <w:rsid w:val="000A1713"/>
    <w:rsid w:val="000A35BD"/>
    <w:rsid w:val="000A37BB"/>
    <w:rsid w:val="000A398C"/>
    <w:rsid w:val="000A5658"/>
    <w:rsid w:val="000A5931"/>
    <w:rsid w:val="000A6A17"/>
    <w:rsid w:val="000A6DE4"/>
    <w:rsid w:val="000A74CE"/>
    <w:rsid w:val="000A7FFA"/>
    <w:rsid w:val="000B0043"/>
    <w:rsid w:val="000B028F"/>
    <w:rsid w:val="000B05E4"/>
    <w:rsid w:val="000B0E18"/>
    <w:rsid w:val="000B0EF7"/>
    <w:rsid w:val="000B168F"/>
    <w:rsid w:val="000B186F"/>
    <w:rsid w:val="000B18F8"/>
    <w:rsid w:val="000B1E09"/>
    <w:rsid w:val="000B28BF"/>
    <w:rsid w:val="000B2E35"/>
    <w:rsid w:val="000B2EAF"/>
    <w:rsid w:val="000B326B"/>
    <w:rsid w:val="000B3CBB"/>
    <w:rsid w:val="000B3F28"/>
    <w:rsid w:val="000B4241"/>
    <w:rsid w:val="000B4DA2"/>
    <w:rsid w:val="000B570A"/>
    <w:rsid w:val="000B5B07"/>
    <w:rsid w:val="000B5E78"/>
    <w:rsid w:val="000B6114"/>
    <w:rsid w:val="000B63D9"/>
    <w:rsid w:val="000B7289"/>
    <w:rsid w:val="000B746A"/>
    <w:rsid w:val="000B7879"/>
    <w:rsid w:val="000C0120"/>
    <w:rsid w:val="000C0C94"/>
    <w:rsid w:val="000C0E66"/>
    <w:rsid w:val="000C12E7"/>
    <w:rsid w:val="000C2A8A"/>
    <w:rsid w:val="000C3736"/>
    <w:rsid w:val="000C4163"/>
    <w:rsid w:val="000C4196"/>
    <w:rsid w:val="000C4A24"/>
    <w:rsid w:val="000C51EF"/>
    <w:rsid w:val="000C52A0"/>
    <w:rsid w:val="000C6153"/>
    <w:rsid w:val="000C68B3"/>
    <w:rsid w:val="000C7519"/>
    <w:rsid w:val="000C7648"/>
    <w:rsid w:val="000C77DD"/>
    <w:rsid w:val="000C7BFB"/>
    <w:rsid w:val="000C7ECA"/>
    <w:rsid w:val="000D014B"/>
    <w:rsid w:val="000D019D"/>
    <w:rsid w:val="000D0BDD"/>
    <w:rsid w:val="000D1B15"/>
    <w:rsid w:val="000D2596"/>
    <w:rsid w:val="000D2C89"/>
    <w:rsid w:val="000D2D0A"/>
    <w:rsid w:val="000D306C"/>
    <w:rsid w:val="000D3936"/>
    <w:rsid w:val="000D3B8C"/>
    <w:rsid w:val="000D3F99"/>
    <w:rsid w:val="000D4D30"/>
    <w:rsid w:val="000D4DDA"/>
    <w:rsid w:val="000D57A4"/>
    <w:rsid w:val="000D69D7"/>
    <w:rsid w:val="000D6A42"/>
    <w:rsid w:val="000D6CBF"/>
    <w:rsid w:val="000D71D0"/>
    <w:rsid w:val="000D737C"/>
    <w:rsid w:val="000D74F7"/>
    <w:rsid w:val="000D7569"/>
    <w:rsid w:val="000E0181"/>
    <w:rsid w:val="000E0589"/>
    <w:rsid w:val="000E0B7D"/>
    <w:rsid w:val="000E0CED"/>
    <w:rsid w:val="000E130C"/>
    <w:rsid w:val="000E2909"/>
    <w:rsid w:val="000E3667"/>
    <w:rsid w:val="000E38AF"/>
    <w:rsid w:val="000E42FF"/>
    <w:rsid w:val="000E4447"/>
    <w:rsid w:val="000E4A04"/>
    <w:rsid w:val="000E4CDC"/>
    <w:rsid w:val="000E4D5C"/>
    <w:rsid w:val="000E4FEE"/>
    <w:rsid w:val="000E5967"/>
    <w:rsid w:val="000E62D3"/>
    <w:rsid w:val="000E64C1"/>
    <w:rsid w:val="000E6901"/>
    <w:rsid w:val="000E7AFF"/>
    <w:rsid w:val="000E7B25"/>
    <w:rsid w:val="000F03CA"/>
    <w:rsid w:val="000F03FE"/>
    <w:rsid w:val="000F189B"/>
    <w:rsid w:val="000F1C7C"/>
    <w:rsid w:val="000F1CB1"/>
    <w:rsid w:val="000F1F0D"/>
    <w:rsid w:val="000F248D"/>
    <w:rsid w:val="000F282B"/>
    <w:rsid w:val="000F2E38"/>
    <w:rsid w:val="000F42FC"/>
    <w:rsid w:val="000F58DC"/>
    <w:rsid w:val="000F5AEE"/>
    <w:rsid w:val="000F5D6F"/>
    <w:rsid w:val="000F64E0"/>
    <w:rsid w:val="000F6776"/>
    <w:rsid w:val="000F6BB4"/>
    <w:rsid w:val="000F7113"/>
    <w:rsid w:val="001007AB"/>
    <w:rsid w:val="0010083B"/>
    <w:rsid w:val="00100B08"/>
    <w:rsid w:val="001023A7"/>
    <w:rsid w:val="001035E6"/>
    <w:rsid w:val="001043E5"/>
    <w:rsid w:val="001044BD"/>
    <w:rsid w:val="0010483B"/>
    <w:rsid w:val="00105270"/>
    <w:rsid w:val="001054A2"/>
    <w:rsid w:val="00105601"/>
    <w:rsid w:val="00106093"/>
    <w:rsid w:val="001062C9"/>
    <w:rsid w:val="00107646"/>
    <w:rsid w:val="001106B1"/>
    <w:rsid w:val="00110DFC"/>
    <w:rsid w:val="001110E9"/>
    <w:rsid w:val="00111494"/>
    <w:rsid w:val="00111A3C"/>
    <w:rsid w:val="00111E67"/>
    <w:rsid w:val="00111EC5"/>
    <w:rsid w:val="00112894"/>
    <w:rsid w:val="00112B0C"/>
    <w:rsid w:val="00113501"/>
    <w:rsid w:val="0011358D"/>
    <w:rsid w:val="00114205"/>
    <w:rsid w:val="00114217"/>
    <w:rsid w:val="00114264"/>
    <w:rsid w:val="00114740"/>
    <w:rsid w:val="00115704"/>
    <w:rsid w:val="001159B6"/>
    <w:rsid w:val="00115C75"/>
    <w:rsid w:val="00115D84"/>
    <w:rsid w:val="00116F65"/>
    <w:rsid w:val="00117067"/>
    <w:rsid w:val="001175A8"/>
    <w:rsid w:val="001175B6"/>
    <w:rsid w:val="001175DB"/>
    <w:rsid w:val="00117C20"/>
    <w:rsid w:val="00120C39"/>
    <w:rsid w:val="00120D69"/>
    <w:rsid w:val="00120FCC"/>
    <w:rsid w:val="0012207F"/>
    <w:rsid w:val="0012229D"/>
    <w:rsid w:val="0012232D"/>
    <w:rsid w:val="001227CE"/>
    <w:rsid w:val="001228F1"/>
    <w:rsid w:val="00122FDE"/>
    <w:rsid w:val="00123776"/>
    <w:rsid w:val="00123EB0"/>
    <w:rsid w:val="001241AA"/>
    <w:rsid w:val="001252E6"/>
    <w:rsid w:val="00125832"/>
    <w:rsid w:val="00125FF6"/>
    <w:rsid w:val="00126091"/>
    <w:rsid w:val="001262F4"/>
    <w:rsid w:val="001267D2"/>
    <w:rsid w:val="0012682E"/>
    <w:rsid w:val="0012698F"/>
    <w:rsid w:val="00126E62"/>
    <w:rsid w:val="001272FD"/>
    <w:rsid w:val="001276AE"/>
    <w:rsid w:val="00130F22"/>
    <w:rsid w:val="00130F5C"/>
    <w:rsid w:val="001320BF"/>
    <w:rsid w:val="00132B45"/>
    <w:rsid w:val="00132FC2"/>
    <w:rsid w:val="001332E1"/>
    <w:rsid w:val="00133777"/>
    <w:rsid w:val="00133843"/>
    <w:rsid w:val="001338F1"/>
    <w:rsid w:val="00133FCD"/>
    <w:rsid w:val="0013408D"/>
    <w:rsid w:val="00134313"/>
    <w:rsid w:val="0013443B"/>
    <w:rsid w:val="00134F50"/>
    <w:rsid w:val="00135055"/>
    <w:rsid w:val="001357D2"/>
    <w:rsid w:val="00135B63"/>
    <w:rsid w:val="00136737"/>
    <w:rsid w:val="001367C3"/>
    <w:rsid w:val="00136959"/>
    <w:rsid w:val="0013760B"/>
    <w:rsid w:val="00137931"/>
    <w:rsid w:val="00137B96"/>
    <w:rsid w:val="0014035D"/>
    <w:rsid w:val="001406A6"/>
    <w:rsid w:val="00140FB2"/>
    <w:rsid w:val="00141641"/>
    <w:rsid w:val="00141779"/>
    <w:rsid w:val="00141DD2"/>
    <w:rsid w:val="00141FD3"/>
    <w:rsid w:val="0014201C"/>
    <w:rsid w:val="0014232F"/>
    <w:rsid w:val="001425CF"/>
    <w:rsid w:val="00142D34"/>
    <w:rsid w:val="00143746"/>
    <w:rsid w:val="00143815"/>
    <w:rsid w:val="00143B08"/>
    <w:rsid w:val="00143D80"/>
    <w:rsid w:val="00144632"/>
    <w:rsid w:val="001457DD"/>
    <w:rsid w:val="0014660D"/>
    <w:rsid w:val="0014660F"/>
    <w:rsid w:val="00146C6E"/>
    <w:rsid w:val="00147B38"/>
    <w:rsid w:val="00147D88"/>
    <w:rsid w:val="00147DB4"/>
    <w:rsid w:val="00150D3A"/>
    <w:rsid w:val="00151D49"/>
    <w:rsid w:val="001521B5"/>
    <w:rsid w:val="001522A1"/>
    <w:rsid w:val="00152413"/>
    <w:rsid w:val="0015249F"/>
    <w:rsid w:val="001528EF"/>
    <w:rsid w:val="0015297F"/>
    <w:rsid w:val="00152CC8"/>
    <w:rsid w:val="00152DBB"/>
    <w:rsid w:val="001537D4"/>
    <w:rsid w:val="00153D06"/>
    <w:rsid w:val="00153EF2"/>
    <w:rsid w:val="0015403E"/>
    <w:rsid w:val="001540B4"/>
    <w:rsid w:val="0015510F"/>
    <w:rsid w:val="00155BB8"/>
    <w:rsid w:val="00155CA2"/>
    <w:rsid w:val="00155F35"/>
    <w:rsid w:val="00156476"/>
    <w:rsid w:val="00156EAF"/>
    <w:rsid w:val="00157D54"/>
    <w:rsid w:val="00157E6A"/>
    <w:rsid w:val="00157F5C"/>
    <w:rsid w:val="00157FF8"/>
    <w:rsid w:val="00160821"/>
    <w:rsid w:val="00161FD8"/>
    <w:rsid w:val="00162A05"/>
    <w:rsid w:val="00162AD5"/>
    <w:rsid w:val="001636BA"/>
    <w:rsid w:val="00163FF1"/>
    <w:rsid w:val="001643D7"/>
    <w:rsid w:val="00164646"/>
    <w:rsid w:val="00164929"/>
    <w:rsid w:val="00165031"/>
    <w:rsid w:val="001650C1"/>
    <w:rsid w:val="00166A12"/>
    <w:rsid w:val="00166CB5"/>
    <w:rsid w:val="00171A02"/>
    <w:rsid w:val="00171B22"/>
    <w:rsid w:val="00171B5B"/>
    <w:rsid w:val="00171D86"/>
    <w:rsid w:val="001723F9"/>
    <w:rsid w:val="0017242C"/>
    <w:rsid w:val="001728AB"/>
    <w:rsid w:val="00172A9C"/>
    <w:rsid w:val="00172B93"/>
    <w:rsid w:val="00172D72"/>
    <w:rsid w:val="00172F7A"/>
    <w:rsid w:val="00173685"/>
    <w:rsid w:val="0017399C"/>
    <w:rsid w:val="00173CEA"/>
    <w:rsid w:val="0017402B"/>
    <w:rsid w:val="001743B5"/>
    <w:rsid w:val="00174AF4"/>
    <w:rsid w:val="00174F2C"/>
    <w:rsid w:val="001751D9"/>
    <w:rsid w:val="00175D3F"/>
    <w:rsid w:val="00177929"/>
    <w:rsid w:val="00177E8F"/>
    <w:rsid w:val="001807E6"/>
    <w:rsid w:val="00180C5B"/>
    <w:rsid w:val="00180DCD"/>
    <w:rsid w:val="00180EF2"/>
    <w:rsid w:val="00180F5D"/>
    <w:rsid w:val="00181B58"/>
    <w:rsid w:val="00181D5D"/>
    <w:rsid w:val="00182B16"/>
    <w:rsid w:val="00182E98"/>
    <w:rsid w:val="00182EF3"/>
    <w:rsid w:val="0018327A"/>
    <w:rsid w:val="001837AF"/>
    <w:rsid w:val="001838B5"/>
    <w:rsid w:val="0018401A"/>
    <w:rsid w:val="00184F18"/>
    <w:rsid w:val="00185500"/>
    <w:rsid w:val="00186614"/>
    <w:rsid w:val="00187DDC"/>
    <w:rsid w:val="00187ECF"/>
    <w:rsid w:val="00187EE6"/>
    <w:rsid w:val="00190257"/>
    <w:rsid w:val="0019059F"/>
    <w:rsid w:val="001908EF"/>
    <w:rsid w:val="00190AAF"/>
    <w:rsid w:val="00190AEA"/>
    <w:rsid w:val="001912C1"/>
    <w:rsid w:val="00191729"/>
    <w:rsid w:val="00192129"/>
    <w:rsid w:val="00192D6F"/>
    <w:rsid w:val="00193333"/>
    <w:rsid w:val="001938A3"/>
    <w:rsid w:val="00193EF0"/>
    <w:rsid w:val="00193F46"/>
    <w:rsid w:val="0019400F"/>
    <w:rsid w:val="001940FA"/>
    <w:rsid w:val="0019423F"/>
    <w:rsid w:val="00194525"/>
    <w:rsid w:val="00195972"/>
    <w:rsid w:val="00196CBC"/>
    <w:rsid w:val="001970DE"/>
    <w:rsid w:val="00197E4A"/>
    <w:rsid w:val="001A04B1"/>
    <w:rsid w:val="001A082D"/>
    <w:rsid w:val="001A0950"/>
    <w:rsid w:val="001A1E9E"/>
    <w:rsid w:val="001A231B"/>
    <w:rsid w:val="001A2EE4"/>
    <w:rsid w:val="001A2EF6"/>
    <w:rsid w:val="001A2F33"/>
    <w:rsid w:val="001A3301"/>
    <w:rsid w:val="001A3A3C"/>
    <w:rsid w:val="001A3DE7"/>
    <w:rsid w:val="001A3F44"/>
    <w:rsid w:val="001A3FF5"/>
    <w:rsid w:val="001A4469"/>
    <w:rsid w:val="001A4527"/>
    <w:rsid w:val="001A5201"/>
    <w:rsid w:val="001A5331"/>
    <w:rsid w:val="001A54E7"/>
    <w:rsid w:val="001A558B"/>
    <w:rsid w:val="001A5FA9"/>
    <w:rsid w:val="001A6A5F"/>
    <w:rsid w:val="001A6AE3"/>
    <w:rsid w:val="001A7400"/>
    <w:rsid w:val="001A76DD"/>
    <w:rsid w:val="001A7E24"/>
    <w:rsid w:val="001A7EDC"/>
    <w:rsid w:val="001B00E2"/>
    <w:rsid w:val="001B0236"/>
    <w:rsid w:val="001B0237"/>
    <w:rsid w:val="001B0DAA"/>
    <w:rsid w:val="001B107A"/>
    <w:rsid w:val="001B13EB"/>
    <w:rsid w:val="001B1983"/>
    <w:rsid w:val="001B1A74"/>
    <w:rsid w:val="001B2821"/>
    <w:rsid w:val="001B31C5"/>
    <w:rsid w:val="001B32FF"/>
    <w:rsid w:val="001B351F"/>
    <w:rsid w:val="001B3945"/>
    <w:rsid w:val="001B3AD6"/>
    <w:rsid w:val="001B3B65"/>
    <w:rsid w:val="001B4255"/>
    <w:rsid w:val="001B42D6"/>
    <w:rsid w:val="001B4606"/>
    <w:rsid w:val="001B463B"/>
    <w:rsid w:val="001B67CE"/>
    <w:rsid w:val="001B67D0"/>
    <w:rsid w:val="001B67E0"/>
    <w:rsid w:val="001B7171"/>
    <w:rsid w:val="001B7349"/>
    <w:rsid w:val="001B748F"/>
    <w:rsid w:val="001B7B12"/>
    <w:rsid w:val="001C07FC"/>
    <w:rsid w:val="001C095F"/>
    <w:rsid w:val="001C18AE"/>
    <w:rsid w:val="001C2311"/>
    <w:rsid w:val="001C2A54"/>
    <w:rsid w:val="001C2C57"/>
    <w:rsid w:val="001C31C8"/>
    <w:rsid w:val="001C34AF"/>
    <w:rsid w:val="001C3DE4"/>
    <w:rsid w:val="001C3F25"/>
    <w:rsid w:val="001C463D"/>
    <w:rsid w:val="001C4980"/>
    <w:rsid w:val="001C4B0E"/>
    <w:rsid w:val="001C4CE2"/>
    <w:rsid w:val="001C5578"/>
    <w:rsid w:val="001C561D"/>
    <w:rsid w:val="001C73AC"/>
    <w:rsid w:val="001C7869"/>
    <w:rsid w:val="001C7AF3"/>
    <w:rsid w:val="001C7D90"/>
    <w:rsid w:val="001C7F7A"/>
    <w:rsid w:val="001D0A26"/>
    <w:rsid w:val="001D0B57"/>
    <w:rsid w:val="001D0BAE"/>
    <w:rsid w:val="001D0C4D"/>
    <w:rsid w:val="001D0FC9"/>
    <w:rsid w:val="001D10E2"/>
    <w:rsid w:val="001D1111"/>
    <w:rsid w:val="001D14D0"/>
    <w:rsid w:val="001D21DA"/>
    <w:rsid w:val="001D2478"/>
    <w:rsid w:val="001D3700"/>
    <w:rsid w:val="001D45AF"/>
    <w:rsid w:val="001D498E"/>
    <w:rsid w:val="001D4AF0"/>
    <w:rsid w:val="001D4F4C"/>
    <w:rsid w:val="001D549D"/>
    <w:rsid w:val="001D5DD1"/>
    <w:rsid w:val="001D5F13"/>
    <w:rsid w:val="001D5FED"/>
    <w:rsid w:val="001D617A"/>
    <w:rsid w:val="001D62E1"/>
    <w:rsid w:val="001D6B62"/>
    <w:rsid w:val="001D6F83"/>
    <w:rsid w:val="001D6FB3"/>
    <w:rsid w:val="001E068A"/>
    <w:rsid w:val="001E0CC6"/>
    <w:rsid w:val="001E0D8B"/>
    <w:rsid w:val="001E0F03"/>
    <w:rsid w:val="001E1214"/>
    <w:rsid w:val="001E1AEF"/>
    <w:rsid w:val="001E1F6E"/>
    <w:rsid w:val="001E2804"/>
    <w:rsid w:val="001E3387"/>
    <w:rsid w:val="001E3857"/>
    <w:rsid w:val="001E3CD6"/>
    <w:rsid w:val="001E4919"/>
    <w:rsid w:val="001E4D32"/>
    <w:rsid w:val="001E4E6E"/>
    <w:rsid w:val="001E5035"/>
    <w:rsid w:val="001E50F6"/>
    <w:rsid w:val="001E5451"/>
    <w:rsid w:val="001E5AD0"/>
    <w:rsid w:val="001E5C62"/>
    <w:rsid w:val="001E6770"/>
    <w:rsid w:val="001E6859"/>
    <w:rsid w:val="001E7014"/>
    <w:rsid w:val="001E703F"/>
    <w:rsid w:val="001E70D2"/>
    <w:rsid w:val="001E73FD"/>
    <w:rsid w:val="001E7510"/>
    <w:rsid w:val="001E7A77"/>
    <w:rsid w:val="001E7BC6"/>
    <w:rsid w:val="001E7C24"/>
    <w:rsid w:val="001F02B8"/>
    <w:rsid w:val="001F045A"/>
    <w:rsid w:val="001F064D"/>
    <w:rsid w:val="001F0974"/>
    <w:rsid w:val="001F0AD1"/>
    <w:rsid w:val="001F1021"/>
    <w:rsid w:val="001F11D3"/>
    <w:rsid w:val="001F1859"/>
    <w:rsid w:val="001F1BDF"/>
    <w:rsid w:val="001F48B9"/>
    <w:rsid w:val="001F4BE9"/>
    <w:rsid w:val="001F4C46"/>
    <w:rsid w:val="001F4C47"/>
    <w:rsid w:val="001F4CD6"/>
    <w:rsid w:val="001F4DA4"/>
    <w:rsid w:val="001F53FE"/>
    <w:rsid w:val="001F5862"/>
    <w:rsid w:val="001F5A30"/>
    <w:rsid w:val="001F6076"/>
    <w:rsid w:val="001F6B65"/>
    <w:rsid w:val="001F7250"/>
    <w:rsid w:val="001F7574"/>
    <w:rsid w:val="00201B99"/>
    <w:rsid w:val="002021A8"/>
    <w:rsid w:val="002022DA"/>
    <w:rsid w:val="0020261A"/>
    <w:rsid w:val="00202708"/>
    <w:rsid w:val="0020302E"/>
    <w:rsid w:val="002031F5"/>
    <w:rsid w:val="0020382D"/>
    <w:rsid w:val="0020384D"/>
    <w:rsid w:val="00203F9E"/>
    <w:rsid w:val="002047A3"/>
    <w:rsid w:val="00204918"/>
    <w:rsid w:val="00205D8F"/>
    <w:rsid w:val="00205E90"/>
    <w:rsid w:val="00205EFE"/>
    <w:rsid w:val="00206057"/>
    <w:rsid w:val="002062CD"/>
    <w:rsid w:val="00206ABE"/>
    <w:rsid w:val="00206FCD"/>
    <w:rsid w:val="002076EB"/>
    <w:rsid w:val="00207A03"/>
    <w:rsid w:val="00207D35"/>
    <w:rsid w:val="0021022E"/>
    <w:rsid w:val="00211597"/>
    <w:rsid w:val="002115FD"/>
    <w:rsid w:val="00211EDF"/>
    <w:rsid w:val="00212545"/>
    <w:rsid w:val="00213E09"/>
    <w:rsid w:val="00215392"/>
    <w:rsid w:val="002154DD"/>
    <w:rsid w:val="002156B1"/>
    <w:rsid w:val="00216677"/>
    <w:rsid w:val="002168EE"/>
    <w:rsid w:val="0021702D"/>
    <w:rsid w:val="00217E32"/>
    <w:rsid w:val="0022047E"/>
    <w:rsid w:val="002211F8"/>
    <w:rsid w:val="0022165D"/>
    <w:rsid w:val="00221682"/>
    <w:rsid w:val="002217F9"/>
    <w:rsid w:val="00221BCC"/>
    <w:rsid w:val="002221E3"/>
    <w:rsid w:val="00222868"/>
    <w:rsid w:val="00223103"/>
    <w:rsid w:val="00223287"/>
    <w:rsid w:val="00223AE7"/>
    <w:rsid w:val="00223BB4"/>
    <w:rsid w:val="00224380"/>
    <w:rsid w:val="00224815"/>
    <w:rsid w:val="00224FA2"/>
    <w:rsid w:val="0022610F"/>
    <w:rsid w:val="00226EDC"/>
    <w:rsid w:val="00227E29"/>
    <w:rsid w:val="00227EEB"/>
    <w:rsid w:val="00227FB2"/>
    <w:rsid w:val="002303C7"/>
    <w:rsid w:val="00230C44"/>
    <w:rsid w:val="00230F3F"/>
    <w:rsid w:val="0023221C"/>
    <w:rsid w:val="00232374"/>
    <w:rsid w:val="002323B4"/>
    <w:rsid w:val="00232D0B"/>
    <w:rsid w:val="00233101"/>
    <w:rsid w:val="0023330E"/>
    <w:rsid w:val="0023377C"/>
    <w:rsid w:val="00233C93"/>
    <w:rsid w:val="00233EC5"/>
    <w:rsid w:val="00234071"/>
    <w:rsid w:val="0023427B"/>
    <w:rsid w:val="00234658"/>
    <w:rsid w:val="0023517B"/>
    <w:rsid w:val="00235C93"/>
    <w:rsid w:val="0023632E"/>
    <w:rsid w:val="0023648D"/>
    <w:rsid w:val="002367C6"/>
    <w:rsid w:val="00236E7A"/>
    <w:rsid w:val="00237430"/>
    <w:rsid w:val="00237FDD"/>
    <w:rsid w:val="0024106A"/>
    <w:rsid w:val="0024136E"/>
    <w:rsid w:val="00241395"/>
    <w:rsid w:val="00241783"/>
    <w:rsid w:val="00241DAC"/>
    <w:rsid w:val="00241FAA"/>
    <w:rsid w:val="0024218D"/>
    <w:rsid w:val="00242640"/>
    <w:rsid w:val="0024278C"/>
    <w:rsid w:val="00242A75"/>
    <w:rsid w:val="0024332D"/>
    <w:rsid w:val="002435B5"/>
    <w:rsid w:val="00243778"/>
    <w:rsid w:val="00243C61"/>
    <w:rsid w:val="00243CE3"/>
    <w:rsid w:val="00243F7E"/>
    <w:rsid w:val="00243FC4"/>
    <w:rsid w:val="0024510B"/>
    <w:rsid w:val="002452F1"/>
    <w:rsid w:val="00245894"/>
    <w:rsid w:val="00245B9E"/>
    <w:rsid w:val="00245EE2"/>
    <w:rsid w:val="002460BA"/>
    <w:rsid w:val="002464FB"/>
    <w:rsid w:val="002465B4"/>
    <w:rsid w:val="00247117"/>
    <w:rsid w:val="0025015D"/>
    <w:rsid w:val="0025060B"/>
    <w:rsid w:val="00251410"/>
    <w:rsid w:val="00251754"/>
    <w:rsid w:val="00251DF3"/>
    <w:rsid w:val="00251FDF"/>
    <w:rsid w:val="00252B88"/>
    <w:rsid w:val="00252C85"/>
    <w:rsid w:val="00252E75"/>
    <w:rsid w:val="00252F16"/>
    <w:rsid w:val="00253FA3"/>
    <w:rsid w:val="00253FB4"/>
    <w:rsid w:val="00254369"/>
    <w:rsid w:val="002543D9"/>
    <w:rsid w:val="00255096"/>
    <w:rsid w:val="0025547C"/>
    <w:rsid w:val="00255496"/>
    <w:rsid w:val="00255858"/>
    <w:rsid w:val="00256935"/>
    <w:rsid w:val="00256D21"/>
    <w:rsid w:val="00257B3E"/>
    <w:rsid w:val="00260671"/>
    <w:rsid w:val="002606A7"/>
    <w:rsid w:val="00260CA5"/>
    <w:rsid w:val="002613E8"/>
    <w:rsid w:val="00261A84"/>
    <w:rsid w:val="00263110"/>
    <w:rsid w:val="002633D5"/>
    <w:rsid w:val="00264412"/>
    <w:rsid w:val="00264696"/>
    <w:rsid w:val="002647E4"/>
    <w:rsid w:val="00264C15"/>
    <w:rsid w:val="00264F34"/>
    <w:rsid w:val="00265052"/>
    <w:rsid w:val="002652ED"/>
    <w:rsid w:val="00265306"/>
    <w:rsid w:val="00265819"/>
    <w:rsid w:val="00265B10"/>
    <w:rsid w:val="0026632B"/>
    <w:rsid w:val="002667CD"/>
    <w:rsid w:val="00266DBB"/>
    <w:rsid w:val="00267CE9"/>
    <w:rsid w:val="002702D9"/>
    <w:rsid w:val="00270678"/>
    <w:rsid w:val="002706BE"/>
    <w:rsid w:val="0027072E"/>
    <w:rsid w:val="00272ADE"/>
    <w:rsid w:val="00272EC0"/>
    <w:rsid w:val="0027332C"/>
    <w:rsid w:val="00274164"/>
    <w:rsid w:val="002742FC"/>
    <w:rsid w:val="0027430E"/>
    <w:rsid w:val="00274868"/>
    <w:rsid w:val="002748FC"/>
    <w:rsid w:val="00275251"/>
    <w:rsid w:val="00275572"/>
    <w:rsid w:val="00275616"/>
    <w:rsid w:val="00275BA8"/>
    <w:rsid w:val="00275D9D"/>
    <w:rsid w:val="0027649E"/>
    <w:rsid w:val="00276FBA"/>
    <w:rsid w:val="00277B2D"/>
    <w:rsid w:val="00280428"/>
    <w:rsid w:val="00280711"/>
    <w:rsid w:val="00281089"/>
    <w:rsid w:val="00281782"/>
    <w:rsid w:val="00281A03"/>
    <w:rsid w:val="002833D8"/>
    <w:rsid w:val="00283762"/>
    <w:rsid w:val="0028386C"/>
    <w:rsid w:val="00283ACA"/>
    <w:rsid w:val="00283CB6"/>
    <w:rsid w:val="00283FD4"/>
    <w:rsid w:val="002845EF"/>
    <w:rsid w:val="00284896"/>
    <w:rsid w:val="00284B3B"/>
    <w:rsid w:val="00284B6A"/>
    <w:rsid w:val="00284C6A"/>
    <w:rsid w:val="00285401"/>
    <w:rsid w:val="002855B2"/>
    <w:rsid w:val="002863B0"/>
    <w:rsid w:val="00286914"/>
    <w:rsid w:val="00286E5F"/>
    <w:rsid w:val="0028710F"/>
    <w:rsid w:val="00287280"/>
    <w:rsid w:val="0028754E"/>
    <w:rsid w:val="00287F7C"/>
    <w:rsid w:val="00290915"/>
    <w:rsid w:val="002910B1"/>
    <w:rsid w:val="00291162"/>
    <w:rsid w:val="00291173"/>
    <w:rsid w:val="002911D7"/>
    <w:rsid w:val="00291560"/>
    <w:rsid w:val="00291646"/>
    <w:rsid w:val="00291F9B"/>
    <w:rsid w:val="00292C66"/>
    <w:rsid w:val="00293B80"/>
    <w:rsid w:val="00294C91"/>
    <w:rsid w:val="00295595"/>
    <w:rsid w:val="0029585B"/>
    <w:rsid w:val="00295B0B"/>
    <w:rsid w:val="00297751"/>
    <w:rsid w:val="00297FA7"/>
    <w:rsid w:val="002A0ACE"/>
    <w:rsid w:val="002A0CD4"/>
    <w:rsid w:val="002A0E01"/>
    <w:rsid w:val="002A0F1A"/>
    <w:rsid w:val="002A1C86"/>
    <w:rsid w:val="002A2062"/>
    <w:rsid w:val="002A2394"/>
    <w:rsid w:val="002A2D9A"/>
    <w:rsid w:val="002A30FD"/>
    <w:rsid w:val="002A3AF0"/>
    <w:rsid w:val="002A3D98"/>
    <w:rsid w:val="002A3F25"/>
    <w:rsid w:val="002A4127"/>
    <w:rsid w:val="002A4A5C"/>
    <w:rsid w:val="002A4E4E"/>
    <w:rsid w:val="002A5008"/>
    <w:rsid w:val="002A5050"/>
    <w:rsid w:val="002A5225"/>
    <w:rsid w:val="002A5BD8"/>
    <w:rsid w:val="002A627F"/>
    <w:rsid w:val="002A66E3"/>
    <w:rsid w:val="002A686A"/>
    <w:rsid w:val="002A6904"/>
    <w:rsid w:val="002A6BCD"/>
    <w:rsid w:val="002A6ED8"/>
    <w:rsid w:val="002A7691"/>
    <w:rsid w:val="002A7B21"/>
    <w:rsid w:val="002A7C12"/>
    <w:rsid w:val="002A7C45"/>
    <w:rsid w:val="002B0AAE"/>
    <w:rsid w:val="002B0B6D"/>
    <w:rsid w:val="002B0C7D"/>
    <w:rsid w:val="002B16ED"/>
    <w:rsid w:val="002B271A"/>
    <w:rsid w:val="002B2EF6"/>
    <w:rsid w:val="002B306F"/>
    <w:rsid w:val="002B3266"/>
    <w:rsid w:val="002B3B5D"/>
    <w:rsid w:val="002B4B3B"/>
    <w:rsid w:val="002B5394"/>
    <w:rsid w:val="002B58D6"/>
    <w:rsid w:val="002B5E6B"/>
    <w:rsid w:val="002B62BB"/>
    <w:rsid w:val="002B66DA"/>
    <w:rsid w:val="002B6DEF"/>
    <w:rsid w:val="002B6DF4"/>
    <w:rsid w:val="002C08CA"/>
    <w:rsid w:val="002C0905"/>
    <w:rsid w:val="002C0B40"/>
    <w:rsid w:val="002C1133"/>
    <w:rsid w:val="002C126E"/>
    <w:rsid w:val="002C1557"/>
    <w:rsid w:val="002C18DF"/>
    <w:rsid w:val="002C1AEC"/>
    <w:rsid w:val="002C41CD"/>
    <w:rsid w:val="002C45EC"/>
    <w:rsid w:val="002C4638"/>
    <w:rsid w:val="002C4655"/>
    <w:rsid w:val="002C46F2"/>
    <w:rsid w:val="002C47B3"/>
    <w:rsid w:val="002C57CD"/>
    <w:rsid w:val="002C6705"/>
    <w:rsid w:val="002C71F7"/>
    <w:rsid w:val="002C75DA"/>
    <w:rsid w:val="002D0A9A"/>
    <w:rsid w:val="002D0C51"/>
    <w:rsid w:val="002D0EF4"/>
    <w:rsid w:val="002D1889"/>
    <w:rsid w:val="002D1FE1"/>
    <w:rsid w:val="002D28FB"/>
    <w:rsid w:val="002D2CDA"/>
    <w:rsid w:val="002D2DEC"/>
    <w:rsid w:val="002D40AA"/>
    <w:rsid w:val="002D492C"/>
    <w:rsid w:val="002D493D"/>
    <w:rsid w:val="002D4E84"/>
    <w:rsid w:val="002D4EA6"/>
    <w:rsid w:val="002D4F56"/>
    <w:rsid w:val="002D4FBF"/>
    <w:rsid w:val="002D561B"/>
    <w:rsid w:val="002D5E25"/>
    <w:rsid w:val="002D72F9"/>
    <w:rsid w:val="002D7694"/>
    <w:rsid w:val="002D7C7B"/>
    <w:rsid w:val="002E004F"/>
    <w:rsid w:val="002E0602"/>
    <w:rsid w:val="002E0B4A"/>
    <w:rsid w:val="002E1043"/>
    <w:rsid w:val="002E16C6"/>
    <w:rsid w:val="002E1913"/>
    <w:rsid w:val="002E2157"/>
    <w:rsid w:val="002E29F5"/>
    <w:rsid w:val="002E2D8A"/>
    <w:rsid w:val="002E2E7E"/>
    <w:rsid w:val="002E3A63"/>
    <w:rsid w:val="002E4D20"/>
    <w:rsid w:val="002E4E3A"/>
    <w:rsid w:val="002E522B"/>
    <w:rsid w:val="002E568A"/>
    <w:rsid w:val="002E5C76"/>
    <w:rsid w:val="002F00D2"/>
    <w:rsid w:val="002F01AA"/>
    <w:rsid w:val="002F07FD"/>
    <w:rsid w:val="002F17D6"/>
    <w:rsid w:val="002F19CD"/>
    <w:rsid w:val="002F1B05"/>
    <w:rsid w:val="002F4C31"/>
    <w:rsid w:val="002F4D21"/>
    <w:rsid w:val="002F5318"/>
    <w:rsid w:val="002F5813"/>
    <w:rsid w:val="002F5B4D"/>
    <w:rsid w:val="002F5BA2"/>
    <w:rsid w:val="002F62ED"/>
    <w:rsid w:val="002F6451"/>
    <w:rsid w:val="002F7174"/>
    <w:rsid w:val="002F7706"/>
    <w:rsid w:val="002F781D"/>
    <w:rsid w:val="002F7CEB"/>
    <w:rsid w:val="002F7D5D"/>
    <w:rsid w:val="002F7ED4"/>
    <w:rsid w:val="00300B20"/>
    <w:rsid w:val="00300E0D"/>
    <w:rsid w:val="003015E5"/>
    <w:rsid w:val="00301878"/>
    <w:rsid w:val="00301C60"/>
    <w:rsid w:val="00302309"/>
    <w:rsid w:val="00302540"/>
    <w:rsid w:val="003027C1"/>
    <w:rsid w:val="00302ACA"/>
    <w:rsid w:val="00302CAF"/>
    <w:rsid w:val="00302D05"/>
    <w:rsid w:val="00303A36"/>
    <w:rsid w:val="003043D1"/>
    <w:rsid w:val="003043FE"/>
    <w:rsid w:val="0030481A"/>
    <w:rsid w:val="0030521B"/>
    <w:rsid w:val="003055B1"/>
    <w:rsid w:val="00305F55"/>
    <w:rsid w:val="00306552"/>
    <w:rsid w:val="00307810"/>
    <w:rsid w:val="003078BB"/>
    <w:rsid w:val="00307AE6"/>
    <w:rsid w:val="00310425"/>
    <w:rsid w:val="003105C3"/>
    <w:rsid w:val="003108E7"/>
    <w:rsid w:val="00310DFD"/>
    <w:rsid w:val="0031188A"/>
    <w:rsid w:val="00311955"/>
    <w:rsid w:val="00311E87"/>
    <w:rsid w:val="00312554"/>
    <w:rsid w:val="003131EA"/>
    <w:rsid w:val="0031396C"/>
    <w:rsid w:val="0031403D"/>
    <w:rsid w:val="003142FA"/>
    <w:rsid w:val="00314DA9"/>
    <w:rsid w:val="0031519A"/>
    <w:rsid w:val="003156DC"/>
    <w:rsid w:val="00315A7E"/>
    <w:rsid w:val="00316824"/>
    <w:rsid w:val="003168B8"/>
    <w:rsid w:val="00316E6C"/>
    <w:rsid w:val="00316F78"/>
    <w:rsid w:val="00317526"/>
    <w:rsid w:val="00317703"/>
    <w:rsid w:val="00317785"/>
    <w:rsid w:val="003177BB"/>
    <w:rsid w:val="00317F7D"/>
    <w:rsid w:val="00320491"/>
    <w:rsid w:val="00321B6B"/>
    <w:rsid w:val="00321BCF"/>
    <w:rsid w:val="00322A79"/>
    <w:rsid w:val="00323171"/>
    <w:rsid w:val="0032346D"/>
    <w:rsid w:val="00323CCE"/>
    <w:rsid w:val="00323CDF"/>
    <w:rsid w:val="00323CF4"/>
    <w:rsid w:val="00323E18"/>
    <w:rsid w:val="00325D02"/>
    <w:rsid w:val="00325F59"/>
    <w:rsid w:val="003267DA"/>
    <w:rsid w:val="0032686F"/>
    <w:rsid w:val="003273D1"/>
    <w:rsid w:val="00327468"/>
    <w:rsid w:val="003275EC"/>
    <w:rsid w:val="0032760A"/>
    <w:rsid w:val="00327665"/>
    <w:rsid w:val="00327D02"/>
    <w:rsid w:val="00327FFC"/>
    <w:rsid w:val="00330028"/>
    <w:rsid w:val="00330ED8"/>
    <w:rsid w:val="003312CE"/>
    <w:rsid w:val="0033162B"/>
    <w:rsid w:val="0033191C"/>
    <w:rsid w:val="00331EF1"/>
    <w:rsid w:val="00332119"/>
    <w:rsid w:val="00332F1C"/>
    <w:rsid w:val="00333194"/>
    <w:rsid w:val="00333ED0"/>
    <w:rsid w:val="00333FD9"/>
    <w:rsid w:val="00334273"/>
    <w:rsid w:val="003342F3"/>
    <w:rsid w:val="003345BB"/>
    <w:rsid w:val="003345F6"/>
    <w:rsid w:val="00334603"/>
    <w:rsid w:val="003348E4"/>
    <w:rsid w:val="00334A19"/>
    <w:rsid w:val="00334A46"/>
    <w:rsid w:val="0033571B"/>
    <w:rsid w:val="0033637D"/>
    <w:rsid w:val="003364A5"/>
    <w:rsid w:val="003369A5"/>
    <w:rsid w:val="00336CB1"/>
    <w:rsid w:val="00336FD4"/>
    <w:rsid w:val="0033701C"/>
    <w:rsid w:val="00337066"/>
    <w:rsid w:val="003373E1"/>
    <w:rsid w:val="003400F1"/>
    <w:rsid w:val="00340EBA"/>
    <w:rsid w:val="00341437"/>
    <w:rsid w:val="00341D50"/>
    <w:rsid w:val="0034280D"/>
    <w:rsid w:val="00342A2E"/>
    <w:rsid w:val="00343C13"/>
    <w:rsid w:val="00343C3B"/>
    <w:rsid w:val="00343D24"/>
    <w:rsid w:val="00344010"/>
    <w:rsid w:val="003441E1"/>
    <w:rsid w:val="00344203"/>
    <w:rsid w:val="00344219"/>
    <w:rsid w:val="003446DA"/>
    <w:rsid w:val="003448A7"/>
    <w:rsid w:val="003449ED"/>
    <w:rsid w:val="003463EB"/>
    <w:rsid w:val="003465F6"/>
    <w:rsid w:val="00350842"/>
    <w:rsid w:val="00350A25"/>
    <w:rsid w:val="00350DEE"/>
    <w:rsid w:val="00351728"/>
    <w:rsid w:val="00351735"/>
    <w:rsid w:val="00351ED9"/>
    <w:rsid w:val="00352677"/>
    <w:rsid w:val="003526A1"/>
    <w:rsid w:val="00352D2A"/>
    <w:rsid w:val="00353970"/>
    <w:rsid w:val="003542D7"/>
    <w:rsid w:val="00354D5D"/>
    <w:rsid w:val="00355132"/>
    <w:rsid w:val="00355504"/>
    <w:rsid w:val="003566FD"/>
    <w:rsid w:val="0035694D"/>
    <w:rsid w:val="00357162"/>
    <w:rsid w:val="003571B7"/>
    <w:rsid w:val="003577E3"/>
    <w:rsid w:val="0035791E"/>
    <w:rsid w:val="00357DCD"/>
    <w:rsid w:val="0036003B"/>
    <w:rsid w:val="003617E1"/>
    <w:rsid w:val="00361946"/>
    <w:rsid w:val="003623F1"/>
    <w:rsid w:val="00362B7A"/>
    <w:rsid w:val="00363339"/>
    <w:rsid w:val="003635E4"/>
    <w:rsid w:val="00363F0F"/>
    <w:rsid w:val="00364081"/>
    <w:rsid w:val="00364207"/>
    <w:rsid w:val="00364A49"/>
    <w:rsid w:val="003653F0"/>
    <w:rsid w:val="003657EC"/>
    <w:rsid w:val="00365E3A"/>
    <w:rsid w:val="003662D2"/>
    <w:rsid w:val="00366A58"/>
    <w:rsid w:val="003677C8"/>
    <w:rsid w:val="00367D4A"/>
    <w:rsid w:val="003705C9"/>
    <w:rsid w:val="00370E0E"/>
    <w:rsid w:val="00370ED2"/>
    <w:rsid w:val="00370ED3"/>
    <w:rsid w:val="0037195D"/>
    <w:rsid w:val="0037292A"/>
    <w:rsid w:val="00372ABA"/>
    <w:rsid w:val="00373624"/>
    <w:rsid w:val="00373953"/>
    <w:rsid w:val="00373CAC"/>
    <w:rsid w:val="003741D8"/>
    <w:rsid w:val="00374BEF"/>
    <w:rsid w:val="00375485"/>
    <w:rsid w:val="003754BD"/>
    <w:rsid w:val="003754E7"/>
    <w:rsid w:val="00376778"/>
    <w:rsid w:val="0037697F"/>
    <w:rsid w:val="0037766E"/>
    <w:rsid w:val="0037777F"/>
    <w:rsid w:val="00377D8F"/>
    <w:rsid w:val="00380B5D"/>
    <w:rsid w:val="00380B6D"/>
    <w:rsid w:val="00380D23"/>
    <w:rsid w:val="00381203"/>
    <w:rsid w:val="003817D9"/>
    <w:rsid w:val="0038231D"/>
    <w:rsid w:val="00382398"/>
    <w:rsid w:val="0038264F"/>
    <w:rsid w:val="003835AB"/>
    <w:rsid w:val="00383D25"/>
    <w:rsid w:val="00383E0C"/>
    <w:rsid w:val="00384806"/>
    <w:rsid w:val="00384CBE"/>
    <w:rsid w:val="0038521C"/>
    <w:rsid w:val="0038550D"/>
    <w:rsid w:val="00385A45"/>
    <w:rsid w:val="00385D42"/>
    <w:rsid w:val="00385F7A"/>
    <w:rsid w:val="00385FA7"/>
    <w:rsid w:val="00386482"/>
    <w:rsid w:val="00386978"/>
    <w:rsid w:val="00386B8C"/>
    <w:rsid w:val="00386FAB"/>
    <w:rsid w:val="00387B83"/>
    <w:rsid w:val="003907CB"/>
    <w:rsid w:val="003912F0"/>
    <w:rsid w:val="003919B3"/>
    <w:rsid w:val="00391A9A"/>
    <w:rsid w:val="00391C23"/>
    <w:rsid w:val="0039265B"/>
    <w:rsid w:val="00392EDF"/>
    <w:rsid w:val="0039317B"/>
    <w:rsid w:val="00393E2B"/>
    <w:rsid w:val="00393EC6"/>
    <w:rsid w:val="003940E5"/>
    <w:rsid w:val="00394FAE"/>
    <w:rsid w:val="003955C3"/>
    <w:rsid w:val="00395C2C"/>
    <w:rsid w:val="003970BD"/>
    <w:rsid w:val="00397814"/>
    <w:rsid w:val="003A023E"/>
    <w:rsid w:val="003A0997"/>
    <w:rsid w:val="003A0D2D"/>
    <w:rsid w:val="003A0DE7"/>
    <w:rsid w:val="003A12B2"/>
    <w:rsid w:val="003A1D51"/>
    <w:rsid w:val="003A1D72"/>
    <w:rsid w:val="003A1DEB"/>
    <w:rsid w:val="003A2448"/>
    <w:rsid w:val="003A2532"/>
    <w:rsid w:val="003A292C"/>
    <w:rsid w:val="003A2B03"/>
    <w:rsid w:val="003A2BE4"/>
    <w:rsid w:val="003A2C08"/>
    <w:rsid w:val="003A2CB5"/>
    <w:rsid w:val="003A301C"/>
    <w:rsid w:val="003A3319"/>
    <w:rsid w:val="003A4180"/>
    <w:rsid w:val="003A42FF"/>
    <w:rsid w:val="003A4A9D"/>
    <w:rsid w:val="003A5846"/>
    <w:rsid w:val="003A5C2A"/>
    <w:rsid w:val="003A600C"/>
    <w:rsid w:val="003A648C"/>
    <w:rsid w:val="003A68D0"/>
    <w:rsid w:val="003A7F67"/>
    <w:rsid w:val="003B0145"/>
    <w:rsid w:val="003B0987"/>
    <w:rsid w:val="003B0C61"/>
    <w:rsid w:val="003B0F12"/>
    <w:rsid w:val="003B161B"/>
    <w:rsid w:val="003B1ED2"/>
    <w:rsid w:val="003B2BDC"/>
    <w:rsid w:val="003B387B"/>
    <w:rsid w:val="003B3887"/>
    <w:rsid w:val="003B3FB3"/>
    <w:rsid w:val="003B51D9"/>
    <w:rsid w:val="003B5FC0"/>
    <w:rsid w:val="003B6406"/>
    <w:rsid w:val="003B656F"/>
    <w:rsid w:val="003B65F3"/>
    <w:rsid w:val="003B6F70"/>
    <w:rsid w:val="003B7353"/>
    <w:rsid w:val="003B76D7"/>
    <w:rsid w:val="003B7CE8"/>
    <w:rsid w:val="003C0788"/>
    <w:rsid w:val="003C16FF"/>
    <w:rsid w:val="003C28EE"/>
    <w:rsid w:val="003C30D6"/>
    <w:rsid w:val="003C319C"/>
    <w:rsid w:val="003C3A65"/>
    <w:rsid w:val="003C3B88"/>
    <w:rsid w:val="003C3C87"/>
    <w:rsid w:val="003C3CE7"/>
    <w:rsid w:val="003C43C4"/>
    <w:rsid w:val="003C4966"/>
    <w:rsid w:val="003C4A1D"/>
    <w:rsid w:val="003C4AED"/>
    <w:rsid w:val="003C4D94"/>
    <w:rsid w:val="003C526C"/>
    <w:rsid w:val="003C556B"/>
    <w:rsid w:val="003C5C1D"/>
    <w:rsid w:val="003C5D72"/>
    <w:rsid w:val="003C602C"/>
    <w:rsid w:val="003C6185"/>
    <w:rsid w:val="003C640F"/>
    <w:rsid w:val="003C6FDA"/>
    <w:rsid w:val="003C7003"/>
    <w:rsid w:val="003C70D5"/>
    <w:rsid w:val="003C7728"/>
    <w:rsid w:val="003C7CCB"/>
    <w:rsid w:val="003D0F58"/>
    <w:rsid w:val="003D117C"/>
    <w:rsid w:val="003D1AB4"/>
    <w:rsid w:val="003D2A03"/>
    <w:rsid w:val="003D2F5D"/>
    <w:rsid w:val="003D300E"/>
    <w:rsid w:val="003D315C"/>
    <w:rsid w:val="003D42D3"/>
    <w:rsid w:val="003D43D1"/>
    <w:rsid w:val="003D43D8"/>
    <w:rsid w:val="003D4C11"/>
    <w:rsid w:val="003D51B2"/>
    <w:rsid w:val="003D5F2F"/>
    <w:rsid w:val="003D60F3"/>
    <w:rsid w:val="003D6724"/>
    <w:rsid w:val="003D69FF"/>
    <w:rsid w:val="003D722C"/>
    <w:rsid w:val="003D78BA"/>
    <w:rsid w:val="003E0781"/>
    <w:rsid w:val="003E07A4"/>
    <w:rsid w:val="003E096D"/>
    <w:rsid w:val="003E1FDD"/>
    <w:rsid w:val="003E2D2B"/>
    <w:rsid w:val="003E30CF"/>
    <w:rsid w:val="003E37F1"/>
    <w:rsid w:val="003E44FC"/>
    <w:rsid w:val="003E4A4E"/>
    <w:rsid w:val="003E505D"/>
    <w:rsid w:val="003E510C"/>
    <w:rsid w:val="003E5185"/>
    <w:rsid w:val="003E5575"/>
    <w:rsid w:val="003E5580"/>
    <w:rsid w:val="003E66FC"/>
    <w:rsid w:val="003E7D07"/>
    <w:rsid w:val="003F03F3"/>
    <w:rsid w:val="003F0878"/>
    <w:rsid w:val="003F0AA8"/>
    <w:rsid w:val="003F1431"/>
    <w:rsid w:val="003F16FC"/>
    <w:rsid w:val="003F1B09"/>
    <w:rsid w:val="003F1BB9"/>
    <w:rsid w:val="003F1D03"/>
    <w:rsid w:val="003F1DAC"/>
    <w:rsid w:val="003F23BD"/>
    <w:rsid w:val="003F264E"/>
    <w:rsid w:val="003F2B6B"/>
    <w:rsid w:val="003F2B7F"/>
    <w:rsid w:val="003F3917"/>
    <w:rsid w:val="003F4163"/>
    <w:rsid w:val="003F444F"/>
    <w:rsid w:val="003F47D2"/>
    <w:rsid w:val="003F49DD"/>
    <w:rsid w:val="003F4D64"/>
    <w:rsid w:val="003F511C"/>
    <w:rsid w:val="003F6302"/>
    <w:rsid w:val="003F6913"/>
    <w:rsid w:val="003F6BB1"/>
    <w:rsid w:val="003F6BF5"/>
    <w:rsid w:val="003F789C"/>
    <w:rsid w:val="003F7A4F"/>
    <w:rsid w:val="003F7C7E"/>
    <w:rsid w:val="00400005"/>
    <w:rsid w:val="00400E09"/>
    <w:rsid w:val="004011DC"/>
    <w:rsid w:val="004014F3"/>
    <w:rsid w:val="00402066"/>
    <w:rsid w:val="0040210A"/>
    <w:rsid w:val="00402591"/>
    <w:rsid w:val="00402936"/>
    <w:rsid w:val="0040308D"/>
    <w:rsid w:val="00403850"/>
    <w:rsid w:val="00403CF5"/>
    <w:rsid w:val="00404186"/>
    <w:rsid w:val="00404C8A"/>
    <w:rsid w:val="004056B1"/>
    <w:rsid w:val="00406745"/>
    <w:rsid w:val="004069E3"/>
    <w:rsid w:val="00407A16"/>
    <w:rsid w:val="00407EFE"/>
    <w:rsid w:val="0041146D"/>
    <w:rsid w:val="00411A6B"/>
    <w:rsid w:val="00411D5E"/>
    <w:rsid w:val="004122DE"/>
    <w:rsid w:val="0041252E"/>
    <w:rsid w:val="00412FC0"/>
    <w:rsid w:val="004137F4"/>
    <w:rsid w:val="00414AAC"/>
    <w:rsid w:val="00414CF3"/>
    <w:rsid w:val="00414CF7"/>
    <w:rsid w:val="00415C17"/>
    <w:rsid w:val="0041690E"/>
    <w:rsid w:val="00416CF0"/>
    <w:rsid w:val="00417778"/>
    <w:rsid w:val="00417DF6"/>
    <w:rsid w:val="00417EA2"/>
    <w:rsid w:val="0042136C"/>
    <w:rsid w:val="00421533"/>
    <w:rsid w:val="004218F6"/>
    <w:rsid w:val="00421974"/>
    <w:rsid w:val="00422521"/>
    <w:rsid w:val="00422CAC"/>
    <w:rsid w:val="00423479"/>
    <w:rsid w:val="004235CC"/>
    <w:rsid w:val="004236FD"/>
    <w:rsid w:val="004245B8"/>
    <w:rsid w:val="00424752"/>
    <w:rsid w:val="00425ED1"/>
    <w:rsid w:val="00425F3A"/>
    <w:rsid w:val="00426AB3"/>
    <w:rsid w:val="00426C8C"/>
    <w:rsid w:val="00426CFD"/>
    <w:rsid w:val="00427076"/>
    <w:rsid w:val="00427450"/>
    <w:rsid w:val="00427A3D"/>
    <w:rsid w:val="00427C11"/>
    <w:rsid w:val="00427F57"/>
    <w:rsid w:val="004300ED"/>
    <w:rsid w:val="004308EC"/>
    <w:rsid w:val="00430968"/>
    <w:rsid w:val="00430BE8"/>
    <w:rsid w:val="00430CE0"/>
    <w:rsid w:val="00430F11"/>
    <w:rsid w:val="004311FD"/>
    <w:rsid w:val="004313B4"/>
    <w:rsid w:val="00431E99"/>
    <w:rsid w:val="00432E5A"/>
    <w:rsid w:val="00432F51"/>
    <w:rsid w:val="00432F6D"/>
    <w:rsid w:val="0043373D"/>
    <w:rsid w:val="00434D5F"/>
    <w:rsid w:val="0043523C"/>
    <w:rsid w:val="00436847"/>
    <w:rsid w:val="00436945"/>
    <w:rsid w:val="00436FD5"/>
    <w:rsid w:val="004371F9"/>
    <w:rsid w:val="00437476"/>
    <w:rsid w:val="0043757B"/>
    <w:rsid w:val="00437FC4"/>
    <w:rsid w:val="00441386"/>
    <w:rsid w:val="00441426"/>
    <w:rsid w:val="00441940"/>
    <w:rsid w:val="00441A1C"/>
    <w:rsid w:val="00441BA0"/>
    <w:rsid w:val="00443615"/>
    <w:rsid w:val="0044362C"/>
    <w:rsid w:val="004440B3"/>
    <w:rsid w:val="0044455B"/>
    <w:rsid w:val="0044485B"/>
    <w:rsid w:val="00444D70"/>
    <w:rsid w:val="0044532A"/>
    <w:rsid w:val="004459EA"/>
    <w:rsid w:val="00445E47"/>
    <w:rsid w:val="00445E83"/>
    <w:rsid w:val="004463FB"/>
    <w:rsid w:val="00446D4D"/>
    <w:rsid w:val="00447849"/>
    <w:rsid w:val="00450578"/>
    <w:rsid w:val="00450A04"/>
    <w:rsid w:val="00451CAA"/>
    <w:rsid w:val="00451F35"/>
    <w:rsid w:val="00451FDF"/>
    <w:rsid w:val="0045202B"/>
    <w:rsid w:val="00452948"/>
    <w:rsid w:val="00452F37"/>
    <w:rsid w:val="00453044"/>
    <w:rsid w:val="004530E9"/>
    <w:rsid w:val="00454442"/>
    <w:rsid w:val="004548AD"/>
    <w:rsid w:val="004551C6"/>
    <w:rsid w:val="00455D9C"/>
    <w:rsid w:val="00455E7A"/>
    <w:rsid w:val="00456042"/>
    <w:rsid w:val="00456F31"/>
    <w:rsid w:val="00457FDF"/>
    <w:rsid w:val="0046017C"/>
    <w:rsid w:val="004601D2"/>
    <w:rsid w:val="004601DE"/>
    <w:rsid w:val="0046021A"/>
    <w:rsid w:val="00460BD7"/>
    <w:rsid w:val="00460D2D"/>
    <w:rsid w:val="004610E6"/>
    <w:rsid w:val="00461C16"/>
    <w:rsid w:val="00461CA3"/>
    <w:rsid w:val="00462616"/>
    <w:rsid w:val="004632F2"/>
    <w:rsid w:val="0046392C"/>
    <w:rsid w:val="004644C1"/>
    <w:rsid w:val="004648D5"/>
    <w:rsid w:val="00465DA7"/>
    <w:rsid w:val="00465EE8"/>
    <w:rsid w:val="00466386"/>
    <w:rsid w:val="00466CA0"/>
    <w:rsid w:val="004672F3"/>
    <w:rsid w:val="004676CA"/>
    <w:rsid w:val="004677F7"/>
    <w:rsid w:val="00467BE9"/>
    <w:rsid w:val="0047074C"/>
    <w:rsid w:val="004709F9"/>
    <w:rsid w:val="0047253A"/>
    <w:rsid w:val="0047274B"/>
    <w:rsid w:val="00474320"/>
    <w:rsid w:val="00474341"/>
    <w:rsid w:val="00474A1B"/>
    <w:rsid w:val="00474A41"/>
    <w:rsid w:val="00474EEE"/>
    <w:rsid w:val="004753DB"/>
    <w:rsid w:val="004755D5"/>
    <w:rsid w:val="00475BE1"/>
    <w:rsid w:val="004771CB"/>
    <w:rsid w:val="00480206"/>
    <w:rsid w:val="00481472"/>
    <w:rsid w:val="004815D8"/>
    <w:rsid w:val="0048173F"/>
    <w:rsid w:val="004819D4"/>
    <w:rsid w:val="00481F5E"/>
    <w:rsid w:val="004824CD"/>
    <w:rsid w:val="00482F3B"/>
    <w:rsid w:val="00483564"/>
    <w:rsid w:val="004850F0"/>
    <w:rsid w:val="00485E03"/>
    <w:rsid w:val="00485ECE"/>
    <w:rsid w:val="004861E5"/>
    <w:rsid w:val="0048693C"/>
    <w:rsid w:val="00487136"/>
    <w:rsid w:val="0048738F"/>
    <w:rsid w:val="0048798B"/>
    <w:rsid w:val="00487BDD"/>
    <w:rsid w:val="00490011"/>
    <w:rsid w:val="00490255"/>
    <w:rsid w:val="00491031"/>
    <w:rsid w:val="00491405"/>
    <w:rsid w:val="00491418"/>
    <w:rsid w:val="0049145E"/>
    <w:rsid w:val="00491B15"/>
    <w:rsid w:val="00491F66"/>
    <w:rsid w:val="00492BFB"/>
    <w:rsid w:val="00492CCC"/>
    <w:rsid w:val="00493344"/>
    <w:rsid w:val="00494563"/>
    <w:rsid w:val="004952A9"/>
    <w:rsid w:val="004957F4"/>
    <w:rsid w:val="004960DC"/>
    <w:rsid w:val="00496641"/>
    <w:rsid w:val="00496A1A"/>
    <w:rsid w:val="0049708F"/>
    <w:rsid w:val="004A00EA"/>
    <w:rsid w:val="004A0413"/>
    <w:rsid w:val="004A047A"/>
    <w:rsid w:val="004A06AD"/>
    <w:rsid w:val="004A0E42"/>
    <w:rsid w:val="004A183F"/>
    <w:rsid w:val="004A1F37"/>
    <w:rsid w:val="004A2414"/>
    <w:rsid w:val="004A276E"/>
    <w:rsid w:val="004A2820"/>
    <w:rsid w:val="004A2C00"/>
    <w:rsid w:val="004A378C"/>
    <w:rsid w:val="004A3F28"/>
    <w:rsid w:val="004A43EE"/>
    <w:rsid w:val="004A4C06"/>
    <w:rsid w:val="004A4CB2"/>
    <w:rsid w:val="004A4F5B"/>
    <w:rsid w:val="004A529D"/>
    <w:rsid w:val="004A536B"/>
    <w:rsid w:val="004A59F4"/>
    <w:rsid w:val="004A6401"/>
    <w:rsid w:val="004A675D"/>
    <w:rsid w:val="004A6799"/>
    <w:rsid w:val="004A6A39"/>
    <w:rsid w:val="004A757F"/>
    <w:rsid w:val="004A7756"/>
    <w:rsid w:val="004A7C10"/>
    <w:rsid w:val="004B04D1"/>
    <w:rsid w:val="004B0774"/>
    <w:rsid w:val="004B0784"/>
    <w:rsid w:val="004B09D7"/>
    <w:rsid w:val="004B0A8F"/>
    <w:rsid w:val="004B0B25"/>
    <w:rsid w:val="004B0DAA"/>
    <w:rsid w:val="004B2193"/>
    <w:rsid w:val="004B24E4"/>
    <w:rsid w:val="004B252C"/>
    <w:rsid w:val="004B2690"/>
    <w:rsid w:val="004B26F8"/>
    <w:rsid w:val="004B3221"/>
    <w:rsid w:val="004B3DAC"/>
    <w:rsid w:val="004B3E64"/>
    <w:rsid w:val="004B4060"/>
    <w:rsid w:val="004B43E9"/>
    <w:rsid w:val="004B4740"/>
    <w:rsid w:val="004B49EB"/>
    <w:rsid w:val="004B50D3"/>
    <w:rsid w:val="004B5C55"/>
    <w:rsid w:val="004B5C6D"/>
    <w:rsid w:val="004B5CDE"/>
    <w:rsid w:val="004B5DD5"/>
    <w:rsid w:val="004B601B"/>
    <w:rsid w:val="004B601F"/>
    <w:rsid w:val="004B60BE"/>
    <w:rsid w:val="004B60C8"/>
    <w:rsid w:val="004B6243"/>
    <w:rsid w:val="004B6A40"/>
    <w:rsid w:val="004B6C3D"/>
    <w:rsid w:val="004B6DFB"/>
    <w:rsid w:val="004B6E23"/>
    <w:rsid w:val="004B6E9A"/>
    <w:rsid w:val="004B7D28"/>
    <w:rsid w:val="004C08F4"/>
    <w:rsid w:val="004C0E19"/>
    <w:rsid w:val="004C386C"/>
    <w:rsid w:val="004C3B3F"/>
    <w:rsid w:val="004C3F37"/>
    <w:rsid w:val="004C3FAF"/>
    <w:rsid w:val="004C4354"/>
    <w:rsid w:val="004C4463"/>
    <w:rsid w:val="004C4562"/>
    <w:rsid w:val="004C4A43"/>
    <w:rsid w:val="004C4D83"/>
    <w:rsid w:val="004C5896"/>
    <w:rsid w:val="004C594C"/>
    <w:rsid w:val="004C59CD"/>
    <w:rsid w:val="004C5E8B"/>
    <w:rsid w:val="004C5F38"/>
    <w:rsid w:val="004C61E4"/>
    <w:rsid w:val="004C641E"/>
    <w:rsid w:val="004C66AD"/>
    <w:rsid w:val="004C70CB"/>
    <w:rsid w:val="004C772D"/>
    <w:rsid w:val="004D10B1"/>
    <w:rsid w:val="004D22C7"/>
    <w:rsid w:val="004D28F8"/>
    <w:rsid w:val="004D2A7C"/>
    <w:rsid w:val="004D2B0F"/>
    <w:rsid w:val="004D2ECA"/>
    <w:rsid w:val="004D349F"/>
    <w:rsid w:val="004D3ACB"/>
    <w:rsid w:val="004D4144"/>
    <w:rsid w:val="004D479F"/>
    <w:rsid w:val="004D4D05"/>
    <w:rsid w:val="004D4F23"/>
    <w:rsid w:val="004D528B"/>
    <w:rsid w:val="004D52E7"/>
    <w:rsid w:val="004D536D"/>
    <w:rsid w:val="004D6038"/>
    <w:rsid w:val="004D6824"/>
    <w:rsid w:val="004D7143"/>
    <w:rsid w:val="004D77AD"/>
    <w:rsid w:val="004D7BF5"/>
    <w:rsid w:val="004E0A39"/>
    <w:rsid w:val="004E12D1"/>
    <w:rsid w:val="004E149E"/>
    <w:rsid w:val="004E17C5"/>
    <w:rsid w:val="004E19B3"/>
    <w:rsid w:val="004E1DB6"/>
    <w:rsid w:val="004E2E4D"/>
    <w:rsid w:val="004E3175"/>
    <w:rsid w:val="004E4BAA"/>
    <w:rsid w:val="004E4C71"/>
    <w:rsid w:val="004E54DA"/>
    <w:rsid w:val="004E60ED"/>
    <w:rsid w:val="004E691E"/>
    <w:rsid w:val="004E76DA"/>
    <w:rsid w:val="004E77F7"/>
    <w:rsid w:val="004E7EA8"/>
    <w:rsid w:val="004F0B85"/>
    <w:rsid w:val="004F0C61"/>
    <w:rsid w:val="004F1793"/>
    <w:rsid w:val="004F2334"/>
    <w:rsid w:val="004F23B5"/>
    <w:rsid w:val="004F2949"/>
    <w:rsid w:val="004F3818"/>
    <w:rsid w:val="004F3B6E"/>
    <w:rsid w:val="004F3C4B"/>
    <w:rsid w:val="004F3D79"/>
    <w:rsid w:val="004F41A3"/>
    <w:rsid w:val="004F4240"/>
    <w:rsid w:val="004F4D0C"/>
    <w:rsid w:val="004F50A9"/>
    <w:rsid w:val="004F50E0"/>
    <w:rsid w:val="004F52F8"/>
    <w:rsid w:val="004F5F83"/>
    <w:rsid w:val="004F656F"/>
    <w:rsid w:val="004F6677"/>
    <w:rsid w:val="004F6A17"/>
    <w:rsid w:val="004F6A37"/>
    <w:rsid w:val="004F6B0E"/>
    <w:rsid w:val="004F6C47"/>
    <w:rsid w:val="004F6F40"/>
    <w:rsid w:val="005002BB"/>
    <w:rsid w:val="0050064C"/>
    <w:rsid w:val="00500CB5"/>
    <w:rsid w:val="00501434"/>
    <w:rsid w:val="00501719"/>
    <w:rsid w:val="005019B0"/>
    <w:rsid w:val="00501F76"/>
    <w:rsid w:val="005038A0"/>
    <w:rsid w:val="005038D7"/>
    <w:rsid w:val="0050421F"/>
    <w:rsid w:val="005042A8"/>
    <w:rsid w:val="00504545"/>
    <w:rsid w:val="005046BF"/>
    <w:rsid w:val="00504856"/>
    <w:rsid w:val="0050496C"/>
    <w:rsid w:val="00504AC6"/>
    <w:rsid w:val="00505085"/>
    <w:rsid w:val="00505461"/>
    <w:rsid w:val="00506414"/>
    <w:rsid w:val="005068FC"/>
    <w:rsid w:val="0050795A"/>
    <w:rsid w:val="00507C7F"/>
    <w:rsid w:val="0051036E"/>
    <w:rsid w:val="005104AF"/>
    <w:rsid w:val="0051050F"/>
    <w:rsid w:val="00510889"/>
    <w:rsid w:val="00510F3C"/>
    <w:rsid w:val="00511937"/>
    <w:rsid w:val="00512834"/>
    <w:rsid w:val="00512FCA"/>
    <w:rsid w:val="005131E0"/>
    <w:rsid w:val="0051326A"/>
    <w:rsid w:val="005132FD"/>
    <w:rsid w:val="00514A43"/>
    <w:rsid w:val="00514F49"/>
    <w:rsid w:val="00515080"/>
    <w:rsid w:val="00515097"/>
    <w:rsid w:val="00515200"/>
    <w:rsid w:val="0051522E"/>
    <w:rsid w:val="0051572E"/>
    <w:rsid w:val="00515CC2"/>
    <w:rsid w:val="0051650B"/>
    <w:rsid w:val="00516758"/>
    <w:rsid w:val="00516769"/>
    <w:rsid w:val="00516BC7"/>
    <w:rsid w:val="0051709D"/>
    <w:rsid w:val="00517584"/>
    <w:rsid w:val="00517DE0"/>
    <w:rsid w:val="005202B0"/>
    <w:rsid w:val="00520441"/>
    <w:rsid w:val="0052093A"/>
    <w:rsid w:val="005211D7"/>
    <w:rsid w:val="005218C2"/>
    <w:rsid w:val="00522952"/>
    <w:rsid w:val="00523425"/>
    <w:rsid w:val="00523909"/>
    <w:rsid w:val="00523C72"/>
    <w:rsid w:val="005240E3"/>
    <w:rsid w:val="00524138"/>
    <w:rsid w:val="0052417C"/>
    <w:rsid w:val="005245E7"/>
    <w:rsid w:val="00524C30"/>
    <w:rsid w:val="005258FE"/>
    <w:rsid w:val="00525A03"/>
    <w:rsid w:val="00525D93"/>
    <w:rsid w:val="00525E3B"/>
    <w:rsid w:val="00526463"/>
    <w:rsid w:val="00526B90"/>
    <w:rsid w:val="00526CF6"/>
    <w:rsid w:val="00527FFD"/>
    <w:rsid w:val="00530018"/>
    <w:rsid w:val="00530038"/>
    <w:rsid w:val="005302CF"/>
    <w:rsid w:val="00530615"/>
    <w:rsid w:val="00530A24"/>
    <w:rsid w:val="00530A36"/>
    <w:rsid w:val="00530CCA"/>
    <w:rsid w:val="00530D0D"/>
    <w:rsid w:val="0053129B"/>
    <w:rsid w:val="005312F9"/>
    <w:rsid w:val="005313A8"/>
    <w:rsid w:val="00531C7B"/>
    <w:rsid w:val="0053275A"/>
    <w:rsid w:val="00533081"/>
    <w:rsid w:val="00533744"/>
    <w:rsid w:val="00533A3B"/>
    <w:rsid w:val="00533B10"/>
    <w:rsid w:val="0053522B"/>
    <w:rsid w:val="00535D81"/>
    <w:rsid w:val="00536D90"/>
    <w:rsid w:val="005375DA"/>
    <w:rsid w:val="00537E9B"/>
    <w:rsid w:val="00537F43"/>
    <w:rsid w:val="0054038D"/>
    <w:rsid w:val="00540A4C"/>
    <w:rsid w:val="00540DD6"/>
    <w:rsid w:val="00540F35"/>
    <w:rsid w:val="0054106E"/>
    <w:rsid w:val="0054180E"/>
    <w:rsid w:val="00541A80"/>
    <w:rsid w:val="0054221E"/>
    <w:rsid w:val="00542253"/>
    <w:rsid w:val="00542791"/>
    <w:rsid w:val="00542FFD"/>
    <w:rsid w:val="005439A7"/>
    <w:rsid w:val="00543DDF"/>
    <w:rsid w:val="00543FBC"/>
    <w:rsid w:val="0054410C"/>
    <w:rsid w:val="00544415"/>
    <w:rsid w:val="00544631"/>
    <w:rsid w:val="00544756"/>
    <w:rsid w:val="005448C4"/>
    <w:rsid w:val="005462A3"/>
    <w:rsid w:val="00546D65"/>
    <w:rsid w:val="00547AB8"/>
    <w:rsid w:val="00547B4E"/>
    <w:rsid w:val="00547C23"/>
    <w:rsid w:val="00547D04"/>
    <w:rsid w:val="00547F3E"/>
    <w:rsid w:val="00550095"/>
    <w:rsid w:val="00550389"/>
    <w:rsid w:val="005504BD"/>
    <w:rsid w:val="00550B93"/>
    <w:rsid w:val="005513AB"/>
    <w:rsid w:val="0055184B"/>
    <w:rsid w:val="005522A6"/>
    <w:rsid w:val="005530FF"/>
    <w:rsid w:val="00553A0A"/>
    <w:rsid w:val="005542F0"/>
    <w:rsid w:val="005547A3"/>
    <w:rsid w:val="00554DDF"/>
    <w:rsid w:val="00554F18"/>
    <w:rsid w:val="00555109"/>
    <w:rsid w:val="00555E14"/>
    <w:rsid w:val="0055622E"/>
    <w:rsid w:val="0055653B"/>
    <w:rsid w:val="0055663C"/>
    <w:rsid w:val="005567FD"/>
    <w:rsid w:val="00556E01"/>
    <w:rsid w:val="0055718E"/>
    <w:rsid w:val="0055748D"/>
    <w:rsid w:val="005579AD"/>
    <w:rsid w:val="00557BF7"/>
    <w:rsid w:val="00560501"/>
    <w:rsid w:val="00560C63"/>
    <w:rsid w:val="0056226C"/>
    <w:rsid w:val="00563136"/>
    <w:rsid w:val="005637FF"/>
    <w:rsid w:val="0056386A"/>
    <w:rsid w:val="0056440F"/>
    <w:rsid w:val="00564A2C"/>
    <w:rsid w:val="00564D54"/>
    <w:rsid w:val="00565226"/>
    <w:rsid w:val="00565A0E"/>
    <w:rsid w:val="00565C85"/>
    <w:rsid w:val="00565D3E"/>
    <w:rsid w:val="00565D43"/>
    <w:rsid w:val="005673AA"/>
    <w:rsid w:val="00567DCB"/>
    <w:rsid w:val="00571516"/>
    <w:rsid w:val="0057163B"/>
    <w:rsid w:val="0057240B"/>
    <w:rsid w:val="00572557"/>
    <w:rsid w:val="00572AB9"/>
    <w:rsid w:val="00572E8F"/>
    <w:rsid w:val="00573037"/>
    <w:rsid w:val="005730A6"/>
    <w:rsid w:val="00573496"/>
    <w:rsid w:val="00574A72"/>
    <w:rsid w:val="00574D5C"/>
    <w:rsid w:val="00575FF6"/>
    <w:rsid w:val="005760D8"/>
    <w:rsid w:val="0057666D"/>
    <w:rsid w:val="00576CD3"/>
    <w:rsid w:val="00576DE0"/>
    <w:rsid w:val="00577279"/>
    <w:rsid w:val="005773A7"/>
    <w:rsid w:val="005779AC"/>
    <w:rsid w:val="00577E27"/>
    <w:rsid w:val="0058072F"/>
    <w:rsid w:val="0058098B"/>
    <w:rsid w:val="005816FF"/>
    <w:rsid w:val="00581D92"/>
    <w:rsid w:val="00581E57"/>
    <w:rsid w:val="00581E61"/>
    <w:rsid w:val="00582409"/>
    <w:rsid w:val="00583082"/>
    <w:rsid w:val="0058367E"/>
    <w:rsid w:val="00583AA4"/>
    <w:rsid w:val="00583AF8"/>
    <w:rsid w:val="00584450"/>
    <w:rsid w:val="0058480F"/>
    <w:rsid w:val="005849C0"/>
    <w:rsid w:val="00584DEB"/>
    <w:rsid w:val="005857EC"/>
    <w:rsid w:val="005859D3"/>
    <w:rsid w:val="00585D2D"/>
    <w:rsid w:val="005869BE"/>
    <w:rsid w:val="00586EB7"/>
    <w:rsid w:val="00587466"/>
    <w:rsid w:val="00587C0C"/>
    <w:rsid w:val="00587E6D"/>
    <w:rsid w:val="00587F15"/>
    <w:rsid w:val="005909DD"/>
    <w:rsid w:val="00590C28"/>
    <w:rsid w:val="00590CE4"/>
    <w:rsid w:val="005913C1"/>
    <w:rsid w:val="005914AE"/>
    <w:rsid w:val="00591801"/>
    <w:rsid w:val="00591B03"/>
    <w:rsid w:val="00592ADB"/>
    <w:rsid w:val="00593262"/>
    <w:rsid w:val="00593A9D"/>
    <w:rsid w:val="005940BC"/>
    <w:rsid w:val="0059485F"/>
    <w:rsid w:val="00594AAC"/>
    <w:rsid w:val="00594B5C"/>
    <w:rsid w:val="005957B6"/>
    <w:rsid w:val="005966FC"/>
    <w:rsid w:val="005969CC"/>
    <w:rsid w:val="00596A8F"/>
    <w:rsid w:val="00596D0B"/>
    <w:rsid w:val="005970C1"/>
    <w:rsid w:val="0059716D"/>
    <w:rsid w:val="00597B09"/>
    <w:rsid w:val="005A010E"/>
    <w:rsid w:val="005A0785"/>
    <w:rsid w:val="005A0E08"/>
    <w:rsid w:val="005A0EF2"/>
    <w:rsid w:val="005A2609"/>
    <w:rsid w:val="005A29DB"/>
    <w:rsid w:val="005A2A53"/>
    <w:rsid w:val="005A2CD0"/>
    <w:rsid w:val="005A45AF"/>
    <w:rsid w:val="005A49F7"/>
    <w:rsid w:val="005A5319"/>
    <w:rsid w:val="005A5467"/>
    <w:rsid w:val="005A5758"/>
    <w:rsid w:val="005A5890"/>
    <w:rsid w:val="005A62F7"/>
    <w:rsid w:val="005A6916"/>
    <w:rsid w:val="005A6B1B"/>
    <w:rsid w:val="005A6B9F"/>
    <w:rsid w:val="005A764B"/>
    <w:rsid w:val="005B0422"/>
    <w:rsid w:val="005B0FDE"/>
    <w:rsid w:val="005B14BC"/>
    <w:rsid w:val="005B17E7"/>
    <w:rsid w:val="005B194E"/>
    <w:rsid w:val="005B2885"/>
    <w:rsid w:val="005B2BF7"/>
    <w:rsid w:val="005B357A"/>
    <w:rsid w:val="005B36C7"/>
    <w:rsid w:val="005B36CD"/>
    <w:rsid w:val="005B41EC"/>
    <w:rsid w:val="005B4A48"/>
    <w:rsid w:val="005B5177"/>
    <w:rsid w:val="005B520B"/>
    <w:rsid w:val="005B5309"/>
    <w:rsid w:val="005B55A8"/>
    <w:rsid w:val="005B56F2"/>
    <w:rsid w:val="005B5A78"/>
    <w:rsid w:val="005B5C01"/>
    <w:rsid w:val="005B64E2"/>
    <w:rsid w:val="005B7A70"/>
    <w:rsid w:val="005B7FF1"/>
    <w:rsid w:val="005C047E"/>
    <w:rsid w:val="005C051B"/>
    <w:rsid w:val="005C0AA0"/>
    <w:rsid w:val="005C0DA7"/>
    <w:rsid w:val="005C0E1A"/>
    <w:rsid w:val="005C0FD5"/>
    <w:rsid w:val="005C10CB"/>
    <w:rsid w:val="005C16BD"/>
    <w:rsid w:val="005C1829"/>
    <w:rsid w:val="005C1BAA"/>
    <w:rsid w:val="005C1F7B"/>
    <w:rsid w:val="005C2221"/>
    <w:rsid w:val="005C2447"/>
    <w:rsid w:val="005C2679"/>
    <w:rsid w:val="005C2A05"/>
    <w:rsid w:val="005C2C63"/>
    <w:rsid w:val="005C3BDC"/>
    <w:rsid w:val="005C3DDA"/>
    <w:rsid w:val="005C4572"/>
    <w:rsid w:val="005C4B47"/>
    <w:rsid w:val="005C4B6B"/>
    <w:rsid w:val="005C58F2"/>
    <w:rsid w:val="005C5C1E"/>
    <w:rsid w:val="005C5DD3"/>
    <w:rsid w:val="005C7302"/>
    <w:rsid w:val="005C74F3"/>
    <w:rsid w:val="005C7FAB"/>
    <w:rsid w:val="005D017F"/>
    <w:rsid w:val="005D07BB"/>
    <w:rsid w:val="005D08A9"/>
    <w:rsid w:val="005D125F"/>
    <w:rsid w:val="005D140D"/>
    <w:rsid w:val="005D168D"/>
    <w:rsid w:val="005D1CDA"/>
    <w:rsid w:val="005D3672"/>
    <w:rsid w:val="005D3C6B"/>
    <w:rsid w:val="005D3CAD"/>
    <w:rsid w:val="005D3CB0"/>
    <w:rsid w:val="005D40D3"/>
    <w:rsid w:val="005D4A96"/>
    <w:rsid w:val="005D5966"/>
    <w:rsid w:val="005D5B2D"/>
    <w:rsid w:val="005D5EBE"/>
    <w:rsid w:val="005D6502"/>
    <w:rsid w:val="005D7929"/>
    <w:rsid w:val="005E0255"/>
    <w:rsid w:val="005E042E"/>
    <w:rsid w:val="005E187B"/>
    <w:rsid w:val="005E2241"/>
    <w:rsid w:val="005E34E6"/>
    <w:rsid w:val="005E38F6"/>
    <w:rsid w:val="005E3C4B"/>
    <w:rsid w:val="005E3DF0"/>
    <w:rsid w:val="005E41F5"/>
    <w:rsid w:val="005E4390"/>
    <w:rsid w:val="005E4777"/>
    <w:rsid w:val="005E4D54"/>
    <w:rsid w:val="005E5004"/>
    <w:rsid w:val="005E52BB"/>
    <w:rsid w:val="005E5412"/>
    <w:rsid w:val="005E56A3"/>
    <w:rsid w:val="005E5A01"/>
    <w:rsid w:val="005E5D70"/>
    <w:rsid w:val="005E674D"/>
    <w:rsid w:val="005E6FF8"/>
    <w:rsid w:val="005E71BC"/>
    <w:rsid w:val="005E72E5"/>
    <w:rsid w:val="005E7823"/>
    <w:rsid w:val="005E79A0"/>
    <w:rsid w:val="005E7CE5"/>
    <w:rsid w:val="005F0092"/>
    <w:rsid w:val="005F0270"/>
    <w:rsid w:val="005F0397"/>
    <w:rsid w:val="005F0D09"/>
    <w:rsid w:val="005F0FB6"/>
    <w:rsid w:val="005F16C9"/>
    <w:rsid w:val="005F1BAF"/>
    <w:rsid w:val="005F28E5"/>
    <w:rsid w:val="005F2EC3"/>
    <w:rsid w:val="005F373A"/>
    <w:rsid w:val="005F38B5"/>
    <w:rsid w:val="005F3D32"/>
    <w:rsid w:val="005F3F7C"/>
    <w:rsid w:val="005F5585"/>
    <w:rsid w:val="005F5E38"/>
    <w:rsid w:val="005F7020"/>
    <w:rsid w:val="005F710D"/>
    <w:rsid w:val="005F7DCF"/>
    <w:rsid w:val="00600685"/>
    <w:rsid w:val="006007E5"/>
    <w:rsid w:val="00600D4F"/>
    <w:rsid w:val="006013E3"/>
    <w:rsid w:val="00601957"/>
    <w:rsid w:val="00601A74"/>
    <w:rsid w:val="006022F8"/>
    <w:rsid w:val="00602562"/>
    <w:rsid w:val="006029C7"/>
    <w:rsid w:val="00602DE9"/>
    <w:rsid w:val="00602E1D"/>
    <w:rsid w:val="00602E4A"/>
    <w:rsid w:val="00602FB0"/>
    <w:rsid w:val="006032B1"/>
    <w:rsid w:val="00603381"/>
    <w:rsid w:val="006038EC"/>
    <w:rsid w:val="006044C8"/>
    <w:rsid w:val="00604FF2"/>
    <w:rsid w:val="00605032"/>
    <w:rsid w:val="00605B4C"/>
    <w:rsid w:val="006069BD"/>
    <w:rsid w:val="00606F0E"/>
    <w:rsid w:val="006071D4"/>
    <w:rsid w:val="00607550"/>
    <w:rsid w:val="0060773D"/>
    <w:rsid w:val="00607B47"/>
    <w:rsid w:val="006103FB"/>
    <w:rsid w:val="00610460"/>
    <w:rsid w:val="0061079E"/>
    <w:rsid w:val="00610FEB"/>
    <w:rsid w:val="006110FF"/>
    <w:rsid w:val="0061125B"/>
    <w:rsid w:val="0061126A"/>
    <w:rsid w:val="00611610"/>
    <w:rsid w:val="00612040"/>
    <w:rsid w:val="006126E2"/>
    <w:rsid w:val="0061299E"/>
    <w:rsid w:val="00612D5D"/>
    <w:rsid w:val="00613FEF"/>
    <w:rsid w:val="00614C28"/>
    <w:rsid w:val="0061521E"/>
    <w:rsid w:val="00615333"/>
    <w:rsid w:val="006154A3"/>
    <w:rsid w:val="00616FB2"/>
    <w:rsid w:val="00616FDB"/>
    <w:rsid w:val="00617188"/>
    <w:rsid w:val="00617CE4"/>
    <w:rsid w:val="00617DAD"/>
    <w:rsid w:val="00620756"/>
    <w:rsid w:val="006209D7"/>
    <w:rsid w:val="00620F1B"/>
    <w:rsid w:val="006212CA"/>
    <w:rsid w:val="0062142F"/>
    <w:rsid w:val="00621FE4"/>
    <w:rsid w:val="00622AB5"/>
    <w:rsid w:val="00622F35"/>
    <w:rsid w:val="0062325A"/>
    <w:rsid w:val="0062371D"/>
    <w:rsid w:val="00623E43"/>
    <w:rsid w:val="00624A5B"/>
    <w:rsid w:val="00624CFC"/>
    <w:rsid w:val="00625D84"/>
    <w:rsid w:val="00626044"/>
    <w:rsid w:val="0062615B"/>
    <w:rsid w:val="00626C78"/>
    <w:rsid w:val="00626EE1"/>
    <w:rsid w:val="00626F2B"/>
    <w:rsid w:val="00626FB7"/>
    <w:rsid w:val="0062740A"/>
    <w:rsid w:val="00630070"/>
    <w:rsid w:val="00630664"/>
    <w:rsid w:val="00630C45"/>
    <w:rsid w:val="00630C4F"/>
    <w:rsid w:val="00631049"/>
    <w:rsid w:val="006316E4"/>
    <w:rsid w:val="00632116"/>
    <w:rsid w:val="00632355"/>
    <w:rsid w:val="00632701"/>
    <w:rsid w:val="00632C10"/>
    <w:rsid w:val="00632CD3"/>
    <w:rsid w:val="00632CD4"/>
    <w:rsid w:val="0063315F"/>
    <w:rsid w:val="0063348D"/>
    <w:rsid w:val="00633E27"/>
    <w:rsid w:val="006356F1"/>
    <w:rsid w:val="00635F51"/>
    <w:rsid w:val="006368E7"/>
    <w:rsid w:val="00636BB5"/>
    <w:rsid w:val="00637871"/>
    <w:rsid w:val="00640153"/>
    <w:rsid w:val="006403FA"/>
    <w:rsid w:val="006406AE"/>
    <w:rsid w:val="00640A59"/>
    <w:rsid w:val="00640C99"/>
    <w:rsid w:val="00641BA1"/>
    <w:rsid w:val="00642604"/>
    <w:rsid w:val="00642AA0"/>
    <w:rsid w:val="00642D25"/>
    <w:rsid w:val="006431FC"/>
    <w:rsid w:val="00643407"/>
    <w:rsid w:val="0064387C"/>
    <w:rsid w:val="00644262"/>
    <w:rsid w:val="006444AD"/>
    <w:rsid w:val="006446FE"/>
    <w:rsid w:val="0064487A"/>
    <w:rsid w:val="00644E68"/>
    <w:rsid w:val="006452DB"/>
    <w:rsid w:val="006456DA"/>
    <w:rsid w:val="00646120"/>
    <w:rsid w:val="00646BD8"/>
    <w:rsid w:val="00646C46"/>
    <w:rsid w:val="00646C95"/>
    <w:rsid w:val="00646D20"/>
    <w:rsid w:val="00647C75"/>
    <w:rsid w:val="006504A7"/>
    <w:rsid w:val="00650FAE"/>
    <w:rsid w:val="00651E7A"/>
    <w:rsid w:val="00651F97"/>
    <w:rsid w:val="00652AC9"/>
    <w:rsid w:val="00652D0C"/>
    <w:rsid w:val="00652E4A"/>
    <w:rsid w:val="00652EED"/>
    <w:rsid w:val="00653744"/>
    <w:rsid w:val="00653CEC"/>
    <w:rsid w:val="006542D2"/>
    <w:rsid w:val="00654839"/>
    <w:rsid w:val="00654867"/>
    <w:rsid w:val="00654DD8"/>
    <w:rsid w:val="006558AF"/>
    <w:rsid w:val="00655D5E"/>
    <w:rsid w:val="00655EF5"/>
    <w:rsid w:val="006567EE"/>
    <w:rsid w:val="006568E6"/>
    <w:rsid w:val="0065755D"/>
    <w:rsid w:val="00660919"/>
    <w:rsid w:val="006617BC"/>
    <w:rsid w:val="006617E1"/>
    <w:rsid w:val="0066193C"/>
    <w:rsid w:val="006624B7"/>
    <w:rsid w:val="0066280C"/>
    <w:rsid w:val="006632EE"/>
    <w:rsid w:val="00663387"/>
    <w:rsid w:val="006634FF"/>
    <w:rsid w:val="00664164"/>
    <w:rsid w:val="006643FB"/>
    <w:rsid w:val="00664CFC"/>
    <w:rsid w:val="0066501E"/>
    <w:rsid w:val="006650BB"/>
    <w:rsid w:val="00665161"/>
    <w:rsid w:val="0066575D"/>
    <w:rsid w:val="006659BD"/>
    <w:rsid w:val="00665DF5"/>
    <w:rsid w:val="00665F3B"/>
    <w:rsid w:val="00665F45"/>
    <w:rsid w:val="00666292"/>
    <w:rsid w:val="00666380"/>
    <w:rsid w:val="00666415"/>
    <w:rsid w:val="0066645B"/>
    <w:rsid w:val="006664D1"/>
    <w:rsid w:val="00666907"/>
    <w:rsid w:val="00666C67"/>
    <w:rsid w:val="00666DC3"/>
    <w:rsid w:val="00667052"/>
    <w:rsid w:val="006673EB"/>
    <w:rsid w:val="00667D90"/>
    <w:rsid w:val="00667E8E"/>
    <w:rsid w:val="00670420"/>
    <w:rsid w:val="006717FE"/>
    <w:rsid w:val="00671E09"/>
    <w:rsid w:val="00672394"/>
    <w:rsid w:val="006726E7"/>
    <w:rsid w:val="00672801"/>
    <w:rsid w:val="00672C87"/>
    <w:rsid w:val="00672D3D"/>
    <w:rsid w:val="00672E76"/>
    <w:rsid w:val="00673A10"/>
    <w:rsid w:val="00673CAE"/>
    <w:rsid w:val="00674368"/>
    <w:rsid w:val="006744A5"/>
    <w:rsid w:val="00675365"/>
    <w:rsid w:val="006755A6"/>
    <w:rsid w:val="006755B4"/>
    <w:rsid w:val="006757B4"/>
    <w:rsid w:val="006763A4"/>
    <w:rsid w:val="00677BA3"/>
    <w:rsid w:val="00680D84"/>
    <w:rsid w:val="0068129A"/>
    <w:rsid w:val="00682907"/>
    <w:rsid w:val="00682EC0"/>
    <w:rsid w:val="006833B8"/>
    <w:rsid w:val="00683961"/>
    <w:rsid w:val="006839EF"/>
    <w:rsid w:val="00683A7F"/>
    <w:rsid w:val="00683DBB"/>
    <w:rsid w:val="00684020"/>
    <w:rsid w:val="00684864"/>
    <w:rsid w:val="00684F3C"/>
    <w:rsid w:val="006853EA"/>
    <w:rsid w:val="00686136"/>
    <w:rsid w:val="006871FA"/>
    <w:rsid w:val="006902E1"/>
    <w:rsid w:val="00690A3C"/>
    <w:rsid w:val="00691BC6"/>
    <w:rsid w:val="00691BEB"/>
    <w:rsid w:val="00691F1D"/>
    <w:rsid w:val="00691F2A"/>
    <w:rsid w:val="006923DE"/>
    <w:rsid w:val="006924C6"/>
    <w:rsid w:val="0069353C"/>
    <w:rsid w:val="00693CD9"/>
    <w:rsid w:val="00693EA0"/>
    <w:rsid w:val="006947FC"/>
    <w:rsid w:val="00694E40"/>
    <w:rsid w:val="006951F1"/>
    <w:rsid w:val="006955FF"/>
    <w:rsid w:val="0069625E"/>
    <w:rsid w:val="00696CFD"/>
    <w:rsid w:val="006976EE"/>
    <w:rsid w:val="00697A57"/>
    <w:rsid w:val="00697CD5"/>
    <w:rsid w:val="006A03C4"/>
    <w:rsid w:val="006A06AD"/>
    <w:rsid w:val="006A07E5"/>
    <w:rsid w:val="006A0988"/>
    <w:rsid w:val="006A0A88"/>
    <w:rsid w:val="006A17CF"/>
    <w:rsid w:val="006A1DD0"/>
    <w:rsid w:val="006A206F"/>
    <w:rsid w:val="006A279E"/>
    <w:rsid w:val="006A33E6"/>
    <w:rsid w:val="006A3E7E"/>
    <w:rsid w:val="006A47CF"/>
    <w:rsid w:val="006A5D57"/>
    <w:rsid w:val="006A5D8E"/>
    <w:rsid w:val="006A6C7E"/>
    <w:rsid w:val="006A728A"/>
    <w:rsid w:val="006A74AC"/>
    <w:rsid w:val="006A78C0"/>
    <w:rsid w:val="006A7AD1"/>
    <w:rsid w:val="006A7D07"/>
    <w:rsid w:val="006B013F"/>
    <w:rsid w:val="006B024F"/>
    <w:rsid w:val="006B13E7"/>
    <w:rsid w:val="006B15EC"/>
    <w:rsid w:val="006B16E2"/>
    <w:rsid w:val="006B219A"/>
    <w:rsid w:val="006B2418"/>
    <w:rsid w:val="006B2ADC"/>
    <w:rsid w:val="006B35E9"/>
    <w:rsid w:val="006B385E"/>
    <w:rsid w:val="006B3C7D"/>
    <w:rsid w:val="006B3F6E"/>
    <w:rsid w:val="006B48B1"/>
    <w:rsid w:val="006B4BA0"/>
    <w:rsid w:val="006B4BA1"/>
    <w:rsid w:val="006B54BE"/>
    <w:rsid w:val="006B5700"/>
    <w:rsid w:val="006B6118"/>
    <w:rsid w:val="006B6353"/>
    <w:rsid w:val="006B66F2"/>
    <w:rsid w:val="006B688C"/>
    <w:rsid w:val="006B6ACB"/>
    <w:rsid w:val="006B6F1B"/>
    <w:rsid w:val="006C0062"/>
    <w:rsid w:val="006C16B6"/>
    <w:rsid w:val="006C19CF"/>
    <w:rsid w:val="006C219E"/>
    <w:rsid w:val="006C2428"/>
    <w:rsid w:val="006C27F8"/>
    <w:rsid w:val="006C31C9"/>
    <w:rsid w:val="006C31F5"/>
    <w:rsid w:val="006C35AF"/>
    <w:rsid w:val="006C35FF"/>
    <w:rsid w:val="006C37D9"/>
    <w:rsid w:val="006C3D7C"/>
    <w:rsid w:val="006C3F07"/>
    <w:rsid w:val="006C44DB"/>
    <w:rsid w:val="006C45FF"/>
    <w:rsid w:val="006C4659"/>
    <w:rsid w:val="006C49E9"/>
    <w:rsid w:val="006C4AFF"/>
    <w:rsid w:val="006C4EBC"/>
    <w:rsid w:val="006C5460"/>
    <w:rsid w:val="006C54BD"/>
    <w:rsid w:val="006C5505"/>
    <w:rsid w:val="006C5883"/>
    <w:rsid w:val="006C5E57"/>
    <w:rsid w:val="006C6050"/>
    <w:rsid w:val="006C6B22"/>
    <w:rsid w:val="006C6CA1"/>
    <w:rsid w:val="006C7086"/>
    <w:rsid w:val="006C7DDE"/>
    <w:rsid w:val="006D1131"/>
    <w:rsid w:val="006D143F"/>
    <w:rsid w:val="006D1A1D"/>
    <w:rsid w:val="006D237C"/>
    <w:rsid w:val="006D3869"/>
    <w:rsid w:val="006D43A5"/>
    <w:rsid w:val="006D44C7"/>
    <w:rsid w:val="006D5122"/>
    <w:rsid w:val="006D5638"/>
    <w:rsid w:val="006D5875"/>
    <w:rsid w:val="006D59F7"/>
    <w:rsid w:val="006D5B5D"/>
    <w:rsid w:val="006D5F08"/>
    <w:rsid w:val="006D625E"/>
    <w:rsid w:val="006D6A99"/>
    <w:rsid w:val="006D6D85"/>
    <w:rsid w:val="006D6EB9"/>
    <w:rsid w:val="006D7062"/>
    <w:rsid w:val="006D721A"/>
    <w:rsid w:val="006E019F"/>
    <w:rsid w:val="006E03EE"/>
    <w:rsid w:val="006E08AB"/>
    <w:rsid w:val="006E0AED"/>
    <w:rsid w:val="006E0C5E"/>
    <w:rsid w:val="006E2A67"/>
    <w:rsid w:val="006E34FB"/>
    <w:rsid w:val="006E36F9"/>
    <w:rsid w:val="006E3BC9"/>
    <w:rsid w:val="006E3C01"/>
    <w:rsid w:val="006E4068"/>
    <w:rsid w:val="006E406B"/>
    <w:rsid w:val="006E4121"/>
    <w:rsid w:val="006E5351"/>
    <w:rsid w:val="006E5B02"/>
    <w:rsid w:val="006E5BAC"/>
    <w:rsid w:val="006E626D"/>
    <w:rsid w:val="006E636A"/>
    <w:rsid w:val="006E652A"/>
    <w:rsid w:val="006E6C72"/>
    <w:rsid w:val="006E6D37"/>
    <w:rsid w:val="006E73E5"/>
    <w:rsid w:val="006F0709"/>
    <w:rsid w:val="006F0A2F"/>
    <w:rsid w:val="006F0A4D"/>
    <w:rsid w:val="006F0D8A"/>
    <w:rsid w:val="006F3150"/>
    <w:rsid w:val="006F362B"/>
    <w:rsid w:val="006F3E5E"/>
    <w:rsid w:val="006F571F"/>
    <w:rsid w:val="006F5969"/>
    <w:rsid w:val="006F5BD9"/>
    <w:rsid w:val="006F69B2"/>
    <w:rsid w:val="006F7FBA"/>
    <w:rsid w:val="00700531"/>
    <w:rsid w:val="00701F1B"/>
    <w:rsid w:val="00702642"/>
    <w:rsid w:val="00702BF2"/>
    <w:rsid w:val="00702DE2"/>
    <w:rsid w:val="0070339B"/>
    <w:rsid w:val="00703BFE"/>
    <w:rsid w:val="00703FC0"/>
    <w:rsid w:val="00704389"/>
    <w:rsid w:val="0070449E"/>
    <w:rsid w:val="00704603"/>
    <w:rsid w:val="007046E8"/>
    <w:rsid w:val="00704795"/>
    <w:rsid w:val="00704A13"/>
    <w:rsid w:val="00704C0E"/>
    <w:rsid w:val="0070580C"/>
    <w:rsid w:val="007059AF"/>
    <w:rsid w:val="00705A18"/>
    <w:rsid w:val="0070682B"/>
    <w:rsid w:val="00706C79"/>
    <w:rsid w:val="00706CE8"/>
    <w:rsid w:val="00706D9E"/>
    <w:rsid w:val="0070753A"/>
    <w:rsid w:val="0070754E"/>
    <w:rsid w:val="007078DC"/>
    <w:rsid w:val="00707CD7"/>
    <w:rsid w:val="00707F98"/>
    <w:rsid w:val="007102E6"/>
    <w:rsid w:val="00711629"/>
    <w:rsid w:val="007119FD"/>
    <w:rsid w:val="00712768"/>
    <w:rsid w:val="00712B73"/>
    <w:rsid w:val="00712CFA"/>
    <w:rsid w:val="0071327F"/>
    <w:rsid w:val="00713784"/>
    <w:rsid w:val="007144B8"/>
    <w:rsid w:val="00714FCE"/>
    <w:rsid w:val="007150B1"/>
    <w:rsid w:val="007150C3"/>
    <w:rsid w:val="0071518B"/>
    <w:rsid w:val="007151D0"/>
    <w:rsid w:val="0071599B"/>
    <w:rsid w:val="00715A83"/>
    <w:rsid w:val="00716106"/>
    <w:rsid w:val="0071624A"/>
    <w:rsid w:val="007162EC"/>
    <w:rsid w:val="0071632A"/>
    <w:rsid w:val="00716D37"/>
    <w:rsid w:val="00716EFC"/>
    <w:rsid w:val="00717774"/>
    <w:rsid w:val="007204B7"/>
    <w:rsid w:val="00720501"/>
    <w:rsid w:val="00721118"/>
    <w:rsid w:val="00721270"/>
    <w:rsid w:val="00722EFB"/>
    <w:rsid w:val="0072314E"/>
    <w:rsid w:val="00723214"/>
    <w:rsid w:val="007237F0"/>
    <w:rsid w:val="0072382B"/>
    <w:rsid w:val="007239FE"/>
    <w:rsid w:val="00723B7F"/>
    <w:rsid w:val="00723D11"/>
    <w:rsid w:val="0072462C"/>
    <w:rsid w:val="0072543C"/>
    <w:rsid w:val="00726269"/>
    <w:rsid w:val="00726270"/>
    <w:rsid w:val="00726D3D"/>
    <w:rsid w:val="00726F63"/>
    <w:rsid w:val="00727D43"/>
    <w:rsid w:val="007307BD"/>
    <w:rsid w:val="00730BB7"/>
    <w:rsid w:val="00730BD8"/>
    <w:rsid w:val="007312DF"/>
    <w:rsid w:val="00731AD2"/>
    <w:rsid w:val="00731D9D"/>
    <w:rsid w:val="007320A7"/>
    <w:rsid w:val="007325AF"/>
    <w:rsid w:val="007331B7"/>
    <w:rsid w:val="00733295"/>
    <w:rsid w:val="00733BAD"/>
    <w:rsid w:val="00734806"/>
    <w:rsid w:val="00734D4C"/>
    <w:rsid w:val="00735379"/>
    <w:rsid w:val="007357A0"/>
    <w:rsid w:val="0073596D"/>
    <w:rsid w:val="00736524"/>
    <w:rsid w:val="007365F0"/>
    <w:rsid w:val="0073680D"/>
    <w:rsid w:val="007368DC"/>
    <w:rsid w:val="007372FC"/>
    <w:rsid w:val="0074009D"/>
    <w:rsid w:val="0074019C"/>
    <w:rsid w:val="007403E3"/>
    <w:rsid w:val="00740756"/>
    <w:rsid w:val="007413E7"/>
    <w:rsid w:val="0074164F"/>
    <w:rsid w:val="00741AC0"/>
    <w:rsid w:val="00742187"/>
    <w:rsid w:val="007426FD"/>
    <w:rsid w:val="0074352B"/>
    <w:rsid w:val="0074362B"/>
    <w:rsid w:val="007441BA"/>
    <w:rsid w:val="00745400"/>
    <w:rsid w:val="00745E09"/>
    <w:rsid w:val="00745E34"/>
    <w:rsid w:val="00745E7D"/>
    <w:rsid w:val="00745F23"/>
    <w:rsid w:val="0074626F"/>
    <w:rsid w:val="0074697D"/>
    <w:rsid w:val="0074713C"/>
    <w:rsid w:val="0074735C"/>
    <w:rsid w:val="0074742E"/>
    <w:rsid w:val="00747909"/>
    <w:rsid w:val="00747C71"/>
    <w:rsid w:val="00750692"/>
    <w:rsid w:val="007508D0"/>
    <w:rsid w:val="00750A57"/>
    <w:rsid w:val="00752213"/>
    <w:rsid w:val="00752334"/>
    <w:rsid w:val="00752B09"/>
    <w:rsid w:val="00753003"/>
    <w:rsid w:val="00753416"/>
    <w:rsid w:val="00753BC2"/>
    <w:rsid w:val="0075453E"/>
    <w:rsid w:val="007549A0"/>
    <w:rsid w:val="00754BBA"/>
    <w:rsid w:val="00754D8F"/>
    <w:rsid w:val="0075542F"/>
    <w:rsid w:val="00756140"/>
    <w:rsid w:val="00756560"/>
    <w:rsid w:val="0075672C"/>
    <w:rsid w:val="00756CD9"/>
    <w:rsid w:val="00756EE1"/>
    <w:rsid w:val="0075752F"/>
    <w:rsid w:val="007607D6"/>
    <w:rsid w:val="0076080B"/>
    <w:rsid w:val="00760ADF"/>
    <w:rsid w:val="00760BE9"/>
    <w:rsid w:val="00761249"/>
    <w:rsid w:val="00761581"/>
    <w:rsid w:val="00762034"/>
    <w:rsid w:val="007626CA"/>
    <w:rsid w:val="0076331C"/>
    <w:rsid w:val="0076386B"/>
    <w:rsid w:val="00764AAB"/>
    <w:rsid w:val="00764C1C"/>
    <w:rsid w:val="00764FDC"/>
    <w:rsid w:val="00767143"/>
    <w:rsid w:val="00767BAD"/>
    <w:rsid w:val="0077096D"/>
    <w:rsid w:val="00770A12"/>
    <w:rsid w:val="00771593"/>
    <w:rsid w:val="00771977"/>
    <w:rsid w:val="007721B0"/>
    <w:rsid w:val="007721EF"/>
    <w:rsid w:val="00772780"/>
    <w:rsid w:val="00772DF9"/>
    <w:rsid w:val="007732A0"/>
    <w:rsid w:val="007733B7"/>
    <w:rsid w:val="0077417B"/>
    <w:rsid w:val="007744BD"/>
    <w:rsid w:val="00774849"/>
    <w:rsid w:val="00774BFE"/>
    <w:rsid w:val="00774DE3"/>
    <w:rsid w:val="0077512B"/>
    <w:rsid w:val="007764A2"/>
    <w:rsid w:val="007765F2"/>
    <w:rsid w:val="0077697E"/>
    <w:rsid w:val="00776982"/>
    <w:rsid w:val="00776D95"/>
    <w:rsid w:val="00777282"/>
    <w:rsid w:val="0077731D"/>
    <w:rsid w:val="00777A63"/>
    <w:rsid w:val="00777D58"/>
    <w:rsid w:val="00780607"/>
    <w:rsid w:val="00780993"/>
    <w:rsid w:val="00780B03"/>
    <w:rsid w:val="0078196A"/>
    <w:rsid w:val="00781AEE"/>
    <w:rsid w:val="00781CA1"/>
    <w:rsid w:val="0078273E"/>
    <w:rsid w:val="00782859"/>
    <w:rsid w:val="00782B4C"/>
    <w:rsid w:val="00782D1B"/>
    <w:rsid w:val="00782DCF"/>
    <w:rsid w:val="007833E7"/>
    <w:rsid w:val="00783C43"/>
    <w:rsid w:val="0078414B"/>
    <w:rsid w:val="00785281"/>
    <w:rsid w:val="00785DC4"/>
    <w:rsid w:val="007867E3"/>
    <w:rsid w:val="00787AE5"/>
    <w:rsid w:val="00790702"/>
    <w:rsid w:val="0079091C"/>
    <w:rsid w:val="007914E1"/>
    <w:rsid w:val="00791ABE"/>
    <w:rsid w:val="00792DC2"/>
    <w:rsid w:val="00792F58"/>
    <w:rsid w:val="00793016"/>
    <w:rsid w:val="00793B13"/>
    <w:rsid w:val="00793EBF"/>
    <w:rsid w:val="007947EC"/>
    <w:rsid w:val="00794C32"/>
    <w:rsid w:val="00795ADB"/>
    <w:rsid w:val="00795B1B"/>
    <w:rsid w:val="007965E5"/>
    <w:rsid w:val="00796706"/>
    <w:rsid w:val="007972BD"/>
    <w:rsid w:val="00797330"/>
    <w:rsid w:val="00797670"/>
    <w:rsid w:val="007978F1"/>
    <w:rsid w:val="00797C2D"/>
    <w:rsid w:val="007A000A"/>
    <w:rsid w:val="007A0585"/>
    <w:rsid w:val="007A09FE"/>
    <w:rsid w:val="007A0C99"/>
    <w:rsid w:val="007A105B"/>
    <w:rsid w:val="007A1467"/>
    <w:rsid w:val="007A2170"/>
    <w:rsid w:val="007A2EDD"/>
    <w:rsid w:val="007A3713"/>
    <w:rsid w:val="007A42DC"/>
    <w:rsid w:val="007A46A6"/>
    <w:rsid w:val="007A4C0B"/>
    <w:rsid w:val="007A5521"/>
    <w:rsid w:val="007A58C4"/>
    <w:rsid w:val="007A5A9B"/>
    <w:rsid w:val="007A5B88"/>
    <w:rsid w:val="007A5D96"/>
    <w:rsid w:val="007A76EB"/>
    <w:rsid w:val="007A7B5B"/>
    <w:rsid w:val="007A7EE9"/>
    <w:rsid w:val="007B1456"/>
    <w:rsid w:val="007B1CF2"/>
    <w:rsid w:val="007B1EB5"/>
    <w:rsid w:val="007B1F41"/>
    <w:rsid w:val="007B21C5"/>
    <w:rsid w:val="007B29FC"/>
    <w:rsid w:val="007B2BDA"/>
    <w:rsid w:val="007B3453"/>
    <w:rsid w:val="007B34A0"/>
    <w:rsid w:val="007B34D8"/>
    <w:rsid w:val="007B3639"/>
    <w:rsid w:val="007B3686"/>
    <w:rsid w:val="007B4BBB"/>
    <w:rsid w:val="007B4FB2"/>
    <w:rsid w:val="007B6650"/>
    <w:rsid w:val="007B7088"/>
    <w:rsid w:val="007B713D"/>
    <w:rsid w:val="007B778C"/>
    <w:rsid w:val="007C005F"/>
    <w:rsid w:val="007C02A7"/>
    <w:rsid w:val="007C034D"/>
    <w:rsid w:val="007C0751"/>
    <w:rsid w:val="007C080E"/>
    <w:rsid w:val="007C08FA"/>
    <w:rsid w:val="007C0A73"/>
    <w:rsid w:val="007C0B64"/>
    <w:rsid w:val="007C0D14"/>
    <w:rsid w:val="007C0E99"/>
    <w:rsid w:val="007C1212"/>
    <w:rsid w:val="007C18CF"/>
    <w:rsid w:val="007C291B"/>
    <w:rsid w:val="007C2F93"/>
    <w:rsid w:val="007C320B"/>
    <w:rsid w:val="007C3F6C"/>
    <w:rsid w:val="007C4268"/>
    <w:rsid w:val="007C432B"/>
    <w:rsid w:val="007C4676"/>
    <w:rsid w:val="007C4685"/>
    <w:rsid w:val="007C4833"/>
    <w:rsid w:val="007C4EAF"/>
    <w:rsid w:val="007C5059"/>
    <w:rsid w:val="007C5323"/>
    <w:rsid w:val="007C5C66"/>
    <w:rsid w:val="007C604A"/>
    <w:rsid w:val="007C6167"/>
    <w:rsid w:val="007C68A4"/>
    <w:rsid w:val="007C72A2"/>
    <w:rsid w:val="007C7542"/>
    <w:rsid w:val="007C7AD8"/>
    <w:rsid w:val="007C7CBE"/>
    <w:rsid w:val="007C7E71"/>
    <w:rsid w:val="007C7EA0"/>
    <w:rsid w:val="007D00EE"/>
    <w:rsid w:val="007D0AB7"/>
    <w:rsid w:val="007D0D30"/>
    <w:rsid w:val="007D0D52"/>
    <w:rsid w:val="007D0D6B"/>
    <w:rsid w:val="007D0F2C"/>
    <w:rsid w:val="007D1595"/>
    <w:rsid w:val="007D198C"/>
    <w:rsid w:val="007D2054"/>
    <w:rsid w:val="007D238A"/>
    <w:rsid w:val="007D256A"/>
    <w:rsid w:val="007D292A"/>
    <w:rsid w:val="007D3414"/>
    <w:rsid w:val="007D3A10"/>
    <w:rsid w:val="007D3C55"/>
    <w:rsid w:val="007D3F8B"/>
    <w:rsid w:val="007D42E2"/>
    <w:rsid w:val="007D4646"/>
    <w:rsid w:val="007D497F"/>
    <w:rsid w:val="007D4C3F"/>
    <w:rsid w:val="007D518F"/>
    <w:rsid w:val="007D5F09"/>
    <w:rsid w:val="007D62EF"/>
    <w:rsid w:val="007D6CA4"/>
    <w:rsid w:val="007D6D5D"/>
    <w:rsid w:val="007D7227"/>
    <w:rsid w:val="007D75C7"/>
    <w:rsid w:val="007E00A2"/>
    <w:rsid w:val="007E011D"/>
    <w:rsid w:val="007E03B3"/>
    <w:rsid w:val="007E05D2"/>
    <w:rsid w:val="007E06A0"/>
    <w:rsid w:val="007E1079"/>
    <w:rsid w:val="007E13FA"/>
    <w:rsid w:val="007E16F6"/>
    <w:rsid w:val="007E1FAB"/>
    <w:rsid w:val="007E20BE"/>
    <w:rsid w:val="007E2AB9"/>
    <w:rsid w:val="007E2EAB"/>
    <w:rsid w:val="007E31EF"/>
    <w:rsid w:val="007E35F6"/>
    <w:rsid w:val="007E4846"/>
    <w:rsid w:val="007E4BAF"/>
    <w:rsid w:val="007E4E2A"/>
    <w:rsid w:val="007E5395"/>
    <w:rsid w:val="007E6319"/>
    <w:rsid w:val="007E6376"/>
    <w:rsid w:val="007E6C93"/>
    <w:rsid w:val="007E7D90"/>
    <w:rsid w:val="007F055D"/>
    <w:rsid w:val="007F0B98"/>
    <w:rsid w:val="007F204B"/>
    <w:rsid w:val="007F25B7"/>
    <w:rsid w:val="007F2808"/>
    <w:rsid w:val="007F378E"/>
    <w:rsid w:val="007F4571"/>
    <w:rsid w:val="007F4A6A"/>
    <w:rsid w:val="007F5A9C"/>
    <w:rsid w:val="007F6D01"/>
    <w:rsid w:val="007F7354"/>
    <w:rsid w:val="007F753D"/>
    <w:rsid w:val="007F769F"/>
    <w:rsid w:val="007F79EF"/>
    <w:rsid w:val="007F7F7F"/>
    <w:rsid w:val="00800845"/>
    <w:rsid w:val="00800B0D"/>
    <w:rsid w:val="0080122D"/>
    <w:rsid w:val="00801663"/>
    <w:rsid w:val="00801927"/>
    <w:rsid w:val="00801974"/>
    <w:rsid w:val="00801B51"/>
    <w:rsid w:val="00801F81"/>
    <w:rsid w:val="0080259E"/>
    <w:rsid w:val="008028D5"/>
    <w:rsid w:val="00802B76"/>
    <w:rsid w:val="00802FEE"/>
    <w:rsid w:val="008033B9"/>
    <w:rsid w:val="0080375F"/>
    <w:rsid w:val="00803B0F"/>
    <w:rsid w:val="00803DCC"/>
    <w:rsid w:val="00803F23"/>
    <w:rsid w:val="00804ACB"/>
    <w:rsid w:val="00804F62"/>
    <w:rsid w:val="008050CF"/>
    <w:rsid w:val="00805A05"/>
    <w:rsid w:val="00805AFB"/>
    <w:rsid w:val="00806002"/>
    <w:rsid w:val="008061DD"/>
    <w:rsid w:val="00806244"/>
    <w:rsid w:val="008069AD"/>
    <w:rsid w:val="00806CEA"/>
    <w:rsid w:val="008070EE"/>
    <w:rsid w:val="00807962"/>
    <w:rsid w:val="008116C5"/>
    <w:rsid w:val="008122F0"/>
    <w:rsid w:val="0081251C"/>
    <w:rsid w:val="0081259E"/>
    <w:rsid w:val="00812652"/>
    <w:rsid w:val="008126B7"/>
    <w:rsid w:val="008132A8"/>
    <w:rsid w:val="00813B3B"/>
    <w:rsid w:val="00814B26"/>
    <w:rsid w:val="00814BC5"/>
    <w:rsid w:val="00814DC3"/>
    <w:rsid w:val="00815243"/>
    <w:rsid w:val="0081538F"/>
    <w:rsid w:val="0081587A"/>
    <w:rsid w:val="00815990"/>
    <w:rsid w:val="00815C19"/>
    <w:rsid w:val="00815DD9"/>
    <w:rsid w:val="00815DE7"/>
    <w:rsid w:val="0081605A"/>
    <w:rsid w:val="0081682F"/>
    <w:rsid w:val="00816A98"/>
    <w:rsid w:val="00817C2C"/>
    <w:rsid w:val="00817FC7"/>
    <w:rsid w:val="0082071B"/>
    <w:rsid w:val="00820799"/>
    <w:rsid w:val="00820BA6"/>
    <w:rsid w:val="00821432"/>
    <w:rsid w:val="00821556"/>
    <w:rsid w:val="0082163D"/>
    <w:rsid w:val="0082199A"/>
    <w:rsid w:val="00821C52"/>
    <w:rsid w:val="0082216B"/>
    <w:rsid w:val="00822682"/>
    <w:rsid w:val="00822C66"/>
    <w:rsid w:val="00822E01"/>
    <w:rsid w:val="008231B6"/>
    <w:rsid w:val="008232D3"/>
    <w:rsid w:val="00823963"/>
    <w:rsid w:val="00824A0E"/>
    <w:rsid w:val="008250A2"/>
    <w:rsid w:val="008254D6"/>
    <w:rsid w:val="008262B0"/>
    <w:rsid w:val="00826361"/>
    <w:rsid w:val="00826B1E"/>
    <w:rsid w:val="00826D75"/>
    <w:rsid w:val="008272E3"/>
    <w:rsid w:val="00827362"/>
    <w:rsid w:val="00827691"/>
    <w:rsid w:val="00827835"/>
    <w:rsid w:val="008303BF"/>
    <w:rsid w:val="00830567"/>
    <w:rsid w:val="00830654"/>
    <w:rsid w:val="00830A0F"/>
    <w:rsid w:val="00830AA5"/>
    <w:rsid w:val="00831A2E"/>
    <w:rsid w:val="00831BDC"/>
    <w:rsid w:val="008334DC"/>
    <w:rsid w:val="008337DF"/>
    <w:rsid w:val="00833A95"/>
    <w:rsid w:val="00833B14"/>
    <w:rsid w:val="00833CA1"/>
    <w:rsid w:val="008342A7"/>
    <w:rsid w:val="0083463C"/>
    <w:rsid w:val="00834954"/>
    <w:rsid w:val="00834BE9"/>
    <w:rsid w:val="00834CAE"/>
    <w:rsid w:val="00834E97"/>
    <w:rsid w:val="00835340"/>
    <w:rsid w:val="008357EE"/>
    <w:rsid w:val="00835A3D"/>
    <w:rsid w:val="00835C38"/>
    <w:rsid w:val="00836818"/>
    <w:rsid w:val="00836960"/>
    <w:rsid w:val="00836BE1"/>
    <w:rsid w:val="00836D7C"/>
    <w:rsid w:val="00836F20"/>
    <w:rsid w:val="00837052"/>
    <w:rsid w:val="008371F9"/>
    <w:rsid w:val="008377AB"/>
    <w:rsid w:val="00837802"/>
    <w:rsid w:val="00837DA8"/>
    <w:rsid w:val="00841542"/>
    <w:rsid w:val="0084189C"/>
    <w:rsid w:val="00841BE9"/>
    <w:rsid w:val="008426C3"/>
    <w:rsid w:val="00842A95"/>
    <w:rsid w:val="00842AF7"/>
    <w:rsid w:val="00842E82"/>
    <w:rsid w:val="00843217"/>
    <w:rsid w:val="008433E0"/>
    <w:rsid w:val="0084351C"/>
    <w:rsid w:val="00843B7D"/>
    <w:rsid w:val="00843E59"/>
    <w:rsid w:val="00844092"/>
    <w:rsid w:val="008440A6"/>
    <w:rsid w:val="0084488E"/>
    <w:rsid w:val="00844D3C"/>
    <w:rsid w:val="00845131"/>
    <w:rsid w:val="00845B9C"/>
    <w:rsid w:val="00845BF4"/>
    <w:rsid w:val="00845E7C"/>
    <w:rsid w:val="00846077"/>
    <w:rsid w:val="0084626C"/>
    <w:rsid w:val="00846697"/>
    <w:rsid w:val="00846CD6"/>
    <w:rsid w:val="00847201"/>
    <w:rsid w:val="0084736C"/>
    <w:rsid w:val="008473C5"/>
    <w:rsid w:val="008475F5"/>
    <w:rsid w:val="0085003E"/>
    <w:rsid w:val="008504F1"/>
    <w:rsid w:val="00851807"/>
    <w:rsid w:val="00851904"/>
    <w:rsid w:val="00851DAD"/>
    <w:rsid w:val="0085281B"/>
    <w:rsid w:val="008528D8"/>
    <w:rsid w:val="00853240"/>
    <w:rsid w:val="008532AE"/>
    <w:rsid w:val="00853805"/>
    <w:rsid w:val="00853CA8"/>
    <w:rsid w:val="00853DFE"/>
    <w:rsid w:val="008554F6"/>
    <w:rsid w:val="00855A73"/>
    <w:rsid w:val="00855A9B"/>
    <w:rsid w:val="00855AF0"/>
    <w:rsid w:val="00855C4C"/>
    <w:rsid w:val="00856763"/>
    <w:rsid w:val="00856882"/>
    <w:rsid w:val="00856A05"/>
    <w:rsid w:val="00857012"/>
    <w:rsid w:val="008576A0"/>
    <w:rsid w:val="00860018"/>
    <w:rsid w:val="008607C4"/>
    <w:rsid w:val="00861B3E"/>
    <w:rsid w:val="00861FE0"/>
    <w:rsid w:val="00862354"/>
    <w:rsid w:val="0086249D"/>
    <w:rsid w:val="00862F04"/>
    <w:rsid w:val="00863E66"/>
    <w:rsid w:val="00863FAB"/>
    <w:rsid w:val="00864548"/>
    <w:rsid w:val="00864557"/>
    <w:rsid w:val="0086473B"/>
    <w:rsid w:val="00865BD1"/>
    <w:rsid w:val="00865EF9"/>
    <w:rsid w:val="00865F69"/>
    <w:rsid w:val="00866309"/>
    <w:rsid w:val="00866B0F"/>
    <w:rsid w:val="008677E7"/>
    <w:rsid w:val="008702D1"/>
    <w:rsid w:val="00872F73"/>
    <w:rsid w:val="0087357C"/>
    <w:rsid w:val="00873C42"/>
    <w:rsid w:val="00876013"/>
    <w:rsid w:val="00876128"/>
    <w:rsid w:val="00876908"/>
    <w:rsid w:val="00876A5D"/>
    <w:rsid w:val="00876C11"/>
    <w:rsid w:val="00876E78"/>
    <w:rsid w:val="008771DE"/>
    <w:rsid w:val="0087757D"/>
    <w:rsid w:val="00877FE0"/>
    <w:rsid w:val="008804A0"/>
    <w:rsid w:val="008805EF"/>
    <w:rsid w:val="00880709"/>
    <w:rsid w:val="00880792"/>
    <w:rsid w:val="00880C4A"/>
    <w:rsid w:val="008811F5"/>
    <w:rsid w:val="00881312"/>
    <w:rsid w:val="00881C54"/>
    <w:rsid w:val="0088265A"/>
    <w:rsid w:val="00883316"/>
    <w:rsid w:val="008833AF"/>
    <w:rsid w:val="0088388E"/>
    <w:rsid w:val="008839DF"/>
    <w:rsid w:val="0088534D"/>
    <w:rsid w:val="008857BF"/>
    <w:rsid w:val="00885C24"/>
    <w:rsid w:val="00885E2E"/>
    <w:rsid w:val="0088616D"/>
    <w:rsid w:val="008862B5"/>
    <w:rsid w:val="00886566"/>
    <w:rsid w:val="00886707"/>
    <w:rsid w:val="00886918"/>
    <w:rsid w:val="00886D21"/>
    <w:rsid w:val="008874B7"/>
    <w:rsid w:val="008902C3"/>
    <w:rsid w:val="00890890"/>
    <w:rsid w:val="00891958"/>
    <w:rsid w:val="0089252E"/>
    <w:rsid w:val="008927FD"/>
    <w:rsid w:val="00892F40"/>
    <w:rsid w:val="00893550"/>
    <w:rsid w:val="008935A6"/>
    <w:rsid w:val="0089394F"/>
    <w:rsid w:val="00893D5C"/>
    <w:rsid w:val="008942B9"/>
    <w:rsid w:val="00894615"/>
    <w:rsid w:val="008946A3"/>
    <w:rsid w:val="008947CF"/>
    <w:rsid w:val="00894911"/>
    <w:rsid w:val="00894A83"/>
    <w:rsid w:val="00894F0B"/>
    <w:rsid w:val="008956B5"/>
    <w:rsid w:val="008956FF"/>
    <w:rsid w:val="008958AA"/>
    <w:rsid w:val="00896000"/>
    <w:rsid w:val="00896C04"/>
    <w:rsid w:val="0089767A"/>
    <w:rsid w:val="00897AC5"/>
    <w:rsid w:val="00897EA2"/>
    <w:rsid w:val="00897F43"/>
    <w:rsid w:val="00897FB1"/>
    <w:rsid w:val="008A0284"/>
    <w:rsid w:val="008A03AE"/>
    <w:rsid w:val="008A100F"/>
    <w:rsid w:val="008A143E"/>
    <w:rsid w:val="008A14C2"/>
    <w:rsid w:val="008A1580"/>
    <w:rsid w:val="008A22E8"/>
    <w:rsid w:val="008A2B86"/>
    <w:rsid w:val="008A3002"/>
    <w:rsid w:val="008A345C"/>
    <w:rsid w:val="008A3E8F"/>
    <w:rsid w:val="008A3F2F"/>
    <w:rsid w:val="008A4770"/>
    <w:rsid w:val="008A4830"/>
    <w:rsid w:val="008A51F2"/>
    <w:rsid w:val="008A5412"/>
    <w:rsid w:val="008A6822"/>
    <w:rsid w:val="008A6D33"/>
    <w:rsid w:val="008A756D"/>
    <w:rsid w:val="008A7DC7"/>
    <w:rsid w:val="008A7E29"/>
    <w:rsid w:val="008A7F4F"/>
    <w:rsid w:val="008B0371"/>
    <w:rsid w:val="008B0CC4"/>
    <w:rsid w:val="008B0D66"/>
    <w:rsid w:val="008B0ED3"/>
    <w:rsid w:val="008B215F"/>
    <w:rsid w:val="008B3243"/>
    <w:rsid w:val="008B3330"/>
    <w:rsid w:val="008B33C0"/>
    <w:rsid w:val="008B3D67"/>
    <w:rsid w:val="008B3D82"/>
    <w:rsid w:val="008B40A8"/>
    <w:rsid w:val="008B40C8"/>
    <w:rsid w:val="008B43F7"/>
    <w:rsid w:val="008B446F"/>
    <w:rsid w:val="008B48AE"/>
    <w:rsid w:val="008B5A5F"/>
    <w:rsid w:val="008B681D"/>
    <w:rsid w:val="008B68A2"/>
    <w:rsid w:val="008B6B22"/>
    <w:rsid w:val="008B6CA2"/>
    <w:rsid w:val="008B6DAA"/>
    <w:rsid w:val="008B6E28"/>
    <w:rsid w:val="008B7926"/>
    <w:rsid w:val="008C079A"/>
    <w:rsid w:val="008C1442"/>
    <w:rsid w:val="008C1A72"/>
    <w:rsid w:val="008C2B87"/>
    <w:rsid w:val="008C2B9B"/>
    <w:rsid w:val="008C2C06"/>
    <w:rsid w:val="008C2D80"/>
    <w:rsid w:val="008C3569"/>
    <w:rsid w:val="008C48AA"/>
    <w:rsid w:val="008C53EC"/>
    <w:rsid w:val="008C5621"/>
    <w:rsid w:val="008C5664"/>
    <w:rsid w:val="008C5914"/>
    <w:rsid w:val="008C5A10"/>
    <w:rsid w:val="008C5CC0"/>
    <w:rsid w:val="008C5D3A"/>
    <w:rsid w:val="008C5FA2"/>
    <w:rsid w:val="008C77E2"/>
    <w:rsid w:val="008C78BD"/>
    <w:rsid w:val="008D0A1A"/>
    <w:rsid w:val="008D120C"/>
    <w:rsid w:val="008D16DA"/>
    <w:rsid w:val="008D2732"/>
    <w:rsid w:val="008D2ABB"/>
    <w:rsid w:val="008D2EE8"/>
    <w:rsid w:val="008D4ECA"/>
    <w:rsid w:val="008D4F9F"/>
    <w:rsid w:val="008D5B6C"/>
    <w:rsid w:val="008D5F5A"/>
    <w:rsid w:val="008D62A2"/>
    <w:rsid w:val="008D74A4"/>
    <w:rsid w:val="008D7522"/>
    <w:rsid w:val="008D7605"/>
    <w:rsid w:val="008D7806"/>
    <w:rsid w:val="008D7FCB"/>
    <w:rsid w:val="008E01C0"/>
    <w:rsid w:val="008E09C0"/>
    <w:rsid w:val="008E0A2F"/>
    <w:rsid w:val="008E1309"/>
    <w:rsid w:val="008E194A"/>
    <w:rsid w:val="008E1B2F"/>
    <w:rsid w:val="008E2FA4"/>
    <w:rsid w:val="008E305D"/>
    <w:rsid w:val="008E39CE"/>
    <w:rsid w:val="008E3D15"/>
    <w:rsid w:val="008E5B7F"/>
    <w:rsid w:val="008E5D41"/>
    <w:rsid w:val="008E5F65"/>
    <w:rsid w:val="008E6630"/>
    <w:rsid w:val="008E724A"/>
    <w:rsid w:val="008E7372"/>
    <w:rsid w:val="008E7C5D"/>
    <w:rsid w:val="008F0398"/>
    <w:rsid w:val="008F0C07"/>
    <w:rsid w:val="008F0D5F"/>
    <w:rsid w:val="008F1215"/>
    <w:rsid w:val="008F1279"/>
    <w:rsid w:val="008F1479"/>
    <w:rsid w:val="008F15CE"/>
    <w:rsid w:val="008F188E"/>
    <w:rsid w:val="008F1915"/>
    <w:rsid w:val="008F20A5"/>
    <w:rsid w:val="008F2752"/>
    <w:rsid w:val="008F2B7C"/>
    <w:rsid w:val="008F2D77"/>
    <w:rsid w:val="008F3A7B"/>
    <w:rsid w:val="008F3C82"/>
    <w:rsid w:val="008F46D3"/>
    <w:rsid w:val="008F481C"/>
    <w:rsid w:val="008F56CB"/>
    <w:rsid w:val="008F584F"/>
    <w:rsid w:val="008F61BD"/>
    <w:rsid w:val="008F7CD7"/>
    <w:rsid w:val="008F7CEC"/>
    <w:rsid w:val="00900550"/>
    <w:rsid w:val="009005E3"/>
    <w:rsid w:val="00900888"/>
    <w:rsid w:val="00900A4D"/>
    <w:rsid w:val="00900E28"/>
    <w:rsid w:val="00900EC6"/>
    <w:rsid w:val="009013BE"/>
    <w:rsid w:val="00901408"/>
    <w:rsid w:val="009016A8"/>
    <w:rsid w:val="0090211B"/>
    <w:rsid w:val="0090229F"/>
    <w:rsid w:val="00902508"/>
    <w:rsid w:val="00902552"/>
    <w:rsid w:val="0090289C"/>
    <w:rsid w:val="0090293D"/>
    <w:rsid w:val="009029B1"/>
    <w:rsid w:val="009036D0"/>
    <w:rsid w:val="00903C7B"/>
    <w:rsid w:val="00905156"/>
    <w:rsid w:val="0091066D"/>
    <w:rsid w:val="00911114"/>
    <w:rsid w:val="0091275E"/>
    <w:rsid w:val="00912EE9"/>
    <w:rsid w:val="00913016"/>
    <w:rsid w:val="00913076"/>
    <w:rsid w:val="00915C32"/>
    <w:rsid w:val="00916292"/>
    <w:rsid w:val="0091664B"/>
    <w:rsid w:val="00916955"/>
    <w:rsid w:val="00916AC1"/>
    <w:rsid w:val="00916D84"/>
    <w:rsid w:val="0091719F"/>
    <w:rsid w:val="0091735D"/>
    <w:rsid w:val="00917CE3"/>
    <w:rsid w:val="00920098"/>
    <w:rsid w:val="00920905"/>
    <w:rsid w:val="0092155E"/>
    <w:rsid w:val="009216EA"/>
    <w:rsid w:val="00921A09"/>
    <w:rsid w:val="00921E51"/>
    <w:rsid w:val="0092212C"/>
    <w:rsid w:val="00922A06"/>
    <w:rsid w:val="00922B76"/>
    <w:rsid w:val="00922C67"/>
    <w:rsid w:val="00922D3C"/>
    <w:rsid w:val="00922F60"/>
    <w:rsid w:val="00922FE5"/>
    <w:rsid w:val="00923060"/>
    <w:rsid w:val="0092339C"/>
    <w:rsid w:val="009243E4"/>
    <w:rsid w:val="009247E1"/>
    <w:rsid w:val="009249DF"/>
    <w:rsid w:val="00924F5C"/>
    <w:rsid w:val="00925288"/>
    <w:rsid w:val="00925537"/>
    <w:rsid w:val="00925990"/>
    <w:rsid w:val="00925A3E"/>
    <w:rsid w:val="00925E79"/>
    <w:rsid w:val="00926AC9"/>
    <w:rsid w:val="009279FE"/>
    <w:rsid w:val="00930A1D"/>
    <w:rsid w:val="00931FB2"/>
    <w:rsid w:val="00932157"/>
    <w:rsid w:val="00932CC3"/>
    <w:rsid w:val="00932EAB"/>
    <w:rsid w:val="00933360"/>
    <w:rsid w:val="00933471"/>
    <w:rsid w:val="00933735"/>
    <w:rsid w:val="00934160"/>
    <w:rsid w:val="00934A02"/>
    <w:rsid w:val="00934FD4"/>
    <w:rsid w:val="00934FEB"/>
    <w:rsid w:val="0093504B"/>
    <w:rsid w:val="009354B4"/>
    <w:rsid w:val="00935F2E"/>
    <w:rsid w:val="009366B0"/>
    <w:rsid w:val="0093671D"/>
    <w:rsid w:val="00937F86"/>
    <w:rsid w:val="00940392"/>
    <w:rsid w:val="00940F2E"/>
    <w:rsid w:val="0094101C"/>
    <w:rsid w:val="009412A9"/>
    <w:rsid w:val="009424CC"/>
    <w:rsid w:val="009424DE"/>
    <w:rsid w:val="00942613"/>
    <w:rsid w:val="00942714"/>
    <w:rsid w:val="00942800"/>
    <w:rsid w:val="00942C51"/>
    <w:rsid w:val="00942E38"/>
    <w:rsid w:val="00943AE4"/>
    <w:rsid w:val="00944658"/>
    <w:rsid w:val="0094566B"/>
    <w:rsid w:val="00945672"/>
    <w:rsid w:val="00945D8D"/>
    <w:rsid w:val="009460AC"/>
    <w:rsid w:val="00946813"/>
    <w:rsid w:val="0094745A"/>
    <w:rsid w:val="00947570"/>
    <w:rsid w:val="0094794F"/>
    <w:rsid w:val="00947A37"/>
    <w:rsid w:val="00947AA2"/>
    <w:rsid w:val="00947EB2"/>
    <w:rsid w:val="00950EA7"/>
    <w:rsid w:val="0095160D"/>
    <w:rsid w:val="00951803"/>
    <w:rsid w:val="00951A56"/>
    <w:rsid w:val="00951C8D"/>
    <w:rsid w:val="00951F51"/>
    <w:rsid w:val="00951FE2"/>
    <w:rsid w:val="00952A28"/>
    <w:rsid w:val="009534E2"/>
    <w:rsid w:val="009538AF"/>
    <w:rsid w:val="00953CFE"/>
    <w:rsid w:val="009548B9"/>
    <w:rsid w:val="009549C1"/>
    <w:rsid w:val="009558E6"/>
    <w:rsid w:val="00955923"/>
    <w:rsid w:val="009563B3"/>
    <w:rsid w:val="00956755"/>
    <w:rsid w:val="009570BF"/>
    <w:rsid w:val="0095766E"/>
    <w:rsid w:val="00957759"/>
    <w:rsid w:val="009577F2"/>
    <w:rsid w:val="00960756"/>
    <w:rsid w:val="0096085C"/>
    <w:rsid w:val="00960E9C"/>
    <w:rsid w:val="00961287"/>
    <w:rsid w:val="00961522"/>
    <w:rsid w:val="009617B6"/>
    <w:rsid w:val="00961E00"/>
    <w:rsid w:val="00962186"/>
    <w:rsid w:val="009627B0"/>
    <w:rsid w:val="00962F0F"/>
    <w:rsid w:val="009633EF"/>
    <w:rsid w:val="00963842"/>
    <w:rsid w:val="00963B8A"/>
    <w:rsid w:val="00964091"/>
    <w:rsid w:val="009643F0"/>
    <w:rsid w:val="00964DA4"/>
    <w:rsid w:val="009656DB"/>
    <w:rsid w:val="0096577C"/>
    <w:rsid w:val="00965929"/>
    <w:rsid w:val="00965B2C"/>
    <w:rsid w:val="00965C97"/>
    <w:rsid w:val="00965D6B"/>
    <w:rsid w:val="00965E62"/>
    <w:rsid w:val="00966657"/>
    <w:rsid w:val="00966913"/>
    <w:rsid w:val="00966FEF"/>
    <w:rsid w:val="0096717B"/>
    <w:rsid w:val="009675B7"/>
    <w:rsid w:val="009675EB"/>
    <w:rsid w:val="009677B2"/>
    <w:rsid w:val="0097085D"/>
    <w:rsid w:val="0097108D"/>
    <w:rsid w:val="0097179B"/>
    <w:rsid w:val="00971967"/>
    <w:rsid w:val="00972431"/>
    <w:rsid w:val="009725DD"/>
    <w:rsid w:val="00973D20"/>
    <w:rsid w:val="00973E5E"/>
    <w:rsid w:val="00974211"/>
    <w:rsid w:val="00975597"/>
    <w:rsid w:val="00975940"/>
    <w:rsid w:val="009763E0"/>
    <w:rsid w:val="009768F6"/>
    <w:rsid w:val="0097698A"/>
    <w:rsid w:val="009771B6"/>
    <w:rsid w:val="00977471"/>
    <w:rsid w:val="009774B8"/>
    <w:rsid w:val="0098081A"/>
    <w:rsid w:val="00981B13"/>
    <w:rsid w:val="00981CF3"/>
    <w:rsid w:val="00981FE8"/>
    <w:rsid w:val="00981FF3"/>
    <w:rsid w:val="009824D7"/>
    <w:rsid w:val="009825AA"/>
    <w:rsid w:val="00983726"/>
    <w:rsid w:val="00983AC7"/>
    <w:rsid w:val="009845CE"/>
    <w:rsid w:val="009846ED"/>
    <w:rsid w:val="0098607B"/>
    <w:rsid w:val="009863BC"/>
    <w:rsid w:val="00986857"/>
    <w:rsid w:val="00986998"/>
    <w:rsid w:val="00986ECF"/>
    <w:rsid w:val="00986F38"/>
    <w:rsid w:val="00987999"/>
    <w:rsid w:val="0099110E"/>
    <w:rsid w:val="0099128A"/>
    <w:rsid w:val="0099158A"/>
    <w:rsid w:val="00992554"/>
    <w:rsid w:val="009936F4"/>
    <w:rsid w:val="00993FAC"/>
    <w:rsid w:val="00994604"/>
    <w:rsid w:val="00994AE9"/>
    <w:rsid w:val="009957E1"/>
    <w:rsid w:val="00996516"/>
    <w:rsid w:val="0099686A"/>
    <w:rsid w:val="00997D45"/>
    <w:rsid w:val="009A05A8"/>
    <w:rsid w:val="009A08DA"/>
    <w:rsid w:val="009A0DD3"/>
    <w:rsid w:val="009A1D5D"/>
    <w:rsid w:val="009A231F"/>
    <w:rsid w:val="009A2ED9"/>
    <w:rsid w:val="009A3558"/>
    <w:rsid w:val="009A380E"/>
    <w:rsid w:val="009A429B"/>
    <w:rsid w:val="009A452E"/>
    <w:rsid w:val="009A4BDA"/>
    <w:rsid w:val="009A4CFA"/>
    <w:rsid w:val="009A5394"/>
    <w:rsid w:val="009A5BCF"/>
    <w:rsid w:val="009A5C97"/>
    <w:rsid w:val="009A5E70"/>
    <w:rsid w:val="009A6C2C"/>
    <w:rsid w:val="009A702F"/>
    <w:rsid w:val="009A7472"/>
    <w:rsid w:val="009A767F"/>
    <w:rsid w:val="009A7B20"/>
    <w:rsid w:val="009A7C00"/>
    <w:rsid w:val="009A7F27"/>
    <w:rsid w:val="009B0473"/>
    <w:rsid w:val="009B04BE"/>
    <w:rsid w:val="009B05D5"/>
    <w:rsid w:val="009B1792"/>
    <w:rsid w:val="009B1934"/>
    <w:rsid w:val="009B1C28"/>
    <w:rsid w:val="009B26EE"/>
    <w:rsid w:val="009B2C32"/>
    <w:rsid w:val="009B360E"/>
    <w:rsid w:val="009B3828"/>
    <w:rsid w:val="009B444D"/>
    <w:rsid w:val="009B589D"/>
    <w:rsid w:val="009B65B9"/>
    <w:rsid w:val="009B6926"/>
    <w:rsid w:val="009B6AD5"/>
    <w:rsid w:val="009B6CCC"/>
    <w:rsid w:val="009B6E51"/>
    <w:rsid w:val="009B733D"/>
    <w:rsid w:val="009B76B7"/>
    <w:rsid w:val="009B76EC"/>
    <w:rsid w:val="009B781B"/>
    <w:rsid w:val="009B7A3F"/>
    <w:rsid w:val="009C046C"/>
    <w:rsid w:val="009C05B6"/>
    <w:rsid w:val="009C1AE6"/>
    <w:rsid w:val="009C1BC4"/>
    <w:rsid w:val="009C2282"/>
    <w:rsid w:val="009C231B"/>
    <w:rsid w:val="009C2A81"/>
    <w:rsid w:val="009C2BAA"/>
    <w:rsid w:val="009C2FAE"/>
    <w:rsid w:val="009C35E1"/>
    <w:rsid w:val="009C3FAC"/>
    <w:rsid w:val="009C4D89"/>
    <w:rsid w:val="009C5285"/>
    <w:rsid w:val="009C56F0"/>
    <w:rsid w:val="009C5C4F"/>
    <w:rsid w:val="009C5C56"/>
    <w:rsid w:val="009C5C5D"/>
    <w:rsid w:val="009C6B03"/>
    <w:rsid w:val="009D0331"/>
    <w:rsid w:val="009D0A25"/>
    <w:rsid w:val="009D14EA"/>
    <w:rsid w:val="009D1631"/>
    <w:rsid w:val="009D2F83"/>
    <w:rsid w:val="009D3293"/>
    <w:rsid w:val="009D3490"/>
    <w:rsid w:val="009D3CFB"/>
    <w:rsid w:val="009D419C"/>
    <w:rsid w:val="009D41E9"/>
    <w:rsid w:val="009D450B"/>
    <w:rsid w:val="009D4A7E"/>
    <w:rsid w:val="009D4F58"/>
    <w:rsid w:val="009D5BEA"/>
    <w:rsid w:val="009D5DF0"/>
    <w:rsid w:val="009D6320"/>
    <w:rsid w:val="009D63DC"/>
    <w:rsid w:val="009D66D7"/>
    <w:rsid w:val="009D675F"/>
    <w:rsid w:val="009D6B4C"/>
    <w:rsid w:val="009D6E56"/>
    <w:rsid w:val="009D6FCE"/>
    <w:rsid w:val="009D73A4"/>
    <w:rsid w:val="009D774B"/>
    <w:rsid w:val="009E0A5A"/>
    <w:rsid w:val="009E11BC"/>
    <w:rsid w:val="009E1531"/>
    <w:rsid w:val="009E1913"/>
    <w:rsid w:val="009E2121"/>
    <w:rsid w:val="009E2F21"/>
    <w:rsid w:val="009E323B"/>
    <w:rsid w:val="009E32CA"/>
    <w:rsid w:val="009E33D2"/>
    <w:rsid w:val="009E3CAC"/>
    <w:rsid w:val="009E40DB"/>
    <w:rsid w:val="009E461D"/>
    <w:rsid w:val="009E48BD"/>
    <w:rsid w:val="009E49B0"/>
    <w:rsid w:val="009E57D5"/>
    <w:rsid w:val="009E6318"/>
    <w:rsid w:val="009E6934"/>
    <w:rsid w:val="009E7191"/>
    <w:rsid w:val="009E75A1"/>
    <w:rsid w:val="009F00AD"/>
    <w:rsid w:val="009F032D"/>
    <w:rsid w:val="009F0803"/>
    <w:rsid w:val="009F09BA"/>
    <w:rsid w:val="009F238C"/>
    <w:rsid w:val="009F26C6"/>
    <w:rsid w:val="009F283B"/>
    <w:rsid w:val="009F2967"/>
    <w:rsid w:val="009F359E"/>
    <w:rsid w:val="009F364B"/>
    <w:rsid w:val="009F39BC"/>
    <w:rsid w:val="009F3CA4"/>
    <w:rsid w:val="009F3E41"/>
    <w:rsid w:val="009F40E6"/>
    <w:rsid w:val="009F464D"/>
    <w:rsid w:val="009F48B9"/>
    <w:rsid w:val="009F4EEB"/>
    <w:rsid w:val="009F4F35"/>
    <w:rsid w:val="009F4FBB"/>
    <w:rsid w:val="009F5502"/>
    <w:rsid w:val="009F5667"/>
    <w:rsid w:val="009F56E0"/>
    <w:rsid w:val="009F5747"/>
    <w:rsid w:val="009F64D7"/>
    <w:rsid w:val="009F673E"/>
    <w:rsid w:val="009F6CE8"/>
    <w:rsid w:val="009F72ED"/>
    <w:rsid w:val="009F786C"/>
    <w:rsid w:val="009F7B66"/>
    <w:rsid w:val="009F7CAC"/>
    <w:rsid w:val="00A001BB"/>
    <w:rsid w:val="00A001F9"/>
    <w:rsid w:val="00A0028B"/>
    <w:rsid w:val="00A009E0"/>
    <w:rsid w:val="00A00B59"/>
    <w:rsid w:val="00A01857"/>
    <w:rsid w:val="00A01AAD"/>
    <w:rsid w:val="00A01B56"/>
    <w:rsid w:val="00A02171"/>
    <w:rsid w:val="00A029E6"/>
    <w:rsid w:val="00A035B6"/>
    <w:rsid w:val="00A03C96"/>
    <w:rsid w:val="00A0490A"/>
    <w:rsid w:val="00A04FCD"/>
    <w:rsid w:val="00A056DE"/>
    <w:rsid w:val="00A05869"/>
    <w:rsid w:val="00A05DCE"/>
    <w:rsid w:val="00A07142"/>
    <w:rsid w:val="00A079B0"/>
    <w:rsid w:val="00A103CF"/>
    <w:rsid w:val="00A106D3"/>
    <w:rsid w:val="00A106D7"/>
    <w:rsid w:val="00A1075C"/>
    <w:rsid w:val="00A11114"/>
    <w:rsid w:val="00A11132"/>
    <w:rsid w:val="00A113FB"/>
    <w:rsid w:val="00A1318E"/>
    <w:rsid w:val="00A14505"/>
    <w:rsid w:val="00A14678"/>
    <w:rsid w:val="00A148B7"/>
    <w:rsid w:val="00A14F1A"/>
    <w:rsid w:val="00A154FA"/>
    <w:rsid w:val="00A15DE1"/>
    <w:rsid w:val="00A16226"/>
    <w:rsid w:val="00A16D3A"/>
    <w:rsid w:val="00A17331"/>
    <w:rsid w:val="00A204E3"/>
    <w:rsid w:val="00A209BA"/>
    <w:rsid w:val="00A216EF"/>
    <w:rsid w:val="00A21825"/>
    <w:rsid w:val="00A21A9D"/>
    <w:rsid w:val="00A21B7D"/>
    <w:rsid w:val="00A22BAE"/>
    <w:rsid w:val="00A22D13"/>
    <w:rsid w:val="00A22DEA"/>
    <w:rsid w:val="00A23315"/>
    <w:rsid w:val="00A24842"/>
    <w:rsid w:val="00A25B65"/>
    <w:rsid w:val="00A25F6F"/>
    <w:rsid w:val="00A26233"/>
    <w:rsid w:val="00A26615"/>
    <w:rsid w:val="00A26CC8"/>
    <w:rsid w:val="00A26D62"/>
    <w:rsid w:val="00A273F2"/>
    <w:rsid w:val="00A2748E"/>
    <w:rsid w:val="00A27A64"/>
    <w:rsid w:val="00A27F75"/>
    <w:rsid w:val="00A3011B"/>
    <w:rsid w:val="00A30434"/>
    <w:rsid w:val="00A30EAB"/>
    <w:rsid w:val="00A30FB2"/>
    <w:rsid w:val="00A315F7"/>
    <w:rsid w:val="00A315F9"/>
    <w:rsid w:val="00A32135"/>
    <w:rsid w:val="00A32469"/>
    <w:rsid w:val="00A331C5"/>
    <w:rsid w:val="00A33377"/>
    <w:rsid w:val="00A333A0"/>
    <w:rsid w:val="00A33421"/>
    <w:rsid w:val="00A34099"/>
    <w:rsid w:val="00A3491A"/>
    <w:rsid w:val="00A34972"/>
    <w:rsid w:val="00A34C4E"/>
    <w:rsid w:val="00A34F42"/>
    <w:rsid w:val="00A35198"/>
    <w:rsid w:val="00A35558"/>
    <w:rsid w:val="00A357BE"/>
    <w:rsid w:val="00A35CA8"/>
    <w:rsid w:val="00A36369"/>
    <w:rsid w:val="00A36691"/>
    <w:rsid w:val="00A36DEB"/>
    <w:rsid w:val="00A37728"/>
    <w:rsid w:val="00A3784B"/>
    <w:rsid w:val="00A379D6"/>
    <w:rsid w:val="00A37BF6"/>
    <w:rsid w:val="00A37D7C"/>
    <w:rsid w:val="00A40468"/>
    <w:rsid w:val="00A40D8D"/>
    <w:rsid w:val="00A4106E"/>
    <w:rsid w:val="00A41775"/>
    <w:rsid w:val="00A417E0"/>
    <w:rsid w:val="00A41993"/>
    <w:rsid w:val="00A41FFE"/>
    <w:rsid w:val="00A428B8"/>
    <w:rsid w:val="00A42936"/>
    <w:rsid w:val="00A42973"/>
    <w:rsid w:val="00A429F8"/>
    <w:rsid w:val="00A42C28"/>
    <w:rsid w:val="00A42D63"/>
    <w:rsid w:val="00A4324A"/>
    <w:rsid w:val="00A43651"/>
    <w:rsid w:val="00A43839"/>
    <w:rsid w:val="00A439DD"/>
    <w:rsid w:val="00A43EB4"/>
    <w:rsid w:val="00A43F3F"/>
    <w:rsid w:val="00A43F73"/>
    <w:rsid w:val="00A44825"/>
    <w:rsid w:val="00A44D8A"/>
    <w:rsid w:val="00A45153"/>
    <w:rsid w:val="00A456E5"/>
    <w:rsid w:val="00A458D9"/>
    <w:rsid w:val="00A45ABE"/>
    <w:rsid w:val="00A46942"/>
    <w:rsid w:val="00A46D11"/>
    <w:rsid w:val="00A46EBC"/>
    <w:rsid w:val="00A4705A"/>
    <w:rsid w:val="00A4749D"/>
    <w:rsid w:val="00A474F4"/>
    <w:rsid w:val="00A475A0"/>
    <w:rsid w:val="00A47672"/>
    <w:rsid w:val="00A50121"/>
    <w:rsid w:val="00A50A68"/>
    <w:rsid w:val="00A51057"/>
    <w:rsid w:val="00A5125C"/>
    <w:rsid w:val="00A512EC"/>
    <w:rsid w:val="00A5196B"/>
    <w:rsid w:val="00A523C0"/>
    <w:rsid w:val="00A53223"/>
    <w:rsid w:val="00A53825"/>
    <w:rsid w:val="00A53839"/>
    <w:rsid w:val="00A53ABD"/>
    <w:rsid w:val="00A53C1C"/>
    <w:rsid w:val="00A53F36"/>
    <w:rsid w:val="00A549BB"/>
    <w:rsid w:val="00A54A95"/>
    <w:rsid w:val="00A55692"/>
    <w:rsid w:val="00A562A3"/>
    <w:rsid w:val="00A56CC8"/>
    <w:rsid w:val="00A573A2"/>
    <w:rsid w:val="00A57525"/>
    <w:rsid w:val="00A6019A"/>
    <w:rsid w:val="00A60793"/>
    <w:rsid w:val="00A6096C"/>
    <w:rsid w:val="00A610D3"/>
    <w:rsid w:val="00A61411"/>
    <w:rsid w:val="00A617FF"/>
    <w:rsid w:val="00A6182E"/>
    <w:rsid w:val="00A6187B"/>
    <w:rsid w:val="00A61B04"/>
    <w:rsid w:val="00A61DC0"/>
    <w:rsid w:val="00A620B0"/>
    <w:rsid w:val="00A6241A"/>
    <w:rsid w:val="00A62829"/>
    <w:rsid w:val="00A629D6"/>
    <w:rsid w:val="00A64055"/>
    <w:rsid w:val="00A646F2"/>
    <w:rsid w:val="00A64A96"/>
    <w:rsid w:val="00A64F64"/>
    <w:rsid w:val="00A65BE2"/>
    <w:rsid w:val="00A66397"/>
    <w:rsid w:val="00A66BC8"/>
    <w:rsid w:val="00A676A8"/>
    <w:rsid w:val="00A67BA9"/>
    <w:rsid w:val="00A67C88"/>
    <w:rsid w:val="00A70918"/>
    <w:rsid w:val="00A711DB"/>
    <w:rsid w:val="00A71F28"/>
    <w:rsid w:val="00A72664"/>
    <w:rsid w:val="00A7292C"/>
    <w:rsid w:val="00A74554"/>
    <w:rsid w:val="00A74657"/>
    <w:rsid w:val="00A74678"/>
    <w:rsid w:val="00A75348"/>
    <w:rsid w:val="00A75E7C"/>
    <w:rsid w:val="00A765F2"/>
    <w:rsid w:val="00A7695E"/>
    <w:rsid w:val="00A76C5C"/>
    <w:rsid w:val="00A76E71"/>
    <w:rsid w:val="00A77269"/>
    <w:rsid w:val="00A77D12"/>
    <w:rsid w:val="00A8065B"/>
    <w:rsid w:val="00A80844"/>
    <w:rsid w:val="00A81535"/>
    <w:rsid w:val="00A81ED6"/>
    <w:rsid w:val="00A820FC"/>
    <w:rsid w:val="00A828EE"/>
    <w:rsid w:val="00A832E3"/>
    <w:rsid w:val="00A839A4"/>
    <w:rsid w:val="00A846B0"/>
    <w:rsid w:val="00A84841"/>
    <w:rsid w:val="00A848D0"/>
    <w:rsid w:val="00A84C58"/>
    <w:rsid w:val="00A84EDF"/>
    <w:rsid w:val="00A85405"/>
    <w:rsid w:val="00A8554E"/>
    <w:rsid w:val="00A85707"/>
    <w:rsid w:val="00A859D4"/>
    <w:rsid w:val="00A86526"/>
    <w:rsid w:val="00A87412"/>
    <w:rsid w:val="00A901DF"/>
    <w:rsid w:val="00A90AD4"/>
    <w:rsid w:val="00A9185B"/>
    <w:rsid w:val="00A91EDA"/>
    <w:rsid w:val="00A91FA4"/>
    <w:rsid w:val="00A921C0"/>
    <w:rsid w:val="00A92C7D"/>
    <w:rsid w:val="00A935F2"/>
    <w:rsid w:val="00A93D0A"/>
    <w:rsid w:val="00A93EDA"/>
    <w:rsid w:val="00A94AF0"/>
    <w:rsid w:val="00A95332"/>
    <w:rsid w:val="00A95593"/>
    <w:rsid w:val="00A95F31"/>
    <w:rsid w:val="00A9698A"/>
    <w:rsid w:val="00A96B9E"/>
    <w:rsid w:val="00A970E0"/>
    <w:rsid w:val="00A975F9"/>
    <w:rsid w:val="00A97CC7"/>
    <w:rsid w:val="00A97F53"/>
    <w:rsid w:val="00AA1033"/>
    <w:rsid w:val="00AA16B5"/>
    <w:rsid w:val="00AA1BCD"/>
    <w:rsid w:val="00AA1EAD"/>
    <w:rsid w:val="00AA1EFF"/>
    <w:rsid w:val="00AA26BA"/>
    <w:rsid w:val="00AA3018"/>
    <w:rsid w:val="00AA4236"/>
    <w:rsid w:val="00AA4711"/>
    <w:rsid w:val="00AA4A05"/>
    <w:rsid w:val="00AA4B0E"/>
    <w:rsid w:val="00AA4C60"/>
    <w:rsid w:val="00AA4F36"/>
    <w:rsid w:val="00AA5EF6"/>
    <w:rsid w:val="00AA6083"/>
    <w:rsid w:val="00AA635A"/>
    <w:rsid w:val="00AA677C"/>
    <w:rsid w:val="00AA6B5B"/>
    <w:rsid w:val="00AA7968"/>
    <w:rsid w:val="00AA7F45"/>
    <w:rsid w:val="00AB0272"/>
    <w:rsid w:val="00AB050D"/>
    <w:rsid w:val="00AB0D16"/>
    <w:rsid w:val="00AB14F1"/>
    <w:rsid w:val="00AB157C"/>
    <w:rsid w:val="00AB1B27"/>
    <w:rsid w:val="00AB1EAE"/>
    <w:rsid w:val="00AB21B0"/>
    <w:rsid w:val="00AB2685"/>
    <w:rsid w:val="00AB2C06"/>
    <w:rsid w:val="00AB3A24"/>
    <w:rsid w:val="00AB3C8D"/>
    <w:rsid w:val="00AB3D53"/>
    <w:rsid w:val="00AB49FB"/>
    <w:rsid w:val="00AB4C22"/>
    <w:rsid w:val="00AB595B"/>
    <w:rsid w:val="00AB6326"/>
    <w:rsid w:val="00AB6454"/>
    <w:rsid w:val="00AB6A95"/>
    <w:rsid w:val="00AB7159"/>
    <w:rsid w:val="00AB75E1"/>
    <w:rsid w:val="00AB788B"/>
    <w:rsid w:val="00AB7CBE"/>
    <w:rsid w:val="00AC1AE1"/>
    <w:rsid w:val="00AC1D41"/>
    <w:rsid w:val="00AC2883"/>
    <w:rsid w:val="00AC2CF4"/>
    <w:rsid w:val="00AC30DB"/>
    <w:rsid w:val="00AC3217"/>
    <w:rsid w:val="00AC3276"/>
    <w:rsid w:val="00AC37D5"/>
    <w:rsid w:val="00AC3B8D"/>
    <w:rsid w:val="00AC41E9"/>
    <w:rsid w:val="00AC483B"/>
    <w:rsid w:val="00AC4EE3"/>
    <w:rsid w:val="00AC5D45"/>
    <w:rsid w:val="00AC617F"/>
    <w:rsid w:val="00AC61E5"/>
    <w:rsid w:val="00AC63DC"/>
    <w:rsid w:val="00AC64C1"/>
    <w:rsid w:val="00AC6523"/>
    <w:rsid w:val="00AC6B3E"/>
    <w:rsid w:val="00AC73C1"/>
    <w:rsid w:val="00AC74D9"/>
    <w:rsid w:val="00AC7626"/>
    <w:rsid w:val="00AD041C"/>
    <w:rsid w:val="00AD0683"/>
    <w:rsid w:val="00AD0BE6"/>
    <w:rsid w:val="00AD0E74"/>
    <w:rsid w:val="00AD10B5"/>
    <w:rsid w:val="00AD17A2"/>
    <w:rsid w:val="00AD20AF"/>
    <w:rsid w:val="00AD21D3"/>
    <w:rsid w:val="00AD23EC"/>
    <w:rsid w:val="00AD2FC2"/>
    <w:rsid w:val="00AD32D3"/>
    <w:rsid w:val="00AD3339"/>
    <w:rsid w:val="00AD58BA"/>
    <w:rsid w:val="00AD5BE5"/>
    <w:rsid w:val="00AE036E"/>
    <w:rsid w:val="00AE03DE"/>
    <w:rsid w:val="00AE080C"/>
    <w:rsid w:val="00AE1499"/>
    <w:rsid w:val="00AE1614"/>
    <w:rsid w:val="00AE1AD1"/>
    <w:rsid w:val="00AE1C7D"/>
    <w:rsid w:val="00AE21FD"/>
    <w:rsid w:val="00AE39C9"/>
    <w:rsid w:val="00AE3FD3"/>
    <w:rsid w:val="00AE41AA"/>
    <w:rsid w:val="00AE47E8"/>
    <w:rsid w:val="00AE4B6C"/>
    <w:rsid w:val="00AE4BBF"/>
    <w:rsid w:val="00AE4D12"/>
    <w:rsid w:val="00AE50CE"/>
    <w:rsid w:val="00AE5610"/>
    <w:rsid w:val="00AE5BCE"/>
    <w:rsid w:val="00AE5C4A"/>
    <w:rsid w:val="00AE5DFB"/>
    <w:rsid w:val="00AE62AF"/>
    <w:rsid w:val="00AE6B8F"/>
    <w:rsid w:val="00AE721B"/>
    <w:rsid w:val="00AE72F7"/>
    <w:rsid w:val="00AE77FD"/>
    <w:rsid w:val="00AE7817"/>
    <w:rsid w:val="00AE7B64"/>
    <w:rsid w:val="00AE7D87"/>
    <w:rsid w:val="00AF0144"/>
    <w:rsid w:val="00AF0608"/>
    <w:rsid w:val="00AF08A3"/>
    <w:rsid w:val="00AF0FA2"/>
    <w:rsid w:val="00AF1292"/>
    <w:rsid w:val="00AF1488"/>
    <w:rsid w:val="00AF1A78"/>
    <w:rsid w:val="00AF2CA3"/>
    <w:rsid w:val="00AF339C"/>
    <w:rsid w:val="00AF39B8"/>
    <w:rsid w:val="00AF3F1B"/>
    <w:rsid w:val="00AF49B8"/>
    <w:rsid w:val="00AF4E4F"/>
    <w:rsid w:val="00AF59A4"/>
    <w:rsid w:val="00AF5CB4"/>
    <w:rsid w:val="00AF5D6E"/>
    <w:rsid w:val="00AF608B"/>
    <w:rsid w:val="00AF6AAA"/>
    <w:rsid w:val="00AF6E67"/>
    <w:rsid w:val="00AF73D4"/>
    <w:rsid w:val="00AF7916"/>
    <w:rsid w:val="00B00C39"/>
    <w:rsid w:val="00B00C5F"/>
    <w:rsid w:val="00B01E7B"/>
    <w:rsid w:val="00B02057"/>
    <w:rsid w:val="00B02110"/>
    <w:rsid w:val="00B02778"/>
    <w:rsid w:val="00B02A58"/>
    <w:rsid w:val="00B02EB2"/>
    <w:rsid w:val="00B0313C"/>
    <w:rsid w:val="00B033CB"/>
    <w:rsid w:val="00B03436"/>
    <w:rsid w:val="00B03E36"/>
    <w:rsid w:val="00B03E85"/>
    <w:rsid w:val="00B04296"/>
    <w:rsid w:val="00B04851"/>
    <w:rsid w:val="00B0490D"/>
    <w:rsid w:val="00B04ECE"/>
    <w:rsid w:val="00B04FDB"/>
    <w:rsid w:val="00B051FB"/>
    <w:rsid w:val="00B05580"/>
    <w:rsid w:val="00B0627F"/>
    <w:rsid w:val="00B06375"/>
    <w:rsid w:val="00B066C8"/>
    <w:rsid w:val="00B068DB"/>
    <w:rsid w:val="00B06C10"/>
    <w:rsid w:val="00B0769C"/>
    <w:rsid w:val="00B07754"/>
    <w:rsid w:val="00B1045A"/>
    <w:rsid w:val="00B1125A"/>
    <w:rsid w:val="00B115E1"/>
    <w:rsid w:val="00B11C4D"/>
    <w:rsid w:val="00B1284F"/>
    <w:rsid w:val="00B129D9"/>
    <w:rsid w:val="00B13390"/>
    <w:rsid w:val="00B13469"/>
    <w:rsid w:val="00B1354F"/>
    <w:rsid w:val="00B13AD8"/>
    <w:rsid w:val="00B140C6"/>
    <w:rsid w:val="00B141DE"/>
    <w:rsid w:val="00B145C0"/>
    <w:rsid w:val="00B15914"/>
    <w:rsid w:val="00B15D51"/>
    <w:rsid w:val="00B15E99"/>
    <w:rsid w:val="00B15FEC"/>
    <w:rsid w:val="00B1671B"/>
    <w:rsid w:val="00B16D2B"/>
    <w:rsid w:val="00B16DC7"/>
    <w:rsid w:val="00B17170"/>
    <w:rsid w:val="00B1784E"/>
    <w:rsid w:val="00B17C3A"/>
    <w:rsid w:val="00B17CF0"/>
    <w:rsid w:val="00B17D0D"/>
    <w:rsid w:val="00B17DF3"/>
    <w:rsid w:val="00B20A84"/>
    <w:rsid w:val="00B20B7C"/>
    <w:rsid w:val="00B210C0"/>
    <w:rsid w:val="00B21D81"/>
    <w:rsid w:val="00B22285"/>
    <w:rsid w:val="00B228B0"/>
    <w:rsid w:val="00B228DB"/>
    <w:rsid w:val="00B23014"/>
    <w:rsid w:val="00B2395C"/>
    <w:rsid w:val="00B23C1B"/>
    <w:rsid w:val="00B23D9A"/>
    <w:rsid w:val="00B24088"/>
    <w:rsid w:val="00B241CC"/>
    <w:rsid w:val="00B244AB"/>
    <w:rsid w:val="00B2492A"/>
    <w:rsid w:val="00B24FBF"/>
    <w:rsid w:val="00B2538B"/>
    <w:rsid w:val="00B25793"/>
    <w:rsid w:val="00B259C4"/>
    <w:rsid w:val="00B25FF2"/>
    <w:rsid w:val="00B2682D"/>
    <w:rsid w:val="00B268CC"/>
    <w:rsid w:val="00B26A16"/>
    <w:rsid w:val="00B26D73"/>
    <w:rsid w:val="00B26DB2"/>
    <w:rsid w:val="00B27466"/>
    <w:rsid w:val="00B30A50"/>
    <w:rsid w:val="00B30B45"/>
    <w:rsid w:val="00B31809"/>
    <w:rsid w:val="00B31D20"/>
    <w:rsid w:val="00B32526"/>
    <w:rsid w:val="00B3268E"/>
    <w:rsid w:val="00B3338A"/>
    <w:rsid w:val="00B33523"/>
    <w:rsid w:val="00B338EB"/>
    <w:rsid w:val="00B34231"/>
    <w:rsid w:val="00B34AA9"/>
    <w:rsid w:val="00B35142"/>
    <w:rsid w:val="00B3577B"/>
    <w:rsid w:val="00B36EB4"/>
    <w:rsid w:val="00B3762D"/>
    <w:rsid w:val="00B40D2D"/>
    <w:rsid w:val="00B416D7"/>
    <w:rsid w:val="00B42056"/>
    <w:rsid w:val="00B42645"/>
    <w:rsid w:val="00B434A4"/>
    <w:rsid w:val="00B435B4"/>
    <w:rsid w:val="00B43D82"/>
    <w:rsid w:val="00B4416F"/>
    <w:rsid w:val="00B467A2"/>
    <w:rsid w:val="00B47841"/>
    <w:rsid w:val="00B47C2F"/>
    <w:rsid w:val="00B501E2"/>
    <w:rsid w:val="00B503DB"/>
    <w:rsid w:val="00B50F22"/>
    <w:rsid w:val="00B50FD5"/>
    <w:rsid w:val="00B5132B"/>
    <w:rsid w:val="00B51B5A"/>
    <w:rsid w:val="00B52352"/>
    <w:rsid w:val="00B52757"/>
    <w:rsid w:val="00B5276C"/>
    <w:rsid w:val="00B52DC8"/>
    <w:rsid w:val="00B53294"/>
    <w:rsid w:val="00B53806"/>
    <w:rsid w:val="00B5408C"/>
    <w:rsid w:val="00B54375"/>
    <w:rsid w:val="00B545E0"/>
    <w:rsid w:val="00B5461D"/>
    <w:rsid w:val="00B5472B"/>
    <w:rsid w:val="00B54C20"/>
    <w:rsid w:val="00B552AC"/>
    <w:rsid w:val="00B5556C"/>
    <w:rsid w:val="00B557E7"/>
    <w:rsid w:val="00B55A77"/>
    <w:rsid w:val="00B55C8F"/>
    <w:rsid w:val="00B55F86"/>
    <w:rsid w:val="00B56319"/>
    <w:rsid w:val="00B56B61"/>
    <w:rsid w:val="00B57EB3"/>
    <w:rsid w:val="00B60253"/>
    <w:rsid w:val="00B60FDD"/>
    <w:rsid w:val="00B6112C"/>
    <w:rsid w:val="00B61677"/>
    <w:rsid w:val="00B61DBD"/>
    <w:rsid w:val="00B62D05"/>
    <w:rsid w:val="00B6312F"/>
    <w:rsid w:val="00B64303"/>
    <w:rsid w:val="00B6446E"/>
    <w:rsid w:val="00B647FD"/>
    <w:rsid w:val="00B648CF"/>
    <w:rsid w:val="00B652FA"/>
    <w:rsid w:val="00B65F95"/>
    <w:rsid w:val="00B66137"/>
    <w:rsid w:val="00B66E5C"/>
    <w:rsid w:val="00B67118"/>
    <w:rsid w:val="00B67AB8"/>
    <w:rsid w:val="00B709F8"/>
    <w:rsid w:val="00B713ED"/>
    <w:rsid w:val="00B71671"/>
    <w:rsid w:val="00B71BC4"/>
    <w:rsid w:val="00B71EE4"/>
    <w:rsid w:val="00B72450"/>
    <w:rsid w:val="00B735EE"/>
    <w:rsid w:val="00B7382D"/>
    <w:rsid w:val="00B73AA9"/>
    <w:rsid w:val="00B740D3"/>
    <w:rsid w:val="00B7485F"/>
    <w:rsid w:val="00B748C2"/>
    <w:rsid w:val="00B74DB2"/>
    <w:rsid w:val="00B74EA0"/>
    <w:rsid w:val="00B75609"/>
    <w:rsid w:val="00B7598A"/>
    <w:rsid w:val="00B77495"/>
    <w:rsid w:val="00B777FC"/>
    <w:rsid w:val="00B778C4"/>
    <w:rsid w:val="00B77E41"/>
    <w:rsid w:val="00B802A1"/>
    <w:rsid w:val="00B80C12"/>
    <w:rsid w:val="00B81E1C"/>
    <w:rsid w:val="00B83969"/>
    <w:rsid w:val="00B83BA1"/>
    <w:rsid w:val="00B85BD8"/>
    <w:rsid w:val="00B85E7B"/>
    <w:rsid w:val="00B8676D"/>
    <w:rsid w:val="00B867E6"/>
    <w:rsid w:val="00B8722B"/>
    <w:rsid w:val="00B905EA"/>
    <w:rsid w:val="00B90AB6"/>
    <w:rsid w:val="00B90AC8"/>
    <w:rsid w:val="00B90D13"/>
    <w:rsid w:val="00B9154F"/>
    <w:rsid w:val="00B91AFA"/>
    <w:rsid w:val="00B9271D"/>
    <w:rsid w:val="00B92A83"/>
    <w:rsid w:val="00B92B3F"/>
    <w:rsid w:val="00B934CA"/>
    <w:rsid w:val="00B934F5"/>
    <w:rsid w:val="00B93C55"/>
    <w:rsid w:val="00B944DF"/>
    <w:rsid w:val="00B9529C"/>
    <w:rsid w:val="00B953E9"/>
    <w:rsid w:val="00B96177"/>
    <w:rsid w:val="00B9781C"/>
    <w:rsid w:val="00B97886"/>
    <w:rsid w:val="00B97A7F"/>
    <w:rsid w:val="00BA093F"/>
    <w:rsid w:val="00BA1270"/>
    <w:rsid w:val="00BA14B4"/>
    <w:rsid w:val="00BA17D2"/>
    <w:rsid w:val="00BA19CA"/>
    <w:rsid w:val="00BA1B95"/>
    <w:rsid w:val="00BA2422"/>
    <w:rsid w:val="00BA249F"/>
    <w:rsid w:val="00BA27C1"/>
    <w:rsid w:val="00BA27C5"/>
    <w:rsid w:val="00BA2A59"/>
    <w:rsid w:val="00BA2E71"/>
    <w:rsid w:val="00BA2EC6"/>
    <w:rsid w:val="00BA2FA8"/>
    <w:rsid w:val="00BA3387"/>
    <w:rsid w:val="00BA3B4D"/>
    <w:rsid w:val="00BA3B7D"/>
    <w:rsid w:val="00BA3BA9"/>
    <w:rsid w:val="00BA3BE3"/>
    <w:rsid w:val="00BA3C6C"/>
    <w:rsid w:val="00BA50D0"/>
    <w:rsid w:val="00BA520A"/>
    <w:rsid w:val="00BA5910"/>
    <w:rsid w:val="00BA5A13"/>
    <w:rsid w:val="00BA5B71"/>
    <w:rsid w:val="00BA5D95"/>
    <w:rsid w:val="00BA64E9"/>
    <w:rsid w:val="00BA6779"/>
    <w:rsid w:val="00BA6F88"/>
    <w:rsid w:val="00BA7587"/>
    <w:rsid w:val="00BA7951"/>
    <w:rsid w:val="00BA7D04"/>
    <w:rsid w:val="00BB029E"/>
    <w:rsid w:val="00BB06F2"/>
    <w:rsid w:val="00BB0ADC"/>
    <w:rsid w:val="00BB17D3"/>
    <w:rsid w:val="00BB1D42"/>
    <w:rsid w:val="00BB1F80"/>
    <w:rsid w:val="00BB2020"/>
    <w:rsid w:val="00BB2079"/>
    <w:rsid w:val="00BB2F4C"/>
    <w:rsid w:val="00BB3272"/>
    <w:rsid w:val="00BB437F"/>
    <w:rsid w:val="00BB4498"/>
    <w:rsid w:val="00BB4DE6"/>
    <w:rsid w:val="00BB4EC3"/>
    <w:rsid w:val="00BB52EB"/>
    <w:rsid w:val="00BB5C18"/>
    <w:rsid w:val="00BB5F3F"/>
    <w:rsid w:val="00BB5FC6"/>
    <w:rsid w:val="00BB64C7"/>
    <w:rsid w:val="00BB6563"/>
    <w:rsid w:val="00BB6864"/>
    <w:rsid w:val="00BB69B8"/>
    <w:rsid w:val="00BB6C22"/>
    <w:rsid w:val="00BB7E53"/>
    <w:rsid w:val="00BC070F"/>
    <w:rsid w:val="00BC0A6B"/>
    <w:rsid w:val="00BC1354"/>
    <w:rsid w:val="00BC1BCF"/>
    <w:rsid w:val="00BC1DBC"/>
    <w:rsid w:val="00BC2445"/>
    <w:rsid w:val="00BC2490"/>
    <w:rsid w:val="00BC2746"/>
    <w:rsid w:val="00BC3385"/>
    <w:rsid w:val="00BC3789"/>
    <w:rsid w:val="00BC3DBB"/>
    <w:rsid w:val="00BC4036"/>
    <w:rsid w:val="00BC4535"/>
    <w:rsid w:val="00BC480E"/>
    <w:rsid w:val="00BC481F"/>
    <w:rsid w:val="00BC4F0F"/>
    <w:rsid w:val="00BC5110"/>
    <w:rsid w:val="00BC5304"/>
    <w:rsid w:val="00BC5490"/>
    <w:rsid w:val="00BC574B"/>
    <w:rsid w:val="00BC5D08"/>
    <w:rsid w:val="00BC64D9"/>
    <w:rsid w:val="00BC685A"/>
    <w:rsid w:val="00BC6896"/>
    <w:rsid w:val="00BC6A67"/>
    <w:rsid w:val="00BC6C82"/>
    <w:rsid w:val="00BD0A2C"/>
    <w:rsid w:val="00BD0B25"/>
    <w:rsid w:val="00BD0DC7"/>
    <w:rsid w:val="00BD15BB"/>
    <w:rsid w:val="00BD21C0"/>
    <w:rsid w:val="00BD23E6"/>
    <w:rsid w:val="00BD2FB4"/>
    <w:rsid w:val="00BD3926"/>
    <w:rsid w:val="00BD3A39"/>
    <w:rsid w:val="00BD3D60"/>
    <w:rsid w:val="00BD402B"/>
    <w:rsid w:val="00BD4212"/>
    <w:rsid w:val="00BD4E28"/>
    <w:rsid w:val="00BD4FF9"/>
    <w:rsid w:val="00BD52C0"/>
    <w:rsid w:val="00BD6569"/>
    <w:rsid w:val="00BD69D3"/>
    <w:rsid w:val="00BD723D"/>
    <w:rsid w:val="00BD7636"/>
    <w:rsid w:val="00BD78DF"/>
    <w:rsid w:val="00BE01A6"/>
    <w:rsid w:val="00BE0229"/>
    <w:rsid w:val="00BE1237"/>
    <w:rsid w:val="00BE136F"/>
    <w:rsid w:val="00BE15F7"/>
    <w:rsid w:val="00BE1682"/>
    <w:rsid w:val="00BE182B"/>
    <w:rsid w:val="00BE1D4A"/>
    <w:rsid w:val="00BE20BC"/>
    <w:rsid w:val="00BE2131"/>
    <w:rsid w:val="00BE2415"/>
    <w:rsid w:val="00BE2A8F"/>
    <w:rsid w:val="00BE3CE5"/>
    <w:rsid w:val="00BE3E25"/>
    <w:rsid w:val="00BE41A2"/>
    <w:rsid w:val="00BE476E"/>
    <w:rsid w:val="00BE62A1"/>
    <w:rsid w:val="00BE6319"/>
    <w:rsid w:val="00BE682E"/>
    <w:rsid w:val="00BE68D5"/>
    <w:rsid w:val="00BE6AF9"/>
    <w:rsid w:val="00BE6B71"/>
    <w:rsid w:val="00BE73C6"/>
    <w:rsid w:val="00BE7BF7"/>
    <w:rsid w:val="00BE7E59"/>
    <w:rsid w:val="00BF05D1"/>
    <w:rsid w:val="00BF1291"/>
    <w:rsid w:val="00BF15E5"/>
    <w:rsid w:val="00BF190E"/>
    <w:rsid w:val="00BF1E06"/>
    <w:rsid w:val="00BF1F7D"/>
    <w:rsid w:val="00BF2569"/>
    <w:rsid w:val="00BF25BE"/>
    <w:rsid w:val="00BF261C"/>
    <w:rsid w:val="00BF2A32"/>
    <w:rsid w:val="00BF2B6B"/>
    <w:rsid w:val="00BF36E5"/>
    <w:rsid w:val="00BF3904"/>
    <w:rsid w:val="00BF3B75"/>
    <w:rsid w:val="00BF43D9"/>
    <w:rsid w:val="00BF51AE"/>
    <w:rsid w:val="00BF619E"/>
    <w:rsid w:val="00BF74D1"/>
    <w:rsid w:val="00BF754D"/>
    <w:rsid w:val="00C00796"/>
    <w:rsid w:val="00C01053"/>
    <w:rsid w:val="00C01170"/>
    <w:rsid w:val="00C0192E"/>
    <w:rsid w:val="00C01A80"/>
    <w:rsid w:val="00C01D49"/>
    <w:rsid w:val="00C02946"/>
    <w:rsid w:val="00C02B8A"/>
    <w:rsid w:val="00C02C6C"/>
    <w:rsid w:val="00C02DC0"/>
    <w:rsid w:val="00C0346E"/>
    <w:rsid w:val="00C03B96"/>
    <w:rsid w:val="00C03E08"/>
    <w:rsid w:val="00C0480F"/>
    <w:rsid w:val="00C04EDB"/>
    <w:rsid w:val="00C0501C"/>
    <w:rsid w:val="00C0518E"/>
    <w:rsid w:val="00C05974"/>
    <w:rsid w:val="00C05AFB"/>
    <w:rsid w:val="00C05C57"/>
    <w:rsid w:val="00C05E65"/>
    <w:rsid w:val="00C06044"/>
    <w:rsid w:val="00C06B47"/>
    <w:rsid w:val="00C06E99"/>
    <w:rsid w:val="00C073E7"/>
    <w:rsid w:val="00C0785E"/>
    <w:rsid w:val="00C1015E"/>
    <w:rsid w:val="00C104FA"/>
    <w:rsid w:val="00C108F2"/>
    <w:rsid w:val="00C10934"/>
    <w:rsid w:val="00C10E93"/>
    <w:rsid w:val="00C11522"/>
    <w:rsid w:val="00C11535"/>
    <w:rsid w:val="00C12355"/>
    <w:rsid w:val="00C125B1"/>
    <w:rsid w:val="00C12619"/>
    <w:rsid w:val="00C129E7"/>
    <w:rsid w:val="00C12C16"/>
    <w:rsid w:val="00C12E0E"/>
    <w:rsid w:val="00C12FD5"/>
    <w:rsid w:val="00C1341D"/>
    <w:rsid w:val="00C135B9"/>
    <w:rsid w:val="00C13827"/>
    <w:rsid w:val="00C13F09"/>
    <w:rsid w:val="00C141D7"/>
    <w:rsid w:val="00C14C36"/>
    <w:rsid w:val="00C14E16"/>
    <w:rsid w:val="00C14F74"/>
    <w:rsid w:val="00C152C3"/>
    <w:rsid w:val="00C15605"/>
    <w:rsid w:val="00C15A18"/>
    <w:rsid w:val="00C160A0"/>
    <w:rsid w:val="00C166B5"/>
    <w:rsid w:val="00C16932"/>
    <w:rsid w:val="00C17DDC"/>
    <w:rsid w:val="00C17F24"/>
    <w:rsid w:val="00C2004E"/>
    <w:rsid w:val="00C203A2"/>
    <w:rsid w:val="00C20821"/>
    <w:rsid w:val="00C20C4D"/>
    <w:rsid w:val="00C20F29"/>
    <w:rsid w:val="00C21091"/>
    <w:rsid w:val="00C21879"/>
    <w:rsid w:val="00C2190E"/>
    <w:rsid w:val="00C227BE"/>
    <w:rsid w:val="00C23703"/>
    <w:rsid w:val="00C24400"/>
    <w:rsid w:val="00C25BF4"/>
    <w:rsid w:val="00C25E77"/>
    <w:rsid w:val="00C264CE"/>
    <w:rsid w:val="00C26653"/>
    <w:rsid w:val="00C267EF"/>
    <w:rsid w:val="00C27841"/>
    <w:rsid w:val="00C3028A"/>
    <w:rsid w:val="00C30292"/>
    <w:rsid w:val="00C30533"/>
    <w:rsid w:val="00C3096A"/>
    <w:rsid w:val="00C30E5B"/>
    <w:rsid w:val="00C31C1F"/>
    <w:rsid w:val="00C32001"/>
    <w:rsid w:val="00C3206C"/>
    <w:rsid w:val="00C3241E"/>
    <w:rsid w:val="00C326E9"/>
    <w:rsid w:val="00C32F6B"/>
    <w:rsid w:val="00C32F86"/>
    <w:rsid w:val="00C3368E"/>
    <w:rsid w:val="00C344AF"/>
    <w:rsid w:val="00C34984"/>
    <w:rsid w:val="00C34E25"/>
    <w:rsid w:val="00C35844"/>
    <w:rsid w:val="00C35990"/>
    <w:rsid w:val="00C35C10"/>
    <w:rsid w:val="00C35FEC"/>
    <w:rsid w:val="00C360AF"/>
    <w:rsid w:val="00C368FE"/>
    <w:rsid w:val="00C36F8B"/>
    <w:rsid w:val="00C36FFE"/>
    <w:rsid w:val="00C405C9"/>
    <w:rsid w:val="00C408E0"/>
    <w:rsid w:val="00C409B7"/>
    <w:rsid w:val="00C4130C"/>
    <w:rsid w:val="00C41992"/>
    <w:rsid w:val="00C419BD"/>
    <w:rsid w:val="00C423E9"/>
    <w:rsid w:val="00C42A6D"/>
    <w:rsid w:val="00C42AC1"/>
    <w:rsid w:val="00C42F88"/>
    <w:rsid w:val="00C43321"/>
    <w:rsid w:val="00C435B2"/>
    <w:rsid w:val="00C4386F"/>
    <w:rsid w:val="00C43F48"/>
    <w:rsid w:val="00C43F4F"/>
    <w:rsid w:val="00C44472"/>
    <w:rsid w:val="00C44C74"/>
    <w:rsid w:val="00C46CD0"/>
    <w:rsid w:val="00C473E4"/>
    <w:rsid w:val="00C47530"/>
    <w:rsid w:val="00C50536"/>
    <w:rsid w:val="00C50850"/>
    <w:rsid w:val="00C5127B"/>
    <w:rsid w:val="00C51CE9"/>
    <w:rsid w:val="00C52475"/>
    <w:rsid w:val="00C5293E"/>
    <w:rsid w:val="00C530FD"/>
    <w:rsid w:val="00C538DF"/>
    <w:rsid w:val="00C53C96"/>
    <w:rsid w:val="00C53D13"/>
    <w:rsid w:val="00C541DC"/>
    <w:rsid w:val="00C5420E"/>
    <w:rsid w:val="00C5445F"/>
    <w:rsid w:val="00C5465C"/>
    <w:rsid w:val="00C5476E"/>
    <w:rsid w:val="00C54779"/>
    <w:rsid w:val="00C54B44"/>
    <w:rsid w:val="00C54D40"/>
    <w:rsid w:val="00C55839"/>
    <w:rsid w:val="00C55A35"/>
    <w:rsid w:val="00C5646A"/>
    <w:rsid w:val="00C569F3"/>
    <w:rsid w:val="00C57518"/>
    <w:rsid w:val="00C57C0F"/>
    <w:rsid w:val="00C57E51"/>
    <w:rsid w:val="00C6026C"/>
    <w:rsid w:val="00C60637"/>
    <w:rsid w:val="00C61737"/>
    <w:rsid w:val="00C61F67"/>
    <w:rsid w:val="00C61FC4"/>
    <w:rsid w:val="00C62455"/>
    <w:rsid w:val="00C633C5"/>
    <w:rsid w:val="00C636B7"/>
    <w:rsid w:val="00C63A51"/>
    <w:rsid w:val="00C6455C"/>
    <w:rsid w:val="00C649E3"/>
    <w:rsid w:val="00C64F6F"/>
    <w:rsid w:val="00C65E54"/>
    <w:rsid w:val="00C66C17"/>
    <w:rsid w:val="00C66EAC"/>
    <w:rsid w:val="00C6752A"/>
    <w:rsid w:val="00C67567"/>
    <w:rsid w:val="00C67C59"/>
    <w:rsid w:val="00C701D3"/>
    <w:rsid w:val="00C70723"/>
    <w:rsid w:val="00C7092C"/>
    <w:rsid w:val="00C70DD6"/>
    <w:rsid w:val="00C70DEE"/>
    <w:rsid w:val="00C71241"/>
    <w:rsid w:val="00C719A9"/>
    <w:rsid w:val="00C71A2D"/>
    <w:rsid w:val="00C7289E"/>
    <w:rsid w:val="00C736F3"/>
    <w:rsid w:val="00C7412B"/>
    <w:rsid w:val="00C74BDA"/>
    <w:rsid w:val="00C74BDB"/>
    <w:rsid w:val="00C74E79"/>
    <w:rsid w:val="00C76345"/>
    <w:rsid w:val="00C767F0"/>
    <w:rsid w:val="00C76B76"/>
    <w:rsid w:val="00C77043"/>
    <w:rsid w:val="00C80999"/>
    <w:rsid w:val="00C809D8"/>
    <w:rsid w:val="00C815D2"/>
    <w:rsid w:val="00C818F1"/>
    <w:rsid w:val="00C820A4"/>
    <w:rsid w:val="00C82817"/>
    <w:rsid w:val="00C82827"/>
    <w:rsid w:val="00C83530"/>
    <w:rsid w:val="00C837CF"/>
    <w:rsid w:val="00C83891"/>
    <w:rsid w:val="00C839A1"/>
    <w:rsid w:val="00C84302"/>
    <w:rsid w:val="00C84767"/>
    <w:rsid w:val="00C85201"/>
    <w:rsid w:val="00C86568"/>
    <w:rsid w:val="00C86573"/>
    <w:rsid w:val="00C8679C"/>
    <w:rsid w:val="00C86B58"/>
    <w:rsid w:val="00C87156"/>
    <w:rsid w:val="00C9069A"/>
    <w:rsid w:val="00C90A42"/>
    <w:rsid w:val="00C90FA2"/>
    <w:rsid w:val="00C92122"/>
    <w:rsid w:val="00C922DF"/>
    <w:rsid w:val="00C9234F"/>
    <w:rsid w:val="00C92F1C"/>
    <w:rsid w:val="00C93225"/>
    <w:rsid w:val="00C935F4"/>
    <w:rsid w:val="00C943D9"/>
    <w:rsid w:val="00C94493"/>
    <w:rsid w:val="00C94BDB"/>
    <w:rsid w:val="00C953E9"/>
    <w:rsid w:val="00C9564E"/>
    <w:rsid w:val="00C9586B"/>
    <w:rsid w:val="00C95A8D"/>
    <w:rsid w:val="00C95AB6"/>
    <w:rsid w:val="00C95BED"/>
    <w:rsid w:val="00C95F58"/>
    <w:rsid w:val="00C961A7"/>
    <w:rsid w:val="00C96351"/>
    <w:rsid w:val="00C96621"/>
    <w:rsid w:val="00C96868"/>
    <w:rsid w:val="00C9773C"/>
    <w:rsid w:val="00C97E33"/>
    <w:rsid w:val="00CA010B"/>
    <w:rsid w:val="00CA0892"/>
    <w:rsid w:val="00CA0A2E"/>
    <w:rsid w:val="00CA164E"/>
    <w:rsid w:val="00CA1781"/>
    <w:rsid w:val="00CA21C4"/>
    <w:rsid w:val="00CA243B"/>
    <w:rsid w:val="00CA2582"/>
    <w:rsid w:val="00CA2B8E"/>
    <w:rsid w:val="00CA3291"/>
    <w:rsid w:val="00CA32BD"/>
    <w:rsid w:val="00CA35D3"/>
    <w:rsid w:val="00CA3940"/>
    <w:rsid w:val="00CA3C4F"/>
    <w:rsid w:val="00CA4055"/>
    <w:rsid w:val="00CA40D0"/>
    <w:rsid w:val="00CA48F3"/>
    <w:rsid w:val="00CA4B4E"/>
    <w:rsid w:val="00CA4C62"/>
    <w:rsid w:val="00CA53EF"/>
    <w:rsid w:val="00CA544E"/>
    <w:rsid w:val="00CA696D"/>
    <w:rsid w:val="00CA6B1F"/>
    <w:rsid w:val="00CA7C1D"/>
    <w:rsid w:val="00CB16A1"/>
    <w:rsid w:val="00CB172B"/>
    <w:rsid w:val="00CB1BD0"/>
    <w:rsid w:val="00CB1E8B"/>
    <w:rsid w:val="00CB3905"/>
    <w:rsid w:val="00CB4352"/>
    <w:rsid w:val="00CB4B23"/>
    <w:rsid w:val="00CB5775"/>
    <w:rsid w:val="00CB5924"/>
    <w:rsid w:val="00CB5A2D"/>
    <w:rsid w:val="00CB6090"/>
    <w:rsid w:val="00CB62C7"/>
    <w:rsid w:val="00CB6698"/>
    <w:rsid w:val="00CB6EEC"/>
    <w:rsid w:val="00CB6F90"/>
    <w:rsid w:val="00CC007F"/>
    <w:rsid w:val="00CC020F"/>
    <w:rsid w:val="00CC0852"/>
    <w:rsid w:val="00CC0AFC"/>
    <w:rsid w:val="00CC105E"/>
    <w:rsid w:val="00CC2B6E"/>
    <w:rsid w:val="00CC42A1"/>
    <w:rsid w:val="00CC454D"/>
    <w:rsid w:val="00CC4F7B"/>
    <w:rsid w:val="00CC5238"/>
    <w:rsid w:val="00CC58A9"/>
    <w:rsid w:val="00CC5C6A"/>
    <w:rsid w:val="00CC64B9"/>
    <w:rsid w:val="00CC67AD"/>
    <w:rsid w:val="00CC69B4"/>
    <w:rsid w:val="00CC6B4F"/>
    <w:rsid w:val="00CC70CA"/>
    <w:rsid w:val="00CC7934"/>
    <w:rsid w:val="00CC7CCE"/>
    <w:rsid w:val="00CD064D"/>
    <w:rsid w:val="00CD1183"/>
    <w:rsid w:val="00CD240D"/>
    <w:rsid w:val="00CD262E"/>
    <w:rsid w:val="00CD27C3"/>
    <w:rsid w:val="00CD285F"/>
    <w:rsid w:val="00CD2FD9"/>
    <w:rsid w:val="00CD3110"/>
    <w:rsid w:val="00CD3DBD"/>
    <w:rsid w:val="00CD4028"/>
    <w:rsid w:val="00CD438E"/>
    <w:rsid w:val="00CD464D"/>
    <w:rsid w:val="00CD49F7"/>
    <w:rsid w:val="00CD557B"/>
    <w:rsid w:val="00CD5D21"/>
    <w:rsid w:val="00CD5E85"/>
    <w:rsid w:val="00CD687E"/>
    <w:rsid w:val="00CD68B3"/>
    <w:rsid w:val="00CD6CDE"/>
    <w:rsid w:val="00CD722A"/>
    <w:rsid w:val="00CD73ED"/>
    <w:rsid w:val="00CD7587"/>
    <w:rsid w:val="00CD7830"/>
    <w:rsid w:val="00CE0341"/>
    <w:rsid w:val="00CE0980"/>
    <w:rsid w:val="00CE0DD4"/>
    <w:rsid w:val="00CE136B"/>
    <w:rsid w:val="00CE28F2"/>
    <w:rsid w:val="00CE3A75"/>
    <w:rsid w:val="00CE42A7"/>
    <w:rsid w:val="00CE4427"/>
    <w:rsid w:val="00CE4D42"/>
    <w:rsid w:val="00CE5473"/>
    <w:rsid w:val="00CE5696"/>
    <w:rsid w:val="00CE6AAE"/>
    <w:rsid w:val="00CE6D12"/>
    <w:rsid w:val="00CF0EE9"/>
    <w:rsid w:val="00CF0F84"/>
    <w:rsid w:val="00CF191F"/>
    <w:rsid w:val="00CF1BDA"/>
    <w:rsid w:val="00CF21A9"/>
    <w:rsid w:val="00CF22DE"/>
    <w:rsid w:val="00CF25D5"/>
    <w:rsid w:val="00CF28DD"/>
    <w:rsid w:val="00CF2F21"/>
    <w:rsid w:val="00CF323B"/>
    <w:rsid w:val="00CF3261"/>
    <w:rsid w:val="00CF3D76"/>
    <w:rsid w:val="00CF4378"/>
    <w:rsid w:val="00CF43BC"/>
    <w:rsid w:val="00CF4703"/>
    <w:rsid w:val="00CF4DFA"/>
    <w:rsid w:val="00CF5AE1"/>
    <w:rsid w:val="00CF70C1"/>
    <w:rsid w:val="00CF731A"/>
    <w:rsid w:val="00CF7526"/>
    <w:rsid w:val="00CF76C3"/>
    <w:rsid w:val="00D00646"/>
    <w:rsid w:val="00D007F9"/>
    <w:rsid w:val="00D00853"/>
    <w:rsid w:val="00D009AB"/>
    <w:rsid w:val="00D00AD2"/>
    <w:rsid w:val="00D0238B"/>
    <w:rsid w:val="00D02406"/>
    <w:rsid w:val="00D024F3"/>
    <w:rsid w:val="00D03221"/>
    <w:rsid w:val="00D03360"/>
    <w:rsid w:val="00D037CD"/>
    <w:rsid w:val="00D0456D"/>
    <w:rsid w:val="00D04B30"/>
    <w:rsid w:val="00D05080"/>
    <w:rsid w:val="00D05A1D"/>
    <w:rsid w:val="00D05D76"/>
    <w:rsid w:val="00D05F56"/>
    <w:rsid w:val="00D06DBA"/>
    <w:rsid w:val="00D06F25"/>
    <w:rsid w:val="00D072B4"/>
    <w:rsid w:val="00D07526"/>
    <w:rsid w:val="00D07984"/>
    <w:rsid w:val="00D1085A"/>
    <w:rsid w:val="00D10A0E"/>
    <w:rsid w:val="00D10B17"/>
    <w:rsid w:val="00D10E9C"/>
    <w:rsid w:val="00D11416"/>
    <w:rsid w:val="00D11B2C"/>
    <w:rsid w:val="00D11DE1"/>
    <w:rsid w:val="00D11E8C"/>
    <w:rsid w:val="00D12B26"/>
    <w:rsid w:val="00D12B47"/>
    <w:rsid w:val="00D12E12"/>
    <w:rsid w:val="00D14A3B"/>
    <w:rsid w:val="00D14BC3"/>
    <w:rsid w:val="00D14CC6"/>
    <w:rsid w:val="00D15449"/>
    <w:rsid w:val="00D157FC"/>
    <w:rsid w:val="00D1632C"/>
    <w:rsid w:val="00D16B35"/>
    <w:rsid w:val="00D170AA"/>
    <w:rsid w:val="00D173C7"/>
    <w:rsid w:val="00D17487"/>
    <w:rsid w:val="00D204F1"/>
    <w:rsid w:val="00D207F5"/>
    <w:rsid w:val="00D20ECF"/>
    <w:rsid w:val="00D2182E"/>
    <w:rsid w:val="00D222AD"/>
    <w:rsid w:val="00D22705"/>
    <w:rsid w:val="00D227CF"/>
    <w:rsid w:val="00D237C1"/>
    <w:rsid w:val="00D24377"/>
    <w:rsid w:val="00D2490A"/>
    <w:rsid w:val="00D249E1"/>
    <w:rsid w:val="00D24ABA"/>
    <w:rsid w:val="00D24F27"/>
    <w:rsid w:val="00D2556A"/>
    <w:rsid w:val="00D27275"/>
    <w:rsid w:val="00D313DF"/>
    <w:rsid w:val="00D31576"/>
    <w:rsid w:val="00D317C5"/>
    <w:rsid w:val="00D318AE"/>
    <w:rsid w:val="00D31910"/>
    <w:rsid w:val="00D324AF"/>
    <w:rsid w:val="00D327BA"/>
    <w:rsid w:val="00D32FD6"/>
    <w:rsid w:val="00D33426"/>
    <w:rsid w:val="00D33545"/>
    <w:rsid w:val="00D33754"/>
    <w:rsid w:val="00D34DDC"/>
    <w:rsid w:val="00D34FCD"/>
    <w:rsid w:val="00D355AE"/>
    <w:rsid w:val="00D35628"/>
    <w:rsid w:val="00D35C4F"/>
    <w:rsid w:val="00D37213"/>
    <w:rsid w:val="00D37833"/>
    <w:rsid w:val="00D37BBE"/>
    <w:rsid w:val="00D404E1"/>
    <w:rsid w:val="00D40600"/>
    <w:rsid w:val="00D409E0"/>
    <w:rsid w:val="00D40D9D"/>
    <w:rsid w:val="00D41046"/>
    <w:rsid w:val="00D4117D"/>
    <w:rsid w:val="00D41431"/>
    <w:rsid w:val="00D42314"/>
    <w:rsid w:val="00D436FF"/>
    <w:rsid w:val="00D43F6A"/>
    <w:rsid w:val="00D44021"/>
    <w:rsid w:val="00D44135"/>
    <w:rsid w:val="00D44A1D"/>
    <w:rsid w:val="00D44AAE"/>
    <w:rsid w:val="00D44FB7"/>
    <w:rsid w:val="00D4536E"/>
    <w:rsid w:val="00D455F7"/>
    <w:rsid w:val="00D45A5B"/>
    <w:rsid w:val="00D45C34"/>
    <w:rsid w:val="00D45D2B"/>
    <w:rsid w:val="00D46A76"/>
    <w:rsid w:val="00D46F2C"/>
    <w:rsid w:val="00D47931"/>
    <w:rsid w:val="00D50749"/>
    <w:rsid w:val="00D50AFE"/>
    <w:rsid w:val="00D50F12"/>
    <w:rsid w:val="00D513ED"/>
    <w:rsid w:val="00D51550"/>
    <w:rsid w:val="00D51712"/>
    <w:rsid w:val="00D518FA"/>
    <w:rsid w:val="00D51F28"/>
    <w:rsid w:val="00D52E07"/>
    <w:rsid w:val="00D52F7A"/>
    <w:rsid w:val="00D5343D"/>
    <w:rsid w:val="00D536A1"/>
    <w:rsid w:val="00D537BE"/>
    <w:rsid w:val="00D53998"/>
    <w:rsid w:val="00D53FEC"/>
    <w:rsid w:val="00D544CC"/>
    <w:rsid w:val="00D547C0"/>
    <w:rsid w:val="00D54F23"/>
    <w:rsid w:val="00D554DB"/>
    <w:rsid w:val="00D55F66"/>
    <w:rsid w:val="00D560DD"/>
    <w:rsid w:val="00D5623F"/>
    <w:rsid w:val="00D56AC0"/>
    <w:rsid w:val="00D56E5D"/>
    <w:rsid w:val="00D572D6"/>
    <w:rsid w:val="00D5783B"/>
    <w:rsid w:val="00D57B0F"/>
    <w:rsid w:val="00D57FFC"/>
    <w:rsid w:val="00D609E1"/>
    <w:rsid w:val="00D60A9E"/>
    <w:rsid w:val="00D60DB0"/>
    <w:rsid w:val="00D60FEF"/>
    <w:rsid w:val="00D6112F"/>
    <w:rsid w:val="00D612E8"/>
    <w:rsid w:val="00D61CC4"/>
    <w:rsid w:val="00D62A92"/>
    <w:rsid w:val="00D62D5F"/>
    <w:rsid w:val="00D6337D"/>
    <w:rsid w:val="00D6486F"/>
    <w:rsid w:val="00D65924"/>
    <w:rsid w:val="00D65D52"/>
    <w:rsid w:val="00D65FD8"/>
    <w:rsid w:val="00D661BF"/>
    <w:rsid w:val="00D669EC"/>
    <w:rsid w:val="00D66EA2"/>
    <w:rsid w:val="00D66F83"/>
    <w:rsid w:val="00D672F4"/>
    <w:rsid w:val="00D679B4"/>
    <w:rsid w:val="00D67E43"/>
    <w:rsid w:val="00D67FCF"/>
    <w:rsid w:val="00D7046F"/>
    <w:rsid w:val="00D709B9"/>
    <w:rsid w:val="00D70A8D"/>
    <w:rsid w:val="00D72AC3"/>
    <w:rsid w:val="00D732EB"/>
    <w:rsid w:val="00D73408"/>
    <w:rsid w:val="00D73EBD"/>
    <w:rsid w:val="00D74284"/>
    <w:rsid w:val="00D744DD"/>
    <w:rsid w:val="00D746E4"/>
    <w:rsid w:val="00D74868"/>
    <w:rsid w:val="00D74914"/>
    <w:rsid w:val="00D7572A"/>
    <w:rsid w:val="00D76969"/>
    <w:rsid w:val="00D76A0D"/>
    <w:rsid w:val="00D76B3D"/>
    <w:rsid w:val="00D76E81"/>
    <w:rsid w:val="00D771B4"/>
    <w:rsid w:val="00D77878"/>
    <w:rsid w:val="00D77B52"/>
    <w:rsid w:val="00D77C09"/>
    <w:rsid w:val="00D8031C"/>
    <w:rsid w:val="00D81591"/>
    <w:rsid w:val="00D81833"/>
    <w:rsid w:val="00D819AD"/>
    <w:rsid w:val="00D8263C"/>
    <w:rsid w:val="00D82C7A"/>
    <w:rsid w:val="00D82EE4"/>
    <w:rsid w:val="00D83164"/>
    <w:rsid w:val="00D833AB"/>
    <w:rsid w:val="00D83DB5"/>
    <w:rsid w:val="00D84226"/>
    <w:rsid w:val="00D84327"/>
    <w:rsid w:val="00D85500"/>
    <w:rsid w:val="00D85932"/>
    <w:rsid w:val="00D861EC"/>
    <w:rsid w:val="00D8645B"/>
    <w:rsid w:val="00D86D8C"/>
    <w:rsid w:val="00D86DA2"/>
    <w:rsid w:val="00D87003"/>
    <w:rsid w:val="00D871CB"/>
    <w:rsid w:val="00D876F5"/>
    <w:rsid w:val="00D8782E"/>
    <w:rsid w:val="00D87B2A"/>
    <w:rsid w:val="00D87D4A"/>
    <w:rsid w:val="00D87E7D"/>
    <w:rsid w:val="00D90E93"/>
    <w:rsid w:val="00D9170D"/>
    <w:rsid w:val="00D91800"/>
    <w:rsid w:val="00D91F84"/>
    <w:rsid w:val="00D9200C"/>
    <w:rsid w:val="00D921E4"/>
    <w:rsid w:val="00D9289A"/>
    <w:rsid w:val="00D931CC"/>
    <w:rsid w:val="00D93427"/>
    <w:rsid w:val="00D93F49"/>
    <w:rsid w:val="00D9431F"/>
    <w:rsid w:val="00D949F9"/>
    <w:rsid w:val="00D9598F"/>
    <w:rsid w:val="00DA057E"/>
    <w:rsid w:val="00DA0647"/>
    <w:rsid w:val="00DA0691"/>
    <w:rsid w:val="00DA0CC8"/>
    <w:rsid w:val="00DA0D9B"/>
    <w:rsid w:val="00DA17E1"/>
    <w:rsid w:val="00DA1F47"/>
    <w:rsid w:val="00DA2331"/>
    <w:rsid w:val="00DA2A65"/>
    <w:rsid w:val="00DA2F55"/>
    <w:rsid w:val="00DA308A"/>
    <w:rsid w:val="00DA3129"/>
    <w:rsid w:val="00DA4A1C"/>
    <w:rsid w:val="00DA4B90"/>
    <w:rsid w:val="00DA4BBE"/>
    <w:rsid w:val="00DA4F7E"/>
    <w:rsid w:val="00DA5702"/>
    <w:rsid w:val="00DA5A83"/>
    <w:rsid w:val="00DA5B35"/>
    <w:rsid w:val="00DA5B58"/>
    <w:rsid w:val="00DA5C0C"/>
    <w:rsid w:val="00DA5C3C"/>
    <w:rsid w:val="00DA5D89"/>
    <w:rsid w:val="00DA5E72"/>
    <w:rsid w:val="00DA616A"/>
    <w:rsid w:val="00DA63B6"/>
    <w:rsid w:val="00DA6BEE"/>
    <w:rsid w:val="00DA73F6"/>
    <w:rsid w:val="00DA7EA4"/>
    <w:rsid w:val="00DB0492"/>
    <w:rsid w:val="00DB091C"/>
    <w:rsid w:val="00DB123C"/>
    <w:rsid w:val="00DB1EC6"/>
    <w:rsid w:val="00DB2998"/>
    <w:rsid w:val="00DB2CE7"/>
    <w:rsid w:val="00DB4114"/>
    <w:rsid w:val="00DB41E7"/>
    <w:rsid w:val="00DB4D60"/>
    <w:rsid w:val="00DB51DA"/>
    <w:rsid w:val="00DB542F"/>
    <w:rsid w:val="00DB573E"/>
    <w:rsid w:val="00DB57E5"/>
    <w:rsid w:val="00DB672F"/>
    <w:rsid w:val="00DB6812"/>
    <w:rsid w:val="00DB72F8"/>
    <w:rsid w:val="00DB751F"/>
    <w:rsid w:val="00DB77F8"/>
    <w:rsid w:val="00DB797E"/>
    <w:rsid w:val="00DC0E37"/>
    <w:rsid w:val="00DC1C21"/>
    <w:rsid w:val="00DC2634"/>
    <w:rsid w:val="00DC2CCE"/>
    <w:rsid w:val="00DC3526"/>
    <w:rsid w:val="00DC37A8"/>
    <w:rsid w:val="00DC3C14"/>
    <w:rsid w:val="00DC42A8"/>
    <w:rsid w:val="00DC5547"/>
    <w:rsid w:val="00DC57C6"/>
    <w:rsid w:val="00DC5BD5"/>
    <w:rsid w:val="00DC602D"/>
    <w:rsid w:val="00DC6578"/>
    <w:rsid w:val="00DC6A3A"/>
    <w:rsid w:val="00DC7584"/>
    <w:rsid w:val="00DC7F36"/>
    <w:rsid w:val="00DD0005"/>
    <w:rsid w:val="00DD006C"/>
    <w:rsid w:val="00DD062E"/>
    <w:rsid w:val="00DD08CA"/>
    <w:rsid w:val="00DD0B69"/>
    <w:rsid w:val="00DD0ED5"/>
    <w:rsid w:val="00DD114C"/>
    <w:rsid w:val="00DD11D5"/>
    <w:rsid w:val="00DD179D"/>
    <w:rsid w:val="00DD1B4F"/>
    <w:rsid w:val="00DD1D9F"/>
    <w:rsid w:val="00DD25A5"/>
    <w:rsid w:val="00DD2B7D"/>
    <w:rsid w:val="00DD2BDE"/>
    <w:rsid w:val="00DD3709"/>
    <w:rsid w:val="00DD3987"/>
    <w:rsid w:val="00DD39F5"/>
    <w:rsid w:val="00DD3BE0"/>
    <w:rsid w:val="00DD41A4"/>
    <w:rsid w:val="00DD4B1A"/>
    <w:rsid w:val="00DD4C05"/>
    <w:rsid w:val="00DD5C0D"/>
    <w:rsid w:val="00DD5DAD"/>
    <w:rsid w:val="00DD61B6"/>
    <w:rsid w:val="00DD6763"/>
    <w:rsid w:val="00DD6965"/>
    <w:rsid w:val="00DD7006"/>
    <w:rsid w:val="00DD74AF"/>
    <w:rsid w:val="00DD7564"/>
    <w:rsid w:val="00DD781F"/>
    <w:rsid w:val="00DD7B02"/>
    <w:rsid w:val="00DD7F14"/>
    <w:rsid w:val="00DE0234"/>
    <w:rsid w:val="00DE0B66"/>
    <w:rsid w:val="00DE0F64"/>
    <w:rsid w:val="00DE1FE8"/>
    <w:rsid w:val="00DE1FFA"/>
    <w:rsid w:val="00DE210A"/>
    <w:rsid w:val="00DE2130"/>
    <w:rsid w:val="00DE2AF1"/>
    <w:rsid w:val="00DE2C05"/>
    <w:rsid w:val="00DE329E"/>
    <w:rsid w:val="00DE3790"/>
    <w:rsid w:val="00DE3A2B"/>
    <w:rsid w:val="00DE3D6E"/>
    <w:rsid w:val="00DE43AA"/>
    <w:rsid w:val="00DE4C38"/>
    <w:rsid w:val="00DE5094"/>
    <w:rsid w:val="00DE5195"/>
    <w:rsid w:val="00DE52F2"/>
    <w:rsid w:val="00DE5452"/>
    <w:rsid w:val="00DE56CB"/>
    <w:rsid w:val="00DE604D"/>
    <w:rsid w:val="00DE65C6"/>
    <w:rsid w:val="00DE6694"/>
    <w:rsid w:val="00DE6D7C"/>
    <w:rsid w:val="00DE765C"/>
    <w:rsid w:val="00DE76B6"/>
    <w:rsid w:val="00DF043E"/>
    <w:rsid w:val="00DF0770"/>
    <w:rsid w:val="00DF1256"/>
    <w:rsid w:val="00DF1940"/>
    <w:rsid w:val="00DF1980"/>
    <w:rsid w:val="00DF1C36"/>
    <w:rsid w:val="00DF22A5"/>
    <w:rsid w:val="00DF24E2"/>
    <w:rsid w:val="00DF2949"/>
    <w:rsid w:val="00DF34EC"/>
    <w:rsid w:val="00DF3D88"/>
    <w:rsid w:val="00DF4C65"/>
    <w:rsid w:val="00DF4CED"/>
    <w:rsid w:val="00DF5799"/>
    <w:rsid w:val="00DF5CEB"/>
    <w:rsid w:val="00DF5FF7"/>
    <w:rsid w:val="00DF6395"/>
    <w:rsid w:val="00DF65CE"/>
    <w:rsid w:val="00DF68DE"/>
    <w:rsid w:val="00DF6E1B"/>
    <w:rsid w:val="00DF72AD"/>
    <w:rsid w:val="00DF7602"/>
    <w:rsid w:val="00DF7698"/>
    <w:rsid w:val="00DF7AA6"/>
    <w:rsid w:val="00DF7B7B"/>
    <w:rsid w:val="00E00711"/>
    <w:rsid w:val="00E00E87"/>
    <w:rsid w:val="00E00EA1"/>
    <w:rsid w:val="00E012DE"/>
    <w:rsid w:val="00E0142D"/>
    <w:rsid w:val="00E01671"/>
    <w:rsid w:val="00E02701"/>
    <w:rsid w:val="00E028FF"/>
    <w:rsid w:val="00E02EAC"/>
    <w:rsid w:val="00E034D3"/>
    <w:rsid w:val="00E03759"/>
    <w:rsid w:val="00E03B92"/>
    <w:rsid w:val="00E04144"/>
    <w:rsid w:val="00E0422C"/>
    <w:rsid w:val="00E04C27"/>
    <w:rsid w:val="00E052BF"/>
    <w:rsid w:val="00E059E0"/>
    <w:rsid w:val="00E0617B"/>
    <w:rsid w:val="00E0648C"/>
    <w:rsid w:val="00E066A7"/>
    <w:rsid w:val="00E07EAD"/>
    <w:rsid w:val="00E07F27"/>
    <w:rsid w:val="00E100CA"/>
    <w:rsid w:val="00E104FF"/>
    <w:rsid w:val="00E107BA"/>
    <w:rsid w:val="00E10E12"/>
    <w:rsid w:val="00E11436"/>
    <w:rsid w:val="00E12067"/>
    <w:rsid w:val="00E1220B"/>
    <w:rsid w:val="00E122DB"/>
    <w:rsid w:val="00E124FB"/>
    <w:rsid w:val="00E12822"/>
    <w:rsid w:val="00E128A1"/>
    <w:rsid w:val="00E1290F"/>
    <w:rsid w:val="00E12DA0"/>
    <w:rsid w:val="00E12E78"/>
    <w:rsid w:val="00E135CD"/>
    <w:rsid w:val="00E13B82"/>
    <w:rsid w:val="00E13FBF"/>
    <w:rsid w:val="00E14128"/>
    <w:rsid w:val="00E14956"/>
    <w:rsid w:val="00E15164"/>
    <w:rsid w:val="00E15354"/>
    <w:rsid w:val="00E15B7C"/>
    <w:rsid w:val="00E15DBD"/>
    <w:rsid w:val="00E1662A"/>
    <w:rsid w:val="00E16828"/>
    <w:rsid w:val="00E16D28"/>
    <w:rsid w:val="00E16D4F"/>
    <w:rsid w:val="00E17B24"/>
    <w:rsid w:val="00E17D09"/>
    <w:rsid w:val="00E20284"/>
    <w:rsid w:val="00E20886"/>
    <w:rsid w:val="00E2091A"/>
    <w:rsid w:val="00E212E1"/>
    <w:rsid w:val="00E21736"/>
    <w:rsid w:val="00E21761"/>
    <w:rsid w:val="00E21DA5"/>
    <w:rsid w:val="00E21DEA"/>
    <w:rsid w:val="00E222C1"/>
    <w:rsid w:val="00E225CF"/>
    <w:rsid w:val="00E226B5"/>
    <w:rsid w:val="00E23BAC"/>
    <w:rsid w:val="00E23E3B"/>
    <w:rsid w:val="00E23E7B"/>
    <w:rsid w:val="00E24675"/>
    <w:rsid w:val="00E24779"/>
    <w:rsid w:val="00E24DA6"/>
    <w:rsid w:val="00E254B4"/>
    <w:rsid w:val="00E26334"/>
    <w:rsid w:val="00E26DF7"/>
    <w:rsid w:val="00E270C3"/>
    <w:rsid w:val="00E27151"/>
    <w:rsid w:val="00E27D32"/>
    <w:rsid w:val="00E3026C"/>
    <w:rsid w:val="00E302FC"/>
    <w:rsid w:val="00E30798"/>
    <w:rsid w:val="00E30967"/>
    <w:rsid w:val="00E30FBA"/>
    <w:rsid w:val="00E3124C"/>
    <w:rsid w:val="00E31805"/>
    <w:rsid w:val="00E32A18"/>
    <w:rsid w:val="00E32BAF"/>
    <w:rsid w:val="00E32D13"/>
    <w:rsid w:val="00E32DEF"/>
    <w:rsid w:val="00E338FE"/>
    <w:rsid w:val="00E343B6"/>
    <w:rsid w:val="00E346D0"/>
    <w:rsid w:val="00E34745"/>
    <w:rsid w:val="00E351DE"/>
    <w:rsid w:val="00E3538D"/>
    <w:rsid w:val="00E353FE"/>
    <w:rsid w:val="00E35480"/>
    <w:rsid w:val="00E3574D"/>
    <w:rsid w:val="00E3597A"/>
    <w:rsid w:val="00E35AC4"/>
    <w:rsid w:val="00E35D27"/>
    <w:rsid w:val="00E35E9C"/>
    <w:rsid w:val="00E36697"/>
    <w:rsid w:val="00E36B7C"/>
    <w:rsid w:val="00E37076"/>
    <w:rsid w:val="00E3731B"/>
    <w:rsid w:val="00E3753A"/>
    <w:rsid w:val="00E375BC"/>
    <w:rsid w:val="00E37AC9"/>
    <w:rsid w:val="00E37D90"/>
    <w:rsid w:val="00E4024D"/>
    <w:rsid w:val="00E4034A"/>
    <w:rsid w:val="00E40CF2"/>
    <w:rsid w:val="00E4124D"/>
    <w:rsid w:val="00E4179B"/>
    <w:rsid w:val="00E41DED"/>
    <w:rsid w:val="00E41E92"/>
    <w:rsid w:val="00E425D8"/>
    <w:rsid w:val="00E42949"/>
    <w:rsid w:val="00E42E70"/>
    <w:rsid w:val="00E431E3"/>
    <w:rsid w:val="00E43AB8"/>
    <w:rsid w:val="00E43D29"/>
    <w:rsid w:val="00E43F4F"/>
    <w:rsid w:val="00E440C9"/>
    <w:rsid w:val="00E4417F"/>
    <w:rsid w:val="00E44C92"/>
    <w:rsid w:val="00E45045"/>
    <w:rsid w:val="00E45D3C"/>
    <w:rsid w:val="00E46881"/>
    <w:rsid w:val="00E47796"/>
    <w:rsid w:val="00E4779B"/>
    <w:rsid w:val="00E4786A"/>
    <w:rsid w:val="00E47D15"/>
    <w:rsid w:val="00E50067"/>
    <w:rsid w:val="00E50243"/>
    <w:rsid w:val="00E5036F"/>
    <w:rsid w:val="00E50501"/>
    <w:rsid w:val="00E507A2"/>
    <w:rsid w:val="00E509E9"/>
    <w:rsid w:val="00E50A5A"/>
    <w:rsid w:val="00E51243"/>
    <w:rsid w:val="00E51586"/>
    <w:rsid w:val="00E51D17"/>
    <w:rsid w:val="00E51FC7"/>
    <w:rsid w:val="00E5210F"/>
    <w:rsid w:val="00E5282C"/>
    <w:rsid w:val="00E528DD"/>
    <w:rsid w:val="00E53176"/>
    <w:rsid w:val="00E54008"/>
    <w:rsid w:val="00E54237"/>
    <w:rsid w:val="00E544EA"/>
    <w:rsid w:val="00E547E9"/>
    <w:rsid w:val="00E548EB"/>
    <w:rsid w:val="00E54FD5"/>
    <w:rsid w:val="00E5555F"/>
    <w:rsid w:val="00E557C3"/>
    <w:rsid w:val="00E558B4"/>
    <w:rsid w:val="00E55E3D"/>
    <w:rsid w:val="00E562B2"/>
    <w:rsid w:val="00E5648E"/>
    <w:rsid w:val="00E5698D"/>
    <w:rsid w:val="00E56A33"/>
    <w:rsid w:val="00E5785C"/>
    <w:rsid w:val="00E57C53"/>
    <w:rsid w:val="00E6098F"/>
    <w:rsid w:val="00E60D2C"/>
    <w:rsid w:val="00E61A12"/>
    <w:rsid w:val="00E61F44"/>
    <w:rsid w:val="00E623EC"/>
    <w:rsid w:val="00E6308A"/>
    <w:rsid w:val="00E63124"/>
    <w:rsid w:val="00E63705"/>
    <w:rsid w:val="00E638EF"/>
    <w:rsid w:val="00E63FDA"/>
    <w:rsid w:val="00E64495"/>
    <w:rsid w:val="00E645A8"/>
    <w:rsid w:val="00E64896"/>
    <w:rsid w:val="00E648BD"/>
    <w:rsid w:val="00E64F37"/>
    <w:rsid w:val="00E651A2"/>
    <w:rsid w:val="00E6523D"/>
    <w:rsid w:val="00E67B4B"/>
    <w:rsid w:val="00E67C3F"/>
    <w:rsid w:val="00E7080F"/>
    <w:rsid w:val="00E709DD"/>
    <w:rsid w:val="00E71125"/>
    <w:rsid w:val="00E715DC"/>
    <w:rsid w:val="00E71BCB"/>
    <w:rsid w:val="00E72407"/>
    <w:rsid w:val="00E725C4"/>
    <w:rsid w:val="00E725D2"/>
    <w:rsid w:val="00E7384F"/>
    <w:rsid w:val="00E738BE"/>
    <w:rsid w:val="00E73D2D"/>
    <w:rsid w:val="00E74506"/>
    <w:rsid w:val="00E749DF"/>
    <w:rsid w:val="00E74A2C"/>
    <w:rsid w:val="00E74B77"/>
    <w:rsid w:val="00E75522"/>
    <w:rsid w:val="00E75C7B"/>
    <w:rsid w:val="00E75F63"/>
    <w:rsid w:val="00E76B01"/>
    <w:rsid w:val="00E76E03"/>
    <w:rsid w:val="00E77DA7"/>
    <w:rsid w:val="00E77DBF"/>
    <w:rsid w:val="00E77EE8"/>
    <w:rsid w:val="00E801E8"/>
    <w:rsid w:val="00E80C19"/>
    <w:rsid w:val="00E81D91"/>
    <w:rsid w:val="00E81E1E"/>
    <w:rsid w:val="00E82E32"/>
    <w:rsid w:val="00E83663"/>
    <w:rsid w:val="00E845F0"/>
    <w:rsid w:val="00E84686"/>
    <w:rsid w:val="00E84B15"/>
    <w:rsid w:val="00E84C05"/>
    <w:rsid w:val="00E84E0A"/>
    <w:rsid w:val="00E85246"/>
    <w:rsid w:val="00E85282"/>
    <w:rsid w:val="00E8561C"/>
    <w:rsid w:val="00E85655"/>
    <w:rsid w:val="00E85BB3"/>
    <w:rsid w:val="00E85F7D"/>
    <w:rsid w:val="00E8662C"/>
    <w:rsid w:val="00E871CE"/>
    <w:rsid w:val="00E872CC"/>
    <w:rsid w:val="00E8758F"/>
    <w:rsid w:val="00E87F6F"/>
    <w:rsid w:val="00E9011F"/>
    <w:rsid w:val="00E9041B"/>
    <w:rsid w:val="00E90942"/>
    <w:rsid w:val="00E9095B"/>
    <w:rsid w:val="00E90C1D"/>
    <w:rsid w:val="00E9106C"/>
    <w:rsid w:val="00E911FB"/>
    <w:rsid w:val="00E91711"/>
    <w:rsid w:val="00E91B44"/>
    <w:rsid w:val="00E91BF6"/>
    <w:rsid w:val="00E9299D"/>
    <w:rsid w:val="00E93144"/>
    <w:rsid w:val="00E936CD"/>
    <w:rsid w:val="00E93AD6"/>
    <w:rsid w:val="00E94372"/>
    <w:rsid w:val="00E944F1"/>
    <w:rsid w:val="00E94E4F"/>
    <w:rsid w:val="00E958E8"/>
    <w:rsid w:val="00E9663B"/>
    <w:rsid w:val="00E9664D"/>
    <w:rsid w:val="00E967C3"/>
    <w:rsid w:val="00E9690A"/>
    <w:rsid w:val="00E96927"/>
    <w:rsid w:val="00E96B77"/>
    <w:rsid w:val="00E96C71"/>
    <w:rsid w:val="00E9735F"/>
    <w:rsid w:val="00E97421"/>
    <w:rsid w:val="00E97913"/>
    <w:rsid w:val="00E97DD0"/>
    <w:rsid w:val="00E97DDC"/>
    <w:rsid w:val="00E97E5E"/>
    <w:rsid w:val="00EA0041"/>
    <w:rsid w:val="00EA029F"/>
    <w:rsid w:val="00EA059E"/>
    <w:rsid w:val="00EA0BCB"/>
    <w:rsid w:val="00EA1DE3"/>
    <w:rsid w:val="00EA1E1B"/>
    <w:rsid w:val="00EA21DF"/>
    <w:rsid w:val="00EA2295"/>
    <w:rsid w:val="00EA25F1"/>
    <w:rsid w:val="00EA405F"/>
    <w:rsid w:val="00EA49AC"/>
    <w:rsid w:val="00EA4FF9"/>
    <w:rsid w:val="00EA529A"/>
    <w:rsid w:val="00EA5332"/>
    <w:rsid w:val="00EA5C13"/>
    <w:rsid w:val="00EA5C63"/>
    <w:rsid w:val="00EA5DBC"/>
    <w:rsid w:val="00EA60C6"/>
    <w:rsid w:val="00EA639D"/>
    <w:rsid w:val="00EA6C22"/>
    <w:rsid w:val="00EA738C"/>
    <w:rsid w:val="00EB0BFB"/>
    <w:rsid w:val="00EB1892"/>
    <w:rsid w:val="00EB2555"/>
    <w:rsid w:val="00EB3441"/>
    <w:rsid w:val="00EB3975"/>
    <w:rsid w:val="00EB3C51"/>
    <w:rsid w:val="00EB4252"/>
    <w:rsid w:val="00EB4617"/>
    <w:rsid w:val="00EB49E5"/>
    <w:rsid w:val="00EB548D"/>
    <w:rsid w:val="00EB5AF4"/>
    <w:rsid w:val="00EB5CDD"/>
    <w:rsid w:val="00EB687E"/>
    <w:rsid w:val="00EB7071"/>
    <w:rsid w:val="00EB7131"/>
    <w:rsid w:val="00EB7233"/>
    <w:rsid w:val="00EC0341"/>
    <w:rsid w:val="00EC05A2"/>
    <w:rsid w:val="00EC08AA"/>
    <w:rsid w:val="00EC09A8"/>
    <w:rsid w:val="00EC0FD3"/>
    <w:rsid w:val="00EC1E29"/>
    <w:rsid w:val="00EC1FBB"/>
    <w:rsid w:val="00EC2E3A"/>
    <w:rsid w:val="00EC3D06"/>
    <w:rsid w:val="00EC3DF9"/>
    <w:rsid w:val="00EC4131"/>
    <w:rsid w:val="00EC510C"/>
    <w:rsid w:val="00EC5DDD"/>
    <w:rsid w:val="00EC5F6D"/>
    <w:rsid w:val="00EC6678"/>
    <w:rsid w:val="00EC6791"/>
    <w:rsid w:val="00EC6D2F"/>
    <w:rsid w:val="00EC6DFC"/>
    <w:rsid w:val="00EC6F42"/>
    <w:rsid w:val="00EC7166"/>
    <w:rsid w:val="00EC77B3"/>
    <w:rsid w:val="00EC77B9"/>
    <w:rsid w:val="00ED00FF"/>
    <w:rsid w:val="00ED01D1"/>
    <w:rsid w:val="00ED09BD"/>
    <w:rsid w:val="00ED0F6E"/>
    <w:rsid w:val="00ED12AF"/>
    <w:rsid w:val="00ED1414"/>
    <w:rsid w:val="00ED1C23"/>
    <w:rsid w:val="00ED20F3"/>
    <w:rsid w:val="00ED300D"/>
    <w:rsid w:val="00ED3E9E"/>
    <w:rsid w:val="00ED4DBB"/>
    <w:rsid w:val="00ED5A41"/>
    <w:rsid w:val="00ED5A83"/>
    <w:rsid w:val="00ED606D"/>
    <w:rsid w:val="00ED6B13"/>
    <w:rsid w:val="00ED6DE9"/>
    <w:rsid w:val="00ED72C6"/>
    <w:rsid w:val="00ED72F1"/>
    <w:rsid w:val="00ED753B"/>
    <w:rsid w:val="00ED7938"/>
    <w:rsid w:val="00EE0760"/>
    <w:rsid w:val="00EE1534"/>
    <w:rsid w:val="00EE160F"/>
    <w:rsid w:val="00EE1812"/>
    <w:rsid w:val="00EE1C4B"/>
    <w:rsid w:val="00EE334D"/>
    <w:rsid w:val="00EE3488"/>
    <w:rsid w:val="00EE3BB1"/>
    <w:rsid w:val="00EE3E47"/>
    <w:rsid w:val="00EE42B4"/>
    <w:rsid w:val="00EE47BB"/>
    <w:rsid w:val="00EE4C2A"/>
    <w:rsid w:val="00EE4F72"/>
    <w:rsid w:val="00EE52E4"/>
    <w:rsid w:val="00EE538A"/>
    <w:rsid w:val="00EE5C5E"/>
    <w:rsid w:val="00EE5C85"/>
    <w:rsid w:val="00EE6091"/>
    <w:rsid w:val="00EE61A4"/>
    <w:rsid w:val="00EE6234"/>
    <w:rsid w:val="00EE6237"/>
    <w:rsid w:val="00EF06F4"/>
    <w:rsid w:val="00EF0BD3"/>
    <w:rsid w:val="00EF0C5F"/>
    <w:rsid w:val="00EF0DAD"/>
    <w:rsid w:val="00EF12FC"/>
    <w:rsid w:val="00EF1313"/>
    <w:rsid w:val="00EF1A71"/>
    <w:rsid w:val="00EF22C7"/>
    <w:rsid w:val="00EF23B6"/>
    <w:rsid w:val="00EF31AC"/>
    <w:rsid w:val="00EF34E0"/>
    <w:rsid w:val="00EF3C09"/>
    <w:rsid w:val="00EF4154"/>
    <w:rsid w:val="00EF4C9C"/>
    <w:rsid w:val="00EF4DFD"/>
    <w:rsid w:val="00EF502E"/>
    <w:rsid w:val="00EF5245"/>
    <w:rsid w:val="00EF5347"/>
    <w:rsid w:val="00EF55AD"/>
    <w:rsid w:val="00EF5A26"/>
    <w:rsid w:val="00EF5AB2"/>
    <w:rsid w:val="00EF5C0D"/>
    <w:rsid w:val="00EF5C77"/>
    <w:rsid w:val="00EF5EB7"/>
    <w:rsid w:val="00EF6480"/>
    <w:rsid w:val="00EF6C06"/>
    <w:rsid w:val="00EF7095"/>
    <w:rsid w:val="00EF7169"/>
    <w:rsid w:val="00EF71C1"/>
    <w:rsid w:val="00F00242"/>
    <w:rsid w:val="00F014A1"/>
    <w:rsid w:val="00F01966"/>
    <w:rsid w:val="00F01A05"/>
    <w:rsid w:val="00F01AC5"/>
    <w:rsid w:val="00F0227D"/>
    <w:rsid w:val="00F0241F"/>
    <w:rsid w:val="00F025DC"/>
    <w:rsid w:val="00F0315C"/>
    <w:rsid w:val="00F038A4"/>
    <w:rsid w:val="00F03939"/>
    <w:rsid w:val="00F044DA"/>
    <w:rsid w:val="00F048C2"/>
    <w:rsid w:val="00F04EC4"/>
    <w:rsid w:val="00F056AB"/>
    <w:rsid w:val="00F05C57"/>
    <w:rsid w:val="00F0607A"/>
    <w:rsid w:val="00F06127"/>
    <w:rsid w:val="00F06A65"/>
    <w:rsid w:val="00F07CF2"/>
    <w:rsid w:val="00F07DF6"/>
    <w:rsid w:val="00F101AC"/>
    <w:rsid w:val="00F102DB"/>
    <w:rsid w:val="00F10A5F"/>
    <w:rsid w:val="00F10DFD"/>
    <w:rsid w:val="00F11204"/>
    <w:rsid w:val="00F113F5"/>
    <w:rsid w:val="00F11590"/>
    <w:rsid w:val="00F125DB"/>
    <w:rsid w:val="00F12784"/>
    <w:rsid w:val="00F12A99"/>
    <w:rsid w:val="00F1349A"/>
    <w:rsid w:val="00F13BC1"/>
    <w:rsid w:val="00F13CD1"/>
    <w:rsid w:val="00F14850"/>
    <w:rsid w:val="00F1495E"/>
    <w:rsid w:val="00F14A44"/>
    <w:rsid w:val="00F14B8C"/>
    <w:rsid w:val="00F14CC2"/>
    <w:rsid w:val="00F14FD1"/>
    <w:rsid w:val="00F15FE4"/>
    <w:rsid w:val="00F1613B"/>
    <w:rsid w:val="00F16B56"/>
    <w:rsid w:val="00F1748F"/>
    <w:rsid w:val="00F17E45"/>
    <w:rsid w:val="00F200D1"/>
    <w:rsid w:val="00F20F68"/>
    <w:rsid w:val="00F21360"/>
    <w:rsid w:val="00F217B0"/>
    <w:rsid w:val="00F217EE"/>
    <w:rsid w:val="00F21BCD"/>
    <w:rsid w:val="00F21D6A"/>
    <w:rsid w:val="00F22682"/>
    <w:rsid w:val="00F226D6"/>
    <w:rsid w:val="00F234AB"/>
    <w:rsid w:val="00F239F4"/>
    <w:rsid w:val="00F2428F"/>
    <w:rsid w:val="00F24B4A"/>
    <w:rsid w:val="00F24F85"/>
    <w:rsid w:val="00F252A1"/>
    <w:rsid w:val="00F25AAD"/>
    <w:rsid w:val="00F2623D"/>
    <w:rsid w:val="00F263EC"/>
    <w:rsid w:val="00F264F8"/>
    <w:rsid w:val="00F265F8"/>
    <w:rsid w:val="00F26CB5"/>
    <w:rsid w:val="00F26E61"/>
    <w:rsid w:val="00F274DF"/>
    <w:rsid w:val="00F27B90"/>
    <w:rsid w:val="00F30198"/>
    <w:rsid w:val="00F30D32"/>
    <w:rsid w:val="00F31D0B"/>
    <w:rsid w:val="00F31D65"/>
    <w:rsid w:val="00F31DE8"/>
    <w:rsid w:val="00F323C9"/>
    <w:rsid w:val="00F32411"/>
    <w:rsid w:val="00F3254E"/>
    <w:rsid w:val="00F33D45"/>
    <w:rsid w:val="00F3412C"/>
    <w:rsid w:val="00F34910"/>
    <w:rsid w:val="00F34EC8"/>
    <w:rsid w:val="00F3500B"/>
    <w:rsid w:val="00F36088"/>
    <w:rsid w:val="00F360BC"/>
    <w:rsid w:val="00F36A20"/>
    <w:rsid w:val="00F36EA0"/>
    <w:rsid w:val="00F37442"/>
    <w:rsid w:val="00F402F3"/>
    <w:rsid w:val="00F4095B"/>
    <w:rsid w:val="00F409B8"/>
    <w:rsid w:val="00F40C56"/>
    <w:rsid w:val="00F415E1"/>
    <w:rsid w:val="00F41B3A"/>
    <w:rsid w:val="00F41D50"/>
    <w:rsid w:val="00F42280"/>
    <w:rsid w:val="00F423AE"/>
    <w:rsid w:val="00F428B0"/>
    <w:rsid w:val="00F430E3"/>
    <w:rsid w:val="00F43202"/>
    <w:rsid w:val="00F43442"/>
    <w:rsid w:val="00F43F2D"/>
    <w:rsid w:val="00F43F4E"/>
    <w:rsid w:val="00F44611"/>
    <w:rsid w:val="00F45418"/>
    <w:rsid w:val="00F456C2"/>
    <w:rsid w:val="00F45FF4"/>
    <w:rsid w:val="00F463F6"/>
    <w:rsid w:val="00F46A51"/>
    <w:rsid w:val="00F46ADE"/>
    <w:rsid w:val="00F46AE9"/>
    <w:rsid w:val="00F47652"/>
    <w:rsid w:val="00F47913"/>
    <w:rsid w:val="00F503A9"/>
    <w:rsid w:val="00F5045E"/>
    <w:rsid w:val="00F50867"/>
    <w:rsid w:val="00F50E5C"/>
    <w:rsid w:val="00F50EA4"/>
    <w:rsid w:val="00F5153D"/>
    <w:rsid w:val="00F520BA"/>
    <w:rsid w:val="00F5217A"/>
    <w:rsid w:val="00F521B8"/>
    <w:rsid w:val="00F5233B"/>
    <w:rsid w:val="00F536F2"/>
    <w:rsid w:val="00F53E33"/>
    <w:rsid w:val="00F54509"/>
    <w:rsid w:val="00F553DB"/>
    <w:rsid w:val="00F55672"/>
    <w:rsid w:val="00F55BE2"/>
    <w:rsid w:val="00F56259"/>
    <w:rsid w:val="00F5657D"/>
    <w:rsid w:val="00F56CC6"/>
    <w:rsid w:val="00F56EC8"/>
    <w:rsid w:val="00F56F07"/>
    <w:rsid w:val="00F57460"/>
    <w:rsid w:val="00F57893"/>
    <w:rsid w:val="00F578ED"/>
    <w:rsid w:val="00F57989"/>
    <w:rsid w:val="00F57D58"/>
    <w:rsid w:val="00F60C92"/>
    <w:rsid w:val="00F60D72"/>
    <w:rsid w:val="00F61062"/>
    <w:rsid w:val="00F611BB"/>
    <w:rsid w:val="00F61587"/>
    <w:rsid w:val="00F61620"/>
    <w:rsid w:val="00F6199D"/>
    <w:rsid w:val="00F62A05"/>
    <w:rsid w:val="00F62EAB"/>
    <w:rsid w:val="00F63B36"/>
    <w:rsid w:val="00F6457D"/>
    <w:rsid w:val="00F64F13"/>
    <w:rsid w:val="00F650E9"/>
    <w:rsid w:val="00F6526C"/>
    <w:rsid w:val="00F658B6"/>
    <w:rsid w:val="00F658BD"/>
    <w:rsid w:val="00F66182"/>
    <w:rsid w:val="00F6640D"/>
    <w:rsid w:val="00F664DE"/>
    <w:rsid w:val="00F66787"/>
    <w:rsid w:val="00F66C30"/>
    <w:rsid w:val="00F66EAE"/>
    <w:rsid w:val="00F67149"/>
    <w:rsid w:val="00F67E30"/>
    <w:rsid w:val="00F67EBB"/>
    <w:rsid w:val="00F703B6"/>
    <w:rsid w:val="00F70B82"/>
    <w:rsid w:val="00F71311"/>
    <w:rsid w:val="00F71AE8"/>
    <w:rsid w:val="00F71CBB"/>
    <w:rsid w:val="00F71DA4"/>
    <w:rsid w:val="00F7202B"/>
    <w:rsid w:val="00F72436"/>
    <w:rsid w:val="00F726B2"/>
    <w:rsid w:val="00F730C2"/>
    <w:rsid w:val="00F735E7"/>
    <w:rsid w:val="00F735F3"/>
    <w:rsid w:val="00F73CE4"/>
    <w:rsid w:val="00F73D9F"/>
    <w:rsid w:val="00F73E87"/>
    <w:rsid w:val="00F752FC"/>
    <w:rsid w:val="00F7537F"/>
    <w:rsid w:val="00F7577F"/>
    <w:rsid w:val="00F758BC"/>
    <w:rsid w:val="00F75A67"/>
    <w:rsid w:val="00F76654"/>
    <w:rsid w:val="00F76A15"/>
    <w:rsid w:val="00F76BCF"/>
    <w:rsid w:val="00F76DCF"/>
    <w:rsid w:val="00F77708"/>
    <w:rsid w:val="00F77A5C"/>
    <w:rsid w:val="00F77ECA"/>
    <w:rsid w:val="00F77EFF"/>
    <w:rsid w:val="00F80043"/>
    <w:rsid w:val="00F80095"/>
    <w:rsid w:val="00F8017C"/>
    <w:rsid w:val="00F809C3"/>
    <w:rsid w:val="00F80C8E"/>
    <w:rsid w:val="00F80EDF"/>
    <w:rsid w:val="00F81CD2"/>
    <w:rsid w:val="00F81FDA"/>
    <w:rsid w:val="00F822A7"/>
    <w:rsid w:val="00F829E6"/>
    <w:rsid w:val="00F830DA"/>
    <w:rsid w:val="00F83479"/>
    <w:rsid w:val="00F83727"/>
    <w:rsid w:val="00F83C65"/>
    <w:rsid w:val="00F8421D"/>
    <w:rsid w:val="00F8421F"/>
    <w:rsid w:val="00F8485D"/>
    <w:rsid w:val="00F84E16"/>
    <w:rsid w:val="00F84E67"/>
    <w:rsid w:val="00F851A4"/>
    <w:rsid w:val="00F852CD"/>
    <w:rsid w:val="00F855EB"/>
    <w:rsid w:val="00F857B6"/>
    <w:rsid w:val="00F85E0A"/>
    <w:rsid w:val="00F86BB2"/>
    <w:rsid w:val="00F86CDB"/>
    <w:rsid w:val="00F86D75"/>
    <w:rsid w:val="00F8783F"/>
    <w:rsid w:val="00F879D2"/>
    <w:rsid w:val="00F90137"/>
    <w:rsid w:val="00F905C6"/>
    <w:rsid w:val="00F90A2C"/>
    <w:rsid w:val="00F90BA3"/>
    <w:rsid w:val="00F90C07"/>
    <w:rsid w:val="00F90FB4"/>
    <w:rsid w:val="00F91347"/>
    <w:rsid w:val="00F919A4"/>
    <w:rsid w:val="00F92532"/>
    <w:rsid w:val="00F930C7"/>
    <w:rsid w:val="00F93591"/>
    <w:rsid w:val="00F93A2F"/>
    <w:rsid w:val="00F93AC8"/>
    <w:rsid w:val="00F945FD"/>
    <w:rsid w:val="00F948E5"/>
    <w:rsid w:val="00F95AEC"/>
    <w:rsid w:val="00F95B31"/>
    <w:rsid w:val="00F96620"/>
    <w:rsid w:val="00F96A26"/>
    <w:rsid w:val="00F96AE0"/>
    <w:rsid w:val="00F97A3C"/>
    <w:rsid w:val="00F97A53"/>
    <w:rsid w:val="00FA0104"/>
    <w:rsid w:val="00FA0422"/>
    <w:rsid w:val="00FA099F"/>
    <w:rsid w:val="00FA14B3"/>
    <w:rsid w:val="00FA1626"/>
    <w:rsid w:val="00FA194A"/>
    <w:rsid w:val="00FA210F"/>
    <w:rsid w:val="00FA2372"/>
    <w:rsid w:val="00FA312B"/>
    <w:rsid w:val="00FA3864"/>
    <w:rsid w:val="00FA4080"/>
    <w:rsid w:val="00FA48B2"/>
    <w:rsid w:val="00FA4944"/>
    <w:rsid w:val="00FA4BE3"/>
    <w:rsid w:val="00FA53C2"/>
    <w:rsid w:val="00FA5C8D"/>
    <w:rsid w:val="00FA60EE"/>
    <w:rsid w:val="00FA624C"/>
    <w:rsid w:val="00FA65F5"/>
    <w:rsid w:val="00FA6BEC"/>
    <w:rsid w:val="00FA7B44"/>
    <w:rsid w:val="00FB0C7F"/>
    <w:rsid w:val="00FB179D"/>
    <w:rsid w:val="00FB19AE"/>
    <w:rsid w:val="00FB1F01"/>
    <w:rsid w:val="00FB2039"/>
    <w:rsid w:val="00FB2195"/>
    <w:rsid w:val="00FB3309"/>
    <w:rsid w:val="00FB3EAE"/>
    <w:rsid w:val="00FB3ED7"/>
    <w:rsid w:val="00FB4110"/>
    <w:rsid w:val="00FB42BB"/>
    <w:rsid w:val="00FB4738"/>
    <w:rsid w:val="00FB5292"/>
    <w:rsid w:val="00FB5394"/>
    <w:rsid w:val="00FB54A5"/>
    <w:rsid w:val="00FB5646"/>
    <w:rsid w:val="00FB57D7"/>
    <w:rsid w:val="00FB6B0D"/>
    <w:rsid w:val="00FB6C01"/>
    <w:rsid w:val="00FB7EC1"/>
    <w:rsid w:val="00FC081E"/>
    <w:rsid w:val="00FC08CC"/>
    <w:rsid w:val="00FC1E03"/>
    <w:rsid w:val="00FC3058"/>
    <w:rsid w:val="00FC360E"/>
    <w:rsid w:val="00FC3C2A"/>
    <w:rsid w:val="00FC4A09"/>
    <w:rsid w:val="00FC4FB7"/>
    <w:rsid w:val="00FC56E7"/>
    <w:rsid w:val="00FC57A9"/>
    <w:rsid w:val="00FC67EA"/>
    <w:rsid w:val="00FC6F4C"/>
    <w:rsid w:val="00FC74E1"/>
    <w:rsid w:val="00FC7A6C"/>
    <w:rsid w:val="00FD1459"/>
    <w:rsid w:val="00FD1524"/>
    <w:rsid w:val="00FD1C10"/>
    <w:rsid w:val="00FD1F7A"/>
    <w:rsid w:val="00FD3051"/>
    <w:rsid w:val="00FD3790"/>
    <w:rsid w:val="00FD38E3"/>
    <w:rsid w:val="00FD4074"/>
    <w:rsid w:val="00FD46A1"/>
    <w:rsid w:val="00FD5369"/>
    <w:rsid w:val="00FD54F1"/>
    <w:rsid w:val="00FD56B3"/>
    <w:rsid w:val="00FD5A4B"/>
    <w:rsid w:val="00FD5AFB"/>
    <w:rsid w:val="00FD5BA0"/>
    <w:rsid w:val="00FD6EB2"/>
    <w:rsid w:val="00FD7A04"/>
    <w:rsid w:val="00FD7EE3"/>
    <w:rsid w:val="00FE00E5"/>
    <w:rsid w:val="00FE0609"/>
    <w:rsid w:val="00FE0614"/>
    <w:rsid w:val="00FE07A9"/>
    <w:rsid w:val="00FE0945"/>
    <w:rsid w:val="00FE0CDC"/>
    <w:rsid w:val="00FE17D8"/>
    <w:rsid w:val="00FE20AC"/>
    <w:rsid w:val="00FE24D0"/>
    <w:rsid w:val="00FE31AD"/>
    <w:rsid w:val="00FE334A"/>
    <w:rsid w:val="00FE3392"/>
    <w:rsid w:val="00FE34F4"/>
    <w:rsid w:val="00FE3C33"/>
    <w:rsid w:val="00FE416D"/>
    <w:rsid w:val="00FE4391"/>
    <w:rsid w:val="00FE44AC"/>
    <w:rsid w:val="00FE5213"/>
    <w:rsid w:val="00FE625E"/>
    <w:rsid w:val="00FE6C25"/>
    <w:rsid w:val="00FE708E"/>
    <w:rsid w:val="00FE79C6"/>
    <w:rsid w:val="00FF000B"/>
    <w:rsid w:val="00FF004F"/>
    <w:rsid w:val="00FF01D8"/>
    <w:rsid w:val="00FF024A"/>
    <w:rsid w:val="00FF0335"/>
    <w:rsid w:val="00FF06B5"/>
    <w:rsid w:val="00FF1266"/>
    <w:rsid w:val="00FF163E"/>
    <w:rsid w:val="00FF2106"/>
    <w:rsid w:val="00FF213F"/>
    <w:rsid w:val="00FF2B93"/>
    <w:rsid w:val="00FF30CD"/>
    <w:rsid w:val="00FF3A90"/>
    <w:rsid w:val="00FF40F0"/>
    <w:rsid w:val="00FF47E3"/>
    <w:rsid w:val="00FF49A2"/>
    <w:rsid w:val="00FF4C33"/>
    <w:rsid w:val="00FF4DA1"/>
    <w:rsid w:val="00FF4F4F"/>
    <w:rsid w:val="00FF5154"/>
    <w:rsid w:val="00FF5986"/>
    <w:rsid w:val="00FF616F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721500"/>
  <w15:chartTrackingRefBased/>
  <w15:docId w15:val="{4CD1066E-2B49-46F9-A4AB-1B89AB5F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25"/>
    <w:pPr>
      <w:spacing w:after="120" w:line="276" w:lineRule="auto"/>
      <w:ind w:firstLine="567"/>
      <w:jc w:val="both"/>
    </w:pPr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2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a"/>
    <w:next w:val="Normal"/>
    <w:link w:val="Heading2Char"/>
    <w:uiPriority w:val="9"/>
    <w:unhideWhenUsed/>
    <w:qFormat/>
    <w:rsid w:val="00037C60"/>
    <w:pPr>
      <w:numPr>
        <w:numId w:val="6"/>
      </w:numPr>
      <w:outlineLvl w:val="1"/>
    </w:pPr>
    <w:rPr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B64"/>
    <w:pPr>
      <w:keepNext/>
      <w:keepLines/>
      <w:numPr>
        <w:ilvl w:val="1"/>
        <w:numId w:val="2"/>
      </w:numPr>
      <w:spacing w:before="40" w:after="0"/>
      <w:jc w:val="left"/>
      <w:outlineLvl w:val="2"/>
    </w:pPr>
    <w:rPr>
      <w:rFonts w:eastAsiaTheme="majorEastAsia" w:cstheme="majorBidi"/>
      <w:color w:val="00206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93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ՎՊ"/>
    <w:basedOn w:val="Heading1"/>
    <w:link w:val="Char"/>
    <w:qFormat/>
    <w:rsid w:val="004069E3"/>
    <w:pPr>
      <w:numPr>
        <w:numId w:val="3"/>
      </w:numPr>
      <w:spacing w:before="320" w:line="240" w:lineRule="auto"/>
      <w:jc w:val="left"/>
    </w:pPr>
    <w:rPr>
      <w:rFonts w:ascii="GHEA Grapalat" w:hAnsi="GHEA Grapalat"/>
      <w:b/>
      <w:color w:val="002060"/>
      <w:sz w:val="28"/>
      <w:szCs w:val="30"/>
    </w:rPr>
  </w:style>
  <w:style w:type="character" w:customStyle="1" w:styleId="Char">
    <w:name w:val="ՎՊ Char"/>
    <w:basedOn w:val="Heading1Char"/>
    <w:link w:val="a"/>
    <w:rsid w:val="004069E3"/>
    <w:rPr>
      <w:rFonts w:asciiTheme="majorHAnsi" w:eastAsiaTheme="majorEastAsia" w:hAnsiTheme="majorHAnsi" w:cstheme="majorBidi"/>
      <w:b/>
      <w:color w:val="002060"/>
      <w:sz w:val="28"/>
      <w:szCs w:val="30"/>
      <w:lang w:val="hy-AM"/>
    </w:rPr>
  </w:style>
  <w:style w:type="character" w:customStyle="1" w:styleId="Heading1Char">
    <w:name w:val="Heading 1 Char"/>
    <w:basedOn w:val="DefaultParagraphFont"/>
    <w:link w:val="Heading1"/>
    <w:uiPriority w:val="9"/>
    <w:rsid w:val="00681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VP2">
    <w:name w:val="VP 2"/>
    <w:basedOn w:val="Heading2"/>
    <w:next w:val="a"/>
    <w:link w:val="VP2Char"/>
    <w:qFormat/>
    <w:rsid w:val="00EA5332"/>
    <w:pPr>
      <w:numPr>
        <w:numId w:val="2"/>
      </w:numPr>
    </w:pPr>
    <w:rPr>
      <w:rFonts w:eastAsia="Times New Roman"/>
      <w:b w:val="0"/>
    </w:rPr>
  </w:style>
  <w:style w:type="character" w:customStyle="1" w:styleId="VP2Char">
    <w:name w:val="VP 2 Char"/>
    <w:basedOn w:val="Heading2Char"/>
    <w:link w:val="VP2"/>
    <w:rsid w:val="00EA5332"/>
    <w:rPr>
      <w:rFonts w:eastAsia="Times New Roman" w:cstheme="majorBidi"/>
      <w:b w:val="0"/>
      <w:bCs/>
      <w:color w:val="002060"/>
      <w:szCs w:val="28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rsid w:val="00037C60"/>
    <w:rPr>
      <w:rFonts w:eastAsiaTheme="majorEastAsia" w:cstheme="majorBidi"/>
      <w:b/>
      <w:bCs/>
      <w:color w:val="002060"/>
      <w:szCs w:val="28"/>
      <w:lang w:val="hy-AM"/>
    </w:rPr>
  </w:style>
  <w:style w:type="paragraph" w:customStyle="1" w:styleId="VP1">
    <w:name w:val="VP1"/>
    <w:basedOn w:val="Normal"/>
    <w:next w:val="Normal"/>
    <w:link w:val="VP1Char"/>
    <w:qFormat/>
    <w:rsid w:val="00604FF2"/>
    <w:pPr>
      <w:numPr>
        <w:numId w:val="1"/>
      </w:numPr>
    </w:pPr>
    <w:rPr>
      <w:b/>
      <w:sz w:val="28"/>
    </w:rPr>
  </w:style>
  <w:style w:type="character" w:customStyle="1" w:styleId="VP1Char">
    <w:name w:val="VP1 Char"/>
    <w:basedOn w:val="DefaultParagraphFont"/>
    <w:link w:val="VP1"/>
    <w:rsid w:val="00604FF2"/>
    <w:rPr>
      <w:b/>
      <w:sz w:val="28"/>
      <w:lang w:val="hy-AM"/>
    </w:rPr>
  </w:style>
  <w:style w:type="table" w:styleId="TableGrid">
    <w:name w:val="Table Grid"/>
    <w:basedOn w:val="TableNormal"/>
    <w:uiPriority w:val="39"/>
    <w:rsid w:val="0037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25D0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1E06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610E6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E51D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51D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D17"/>
    <w:rPr>
      <w:rFonts w:ascii="Tahoma" w:hAnsi="Tahoma" w:cs="Tahoma"/>
      <w:sz w:val="16"/>
      <w:szCs w:val="16"/>
      <w:lang w:val="hy-AM"/>
    </w:rPr>
  </w:style>
  <w:style w:type="paragraph" w:styleId="NormalWeb">
    <w:name w:val="Normal (Web)"/>
    <w:basedOn w:val="Normal"/>
    <w:uiPriority w:val="99"/>
    <w:unhideWhenUsed/>
    <w:rsid w:val="00E51D1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F4BE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776"/>
    <w:rPr>
      <w:lang w:val="hy-AM"/>
    </w:rPr>
  </w:style>
  <w:style w:type="paragraph" w:styleId="Footer">
    <w:name w:val="footer"/>
    <w:basedOn w:val="Normal"/>
    <w:link w:val="FooterChar"/>
    <w:uiPriority w:val="99"/>
    <w:unhideWhenUsed/>
    <w:rsid w:val="000F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776"/>
    <w:rPr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517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09D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09D"/>
    <w:rPr>
      <w:b/>
      <w:bCs/>
      <w:sz w:val="20"/>
      <w:szCs w:val="20"/>
      <w:lang w:val="hy-AM"/>
    </w:rPr>
  </w:style>
  <w:style w:type="numbering" w:customStyle="1" w:styleId="CurrentList1">
    <w:name w:val="Current List1"/>
    <w:uiPriority w:val="99"/>
    <w:rsid w:val="006044C8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AE7B64"/>
    <w:rPr>
      <w:rFonts w:eastAsiaTheme="majorEastAsia" w:cstheme="majorBidi"/>
      <w:color w:val="002060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251FD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FDF"/>
    <w:rPr>
      <w:color w:val="954F72"/>
      <w:u w:val="single"/>
    </w:rPr>
  </w:style>
  <w:style w:type="paragraph" w:customStyle="1" w:styleId="msonormal0">
    <w:name w:val="msonormal"/>
    <w:basedOn w:val="Normal"/>
    <w:rsid w:val="00251FD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133FCD"/>
    <w:pPr>
      <w:spacing w:after="0" w:line="240" w:lineRule="auto"/>
      <w:ind w:firstLine="567"/>
      <w:jc w:val="both"/>
    </w:pPr>
    <w:rPr>
      <w:b/>
      <w:bCs/>
      <w:color w:val="7030A0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rsid w:val="0066193C"/>
    <w:rPr>
      <w:rFonts w:eastAsiaTheme="majorEastAsia" w:cstheme="majorBidi"/>
      <w:i/>
      <w:iCs/>
      <w:color w:val="002060"/>
      <w:lang w:val="hy-AM"/>
    </w:rPr>
  </w:style>
  <w:style w:type="paragraph" w:styleId="TOCHeading">
    <w:name w:val="TOC Heading"/>
    <w:basedOn w:val="Heading1"/>
    <w:next w:val="Normal"/>
    <w:uiPriority w:val="39"/>
    <w:unhideWhenUsed/>
    <w:qFormat/>
    <w:rsid w:val="00052A9B"/>
    <w:pPr>
      <w:ind w:firstLine="0"/>
      <w:jc w:val="left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52A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37C1"/>
    <w:pPr>
      <w:tabs>
        <w:tab w:val="left" w:pos="1320"/>
        <w:tab w:val="right" w:leader="dot" w:pos="9289"/>
      </w:tabs>
      <w:spacing w:after="100"/>
      <w:ind w:left="24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052A9B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CA0A2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AD10B5"/>
    <w:pPr>
      <w:spacing w:after="0" w:line="240" w:lineRule="auto"/>
    </w:pPr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6A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41E9"/>
    <w:pPr>
      <w:spacing w:after="0" w:line="240" w:lineRule="auto"/>
    </w:pPr>
    <w:rPr>
      <w:lang w:val="hy-AM"/>
    </w:rPr>
  </w:style>
  <w:style w:type="character" w:styleId="PlaceholderText">
    <w:name w:val="Placeholder Text"/>
    <w:basedOn w:val="DefaultParagraphFont"/>
    <w:uiPriority w:val="99"/>
    <w:semiHidden/>
    <w:rsid w:val="00815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9EFAF-5B90-4ABE-BD72-2F33D3D9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23</Pages>
  <Words>4722</Words>
  <Characters>26917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Davtyan</dc:creator>
  <cp:keywords/>
  <dc:description/>
  <cp:lastModifiedBy>Karen Davtyan</cp:lastModifiedBy>
  <cp:revision>1568</cp:revision>
  <cp:lastPrinted>2023-07-28T12:08:00Z</cp:lastPrinted>
  <dcterms:created xsi:type="dcterms:W3CDTF">2023-06-26T10:07:00Z</dcterms:created>
  <dcterms:modified xsi:type="dcterms:W3CDTF">2023-11-02T11:03:00Z</dcterms:modified>
</cp:coreProperties>
</file>