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FA11" w14:textId="7DC53201" w:rsidR="00064C00" w:rsidRPr="006A0638" w:rsidRDefault="00BF35ED" w:rsidP="00BF35ED">
      <w:pPr>
        <w:tabs>
          <w:tab w:val="center" w:pos="4680"/>
          <w:tab w:val="right" w:pos="9360"/>
        </w:tabs>
        <w:spacing w:before="0" w:after="0" w:line="240" w:lineRule="auto"/>
        <w:ind w:firstLine="0"/>
        <w:rPr>
          <w:i/>
          <w:color w:val="000000" w:themeColor="text1"/>
          <w:sz w:val="20"/>
          <w:szCs w:val="20"/>
          <w:lang w:val="hy-AM" w:eastAsia="x-none"/>
        </w:rPr>
      </w:pPr>
      <w:r>
        <w:rPr>
          <w:i/>
          <w:color w:val="000000" w:themeColor="text1"/>
          <w:sz w:val="20"/>
          <w:szCs w:val="20"/>
          <w:lang w:val="ru-RU" w:eastAsia="x-none"/>
        </w:rPr>
        <w:t xml:space="preserve">                                                                                                                                        </w:t>
      </w:r>
      <w:bookmarkStart w:id="0" w:name="_GoBack"/>
      <w:bookmarkEnd w:id="0"/>
      <w:r w:rsidR="00064C00" w:rsidRPr="006A0638">
        <w:rPr>
          <w:i/>
          <w:color w:val="000000" w:themeColor="text1"/>
          <w:sz w:val="20"/>
          <w:szCs w:val="20"/>
          <w:lang w:val="hy-AM" w:eastAsia="x-none"/>
        </w:rPr>
        <w:t>Հավելված</w:t>
      </w:r>
    </w:p>
    <w:p w14:paraId="098B3013" w14:textId="77777777" w:rsidR="00064C00" w:rsidRPr="006A0638" w:rsidRDefault="00064C00" w:rsidP="00064C00">
      <w:pPr>
        <w:tabs>
          <w:tab w:val="center" w:pos="4680"/>
          <w:tab w:val="right" w:pos="9360"/>
        </w:tabs>
        <w:spacing w:before="0" w:after="0" w:line="240" w:lineRule="auto"/>
        <w:ind w:firstLine="709"/>
        <w:jc w:val="right"/>
        <w:rPr>
          <w:i/>
          <w:color w:val="000000" w:themeColor="text1"/>
          <w:sz w:val="20"/>
          <w:szCs w:val="20"/>
          <w:lang w:val="hy-AM" w:eastAsia="x-none"/>
        </w:rPr>
      </w:pPr>
      <w:r w:rsidRPr="006A0638">
        <w:rPr>
          <w:i/>
          <w:color w:val="000000" w:themeColor="text1"/>
          <w:sz w:val="20"/>
          <w:szCs w:val="20"/>
          <w:lang w:val="hy-AM" w:eastAsia="x-none"/>
        </w:rPr>
        <w:t>ՀՀ հաշվեքննիչ պալատի</w:t>
      </w:r>
    </w:p>
    <w:p w14:paraId="2257F9D7" w14:textId="6963F0ED" w:rsidR="00064C00" w:rsidRPr="00064C00" w:rsidRDefault="00064C00" w:rsidP="00064C00">
      <w:pPr>
        <w:tabs>
          <w:tab w:val="center" w:pos="4680"/>
          <w:tab w:val="right" w:pos="9360"/>
        </w:tabs>
        <w:spacing w:before="0" w:after="0" w:line="240" w:lineRule="auto"/>
        <w:ind w:firstLine="709"/>
        <w:jc w:val="right"/>
        <w:rPr>
          <w:i/>
          <w:color w:val="FFFFFF" w:themeColor="background1"/>
          <w:sz w:val="20"/>
          <w:szCs w:val="20"/>
          <w:lang w:val="hy-AM" w:eastAsia="x-none"/>
        </w:rPr>
      </w:pPr>
      <w:r w:rsidRPr="006A0638">
        <w:rPr>
          <w:i/>
          <w:color w:val="000000" w:themeColor="text1"/>
          <w:sz w:val="20"/>
          <w:szCs w:val="20"/>
          <w:lang w:val="hy-AM" w:eastAsia="x-none"/>
        </w:rPr>
        <w:t xml:space="preserve">2023թ. </w:t>
      </w:r>
      <w:r>
        <w:rPr>
          <w:i/>
          <w:color w:val="000000" w:themeColor="text1"/>
          <w:sz w:val="20"/>
          <w:szCs w:val="20"/>
          <w:lang w:val="hy-AM" w:eastAsia="x-none"/>
        </w:rPr>
        <w:t>հոկտեմբերի 31</w:t>
      </w:r>
      <w:r w:rsidRPr="006A0638">
        <w:rPr>
          <w:i/>
          <w:color w:val="000000" w:themeColor="text1"/>
          <w:sz w:val="20"/>
          <w:szCs w:val="20"/>
          <w:lang w:val="hy-AM" w:eastAsia="x-none"/>
        </w:rPr>
        <w:t xml:space="preserve">-ի թիվ </w:t>
      </w:r>
      <w:r>
        <w:rPr>
          <w:i/>
          <w:color w:val="000000" w:themeColor="text1"/>
          <w:sz w:val="20"/>
          <w:szCs w:val="20"/>
          <w:lang w:val="hy-AM" w:eastAsia="x-none"/>
        </w:rPr>
        <w:t>148-Ա</w:t>
      </w:r>
      <w:r w:rsidRPr="006A0638">
        <w:rPr>
          <w:i/>
          <w:color w:val="000000" w:themeColor="text1"/>
          <w:sz w:val="20"/>
          <w:szCs w:val="20"/>
          <w:lang w:val="hy-AM" w:eastAsia="x-none"/>
        </w:rPr>
        <w:t xml:space="preserve"> որոշման</w:t>
      </w:r>
    </w:p>
    <w:p w14:paraId="55FADBD4" w14:textId="77777777" w:rsidR="00064C00" w:rsidRPr="00064C00" w:rsidRDefault="00064C00" w:rsidP="003079DF">
      <w:pPr>
        <w:spacing w:before="0" w:after="160"/>
        <w:ind w:firstLine="0"/>
        <w:jc w:val="left"/>
        <w:rPr>
          <w:szCs w:val="24"/>
          <w:lang w:val="hy-AM"/>
        </w:rPr>
      </w:pPr>
    </w:p>
    <w:p w14:paraId="57BBC96F" w14:textId="77777777" w:rsidR="003079DF" w:rsidRPr="009E72EB" w:rsidRDefault="009817B2" w:rsidP="00EA490C">
      <w:pPr>
        <w:spacing w:before="0" w:after="160"/>
        <w:ind w:firstLine="0"/>
        <w:jc w:val="center"/>
        <w:rPr>
          <w:rFonts w:cs="Sylfaen"/>
          <w:b/>
          <w:bCs/>
          <w:szCs w:val="24"/>
        </w:rPr>
      </w:pPr>
      <w:r w:rsidRPr="009E72EB">
        <w:rPr>
          <w:rFonts w:cs="Sylfaen"/>
          <w:b/>
          <w:bCs/>
          <w:szCs w:val="24"/>
        </w:rPr>
        <w:t>ՀԱՅԱՍՏԱՆԻ ՀԱՆՐԱՊԵՏՈՒԹՅԱՆ</w:t>
      </w:r>
      <w:r w:rsidR="003079DF" w:rsidRPr="009E72EB">
        <w:rPr>
          <w:rFonts w:cs="Sylfaen"/>
          <w:b/>
          <w:bCs/>
          <w:szCs w:val="24"/>
        </w:rPr>
        <w:t xml:space="preserve"> ՀԱՇՎԵՔՆՆԻՉ ՊԱԼԱՏ</w:t>
      </w:r>
    </w:p>
    <w:p w14:paraId="5A2B7DCA" w14:textId="77777777" w:rsidR="003079DF" w:rsidRPr="009E72EB" w:rsidRDefault="003079DF" w:rsidP="003079DF">
      <w:pPr>
        <w:jc w:val="center"/>
        <w:rPr>
          <w:noProof/>
          <w:szCs w:val="24"/>
          <w:lang w:val="ru-RU" w:eastAsia="ru-RU"/>
        </w:rPr>
      </w:pPr>
      <w:r w:rsidRPr="009E72EB">
        <w:rPr>
          <w:noProof/>
          <w:szCs w:val="24"/>
        </w:rPr>
        <w:drawing>
          <wp:inline distT="0" distB="0" distL="0" distR="0" wp14:anchorId="7F61B4D0" wp14:editId="62629E26">
            <wp:extent cx="1345565" cy="1259205"/>
            <wp:effectExtent l="0" t="0" r="6985" b="0"/>
            <wp:docPr id="7"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1859FC0" w14:textId="77777777" w:rsidR="003079DF" w:rsidRPr="009E72EB" w:rsidRDefault="003079DF" w:rsidP="003079DF">
      <w:pPr>
        <w:spacing w:after="0"/>
        <w:rPr>
          <w:szCs w:val="24"/>
          <w:lang w:val="hy-AM"/>
        </w:rPr>
      </w:pPr>
    </w:p>
    <w:p w14:paraId="0E4E5BC6" w14:textId="77777777" w:rsidR="003079DF" w:rsidRPr="009E72EB" w:rsidRDefault="003079DF" w:rsidP="003079DF">
      <w:pPr>
        <w:spacing w:before="0" w:after="160"/>
        <w:ind w:firstLine="0"/>
        <w:rPr>
          <w:b/>
          <w:bCs/>
          <w:szCs w:val="24"/>
          <w:lang w:val="hy-AM"/>
        </w:rPr>
      </w:pPr>
    </w:p>
    <w:p w14:paraId="732248B0" w14:textId="77777777" w:rsidR="00AC7646" w:rsidRPr="009E72EB" w:rsidRDefault="00AC7646" w:rsidP="00AC7646">
      <w:pPr>
        <w:tabs>
          <w:tab w:val="left" w:pos="9180"/>
        </w:tabs>
        <w:spacing w:after="240"/>
        <w:ind w:right="28" w:firstLine="709"/>
        <w:jc w:val="center"/>
        <w:rPr>
          <w:rFonts w:cs="Sylfaen"/>
          <w:b/>
          <w:bCs/>
          <w:szCs w:val="24"/>
          <w:lang w:val="hy-AM"/>
        </w:rPr>
      </w:pPr>
      <w:r w:rsidRPr="009E72EB">
        <w:rPr>
          <w:rFonts w:cs="Sylfaen"/>
          <w:b/>
          <w:bCs/>
          <w:szCs w:val="24"/>
          <w:lang w:val="hy-AM"/>
        </w:rPr>
        <w:t>ԸՆԹԱՑԻԿ ԵԶՐԱԿԱՑՈՒԹՅՈՒՆ</w:t>
      </w:r>
    </w:p>
    <w:p w14:paraId="054B70C4" w14:textId="1C221475" w:rsidR="00AC7646" w:rsidRPr="009E72EB" w:rsidRDefault="00AC7646" w:rsidP="00AC7646">
      <w:pPr>
        <w:tabs>
          <w:tab w:val="left" w:pos="9180"/>
        </w:tabs>
        <w:spacing w:after="240"/>
        <w:ind w:right="28" w:firstLine="709"/>
        <w:jc w:val="center"/>
        <w:rPr>
          <w:rFonts w:cs="Sylfaen"/>
          <w:b/>
          <w:bCs/>
          <w:szCs w:val="24"/>
          <w:lang w:val="hy-AM"/>
        </w:rPr>
      </w:pPr>
      <w:r w:rsidRPr="009E72EB">
        <w:rPr>
          <w:rFonts w:cs="Sylfaen"/>
          <w:b/>
          <w:bCs/>
          <w:szCs w:val="24"/>
          <w:lang w:val="hy-AM"/>
        </w:rPr>
        <w:t xml:space="preserve">ՀԱՅԱՍՏԱՆԻ ՀԱՆՐԱՊԵՏՈՒԹՅԱՆ </w:t>
      </w:r>
      <w:r w:rsidR="006007E0" w:rsidRPr="009E72EB">
        <w:rPr>
          <w:rFonts w:cs="Sylfaen"/>
          <w:b/>
          <w:szCs w:val="24"/>
          <w:lang w:val="hy-AM"/>
        </w:rPr>
        <w:t xml:space="preserve">ԱՇԽԱՏԱՆՔԻ ԵՎ ՍՈՑԻԱԼԱԿԱՆ ՀԱՐՑԵՐԻ ՆԱԽԱՐԱՐՈՒԹՅԱՆ ՍՈՑԻԱԼԱԿԱՆ ՄԻԱՍՆԱԿԱՆ ԾԱՌԱՅՈՒԹՅՈՒՆՈՒՄ 2023 ԹՎԱԿԱՆԻ ՊԵՏԱԿԱՆ ԲՅՈՒՋԵԻ </w:t>
      </w:r>
      <w:r w:rsidR="006F163F" w:rsidRPr="009E72EB">
        <w:rPr>
          <w:rFonts w:cs="Sylfaen"/>
          <w:b/>
          <w:szCs w:val="24"/>
          <w:lang w:val="hy-AM"/>
        </w:rPr>
        <w:t>ՎԵՑ</w:t>
      </w:r>
      <w:r w:rsidR="006007E0" w:rsidRPr="009E72EB">
        <w:rPr>
          <w:rFonts w:cs="Sylfaen"/>
          <w:b/>
          <w:szCs w:val="24"/>
          <w:lang w:val="hy-AM"/>
        </w:rPr>
        <w:t xml:space="preserve"> ԱՄԻՍՆԵՐԻ ԿԱՏԱՐՄԱՆ ՀԱՇՎԵՔՆՆՈՒԹՅԱՆ </w:t>
      </w:r>
      <w:r w:rsidRPr="009E72EB">
        <w:rPr>
          <w:rFonts w:cs="Sylfaen"/>
          <w:b/>
          <w:bCs/>
          <w:szCs w:val="24"/>
          <w:lang w:val="hy-AM"/>
        </w:rPr>
        <w:t>ԱՐԴՅՈՒՆՔՆԵՐԻ ՎԵՐԱԲԵՐՅԱԼ</w:t>
      </w:r>
    </w:p>
    <w:p w14:paraId="3ECACC62" w14:textId="068D3B22" w:rsidR="003079DF" w:rsidRPr="009E72EB" w:rsidRDefault="003079DF" w:rsidP="003079DF">
      <w:pPr>
        <w:jc w:val="center"/>
        <w:rPr>
          <w:rFonts w:cs="Sylfaen"/>
          <w:b/>
          <w:bCs/>
          <w:szCs w:val="24"/>
          <w:lang w:val="hy-AM"/>
        </w:rPr>
      </w:pPr>
    </w:p>
    <w:p w14:paraId="050F9E40" w14:textId="35F98E3E" w:rsidR="003079DF" w:rsidRPr="009E72EB" w:rsidRDefault="003079DF" w:rsidP="003079DF">
      <w:pPr>
        <w:jc w:val="center"/>
        <w:rPr>
          <w:b/>
          <w:szCs w:val="24"/>
          <w:lang w:val="hy-AM"/>
        </w:rPr>
      </w:pPr>
    </w:p>
    <w:p w14:paraId="4336BE23" w14:textId="77777777" w:rsidR="003079DF" w:rsidRPr="009E72EB" w:rsidRDefault="003079DF" w:rsidP="003079DF">
      <w:pPr>
        <w:jc w:val="center"/>
        <w:rPr>
          <w:b/>
          <w:szCs w:val="24"/>
          <w:lang w:val="hy-AM"/>
        </w:rPr>
      </w:pPr>
    </w:p>
    <w:p w14:paraId="26292A18" w14:textId="77777777" w:rsidR="003079DF" w:rsidRPr="009E72EB" w:rsidRDefault="003079DF" w:rsidP="003079DF">
      <w:pPr>
        <w:jc w:val="center"/>
        <w:rPr>
          <w:b/>
          <w:szCs w:val="24"/>
          <w:lang w:val="hy-AM"/>
        </w:rPr>
      </w:pPr>
    </w:p>
    <w:p w14:paraId="1440AB58" w14:textId="77777777" w:rsidR="003079DF" w:rsidRPr="009E72EB" w:rsidRDefault="003079DF" w:rsidP="003079DF">
      <w:pPr>
        <w:jc w:val="center"/>
        <w:rPr>
          <w:b/>
          <w:szCs w:val="24"/>
          <w:lang w:val="hy-AM"/>
        </w:rPr>
      </w:pPr>
    </w:p>
    <w:p w14:paraId="0FFA1388" w14:textId="77777777" w:rsidR="003079DF" w:rsidRPr="009E72EB" w:rsidRDefault="003079DF" w:rsidP="003079DF">
      <w:pPr>
        <w:jc w:val="center"/>
        <w:rPr>
          <w:b/>
          <w:szCs w:val="24"/>
          <w:lang w:val="hy-AM"/>
        </w:rPr>
      </w:pPr>
    </w:p>
    <w:p w14:paraId="07CC039A" w14:textId="77777777" w:rsidR="003079DF" w:rsidRPr="009E72EB" w:rsidRDefault="003079DF" w:rsidP="003079DF">
      <w:pPr>
        <w:jc w:val="center"/>
        <w:rPr>
          <w:b/>
          <w:szCs w:val="24"/>
          <w:lang w:val="hy-AM"/>
        </w:rPr>
      </w:pPr>
    </w:p>
    <w:p w14:paraId="38B2F174" w14:textId="77777777" w:rsidR="003079DF" w:rsidRPr="009E72EB" w:rsidRDefault="003079DF" w:rsidP="003079DF">
      <w:pPr>
        <w:jc w:val="center"/>
        <w:rPr>
          <w:b/>
          <w:szCs w:val="24"/>
          <w:lang w:val="hy-AM"/>
        </w:rPr>
      </w:pPr>
    </w:p>
    <w:p w14:paraId="43E5C60F" w14:textId="77777777" w:rsidR="003079DF" w:rsidRPr="009E72EB" w:rsidRDefault="003079DF" w:rsidP="003079DF">
      <w:pPr>
        <w:jc w:val="center"/>
        <w:rPr>
          <w:b/>
          <w:szCs w:val="24"/>
          <w:lang w:val="hy-AM"/>
        </w:rPr>
      </w:pPr>
    </w:p>
    <w:p w14:paraId="582B8736" w14:textId="38890F28" w:rsidR="003079DF" w:rsidRPr="009E72EB" w:rsidRDefault="003079DF" w:rsidP="003079DF">
      <w:pPr>
        <w:ind w:firstLine="0"/>
        <w:jc w:val="center"/>
        <w:rPr>
          <w:szCs w:val="24"/>
          <w:lang w:val="hy-AM"/>
        </w:rPr>
        <w:sectPr w:rsidR="003079DF" w:rsidRPr="009E72EB" w:rsidSect="003079DF">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1304" w:left="1304" w:header="720" w:footer="720" w:gutter="0"/>
          <w:pgNumType w:start="0"/>
          <w:cols w:space="720"/>
          <w:titlePg/>
          <w:docGrid w:linePitch="360"/>
        </w:sectPr>
      </w:pPr>
      <w:r w:rsidRPr="009E72EB">
        <w:rPr>
          <w:b/>
          <w:szCs w:val="24"/>
          <w:lang w:val="hy-AM"/>
        </w:rPr>
        <w:t>202</w:t>
      </w:r>
      <w:r w:rsidR="00FE01C7" w:rsidRPr="009E72EB">
        <w:rPr>
          <w:b/>
          <w:szCs w:val="24"/>
          <w:lang w:val="ru-RU"/>
        </w:rPr>
        <w:t>3</w:t>
      </w:r>
      <w:r w:rsidR="001C60F1" w:rsidRPr="009E72EB">
        <w:rPr>
          <w:b/>
          <w:szCs w:val="24"/>
          <w:lang w:val="hy-AM"/>
        </w:rPr>
        <w:t>թ</w:t>
      </w:r>
    </w:p>
    <w:p w14:paraId="48E1250D" w14:textId="77777777" w:rsidR="00AC7646" w:rsidRPr="009E72EB" w:rsidRDefault="00AC7646" w:rsidP="00AC7646">
      <w:pPr>
        <w:pStyle w:val="ac"/>
        <w:spacing w:before="0" w:after="240" w:line="276" w:lineRule="auto"/>
        <w:jc w:val="center"/>
        <w:rPr>
          <w:rFonts w:ascii="GHEA Grapalat" w:hAnsi="GHEA Grapalat"/>
          <w:b/>
          <w:color w:val="auto"/>
          <w:sz w:val="24"/>
          <w:szCs w:val="24"/>
        </w:rPr>
      </w:pPr>
      <w:r w:rsidRPr="009E72EB">
        <w:rPr>
          <w:rFonts w:ascii="GHEA Grapalat" w:hAnsi="GHEA Grapalat"/>
          <w:b/>
          <w:color w:val="auto"/>
          <w:sz w:val="24"/>
          <w:szCs w:val="24"/>
        </w:rPr>
        <w:lastRenderedPageBreak/>
        <w:t>ԲՈՎԱՆԴԱԿՈՒԹՅՈՒՆ</w:t>
      </w:r>
    </w:p>
    <w:p w14:paraId="28FDE274" w14:textId="2C582A33" w:rsidR="000E1F9B" w:rsidRPr="009E72EB" w:rsidRDefault="00AC7646">
      <w:pPr>
        <w:pStyle w:val="11"/>
        <w:rPr>
          <w:rFonts w:asciiTheme="minorHAnsi" w:eastAsiaTheme="minorEastAsia" w:hAnsiTheme="minorHAnsi" w:cstheme="minorBidi"/>
          <w:sz w:val="22"/>
        </w:rPr>
      </w:pPr>
      <w:r w:rsidRPr="009E72EB">
        <w:rPr>
          <w:szCs w:val="24"/>
        </w:rPr>
        <w:fldChar w:fldCharType="begin"/>
      </w:r>
      <w:r w:rsidRPr="009E72EB">
        <w:rPr>
          <w:szCs w:val="24"/>
        </w:rPr>
        <w:instrText xml:space="preserve"> TOC \o "1-3" \h \z \u </w:instrText>
      </w:r>
      <w:r w:rsidRPr="009E72EB">
        <w:rPr>
          <w:szCs w:val="24"/>
        </w:rPr>
        <w:fldChar w:fldCharType="separate"/>
      </w:r>
      <w:hyperlink w:anchor="_Toc141801782" w:history="1">
        <w:r w:rsidR="000E1F9B" w:rsidRPr="009E72EB">
          <w:rPr>
            <w:rStyle w:val="ad"/>
          </w:rPr>
          <w:t>1.</w:t>
        </w:r>
        <w:r w:rsidR="000E1F9B" w:rsidRPr="009E72EB">
          <w:rPr>
            <w:rFonts w:asciiTheme="minorHAnsi" w:eastAsiaTheme="minorEastAsia" w:hAnsiTheme="minorHAnsi" w:cstheme="minorBidi"/>
            <w:sz w:val="22"/>
          </w:rPr>
          <w:tab/>
        </w:r>
        <w:r w:rsidR="000E1F9B" w:rsidRPr="009E72EB">
          <w:rPr>
            <w:rStyle w:val="ad"/>
          </w:rPr>
          <w:t>ՆԵՐԱԾԱԿԱՆ ՄԱՍ</w:t>
        </w:r>
        <w:r w:rsidR="000E1F9B" w:rsidRPr="009E72EB">
          <w:rPr>
            <w:webHidden/>
          </w:rPr>
          <w:tab/>
        </w:r>
        <w:r w:rsidR="000E1F9B" w:rsidRPr="009E72EB">
          <w:rPr>
            <w:webHidden/>
          </w:rPr>
          <w:fldChar w:fldCharType="begin"/>
        </w:r>
        <w:r w:rsidR="000E1F9B" w:rsidRPr="009E72EB">
          <w:rPr>
            <w:webHidden/>
          </w:rPr>
          <w:instrText xml:space="preserve"> PAGEREF _Toc141801782 \h </w:instrText>
        </w:r>
        <w:r w:rsidR="000E1F9B" w:rsidRPr="009E72EB">
          <w:rPr>
            <w:webHidden/>
          </w:rPr>
        </w:r>
        <w:r w:rsidR="000E1F9B" w:rsidRPr="009E72EB">
          <w:rPr>
            <w:webHidden/>
          </w:rPr>
          <w:fldChar w:fldCharType="separate"/>
        </w:r>
        <w:r w:rsidR="000E1F9B" w:rsidRPr="009E72EB">
          <w:rPr>
            <w:webHidden/>
          </w:rPr>
          <w:t>3</w:t>
        </w:r>
        <w:r w:rsidR="000E1F9B" w:rsidRPr="009E72EB">
          <w:rPr>
            <w:webHidden/>
          </w:rPr>
          <w:fldChar w:fldCharType="end"/>
        </w:r>
      </w:hyperlink>
    </w:p>
    <w:p w14:paraId="2EE54EDD" w14:textId="053A088E" w:rsidR="000E1F9B" w:rsidRPr="009E72EB" w:rsidRDefault="002962A2">
      <w:pPr>
        <w:pStyle w:val="11"/>
        <w:rPr>
          <w:rFonts w:asciiTheme="minorHAnsi" w:eastAsiaTheme="minorEastAsia" w:hAnsiTheme="minorHAnsi" w:cstheme="minorBidi"/>
          <w:sz w:val="22"/>
        </w:rPr>
      </w:pPr>
      <w:hyperlink w:anchor="_Toc141801783" w:history="1">
        <w:r w:rsidR="000E1F9B" w:rsidRPr="009E72EB">
          <w:rPr>
            <w:rStyle w:val="ad"/>
          </w:rPr>
          <w:t>2.</w:t>
        </w:r>
        <w:r w:rsidR="000E1F9B" w:rsidRPr="009E72EB">
          <w:rPr>
            <w:rFonts w:asciiTheme="minorHAnsi" w:eastAsiaTheme="minorEastAsia" w:hAnsiTheme="minorHAnsi" w:cstheme="minorBidi"/>
            <w:sz w:val="22"/>
          </w:rPr>
          <w:tab/>
        </w:r>
        <w:r w:rsidR="000E1F9B" w:rsidRPr="009E72EB">
          <w:rPr>
            <w:rStyle w:val="ad"/>
          </w:rPr>
          <w:t>ԱՄՓՈՓԱԳԻՐ</w:t>
        </w:r>
        <w:r w:rsidR="000E1F9B" w:rsidRPr="009E72EB">
          <w:rPr>
            <w:webHidden/>
          </w:rPr>
          <w:tab/>
        </w:r>
        <w:r w:rsidR="000E1F9B" w:rsidRPr="009E72EB">
          <w:rPr>
            <w:webHidden/>
          </w:rPr>
          <w:fldChar w:fldCharType="begin"/>
        </w:r>
        <w:r w:rsidR="000E1F9B" w:rsidRPr="009E72EB">
          <w:rPr>
            <w:webHidden/>
          </w:rPr>
          <w:instrText xml:space="preserve"> PAGEREF _Toc141801783 \h </w:instrText>
        </w:r>
        <w:r w:rsidR="000E1F9B" w:rsidRPr="009E72EB">
          <w:rPr>
            <w:webHidden/>
          </w:rPr>
        </w:r>
        <w:r w:rsidR="000E1F9B" w:rsidRPr="009E72EB">
          <w:rPr>
            <w:webHidden/>
          </w:rPr>
          <w:fldChar w:fldCharType="separate"/>
        </w:r>
        <w:r w:rsidR="000E1F9B" w:rsidRPr="009E72EB">
          <w:rPr>
            <w:webHidden/>
          </w:rPr>
          <w:t>5</w:t>
        </w:r>
        <w:r w:rsidR="000E1F9B" w:rsidRPr="009E72EB">
          <w:rPr>
            <w:webHidden/>
          </w:rPr>
          <w:fldChar w:fldCharType="end"/>
        </w:r>
      </w:hyperlink>
    </w:p>
    <w:p w14:paraId="2E0F3C25" w14:textId="2C303FF0" w:rsidR="000E1F9B" w:rsidRPr="009E72EB" w:rsidRDefault="002962A2">
      <w:pPr>
        <w:pStyle w:val="11"/>
        <w:rPr>
          <w:rFonts w:asciiTheme="minorHAnsi" w:eastAsiaTheme="minorEastAsia" w:hAnsiTheme="minorHAnsi" w:cstheme="minorBidi"/>
          <w:sz w:val="22"/>
        </w:rPr>
      </w:pPr>
      <w:hyperlink w:anchor="_Toc141801784" w:history="1">
        <w:r w:rsidR="000E1F9B" w:rsidRPr="009E72EB">
          <w:rPr>
            <w:rStyle w:val="ad"/>
          </w:rPr>
          <w:t>3.</w:t>
        </w:r>
        <w:r w:rsidR="000E1F9B" w:rsidRPr="009E72EB">
          <w:rPr>
            <w:rFonts w:asciiTheme="minorHAnsi" w:eastAsiaTheme="minorEastAsia" w:hAnsiTheme="minorHAnsi" w:cstheme="minorBidi"/>
            <w:sz w:val="22"/>
          </w:rPr>
          <w:tab/>
        </w:r>
        <w:r w:rsidR="000E1F9B" w:rsidRPr="009E72EB">
          <w:rPr>
            <w:rStyle w:val="ad"/>
          </w:rPr>
          <w:t>ՀԱՇՎԵՔՆՆՈՒԹՅԱՆ ՕԲՅԵԿՏԻ ՖԻՆԱՆՍԱԿԱՆ ՑՈՒՑԱՆԻՇՆԵՐ</w:t>
        </w:r>
        <w:r w:rsidR="000E1F9B" w:rsidRPr="009E72EB">
          <w:rPr>
            <w:webHidden/>
          </w:rPr>
          <w:tab/>
        </w:r>
        <w:r w:rsidR="000E1F9B" w:rsidRPr="009E72EB">
          <w:rPr>
            <w:webHidden/>
          </w:rPr>
          <w:fldChar w:fldCharType="begin"/>
        </w:r>
        <w:r w:rsidR="000E1F9B" w:rsidRPr="009E72EB">
          <w:rPr>
            <w:webHidden/>
          </w:rPr>
          <w:instrText xml:space="preserve"> PAGEREF _Toc141801784 \h </w:instrText>
        </w:r>
        <w:r w:rsidR="000E1F9B" w:rsidRPr="009E72EB">
          <w:rPr>
            <w:webHidden/>
          </w:rPr>
        </w:r>
        <w:r w:rsidR="000E1F9B" w:rsidRPr="009E72EB">
          <w:rPr>
            <w:webHidden/>
          </w:rPr>
          <w:fldChar w:fldCharType="separate"/>
        </w:r>
        <w:r w:rsidR="000E1F9B" w:rsidRPr="009E72EB">
          <w:rPr>
            <w:webHidden/>
          </w:rPr>
          <w:t>6</w:t>
        </w:r>
        <w:r w:rsidR="000E1F9B" w:rsidRPr="009E72EB">
          <w:rPr>
            <w:webHidden/>
          </w:rPr>
          <w:fldChar w:fldCharType="end"/>
        </w:r>
      </w:hyperlink>
    </w:p>
    <w:p w14:paraId="19831256" w14:textId="137A8ED4" w:rsidR="000E1F9B" w:rsidRPr="009E72EB" w:rsidRDefault="002962A2">
      <w:pPr>
        <w:pStyle w:val="11"/>
        <w:rPr>
          <w:rFonts w:asciiTheme="minorHAnsi" w:eastAsiaTheme="minorEastAsia" w:hAnsiTheme="minorHAnsi" w:cstheme="minorBidi"/>
          <w:sz w:val="22"/>
        </w:rPr>
      </w:pPr>
      <w:hyperlink w:anchor="_Toc141801785" w:history="1">
        <w:r w:rsidR="000E1F9B" w:rsidRPr="009E72EB">
          <w:rPr>
            <w:rStyle w:val="ad"/>
          </w:rPr>
          <w:t>4.</w:t>
        </w:r>
        <w:r w:rsidR="000E1F9B" w:rsidRPr="009E72EB">
          <w:rPr>
            <w:rFonts w:asciiTheme="minorHAnsi" w:eastAsiaTheme="minorEastAsia" w:hAnsiTheme="minorHAnsi" w:cstheme="minorBidi"/>
            <w:sz w:val="22"/>
          </w:rPr>
          <w:tab/>
        </w:r>
        <w:r w:rsidR="000E1F9B" w:rsidRPr="009E72EB">
          <w:rPr>
            <w:rStyle w:val="ad"/>
          </w:rPr>
          <w:t>ՀԱՇՎԵՔՆՆՈՒԹՅԱՆ ՀԻՄՆԱԿԱՆ ԱՐԴՅՈՒՆՔՆԵՐ</w:t>
        </w:r>
        <w:r w:rsidR="000E1F9B" w:rsidRPr="009E72EB">
          <w:rPr>
            <w:webHidden/>
          </w:rPr>
          <w:tab/>
        </w:r>
        <w:r w:rsidR="000E1F9B" w:rsidRPr="009E72EB">
          <w:rPr>
            <w:webHidden/>
          </w:rPr>
          <w:fldChar w:fldCharType="begin"/>
        </w:r>
        <w:r w:rsidR="000E1F9B" w:rsidRPr="009E72EB">
          <w:rPr>
            <w:webHidden/>
          </w:rPr>
          <w:instrText xml:space="preserve"> PAGEREF _Toc141801785 \h </w:instrText>
        </w:r>
        <w:r w:rsidR="000E1F9B" w:rsidRPr="009E72EB">
          <w:rPr>
            <w:webHidden/>
          </w:rPr>
        </w:r>
        <w:r w:rsidR="000E1F9B" w:rsidRPr="009E72EB">
          <w:rPr>
            <w:webHidden/>
          </w:rPr>
          <w:fldChar w:fldCharType="separate"/>
        </w:r>
        <w:r w:rsidR="000E1F9B" w:rsidRPr="009E72EB">
          <w:rPr>
            <w:webHidden/>
          </w:rPr>
          <w:t>8</w:t>
        </w:r>
        <w:r w:rsidR="000E1F9B" w:rsidRPr="009E72EB">
          <w:rPr>
            <w:webHidden/>
          </w:rPr>
          <w:fldChar w:fldCharType="end"/>
        </w:r>
      </w:hyperlink>
    </w:p>
    <w:p w14:paraId="54633E3D" w14:textId="2BC287E0" w:rsidR="000E1F9B" w:rsidRPr="009E72EB" w:rsidRDefault="002962A2">
      <w:pPr>
        <w:pStyle w:val="11"/>
        <w:rPr>
          <w:rFonts w:asciiTheme="minorHAnsi" w:eastAsiaTheme="minorEastAsia" w:hAnsiTheme="minorHAnsi" w:cstheme="minorBidi"/>
          <w:sz w:val="22"/>
        </w:rPr>
      </w:pPr>
      <w:hyperlink w:anchor="_Toc141801786" w:history="1">
        <w:r w:rsidR="000E1F9B" w:rsidRPr="009E72EB">
          <w:rPr>
            <w:rStyle w:val="ad"/>
            <w:b/>
            <w:lang w:val="hy-AM"/>
          </w:rPr>
          <w:t>5.</w:t>
        </w:r>
        <w:r w:rsidR="000E1F9B" w:rsidRPr="009E72EB">
          <w:rPr>
            <w:rFonts w:asciiTheme="minorHAnsi" w:eastAsiaTheme="minorEastAsia" w:hAnsiTheme="minorHAnsi" w:cstheme="minorBidi"/>
            <w:sz w:val="22"/>
          </w:rPr>
          <w:tab/>
        </w:r>
        <w:r w:rsidR="000E1F9B" w:rsidRPr="009E72EB">
          <w:rPr>
            <w:rStyle w:val="ad"/>
            <w:rFonts w:eastAsia="Calibri" w:cs="Arial"/>
            <w:b/>
            <w:lang w:val="hy-AM"/>
          </w:rPr>
          <w:t xml:space="preserve">ԱՆՀԱՄԱՊԱՏԱՍԽԱՆՈՒԹՅՈՒՆՆԵՐԻ ՎԵՐԱԲԵՐՅԱԼ </w:t>
        </w:r>
        <w:r w:rsidR="000E1F9B" w:rsidRPr="009E72EB">
          <w:rPr>
            <w:rStyle w:val="ad"/>
            <w:b/>
            <w:lang w:val="hy-AM"/>
          </w:rPr>
          <w:t>ԳՐԱՌՈՒՄՆԵՐ</w:t>
        </w:r>
        <w:r w:rsidR="000E1F9B" w:rsidRPr="009E72EB">
          <w:rPr>
            <w:webHidden/>
          </w:rPr>
          <w:tab/>
        </w:r>
        <w:r w:rsidR="000E1F9B" w:rsidRPr="009E72EB">
          <w:rPr>
            <w:webHidden/>
          </w:rPr>
          <w:fldChar w:fldCharType="begin"/>
        </w:r>
        <w:r w:rsidR="000E1F9B" w:rsidRPr="009E72EB">
          <w:rPr>
            <w:webHidden/>
          </w:rPr>
          <w:instrText xml:space="preserve"> PAGEREF _Toc141801786 \h </w:instrText>
        </w:r>
        <w:r w:rsidR="000E1F9B" w:rsidRPr="009E72EB">
          <w:rPr>
            <w:webHidden/>
          </w:rPr>
        </w:r>
        <w:r w:rsidR="000E1F9B" w:rsidRPr="009E72EB">
          <w:rPr>
            <w:webHidden/>
          </w:rPr>
          <w:fldChar w:fldCharType="separate"/>
        </w:r>
        <w:r w:rsidR="000E1F9B" w:rsidRPr="009E72EB">
          <w:rPr>
            <w:webHidden/>
          </w:rPr>
          <w:t>9</w:t>
        </w:r>
        <w:r w:rsidR="000E1F9B" w:rsidRPr="009E72EB">
          <w:rPr>
            <w:webHidden/>
          </w:rPr>
          <w:fldChar w:fldCharType="end"/>
        </w:r>
      </w:hyperlink>
    </w:p>
    <w:p w14:paraId="7E57918F" w14:textId="5D981A7D" w:rsidR="000E1F9B" w:rsidRPr="009E72EB" w:rsidRDefault="002962A2">
      <w:pPr>
        <w:pStyle w:val="11"/>
        <w:rPr>
          <w:rFonts w:asciiTheme="minorHAnsi" w:eastAsiaTheme="minorEastAsia" w:hAnsiTheme="minorHAnsi" w:cstheme="minorBidi"/>
          <w:sz w:val="22"/>
        </w:rPr>
      </w:pPr>
      <w:hyperlink w:anchor="_Toc141801787" w:history="1">
        <w:r w:rsidR="000E1F9B" w:rsidRPr="009E72EB">
          <w:rPr>
            <w:rStyle w:val="ad"/>
            <w:rFonts w:eastAsia="Calibri" w:cs="Arial"/>
            <w:b/>
            <w:lang w:val="hy-AM"/>
          </w:rPr>
          <w:t>6.</w:t>
        </w:r>
        <w:r w:rsidR="000E1F9B" w:rsidRPr="009E72EB">
          <w:rPr>
            <w:rFonts w:asciiTheme="minorHAnsi" w:eastAsiaTheme="minorEastAsia" w:hAnsiTheme="minorHAnsi" w:cstheme="minorBidi"/>
            <w:sz w:val="22"/>
          </w:rPr>
          <w:tab/>
        </w:r>
        <w:r w:rsidR="000E1F9B" w:rsidRPr="009E72EB">
          <w:rPr>
            <w:rStyle w:val="ad"/>
            <w:rFonts w:eastAsia="Calibri" w:cs="Arial"/>
            <w:b/>
            <w:lang w:val="hy-AM"/>
          </w:rPr>
          <w:t>ՏՐԱՄԱԴՐՎԱԾ ՏԵՂԵԿԱՏՎՈՒԹՅՈՒՆ</w:t>
        </w:r>
        <w:r w:rsidR="000E1F9B" w:rsidRPr="009E72EB">
          <w:rPr>
            <w:webHidden/>
          </w:rPr>
          <w:tab/>
        </w:r>
        <w:r w:rsidR="000E1F9B" w:rsidRPr="009E72EB">
          <w:rPr>
            <w:webHidden/>
          </w:rPr>
          <w:fldChar w:fldCharType="begin"/>
        </w:r>
        <w:r w:rsidR="000E1F9B" w:rsidRPr="009E72EB">
          <w:rPr>
            <w:webHidden/>
          </w:rPr>
          <w:instrText xml:space="preserve"> PAGEREF _Toc141801787 \h </w:instrText>
        </w:r>
        <w:r w:rsidR="000E1F9B" w:rsidRPr="009E72EB">
          <w:rPr>
            <w:webHidden/>
          </w:rPr>
        </w:r>
        <w:r w:rsidR="000E1F9B" w:rsidRPr="009E72EB">
          <w:rPr>
            <w:webHidden/>
          </w:rPr>
          <w:fldChar w:fldCharType="separate"/>
        </w:r>
        <w:r w:rsidR="000E1F9B" w:rsidRPr="009E72EB">
          <w:rPr>
            <w:webHidden/>
          </w:rPr>
          <w:t>11</w:t>
        </w:r>
        <w:r w:rsidR="000E1F9B" w:rsidRPr="009E72EB">
          <w:rPr>
            <w:webHidden/>
          </w:rPr>
          <w:fldChar w:fldCharType="end"/>
        </w:r>
      </w:hyperlink>
    </w:p>
    <w:p w14:paraId="00780E45" w14:textId="717BCA92" w:rsidR="000E1F9B" w:rsidRPr="009E72EB" w:rsidRDefault="002962A2">
      <w:pPr>
        <w:pStyle w:val="11"/>
        <w:rPr>
          <w:rFonts w:asciiTheme="minorHAnsi" w:eastAsiaTheme="minorEastAsia" w:hAnsiTheme="minorHAnsi" w:cstheme="minorBidi"/>
          <w:sz w:val="22"/>
        </w:rPr>
      </w:pPr>
      <w:hyperlink w:anchor="_Toc141801788" w:history="1">
        <w:r w:rsidR="000E1F9B" w:rsidRPr="009E72EB">
          <w:rPr>
            <w:rStyle w:val="ad"/>
          </w:rPr>
          <w:t>7.</w:t>
        </w:r>
        <w:r w:rsidR="000E1F9B" w:rsidRPr="009E72EB">
          <w:rPr>
            <w:rFonts w:asciiTheme="minorHAnsi" w:eastAsiaTheme="minorEastAsia" w:hAnsiTheme="minorHAnsi" w:cstheme="minorBidi"/>
            <w:sz w:val="22"/>
          </w:rPr>
          <w:tab/>
        </w:r>
        <w:r w:rsidR="000E1F9B" w:rsidRPr="009E72EB">
          <w:rPr>
            <w:rStyle w:val="ad"/>
          </w:rPr>
          <w:t>ՀԵՏՀՍԿՈՂԱԿԱՆ ԳՈՐԾԸՆԹԱՑ</w:t>
        </w:r>
        <w:r w:rsidR="000E1F9B" w:rsidRPr="009E72EB">
          <w:rPr>
            <w:webHidden/>
          </w:rPr>
          <w:tab/>
        </w:r>
        <w:r w:rsidR="000E1F9B" w:rsidRPr="009E72EB">
          <w:rPr>
            <w:webHidden/>
          </w:rPr>
          <w:fldChar w:fldCharType="begin"/>
        </w:r>
        <w:r w:rsidR="000E1F9B" w:rsidRPr="009E72EB">
          <w:rPr>
            <w:webHidden/>
          </w:rPr>
          <w:instrText xml:space="preserve"> PAGEREF _Toc141801788 \h </w:instrText>
        </w:r>
        <w:r w:rsidR="000E1F9B" w:rsidRPr="009E72EB">
          <w:rPr>
            <w:webHidden/>
          </w:rPr>
        </w:r>
        <w:r w:rsidR="000E1F9B" w:rsidRPr="009E72EB">
          <w:rPr>
            <w:webHidden/>
          </w:rPr>
          <w:fldChar w:fldCharType="separate"/>
        </w:r>
        <w:r w:rsidR="000E1F9B" w:rsidRPr="009E72EB">
          <w:rPr>
            <w:webHidden/>
          </w:rPr>
          <w:t>13</w:t>
        </w:r>
        <w:r w:rsidR="000E1F9B" w:rsidRPr="009E72EB">
          <w:rPr>
            <w:webHidden/>
          </w:rPr>
          <w:fldChar w:fldCharType="end"/>
        </w:r>
      </w:hyperlink>
    </w:p>
    <w:p w14:paraId="18C80F29" w14:textId="1AD6C6CC" w:rsidR="000E1F9B" w:rsidRPr="009E72EB" w:rsidRDefault="002962A2">
      <w:pPr>
        <w:pStyle w:val="11"/>
        <w:rPr>
          <w:rFonts w:asciiTheme="minorHAnsi" w:eastAsiaTheme="minorEastAsia" w:hAnsiTheme="minorHAnsi" w:cstheme="minorBidi"/>
          <w:sz w:val="22"/>
        </w:rPr>
      </w:pPr>
      <w:hyperlink w:anchor="_Toc141801789" w:history="1">
        <w:r w:rsidR="000E1F9B" w:rsidRPr="009E72EB">
          <w:rPr>
            <w:rStyle w:val="ad"/>
          </w:rPr>
          <w:t>8.</w:t>
        </w:r>
        <w:r w:rsidR="000E1F9B" w:rsidRPr="009E72EB">
          <w:rPr>
            <w:rFonts w:asciiTheme="minorHAnsi" w:eastAsiaTheme="minorEastAsia" w:hAnsiTheme="minorHAnsi" w:cstheme="minorBidi"/>
            <w:sz w:val="22"/>
          </w:rPr>
          <w:tab/>
        </w:r>
        <w:r w:rsidR="000E1F9B" w:rsidRPr="009E72EB">
          <w:rPr>
            <w:rStyle w:val="ad"/>
          </w:rPr>
          <w:t>ԱՌԱՋԱՐԿՈՒԹՅՈՒՆ</w:t>
        </w:r>
        <w:r w:rsidR="000E1F9B" w:rsidRPr="009E72EB">
          <w:rPr>
            <w:webHidden/>
          </w:rPr>
          <w:tab/>
        </w:r>
        <w:r w:rsidR="000E1F9B" w:rsidRPr="009E72EB">
          <w:rPr>
            <w:webHidden/>
          </w:rPr>
          <w:fldChar w:fldCharType="begin"/>
        </w:r>
        <w:r w:rsidR="000E1F9B" w:rsidRPr="009E72EB">
          <w:rPr>
            <w:webHidden/>
          </w:rPr>
          <w:instrText xml:space="preserve"> PAGEREF _Toc141801789 \h </w:instrText>
        </w:r>
        <w:r w:rsidR="000E1F9B" w:rsidRPr="009E72EB">
          <w:rPr>
            <w:webHidden/>
          </w:rPr>
        </w:r>
        <w:r w:rsidR="000E1F9B" w:rsidRPr="009E72EB">
          <w:rPr>
            <w:webHidden/>
          </w:rPr>
          <w:fldChar w:fldCharType="separate"/>
        </w:r>
        <w:r w:rsidR="000E1F9B" w:rsidRPr="009E72EB">
          <w:rPr>
            <w:webHidden/>
          </w:rPr>
          <w:t>18</w:t>
        </w:r>
        <w:r w:rsidR="000E1F9B" w:rsidRPr="009E72EB">
          <w:rPr>
            <w:webHidden/>
          </w:rPr>
          <w:fldChar w:fldCharType="end"/>
        </w:r>
      </w:hyperlink>
    </w:p>
    <w:p w14:paraId="4DC3DD48" w14:textId="5164F453" w:rsidR="00AC7646" w:rsidRPr="009E72EB" w:rsidRDefault="00AC7646" w:rsidP="00AC7646">
      <w:pPr>
        <w:pStyle w:val="1"/>
        <w:numPr>
          <w:ilvl w:val="0"/>
          <w:numId w:val="0"/>
        </w:numPr>
        <w:spacing w:after="240" w:line="276" w:lineRule="auto"/>
        <w:ind w:right="28"/>
        <w:rPr>
          <w:noProof/>
          <w:color w:val="auto"/>
          <w:sz w:val="24"/>
          <w:szCs w:val="24"/>
        </w:rPr>
      </w:pPr>
      <w:r w:rsidRPr="009E72EB">
        <w:rPr>
          <w:noProof/>
          <w:color w:val="auto"/>
          <w:sz w:val="24"/>
          <w:szCs w:val="24"/>
        </w:rPr>
        <w:fldChar w:fldCharType="end"/>
      </w:r>
    </w:p>
    <w:p w14:paraId="6E0CFD1A" w14:textId="77777777" w:rsidR="00AC7646" w:rsidRPr="009E72EB" w:rsidRDefault="00AC7646" w:rsidP="00AC7646">
      <w:pPr>
        <w:spacing w:before="0" w:after="160" w:line="256" w:lineRule="auto"/>
        <w:ind w:firstLine="0"/>
        <w:jc w:val="left"/>
        <w:rPr>
          <w:rFonts w:cs="Sylfaen"/>
          <w:b/>
          <w:bCs/>
          <w:noProof/>
          <w:szCs w:val="24"/>
          <w:lang w:val="ru-RU"/>
        </w:rPr>
      </w:pPr>
      <w:r w:rsidRPr="009E72EB">
        <w:rPr>
          <w:noProof/>
          <w:szCs w:val="24"/>
        </w:rPr>
        <w:br w:type="page"/>
      </w:r>
    </w:p>
    <w:p w14:paraId="0356C882" w14:textId="77777777" w:rsidR="00AC7646" w:rsidRPr="009E72EB" w:rsidRDefault="00AC7646" w:rsidP="00A43096">
      <w:pPr>
        <w:pStyle w:val="1"/>
        <w:numPr>
          <w:ilvl w:val="0"/>
          <w:numId w:val="3"/>
        </w:numPr>
        <w:spacing w:after="240" w:line="276" w:lineRule="auto"/>
        <w:ind w:right="28"/>
        <w:rPr>
          <w:color w:val="auto"/>
          <w:sz w:val="24"/>
          <w:szCs w:val="24"/>
          <w:lang w:val="en-US"/>
        </w:rPr>
      </w:pPr>
      <w:bookmarkStart w:id="1" w:name="_Toc141801782"/>
      <w:r w:rsidRPr="009E72EB">
        <w:rPr>
          <w:color w:val="auto"/>
          <w:sz w:val="24"/>
          <w:szCs w:val="24"/>
        </w:rPr>
        <w:lastRenderedPageBreak/>
        <w:t>ՆԵՐԱԾԱԿԱՆ</w:t>
      </w:r>
      <w:r w:rsidRPr="009E72EB">
        <w:rPr>
          <w:color w:val="auto"/>
          <w:sz w:val="24"/>
          <w:szCs w:val="24"/>
          <w:lang w:val="en-US"/>
        </w:rPr>
        <w:t xml:space="preserve"> </w:t>
      </w:r>
      <w:r w:rsidRPr="009E72EB">
        <w:rPr>
          <w:color w:val="auto"/>
          <w:sz w:val="24"/>
          <w:szCs w:val="24"/>
        </w:rPr>
        <w:t>ՄԱՍ</w:t>
      </w:r>
      <w:bookmarkEnd w:id="1"/>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7118"/>
      </w:tblGrid>
      <w:tr w:rsidR="003A188D" w:rsidRPr="009E72EB" w14:paraId="62DF222A" w14:textId="77777777" w:rsidTr="00DC1B1F">
        <w:trPr>
          <w:trHeight w:val="814"/>
        </w:trPr>
        <w:tc>
          <w:tcPr>
            <w:tcW w:w="1430" w:type="pct"/>
            <w:hideMark/>
          </w:tcPr>
          <w:p w14:paraId="3356D2A8" w14:textId="77777777" w:rsidR="00AC7646" w:rsidRPr="009E72EB" w:rsidRDefault="00AC7646" w:rsidP="00DC1B1F">
            <w:pPr>
              <w:spacing w:before="0"/>
              <w:ind w:firstLine="0"/>
              <w:jc w:val="left"/>
              <w:rPr>
                <w:b/>
                <w:szCs w:val="24"/>
              </w:rPr>
            </w:pPr>
            <w:r w:rsidRPr="009E72EB">
              <w:rPr>
                <w:b/>
                <w:szCs w:val="24"/>
              </w:rPr>
              <w:t>Հաշվեքննության հիմքը</w:t>
            </w:r>
          </w:p>
        </w:tc>
        <w:tc>
          <w:tcPr>
            <w:tcW w:w="3570" w:type="pct"/>
            <w:hideMark/>
          </w:tcPr>
          <w:p w14:paraId="32F7AE1B" w14:textId="5830DCF1" w:rsidR="00AC7646" w:rsidRPr="009E72EB" w:rsidRDefault="00AC7646" w:rsidP="004B3522">
            <w:pPr>
              <w:spacing w:before="0"/>
              <w:ind w:firstLine="0"/>
              <w:rPr>
                <w:szCs w:val="24"/>
              </w:rPr>
            </w:pPr>
            <w:r w:rsidRPr="009E72EB">
              <w:rPr>
                <w:szCs w:val="24"/>
              </w:rPr>
              <w:t>ՀՀ հաշվեքննիչ պալատի 202</w:t>
            </w:r>
            <w:r w:rsidR="006007E0" w:rsidRPr="009E72EB">
              <w:rPr>
                <w:szCs w:val="24"/>
              </w:rPr>
              <w:t xml:space="preserve">3 </w:t>
            </w:r>
            <w:r w:rsidRPr="009E72EB">
              <w:rPr>
                <w:szCs w:val="24"/>
              </w:rPr>
              <w:t xml:space="preserve">թվականի </w:t>
            </w:r>
            <w:r w:rsidR="00846ABF" w:rsidRPr="009E72EB">
              <w:rPr>
                <w:szCs w:val="24"/>
              </w:rPr>
              <w:t>հուլիսի 27</w:t>
            </w:r>
            <w:r w:rsidR="00551DCA" w:rsidRPr="009E72EB">
              <w:rPr>
                <w:szCs w:val="24"/>
              </w:rPr>
              <w:t>-</w:t>
            </w:r>
            <w:r w:rsidRPr="009E72EB">
              <w:rPr>
                <w:szCs w:val="24"/>
              </w:rPr>
              <w:t xml:space="preserve">ի </w:t>
            </w:r>
            <w:r w:rsidRPr="009E72EB">
              <w:rPr>
                <w:szCs w:val="24"/>
                <w:lang w:val="hy-AM"/>
              </w:rPr>
              <w:t>«</w:t>
            </w:r>
            <w:r w:rsidR="008B158A" w:rsidRPr="009E72EB">
              <w:rPr>
                <w:rFonts w:eastAsia="Times New Roman" w:cs="Sylfaen"/>
                <w:szCs w:val="24"/>
                <w:lang w:val="hy-AM"/>
              </w:rPr>
              <w:t xml:space="preserve">Հայաստանի Հանրապետության </w:t>
            </w:r>
            <w:r w:rsidR="008B158A" w:rsidRPr="009E72EB">
              <w:rPr>
                <w:szCs w:val="24"/>
                <w:lang w:val="hy-AM"/>
              </w:rPr>
              <w:t>աշխատանքի և սոցիալական հարցերի նախարարության միասնական սոցիալական ծառայությունում</w:t>
            </w:r>
            <w:r w:rsidR="008B158A" w:rsidRPr="009E72EB">
              <w:rPr>
                <w:rFonts w:cs="Sylfaen"/>
                <w:szCs w:val="24"/>
                <w:lang w:val="hy-AM"/>
              </w:rPr>
              <w:t xml:space="preserve"> 2023 թվականի պետական բյուջեի </w:t>
            </w:r>
            <w:r w:rsidR="004B3522" w:rsidRPr="009E72EB">
              <w:rPr>
                <w:rFonts w:cs="Sylfaen"/>
                <w:szCs w:val="24"/>
                <w:lang w:val="en-GB"/>
              </w:rPr>
              <w:t>վեց</w:t>
            </w:r>
            <w:r w:rsidR="008B158A" w:rsidRPr="009E72EB">
              <w:rPr>
                <w:rFonts w:cs="Sylfaen"/>
                <w:szCs w:val="24"/>
                <w:lang w:val="hy-AM"/>
              </w:rPr>
              <w:t xml:space="preserve"> ամիսների կատարման </w:t>
            </w:r>
            <w:r w:rsidR="008B158A" w:rsidRPr="009E72EB">
              <w:rPr>
                <w:rFonts w:eastAsia="Times New Roman" w:cs="Sylfaen"/>
                <w:szCs w:val="24"/>
                <w:lang w:val="hy-AM"/>
              </w:rPr>
              <w:t>հաշվեքննության առաջադրանքը</w:t>
            </w:r>
            <w:r w:rsidR="00236EAD" w:rsidRPr="009E72EB">
              <w:rPr>
                <w:szCs w:val="24"/>
                <w:lang w:val="hy-AM"/>
              </w:rPr>
              <w:t>»</w:t>
            </w:r>
            <w:r w:rsidRPr="009E72EB">
              <w:rPr>
                <w:szCs w:val="24"/>
                <w:lang w:val="hy-AM"/>
              </w:rPr>
              <w:t xml:space="preserve"> </w:t>
            </w:r>
            <w:r w:rsidR="008B158A" w:rsidRPr="009E72EB">
              <w:rPr>
                <w:szCs w:val="24"/>
              </w:rPr>
              <w:t xml:space="preserve">հաստատելու մասին </w:t>
            </w:r>
            <w:r w:rsidRPr="009E72EB">
              <w:rPr>
                <w:szCs w:val="24"/>
              </w:rPr>
              <w:t>թիվ</w:t>
            </w:r>
            <w:r w:rsidR="00551DCA" w:rsidRPr="009E72EB">
              <w:rPr>
                <w:szCs w:val="24"/>
              </w:rPr>
              <w:t xml:space="preserve"> </w:t>
            </w:r>
            <w:r w:rsidR="00846ABF" w:rsidRPr="009E72EB">
              <w:rPr>
                <w:szCs w:val="24"/>
              </w:rPr>
              <w:t>95</w:t>
            </w:r>
            <w:r w:rsidRPr="009E72EB">
              <w:rPr>
                <w:szCs w:val="24"/>
              </w:rPr>
              <w:t>-Ա որոշում։</w:t>
            </w:r>
          </w:p>
        </w:tc>
      </w:tr>
      <w:tr w:rsidR="003A188D" w:rsidRPr="009E72EB" w14:paraId="42E3B77C" w14:textId="77777777" w:rsidTr="00DC1B1F">
        <w:trPr>
          <w:trHeight w:val="799"/>
        </w:trPr>
        <w:tc>
          <w:tcPr>
            <w:tcW w:w="1430" w:type="pct"/>
            <w:hideMark/>
          </w:tcPr>
          <w:p w14:paraId="252E95BA" w14:textId="77777777" w:rsidR="00AC7646" w:rsidRPr="009E72EB" w:rsidRDefault="00AC7646" w:rsidP="00DC1B1F">
            <w:pPr>
              <w:spacing w:before="0"/>
              <w:ind w:firstLine="0"/>
              <w:jc w:val="left"/>
              <w:rPr>
                <w:b/>
                <w:szCs w:val="24"/>
              </w:rPr>
            </w:pPr>
            <w:r w:rsidRPr="009E72EB">
              <w:rPr>
                <w:b/>
                <w:szCs w:val="24"/>
              </w:rPr>
              <w:t>Հաշվեքննության օբյեկտը</w:t>
            </w:r>
          </w:p>
        </w:tc>
        <w:tc>
          <w:tcPr>
            <w:tcW w:w="3570" w:type="pct"/>
            <w:hideMark/>
          </w:tcPr>
          <w:p w14:paraId="0732CCB4" w14:textId="4D05A208" w:rsidR="00AC7646" w:rsidRPr="009E72EB" w:rsidRDefault="008B158A" w:rsidP="00DC1B1F">
            <w:pPr>
              <w:tabs>
                <w:tab w:val="left" w:pos="1440"/>
                <w:tab w:val="left" w:pos="1800"/>
                <w:tab w:val="left" w:pos="1980"/>
                <w:tab w:val="left" w:pos="2700"/>
              </w:tabs>
              <w:spacing w:before="0"/>
              <w:ind w:firstLine="0"/>
              <w:rPr>
                <w:szCs w:val="24"/>
              </w:rPr>
            </w:pPr>
            <w:r w:rsidRPr="009E72EB">
              <w:rPr>
                <w:rFonts w:eastAsia="Times New Roman"/>
                <w:szCs w:val="24"/>
                <w:lang w:val="hy-AM"/>
              </w:rPr>
              <w:t>Հայաստանի Հանրապետության</w:t>
            </w:r>
            <w:r w:rsidRPr="009E72EB">
              <w:rPr>
                <w:rFonts w:eastAsia="Times New Roman"/>
                <w:b/>
                <w:szCs w:val="24"/>
                <w:lang w:val="hy-AM"/>
              </w:rPr>
              <w:t xml:space="preserve"> </w:t>
            </w:r>
            <w:r w:rsidRPr="009E72EB">
              <w:rPr>
                <w:szCs w:val="24"/>
                <w:lang w:val="hy-AM"/>
              </w:rPr>
              <w:t>աշխատանքի և սոցիալական հարցերի նախարարության միասնական սոցիալական ծառայություն</w:t>
            </w:r>
            <w:r w:rsidR="00AC7646" w:rsidRPr="009E72EB">
              <w:rPr>
                <w:rFonts w:cs="Sylfaen"/>
                <w:bCs/>
                <w:iCs/>
                <w:szCs w:val="24"/>
                <w:shd w:val="clear" w:color="auto" w:fill="FFFFFF"/>
                <w:lang w:val="hy-AM"/>
              </w:rPr>
              <w:t>:</w:t>
            </w:r>
          </w:p>
        </w:tc>
      </w:tr>
      <w:tr w:rsidR="003A188D" w:rsidRPr="009E72EB" w14:paraId="135EE8E6" w14:textId="77777777" w:rsidTr="00DC1B1F">
        <w:trPr>
          <w:trHeight w:val="1246"/>
        </w:trPr>
        <w:tc>
          <w:tcPr>
            <w:tcW w:w="1430" w:type="pct"/>
            <w:hideMark/>
          </w:tcPr>
          <w:p w14:paraId="3502DC53" w14:textId="77777777" w:rsidR="00AC7646" w:rsidRPr="009E72EB" w:rsidRDefault="00AC7646" w:rsidP="00DC1B1F">
            <w:pPr>
              <w:spacing w:before="0"/>
              <w:ind w:firstLine="0"/>
              <w:jc w:val="left"/>
              <w:rPr>
                <w:b/>
                <w:szCs w:val="24"/>
              </w:rPr>
            </w:pPr>
            <w:r w:rsidRPr="009E72EB">
              <w:rPr>
                <w:b/>
                <w:szCs w:val="24"/>
              </w:rPr>
              <w:t>Հաշվեքննության առարկան</w:t>
            </w:r>
          </w:p>
        </w:tc>
        <w:tc>
          <w:tcPr>
            <w:tcW w:w="3570" w:type="pct"/>
            <w:hideMark/>
          </w:tcPr>
          <w:p w14:paraId="49CB328B" w14:textId="3906993A" w:rsidR="00AC7646" w:rsidRPr="009E72EB" w:rsidRDefault="008B158A" w:rsidP="00551DCA">
            <w:pPr>
              <w:tabs>
                <w:tab w:val="left" w:pos="851"/>
              </w:tabs>
              <w:spacing w:before="0"/>
              <w:ind w:firstLine="0"/>
              <w:rPr>
                <w:rFonts w:eastAsia="Times New Roman"/>
                <w:szCs w:val="24"/>
                <w:lang w:val="hy-AM"/>
              </w:rPr>
            </w:pPr>
            <w:r w:rsidRPr="009E72EB">
              <w:rPr>
                <w:rFonts w:eastAsia="Times New Roman" w:cs="Sylfaen"/>
                <w:szCs w:val="24"/>
                <w:lang w:val="hy-AM"/>
              </w:rPr>
              <w:t>2023 թվականի պետական բյուջեի մուտքերի ձևավորման և ելքերի իրականացման կանոնակարգված գործունեություն</w:t>
            </w:r>
            <w:r w:rsidR="00AC7646" w:rsidRPr="009E72EB">
              <w:rPr>
                <w:rFonts w:eastAsia="Times New Roman"/>
                <w:szCs w:val="24"/>
                <w:lang w:val="hy-AM"/>
              </w:rPr>
              <w:t>:</w:t>
            </w:r>
          </w:p>
        </w:tc>
      </w:tr>
      <w:tr w:rsidR="003A188D" w:rsidRPr="009E72EB" w14:paraId="43CB8CE6" w14:textId="77777777" w:rsidTr="00DC1B1F">
        <w:trPr>
          <w:trHeight w:val="777"/>
        </w:trPr>
        <w:tc>
          <w:tcPr>
            <w:tcW w:w="1430" w:type="pct"/>
            <w:hideMark/>
          </w:tcPr>
          <w:p w14:paraId="3B197055" w14:textId="77777777" w:rsidR="00AC7646" w:rsidRPr="009E72EB" w:rsidRDefault="00AC7646" w:rsidP="00DC1B1F">
            <w:pPr>
              <w:spacing w:before="0"/>
              <w:ind w:firstLine="0"/>
              <w:jc w:val="left"/>
              <w:rPr>
                <w:b/>
                <w:szCs w:val="24"/>
              </w:rPr>
            </w:pPr>
            <w:r w:rsidRPr="009E72EB">
              <w:rPr>
                <w:b/>
                <w:szCs w:val="24"/>
                <w:lang w:val="hy-AM"/>
              </w:rPr>
              <w:t xml:space="preserve">Հաշվեքննության </w:t>
            </w:r>
            <w:r w:rsidRPr="009E72EB">
              <w:rPr>
                <w:b/>
                <w:szCs w:val="24"/>
              </w:rPr>
              <w:t xml:space="preserve">առարկայի </w:t>
            </w:r>
            <w:r w:rsidRPr="009E72EB">
              <w:rPr>
                <w:b/>
                <w:szCs w:val="24"/>
                <w:lang w:val="hy-AM"/>
              </w:rPr>
              <w:t>չափանիշները</w:t>
            </w:r>
          </w:p>
        </w:tc>
        <w:tc>
          <w:tcPr>
            <w:tcW w:w="3570" w:type="pct"/>
          </w:tcPr>
          <w:p w14:paraId="1A477E78" w14:textId="14C48D39" w:rsidR="00AC7646" w:rsidRPr="009E72EB" w:rsidRDefault="00AD3D80" w:rsidP="004B3522">
            <w:pPr>
              <w:shd w:val="clear" w:color="auto" w:fill="FFFFFF"/>
              <w:spacing w:before="0" w:after="0"/>
              <w:ind w:firstLine="0"/>
              <w:rPr>
                <w:rFonts w:cs="Cambria Math"/>
                <w:bCs/>
                <w:szCs w:val="24"/>
                <w:lang w:val="hy-AM" w:eastAsia="x-none"/>
              </w:rPr>
            </w:pPr>
            <w:r w:rsidRPr="009E72EB">
              <w:rPr>
                <w:rFonts w:eastAsia="Times New Roman" w:cstheme="minorHAnsi"/>
                <w:szCs w:val="24"/>
                <w:lang w:val="hy-AM"/>
              </w:rPr>
              <w:t>«Բյուջետային համակարգի մասին»</w:t>
            </w:r>
            <w:r w:rsidRPr="009E72EB">
              <w:rPr>
                <w:rFonts w:eastAsia="Times New Roman" w:cstheme="minorHAnsi"/>
                <w:szCs w:val="24"/>
              </w:rPr>
              <w:t xml:space="preserve"> ՀՀ օրենք</w:t>
            </w:r>
            <w:r w:rsidRPr="009E72EB">
              <w:rPr>
                <w:rFonts w:eastAsia="Times New Roman" w:cstheme="minorHAnsi"/>
                <w:szCs w:val="24"/>
                <w:lang w:val="hy-AM"/>
              </w:rPr>
              <w:t xml:space="preserve">, </w:t>
            </w:r>
            <w:r w:rsidRPr="009E72EB">
              <w:rPr>
                <w:rFonts w:eastAsia="Times New Roman"/>
                <w:color w:val="000000"/>
                <w:szCs w:val="24"/>
                <w:shd w:val="clear" w:color="auto" w:fill="FFFFFF"/>
                <w:lang w:val="af-ZA"/>
              </w:rPr>
              <w:t>«</w:t>
            </w:r>
            <w:r w:rsidRPr="009E72EB">
              <w:rPr>
                <w:rFonts w:eastAsia="Times New Roman"/>
                <w:color w:val="000000"/>
                <w:szCs w:val="24"/>
                <w:shd w:val="clear" w:color="auto" w:fill="FFFFFF"/>
                <w:lang w:val="hy-AM"/>
              </w:rPr>
              <w:t>Ներքին</w:t>
            </w:r>
            <w:r w:rsidRPr="009E72EB">
              <w:rPr>
                <w:rFonts w:eastAsia="Times New Roman"/>
                <w:color w:val="000000"/>
                <w:szCs w:val="24"/>
                <w:shd w:val="clear" w:color="auto" w:fill="FFFFFF"/>
                <w:lang w:val="af-ZA"/>
              </w:rPr>
              <w:t xml:space="preserve"> </w:t>
            </w:r>
            <w:r w:rsidRPr="009E72EB">
              <w:rPr>
                <w:rFonts w:eastAsia="Times New Roman"/>
                <w:color w:val="000000"/>
                <w:szCs w:val="24"/>
                <w:shd w:val="clear" w:color="auto" w:fill="FFFFFF"/>
                <w:lang w:val="hy-AM"/>
              </w:rPr>
              <w:t>աուդիտի</w:t>
            </w:r>
            <w:r w:rsidRPr="009E72EB">
              <w:rPr>
                <w:rFonts w:eastAsia="Times New Roman"/>
                <w:color w:val="000000"/>
                <w:szCs w:val="24"/>
                <w:shd w:val="clear" w:color="auto" w:fill="FFFFFF"/>
                <w:lang w:val="af-ZA"/>
              </w:rPr>
              <w:t xml:space="preserve"> </w:t>
            </w:r>
            <w:r w:rsidRPr="009E72EB">
              <w:rPr>
                <w:rFonts w:eastAsia="Times New Roman"/>
                <w:color w:val="000000"/>
                <w:szCs w:val="24"/>
                <w:shd w:val="clear" w:color="auto" w:fill="FFFFFF"/>
                <w:lang w:val="hy-AM"/>
              </w:rPr>
              <w:t>մասին</w:t>
            </w:r>
            <w:r w:rsidRPr="009E72EB">
              <w:rPr>
                <w:rFonts w:eastAsia="Times New Roman"/>
                <w:color w:val="000000"/>
                <w:szCs w:val="24"/>
                <w:shd w:val="clear" w:color="auto" w:fill="FFFFFF"/>
                <w:lang w:val="af-ZA"/>
              </w:rPr>
              <w:t xml:space="preserve">» ՀՀ օրենք, </w:t>
            </w:r>
            <w:r w:rsidRPr="009E72EB">
              <w:rPr>
                <w:rFonts w:eastAsia="Times New Roman"/>
                <w:szCs w:val="24"/>
                <w:lang w:val="hy-AM"/>
              </w:rPr>
              <w:t>«Սոցիալական աջակցության մասին»</w:t>
            </w:r>
            <w:r w:rsidRPr="009E72EB">
              <w:rPr>
                <w:rFonts w:eastAsia="Times New Roman"/>
                <w:szCs w:val="24"/>
              </w:rPr>
              <w:t xml:space="preserve"> ՀՀ օրենք</w:t>
            </w:r>
            <w:r w:rsidRPr="009E72EB">
              <w:rPr>
                <w:rFonts w:eastAsia="Times New Roman"/>
                <w:szCs w:val="24"/>
                <w:lang w:val="hy-AM"/>
              </w:rPr>
              <w:t>, «Զբաղվածության մասին»</w:t>
            </w:r>
            <w:r w:rsidRPr="009E72EB">
              <w:rPr>
                <w:rFonts w:eastAsia="Times New Roman"/>
                <w:szCs w:val="24"/>
              </w:rPr>
              <w:t xml:space="preserve"> ՀՀ օրենք</w:t>
            </w:r>
            <w:r w:rsidRPr="009E72EB">
              <w:rPr>
                <w:rFonts w:eastAsia="Times New Roman"/>
                <w:szCs w:val="24"/>
                <w:lang w:val="hy-AM"/>
              </w:rPr>
              <w:t>, «Պետական նպաստների մասին» ՀՀ օրենք,</w:t>
            </w:r>
            <w:r w:rsidRPr="009E72EB">
              <w:rPr>
                <w:rFonts w:eastAsia="Arial Unicode" w:cs="Arial"/>
                <w:color w:val="000000"/>
                <w:szCs w:val="24"/>
                <w:lang w:val="hy-AM"/>
              </w:rPr>
              <w:t xml:space="preserve"> «Հանրային հատվածի կազմակերպությունների հաշվապահական հաշվառման մասին»</w:t>
            </w:r>
            <w:r w:rsidRPr="009E72EB">
              <w:rPr>
                <w:rFonts w:eastAsia="Arial Unicode" w:cs="Arial"/>
                <w:color w:val="000000"/>
                <w:szCs w:val="24"/>
              </w:rPr>
              <w:t xml:space="preserve"> </w:t>
            </w:r>
            <w:r w:rsidRPr="009E72EB">
              <w:rPr>
                <w:rFonts w:eastAsia="Arial Unicode" w:cs="Arial"/>
                <w:color w:val="000000"/>
                <w:szCs w:val="24"/>
                <w:lang w:val="hy-AM"/>
              </w:rPr>
              <w:t xml:space="preserve">ՀՀ օրենք, «Պետական կենսաթոշակների մասին» ՀՀ օրենք, </w:t>
            </w:r>
            <w:r w:rsidRPr="009E72EB">
              <w:rPr>
                <w:rFonts w:eastAsia="Times New Roman"/>
                <w:szCs w:val="24"/>
              </w:rPr>
              <w:t xml:space="preserve"> </w:t>
            </w:r>
            <w:r w:rsidRPr="009E72EB">
              <w:rPr>
                <w:rFonts w:eastAsia="Times New Roman" w:cstheme="minorHAnsi"/>
                <w:szCs w:val="24"/>
                <w:lang w:val="hy-AM"/>
              </w:rPr>
              <w:t>«ՀՀ 202</w:t>
            </w:r>
            <w:r w:rsidR="00CA0112" w:rsidRPr="009E72EB">
              <w:rPr>
                <w:rFonts w:eastAsia="Times New Roman" w:cstheme="minorHAnsi"/>
                <w:szCs w:val="24"/>
              </w:rPr>
              <w:t xml:space="preserve">3 </w:t>
            </w:r>
            <w:r w:rsidRPr="009E72EB">
              <w:rPr>
                <w:rFonts w:eastAsia="Times New Roman" w:cstheme="minorHAnsi"/>
                <w:szCs w:val="24"/>
                <w:lang w:val="hy-AM"/>
              </w:rPr>
              <w:t xml:space="preserve">թվականի պետական բյուջեի մասին», </w:t>
            </w:r>
            <w:r w:rsidR="00CA0112" w:rsidRPr="009E72EB">
              <w:rPr>
                <w:rFonts w:eastAsia="Times New Roman" w:cstheme="minorHAnsi"/>
                <w:szCs w:val="24"/>
              </w:rPr>
              <w:t>ՀՀ օրենք</w:t>
            </w:r>
            <w:r w:rsidR="00CA0112" w:rsidRPr="009E72EB">
              <w:rPr>
                <w:rFonts w:eastAsia="Times New Roman" w:cstheme="minorHAnsi"/>
                <w:szCs w:val="24"/>
                <w:lang w:val="hy-AM"/>
              </w:rPr>
              <w:t>,</w:t>
            </w:r>
            <w:r w:rsidR="00CA0112" w:rsidRPr="009E72EB">
              <w:rPr>
                <w:rFonts w:eastAsia="Times New Roman" w:cstheme="minorHAnsi"/>
                <w:szCs w:val="24"/>
              </w:rPr>
              <w:t xml:space="preserve"> </w:t>
            </w:r>
            <w:r w:rsidRPr="009E72EB">
              <w:rPr>
                <w:rFonts w:eastAsia="Times New Roman" w:cstheme="minorHAnsi"/>
                <w:szCs w:val="24"/>
                <w:lang w:val="hy-AM"/>
              </w:rPr>
              <w:t xml:space="preserve">ՀՀ կառավարության </w:t>
            </w:r>
            <w:r w:rsidRPr="009E72EB">
              <w:rPr>
                <w:rFonts w:eastAsia="Arial Unicode" w:cs="Arial Unicode"/>
                <w:color w:val="000000"/>
                <w:szCs w:val="24"/>
                <w:lang w:val="hy-AM"/>
              </w:rPr>
              <w:t xml:space="preserve">2015 </w:t>
            </w:r>
            <w:r w:rsidRPr="009E72EB">
              <w:rPr>
                <w:rFonts w:eastAsia="Arial Unicode" w:cs="Arial"/>
                <w:color w:val="000000"/>
                <w:szCs w:val="24"/>
                <w:lang w:val="hy-AM"/>
              </w:rPr>
              <w:t>թվականի</w:t>
            </w:r>
            <w:r w:rsidR="00CA0112" w:rsidRPr="009E72EB">
              <w:rPr>
                <w:rFonts w:eastAsia="Arial Unicode" w:cs="Arial"/>
                <w:color w:val="000000"/>
                <w:szCs w:val="24"/>
              </w:rPr>
              <w:t xml:space="preserve"> սեպտեմբերի 10-ի</w:t>
            </w:r>
            <w:r w:rsidRPr="009E72EB">
              <w:rPr>
                <w:rFonts w:eastAsia="Arial Unicode" w:cs="Arial Unicode"/>
                <w:color w:val="000000"/>
                <w:szCs w:val="24"/>
                <w:lang w:val="hy-AM"/>
              </w:rPr>
              <w:t xml:space="preserve"> </w:t>
            </w:r>
            <w:r w:rsidRPr="009E72EB">
              <w:rPr>
                <w:rFonts w:eastAsia="Arial Unicode" w:cs="Arial"/>
                <w:color w:val="000000"/>
                <w:szCs w:val="24"/>
                <w:lang w:val="hy-AM"/>
              </w:rPr>
              <w:t xml:space="preserve">«Սոցիալական ծառայություններ տրամադրող տարածքային մարմինների լիազորությունների իրականացման և սոցիալական ծառայությունների տրամադրման կարգն ու պայմանները սահմանելու մասին» </w:t>
            </w:r>
            <w:r w:rsidR="00CA0112" w:rsidRPr="009E72EB">
              <w:rPr>
                <w:rFonts w:eastAsia="Arial Unicode" w:cs="Arial Unicode"/>
                <w:color w:val="000000"/>
                <w:szCs w:val="24"/>
                <w:lang w:val="hy-AM"/>
              </w:rPr>
              <w:t>N 1061-</w:t>
            </w:r>
            <w:r w:rsidR="00CA0112" w:rsidRPr="009E72EB">
              <w:rPr>
                <w:rFonts w:eastAsia="Arial Unicode" w:cs="Arial"/>
                <w:color w:val="000000"/>
                <w:szCs w:val="24"/>
                <w:lang w:val="hy-AM"/>
              </w:rPr>
              <w:t xml:space="preserve">Ն </w:t>
            </w:r>
            <w:r w:rsidRPr="009E72EB">
              <w:rPr>
                <w:rFonts w:eastAsia="Arial Unicode" w:cs="Arial"/>
                <w:color w:val="000000"/>
                <w:szCs w:val="24"/>
                <w:lang w:val="hy-AM"/>
              </w:rPr>
              <w:t xml:space="preserve">որոշում, </w:t>
            </w:r>
            <w:r w:rsidRPr="009E72EB">
              <w:rPr>
                <w:rFonts w:eastAsia="Times New Roman" w:cs="Arial"/>
                <w:bCs/>
                <w:color w:val="000000"/>
                <w:szCs w:val="24"/>
                <w:shd w:val="clear" w:color="auto" w:fill="FFFFFF"/>
                <w:lang w:val="hy-AM"/>
              </w:rPr>
              <w:t xml:space="preserve">ՀՀ կառավարության  </w:t>
            </w:r>
            <w:r w:rsidR="00CA0112" w:rsidRPr="009E72EB">
              <w:rPr>
                <w:rFonts w:eastAsia="Times New Roman"/>
                <w:color w:val="000000"/>
                <w:szCs w:val="24"/>
              </w:rPr>
              <w:t>2014</w:t>
            </w:r>
            <w:r w:rsidRPr="009E72EB">
              <w:rPr>
                <w:rFonts w:eastAsia="Times New Roman"/>
                <w:color w:val="000000"/>
                <w:szCs w:val="24"/>
                <w:lang w:val="hy-AM"/>
              </w:rPr>
              <w:t xml:space="preserve"> </w:t>
            </w:r>
            <w:r w:rsidRPr="009E72EB">
              <w:rPr>
                <w:rFonts w:eastAsia="Times New Roman" w:cs="Arial"/>
                <w:color w:val="000000"/>
                <w:szCs w:val="24"/>
                <w:lang w:val="hy-AM"/>
              </w:rPr>
              <w:t>թվականի</w:t>
            </w:r>
            <w:r w:rsidRPr="009E72EB">
              <w:rPr>
                <w:rFonts w:eastAsia="Times New Roman"/>
                <w:color w:val="000000"/>
                <w:szCs w:val="24"/>
                <w:lang w:val="hy-AM"/>
              </w:rPr>
              <w:t xml:space="preserve"> </w:t>
            </w:r>
            <w:r w:rsidR="00CA0112" w:rsidRPr="009E72EB">
              <w:rPr>
                <w:rFonts w:eastAsia="Times New Roman"/>
                <w:color w:val="000000"/>
                <w:szCs w:val="24"/>
              </w:rPr>
              <w:t xml:space="preserve">մարտի 6-ի </w:t>
            </w:r>
            <w:r w:rsidRPr="009E72EB">
              <w:rPr>
                <w:rFonts w:eastAsia="Times New Roman" w:cs="Arial"/>
                <w:bCs/>
                <w:color w:val="000000"/>
                <w:szCs w:val="24"/>
                <w:lang w:val="hy-AM"/>
              </w:rPr>
              <w:t>«</w:t>
            </w:r>
            <w:r w:rsidR="00CA0112" w:rsidRPr="009E72EB">
              <w:rPr>
                <w:rFonts w:eastAsia="Times New Roman" w:cs="Arial"/>
                <w:bCs/>
                <w:color w:val="000000"/>
                <w:szCs w:val="24"/>
              </w:rPr>
              <w:t>ե</w:t>
            </w:r>
            <w:r w:rsidRPr="009E72EB">
              <w:rPr>
                <w:rFonts w:eastAsia="Times New Roman" w:cs="Arial"/>
                <w:bCs/>
                <w:color w:val="000000"/>
                <w:szCs w:val="24"/>
                <w:lang w:val="hy-AM"/>
              </w:rPr>
              <w:t>րեխայի</w:t>
            </w:r>
            <w:r w:rsidRPr="009E72EB">
              <w:rPr>
                <w:rFonts w:eastAsia="Times New Roman"/>
                <w:bCs/>
                <w:color w:val="000000"/>
                <w:szCs w:val="24"/>
                <w:lang w:val="hy-AM"/>
              </w:rPr>
              <w:t xml:space="preserve"> </w:t>
            </w:r>
            <w:r w:rsidRPr="009E72EB">
              <w:rPr>
                <w:rFonts w:eastAsia="Times New Roman" w:cs="Arial"/>
                <w:bCs/>
                <w:color w:val="000000"/>
                <w:szCs w:val="24"/>
                <w:lang w:val="hy-AM"/>
              </w:rPr>
              <w:t>ծննդյան</w:t>
            </w:r>
            <w:r w:rsidRPr="009E72EB">
              <w:rPr>
                <w:rFonts w:eastAsia="Times New Roman"/>
                <w:bCs/>
                <w:color w:val="000000"/>
                <w:szCs w:val="24"/>
                <w:lang w:val="hy-AM"/>
              </w:rPr>
              <w:t xml:space="preserve"> </w:t>
            </w:r>
            <w:r w:rsidRPr="009E72EB">
              <w:rPr>
                <w:rFonts w:eastAsia="Times New Roman" w:cs="Arial"/>
                <w:bCs/>
                <w:color w:val="000000"/>
                <w:szCs w:val="24"/>
                <w:lang w:val="hy-AM"/>
              </w:rPr>
              <w:t>միանվագ</w:t>
            </w:r>
            <w:r w:rsidRPr="009E72EB">
              <w:rPr>
                <w:rFonts w:eastAsia="Times New Roman"/>
                <w:bCs/>
                <w:color w:val="000000"/>
                <w:szCs w:val="24"/>
                <w:lang w:val="hy-AM"/>
              </w:rPr>
              <w:t xml:space="preserve"> </w:t>
            </w:r>
            <w:r w:rsidRPr="009E72EB">
              <w:rPr>
                <w:rFonts w:eastAsia="Times New Roman" w:cs="Arial"/>
                <w:bCs/>
                <w:color w:val="000000"/>
                <w:szCs w:val="24"/>
                <w:lang w:val="hy-AM"/>
              </w:rPr>
              <w:t>նպաստի</w:t>
            </w:r>
            <w:r w:rsidRPr="009E72EB">
              <w:rPr>
                <w:rFonts w:eastAsia="Times New Roman"/>
                <w:bCs/>
                <w:color w:val="000000"/>
                <w:szCs w:val="24"/>
                <w:lang w:val="hy-AM"/>
              </w:rPr>
              <w:t xml:space="preserve"> </w:t>
            </w:r>
            <w:r w:rsidRPr="009E72EB">
              <w:rPr>
                <w:rFonts w:eastAsia="Times New Roman" w:cs="Arial"/>
                <w:bCs/>
                <w:color w:val="000000"/>
                <w:szCs w:val="24"/>
                <w:lang w:val="hy-AM"/>
              </w:rPr>
              <w:t>չափը</w:t>
            </w:r>
            <w:r w:rsidRPr="009E72EB">
              <w:rPr>
                <w:rFonts w:eastAsia="Times New Roman"/>
                <w:bCs/>
                <w:color w:val="000000"/>
                <w:szCs w:val="24"/>
                <w:lang w:val="hy-AM"/>
              </w:rPr>
              <w:t xml:space="preserve"> </w:t>
            </w:r>
            <w:r w:rsidRPr="009E72EB">
              <w:rPr>
                <w:rFonts w:eastAsia="Times New Roman" w:cs="Arial"/>
                <w:bCs/>
                <w:color w:val="000000"/>
                <w:szCs w:val="24"/>
                <w:lang w:val="hy-AM"/>
              </w:rPr>
              <w:t>սահմանելու</w:t>
            </w:r>
            <w:r w:rsidRPr="009E72EB">
              <w:rPr>
                <w:rFonts w:eastAsia="Times New Roman"/>
                <w:bCs/>
                <w:color w:val="000000"/>
                <w:szCs w:val="24"/>
                <w:lang w:val="hy-AM"/>
              </w:rPr>
              <w:t xml:space="preserve">, </w:t>
            </w:r>
            <w:r w:rsidRPr="009E72EB">
              <w:rPr>
                <w:rFonts w:eastAsia="Times New Roman" w:cs="Arial"/>
                <w:bCs/>
                <w:color w:val="000000"/>
                <w:szCs w:val="24"/>
                <w:lang w:val="hy-AM"/>
              </w:rPr>
              <w:t>երեխայի</w:t>
            </w:r>
            <w:r w:rsidRPr="009E72EB">
              <w:rPr>
                <w:rFonts w:eastAsia="Times New Roman"/>
                <w:bCs/>
                <w:color w:val="000000"/>
                <w:szCs w:val="24"/>
                <w:lang w:val="hy-AM"/>
              </w:rPr>
              <w:t xml:space="preserve"> </w:t>
            </w:r>
            <w:r w:rsidRPr="009E72EB">
              <w:rPr>
                <w:rFonts w:eastAsia="Times New Roman" w:cs="Arial"/>
                <w:bCs/>
                <w:color w:val="000000"/>
                <w:szCs w:val="24"/>
                <w:lang w:val="hy-AM"/>
              </w:rPr>
              <w:t>ծննդյան</w:t>
            </w:r>
            <w:r w:rsidRPr="009E72EB">
              <w:rPr>
                <w:rFonts w:eastAsia="Times New Roman"/>
                <w:bCs/>
                <w:color w:val="000000"/>
                <w:szCs w:val="24"/>
                <w:lang w:val="hy-AM"/>
              </w:rPr>
              <w:t xml:space="preserve"> </w:t>
            </w:r>
            <w:r w:rsidRPr="009E72EB">
              <w:rPr>
                <w:rFonts w:eastAsia="Times New Roman" w:cs="Arial"/>
                <w:bCs/>
                <w:color w:val="000000"/>
                <w:szCs w:val="24"/>
                <w:lang w:val="hy-AM"/>
              </w:rPr>
              <w:t>միանվագ</w:t>
            </w:r>
            <w:r w:rsidRPr="009E72EB">
              <w:rPr>
                <w:rFonts w:eastAsia="Times New Roman"/>
                <w:bCs/>
                <w:color w:val="000000"/>
                <w:szCs w:val="24"/>
                <w:lang w:val="hy-AM"/>
              </w:rPr>
              <w:t xml:space="preserve"> </w:t>
            </w:r>
            <w:r w:rsidRPr="009E72EB">
              <w:rPr>
                <w:rFonts w:eastAsia="Times New Roman" w:cs="Arial"/>
                <w:bCs/>
                <w:color w:val="000000"/>
                <w:szCs w:val="24"/>
                <w:lang w:val="hy-AM"/>
              </w:rPr>
              <w:t>նպաստ</w:t>
            </w:r>
            <w:r w:rsidRPr="009E72EB">
              <w:rPr>
                <w:rFonts w:eastAsia="Times New Roman"/>
                <w:bCs/>
                <w:color w:val="000000"/>
                <w:szCs w:val="24"/>
                <w:lang w:val="hy-AM"/>
              </w:rPr>
              <w:t xml:space="preserve"> </w:t>
            </w:r>
            <w:r w:rsidRPr="009E72EB">
              <w:rPr>
                <w:rFonts w:eastAsia="Times New Roman" w:cs="Arial"/>
                <w:bCs/>
                <w:color w:val="000000"/>
                <w:szCs w:val="24"/>
                <w:lang w:val="hy-AM"/>
              </w:rPr>
              <w:t>նշանակելու</w:t>
            </w:r>
            <w:r w:rsidRPr="009E72EB">
              <w:rPr>
                <w:rFonts w:eastAsia="Times New Roman"/>
                <w:bCs/>
                <w:color w:val="000000"/>
                <w:szCs w:val="24"/>
                <w:lang w:val="hy-AM"/>
              </w:rPr>
              <w:t xml:space="preserve"> </w:t>
            </w:r>
            <w:r w:rsidRPr="009E72EB">
              <w:rPr>
                <w:rFonts w:eastAsia="Times New Roman" w:cs="Arial"/>
                <w:bCs/>
                <w:color w:val="000000"/>
                <w:szCs w:val="24"/>
                <w:lang w:val="hy-AM"/>
              </w:rPr>
              <w:t>եվ</w:t>
            </w:r>
            <w:r w:rsidRPr="009E72EB">
              <w:rPr>
                <w:rFonts w:eastAsia="Times New Roman"/>
                <w:bCs/>
                <w:color w:val="000000"/>
                <w:szCs w:val="24"/>
                <w:lang w:val="hy-AM"/>
              </w:rPr>
              <w:t xml:space="preserve"> </w:t>
            </w:r>
            <w:r w:rsidRPr="009E72EB">
              <w:rPr>
                <w:rFonts w:eastAsia="Times New Roman" w:cs="Arial"/>
                <w:bCs/>
                <w:color w:val="000000"/>
                <w:szCs w:val="24"/>
                <w:lang w:val="hy-AM"/>
              </w:rPr>
              <w:t>վճարելու</w:t>
            </w:r>
            <w:r w:rsidRPr="009E72EB">
              <w:rPr>
                <w:rFonts w:eastAsia="Times New Roman"/>
                <w:bCs/>
                <w:color w:val="000000"/>
                <w:szCs w:val="24"/>
                <w:lang w:val="hy-AM"/>
              </w:rPr>
              <w:t xml:space="preserve"> </w:t>
            </w:r>
            <w:r w:rsidRPr="009E72EB">
              <w:rPr>
                <w:rFonts w:eastAsia="Times New Roman" w:cs="Arial"/>
                <w:bCs/>
                <w:color w:val="000000"/>
                <w:szCs w:val="24"/>
                <w:lang w:val="hy-AM"/>
              </w:rPr>
              <w:t>կարգը</w:t>
            </w:r>
            <w:r w:rsidRPr="009E72EB">
              <w:rPr>
                <w:rFonts w:eastAsia="Times New Roman"/>
                <w:bCs/>
                <w:color w:val="000000"/>
                <w:szCs w:val="24"/>
                <w:lang w:val="hy-AM"/>
              </w:rPr>
              <w:t xml:space="preserve"> </w:t>
            </w:r>
            <w:r w:rsidRPr="009E72EB">
              <w:rPr>
                <w:rFonts w:eastAsia="Times New Roman" w:cs="Arial"/>
                <w:bCs/>
                <w:color w:val="000000"/>
                <w:szCs w:val="24"/>
                <w:lang w:val="hy-AM"/>
              </w:rPr>
              <w:t>հաստատելու</w:t>
            </w:r>
            <w:r w:rsidRPr="009E72EB">
              <w:rPr>
                <w:rFonts w:eastAsia="Times New Roman"/>
                <w:bCs/>
                <w:color w:val="000000"/>
                <w:szCs w:val="24"/>
                <w:lang w:val="hy-AM"/>
              </w:rPr>
              <w:t xml:space="preserve"> </w:t>
            </w:r>
            <w:r w:rsidRPr="009E72EB">
              <w:rPr>
                <w:rFonts w:eastAsia="Times New Roman" w:cs="Arial"/>
                <w:bCs/>
                <w:color w:val="000000"/>
                <w:szCs w:val="24"/>
                <w:lang w:val="hy-AM"/>
              </w:rPr>
              <w:t xml:space="preserve">մասին» </w:t>
            </w:r>
            <w:r w:rsidRPr="009E72EB">
              <w:rPr>
                <w:rFonts w:eastAsia="Times New Roman"/>
                <w:color w:val="000000"/>
                <w:szCs w:val="24"/>
                <w:lang w:val="hy-AM"/>
              </w:rPr>
              <w:t>N 275-</w:t>
            </w:r>
            <w:r w:rsidRPr="009E72EB">
              <w:rPr>
                <w:rFonts w:eastAsia="Times New Roman" w:cs="Arial"/>
                <w:color w:val="000000"/>
                <w:szCs w:val="24"/>
                <w:lang w:val="hy-AM"/>
              </w:rPr>
              <w:t>Ն որոշում,</w:t>
            </w:r>
            <w:r w:rsidRPr="009E72EB">
              <w:rPr>
                <w:rFonts w:eastAsia="Times New Roman"/>
                <w:color w:val="000000"/>
                <w:szCs w:val="24"/>
                <w:lang w:val="hy-AM"/>
              </w:rPr>
              <w:t xml:space="preserve"> </w:t>
            </w:r>
            <w:r w:rsidR="00CA0112" w:rsidRPr="009E72EB">
              <w:rPr>
                <w:rFonts w:eastAsia="Times New Roman" w:cs="Arial"/>
                <w:bCs/>
                <w:color w:val="000000"/>
                <w:szCs w:val="24"/>
                <w:shd w:val="clear" w:color="auto" w:fill="FFFFFF"/>
                <w:lang w:val="hy-AM"/>
              </w:rPr>
              <w:t xml:space="preserve">ՀՀ կառավարության  </w:t>
            </w:r>
            <w:r w:rsidR="00CA0112" w:rsidRPr="009E72EB">
              <w:rPr>
                <w:rFonts w:eastAsia="Times New Roman"/>
                <w:color w:val="000000"/>
                <w:szCs w:val="24"/>
                <w:lang w:val="hy-AM"/>
              </w:rPr>
              <w:t xml:space="preserve">2015 </w:t>
            </w:r>
            <w:r w:rsidR="00CA0112" w:rsidRPr="009E72EB">
              <w:rPr>
                <w:rFonts w:eastAsia="Times New Roman" w:cs="Arial"/>
                <w:color w:val="000000"/>
                <w:szCs w:val="24"/>
                <w:lang w:val="hy-AM"/>
              </w:rPr>
              <w:t>թվականի</w:t>
            </w:r>
            <w:r w:rsidR="00CA0112" w:rsidRPr="009E72EB">
              <w:rPr>
                <w:rFonts w:eastAsia="Times New Roman" w:cs="Arial"/>
                <w:color w:val="000000"/>
                <w:szCs w:val="24"/>
              </w:rPr>
              <w:t xml:space="preserve"> հոկտեմբերի 8-ի </w:t>
            </w:r>
            <w:r w:rsidRPr="009E72EB">
              <w:rPr>
                <w:rFonts w:eastAsia="Times New Roman" w:cs="Arial"/>
                <w:bCs/>
                <w:color w:val="000000"/>
                <w:szCs w:val="24"/>
                <w:lang w:val="hy-AM"/>
              </w:rPr>
              <w:t>«Չաշխատող</w:t>
            </w:r>
            <w:r w:rsidRPr="009E72EB">
              <w:rPr>
                <w:rFonts w:eastAsia="Times New Roman"/>
                <w:bCs/>
                <w:color w:val="000000"/>
                <w:szCs w:val="24"/>
                <w:lang w:val="hy-AM"/>
              </w:rPr>
              <w:t xml:space="preserve"> </w:t>
            </w:r>
            <w:r w:rsidRPr="009E72EB">
              <w:rPr>
                <w:rFonts w:eastAsia="Times New Roman" w:cs="Arial"/>
                <w:bCs/>
                <w:color w:val="000000"/>
                <w:szCs w:val="24"/>
                <w:lang w:val="hy-AM"/>
              </w:rPr>
              <w:t>անձին</w:t>
            </w:r>
            <w:r w:rsidRPr="009E72EB">
              <w:rPr>
                <w:rFonts w:eastAsia="Times New Roman"/>
                <w:bCs/>
                <w:color w:val="000000"/>
                <w:szCs w:val="24"/>
                <w:lang w:val="hy-AM"/>
              </w:rPr>
              <w:t xml:space="preserve"> </w:t>
            </w:r>
            <w:r w:rsidRPr="009E72EB">
              <w:rPr>
                <w:rFonts w:eastAsia="Times New Roman" w:cs="Arial"/>
                <w:bCs/>
                <w:color w:val="000000"/>
                <w:szCs w:val="24"/>
                <w:lang w:val="hy-AM"/>
              </w:rPr>
              <w:t>մայրության</w:t>
            </w:r>
            <w:r w:rsidRPr="009E72EB">
              <w:rPr>
                <w:rFonts w:eastAsia="Times New Roman"/>
                <w:bCs/>
                <w:color w:val="000000"/>
                <w:szCs w:val="24"/>
                <w:lang w:val="hy-AM"/>
              </w:rPr>
              <w:t xml:space="preserve"> </w:t>
            </w:r>
            <w:r w:rsidRPr="009E72EB">
              <w:rPr>
                <w:rFonts w:eastAsia="Times New Roman" w:cs="Arial"/>
                <w:bCs/>
                <w:color w:val="000000"/>
                <w:szCs w:val="24"/>
                <w:lang w:val="hy-AM"/>
              </w:rPr>
              <w:t>նպաստ</w:t>
            </w:r>
            <w:r w:rsidRPr="009E72EB">
              <w:rPr>
                <w:rFonts w:eastAsia="Times New Roman"/>
                <w:bCs/>
                <w:color w:val="000000"/>
                <w:szCs w:val="24"/>
                <w:lang w:val="hy-AM"/>
              </w:rPr>
              <w:t xml:space="preserve"> </w:t>
            </w:r>
            <w:r w:rsidRPr="009E72EB">
              <w:rPr>
                <w:rFonts w:eastAsia="Times New Roman" w:cs="Arial"/>
                <w:bCs/>
                <w:color w:val="000000"/>
                <w:szCs w:val="24"/>
                <w:lang w:val="hy-AM"/>
              </w:rPr>
              <w:t>նշանակելու</w:t>
            </w:r>
            <w:r w:rsidRPr="009E72EB">
              <w:rPr>
                <w:rFonts w:eastAsia="Times New Roman"/>
                <w:bCs/>
                <w:color w:val="000000"/>
                <w:szCs w:val="24"/>
                <w:lang w:val="hy-AM"/>
              </w:rPr>
              <w:t xml:space="preserve"> </w:t>
            </w:r>
            <w:r w:rsidRPr="009E72EB">
              <w:rPr>
                <w:rFonts w:eastAsia="Times New Roman" w:cs="Arial"/>
                <w:bCs/>
                <w:color w:val="000000"/>
                <w:szCs w:val="24"/>
                <w:lang w:val="hy-AM"/>
              </w:rPr>
              <w:t>եվ</w:t>
            </w:r>
            <w:r w:rsidRPr="009E72EB">
              <w:rPr>
                <w:rFonts w:eastAsia="Times New Roman"/>
                <w:bCs/>
                <w:color w:val="000000"/>
                <w:szCs w:val="24"/>
                <w:lang w:val="hy-AM"/>
              </w:rPr>
              <w:t xml:space="preserve"> </w:t>
            </w:r>
            <w:r w:rsidRPr="009E72EB">
              <w:rPr>
                <w:rFonts w:eastAsia="Times New Roman" w:cs="Arial"/>
                <w:bCs/>
                <w:color w:val="000000"/>
                <w:szCs w:val="24"/>
                <w:lang w:val="hy-AM"/>
              </w:rPr>
              <w:t>վճարելու</w:t>
            </w:r>
            <w:r w:rsidRPr="009E72EB">
              <w:rPr>
                <w:rFonts w:eastAsia="Times New Roman"/>
                <w:bCs/>
                <w:color w:val="000000"/>
                <w:szCs w:val="24"/>
                <w:lang w:val="hy-AM"/>
              </w:rPr>
              <w:t xml:space="preserve"> </w:t>
            </w:r>
            <w:r w:rsidRPr="009E72EB">
              <w:rPr>
                <w:rFonts w:eastAsia="Times New Roman" w:cs="Arial"/>
                <w:bCs/>
                <w:color w:val="000000"/>
                <w:szCs w:val="24"/>
                <w:lang w:val="hy-AM"/>
              </w:rPr>
              <w:t>կարգը</w:t>
            </w:r>
            <w:r w:rsidRPr="009E72EB">
              <w:rPr>
                <w:rFonts w:eastAsia="Times New Roman"/>
                <w:bCs/>
                <w:color w:val="000000"/>
                <w:szCs w:val="24"/>
                <w:lang w:val="hy-AM"/>
              </w:rPr>
              <w:t xml:space="preserve"> </w:t>
            </w:r>
            <w:r w:rsidRPr="009E72EB">
              <w:rPr>
                <w:rFonts w:eastAsia="Times New Roman" w:cs="Arial"/>
                <w:bCs/>
                <w:color w:val="000000"/>
                <w:szCs w:val="24"/>
                <w:lang w:val="hy-AM"/>
              </w:rPr>
              <w:t>հաստատելու</w:t>
            </w:r>
            <w:r w:rsidRPr="009E72EB">
              <w:rPr>
                <w:rFonts w:eastAsia="Times New Roman"/>
                <w:bCs/>
                <w:color w:val="000000"/>
                <w:szCs w:val="24"/>
                <w:lang w:val="hy-AM"/>
              </w:rPr>
              <w:t xml:space="preserve"> </w:t>
            </w:r>
            <w:r w:rsidRPr="009E72EB">
              <w:rPr>
                <w:rFonts w:eastAsia="Times New Roman" w:cs="Arial"/>
                <w:bCs/>
                <w:color w:val="000000"/>
                <w:szCs w:val="24"/>
                <w:lang w:val="hy-AM"/>
              </w:rPr>
              <w:t xml:space="preserve">մասին» </w:t>
            </w:r>
            <w:r w:rsidRPr="009E72EB">
              <w:rPr>
                <w:rFonts w:eastAsia="Times New Roman"/>
                <w:color w:val="000000"/>
                <w:szCs w:val="24"/>
                <w:lang w:val="hy-AM"/>
              </w:rPr>
              <w:t>N 1179-</w:t>
            </w:r>
            <w:r w:rsidRPr="009E72EB">
              <w:rPr>
                <w:rFonts w:eastAsia="Times New Roman" w:cs="Arial"/>
                <w:color w:val="000000"/>
                <w:szCs w:val="24"/>
                <w:lang w:val="hy-AM"/>
              </w:rPr>
              <w:t>Ն</w:t>
            </w:r>
            <w:r w:rsidR="00CA0112" w:rsidRPr="009E72EB">
              <w:rPr>
                <w:rFonts w:eastAsia="Times New Roman" w:cs="Arial"/>
                <w:color w:val="000000"/>
                <w:szCs w:val="24"/>
              </w:rPr>
              <w:t xml:space="preserve"> </w:t>
            </w:r>
            <w:r w:rsidR="00CA0112" w:rsidRPr="009E72EB">
              <w:rPr>
                <w:rFonts w:eastAsia="Times New Roman" w:cs="Arial"/>
                <w:color w:val="000000"/>
                <w:szCs w:val="24"/>
                <w:lang w:val="hy-AM"/>
              </w:rPr>
              <w:t>որոշում և այլն։</w:t>
            </w:r>
            <w:r w:rsidRPr="009E72EB">
              <w:rPr>
                <w:rFonts w:eastAsia="Times New Roman"/>
                <w:color w:val="000000"/>
                <w:szCs w:val="24"/>
                <w:lang w:val="hy-AM"/>
              </w:rPr>
              <w:t xml:space="preserve"> </w:t>
            </w:r>
          </w:p>
        </w:tc>
      </w:tr>
      <w:tr w:rsidR="003A188D" w:rsidRPr="009E72EB" w14:paraId="0B3E3583" w14:textId="77777777" w:rsidTr="00DC1B1F">
        <w:trPr>
          <w:trHeight w:val="1126"/>
        </w:trPr>
        <w:tc>
          <w:tcPr>
            <w:tcW w:w="1430" w:type="pct"/>
            <w:hideMark/>
          </w:tcPr>
          <w:p w14:paraId="72E91C15" w14:textId="77777777" w:rsidR="00AC7646" w:rsidRPr="009E72EB" w:rsidRDefault="00AC7646" w:rsidP="00DC1B1F">
            <w:pPr>
              <w:spacing w:before="0"/>
              <w:ind w:firstLine="0"/>
              <w:jc w:val="left"/>
              <w:rPr>
                <w:b/>
                <w:szCs w:val="24"/>
              </w:rPr>
            </w:pPr>
            <w:r w:rsidRPr="009E72EB">
              <w:rPr>
                <w:b/>
                <w:szCs w:val="24"/>
              </w:rPr>
              <w:lastRenderedPageBreak/>
              <w:t>Հաշվեքննությունն ընդգրկող ժամանակաշրջանը</w:t>
            </w:r>
          </w:p>
        </w:tc>
        <w:tc>
          <w:tcPr>
            <w:tcW w:w="3570" w:type="pct"/>
            <w:hideMark/>
          </w:tcPr>
          <w:p w14:paraId="73E74B3C" w14:textId="560C4F73" w:rsidR="00AC7646" w:rsidRPr="009E72EB" w:rsidRDefault="008B158A" w:rsidP="00846ABF">
            <w:pPr>
              <w:spacing w:before="0"/>
              <w:ind w:firstLine="0"/>
              <w:jc w:val="left"/>
              <w:rPr>
                <w:szCs w:val="24"/>
                <w:lang w:val="hy-AM"/>
              </w:rPr>
            </w:pPr>
            <w:r w:rsidRPr="009E72EB">
              <w:rPr>
                <w:rFonts w:eastAsia="Times New Roman"/>
                <w:szCs w:val="24"/>
                <w:lang w:val="hy-AM"/>
              </w:rPr>
              <w:t>2023 թվականի հունվարի</w:t>
            </w:r>
            <w:r w:rsidRPr="009E72EB">
              <w:rPr>
                <w:rFonts w:eastAsia="Times New Roman"/>
                <w:szCs w:val="24"/>
              </w:rPr>
              <w:t xml:space="preserve"> </w:t>
            </w:r>
            <w:r w:rsidRPr="009E72EB">
              <w:rPr>
                <w:rFonts w:eastAsia="Times New Roman"/>
                <w:szCs w:val="24"/>
                <w:lang w:val="hy-AM"/>
              </w:rPr>
              <w:t xml:space="preserve">1–ից մինչև 2023 թվականի </w:t>
            </w:r>
            <w:r w:rsidR="00846ABF" w:rsidRPr="009E72EB">
              <w:rPr>
                <w:rFonts w:eastAsia="Times New Roman"/>
                <w:szCs w:val="24"/>
                <w:lang w:val="en-GB"/>
              </w:rPr>
              <w:t>հունիսի</w:t>
            </w:r>
            <w:r w:rsidR="00846ABF" w:rsidRPr="009E72EB">
              <w:rPr>
                <w:rFonts w:eastAsia="Times New Roman"/>
                <w:szCs w:val="24"/>
                <w:lang w:val="hy-AM"/>
              </w:rPr>
              <w:t xml:space="preserve"> 30</w:t>
            </w:r>
            <w:r w:rsidRPr="009E72EB">
              <w:rPr>
                <w:rFonts w:eastAsia="Times New Roman"/>
                <w:szCs w:val="24"/>
                <w:lang w:val="hy-AM"/>
              </w:rPr>
              <w:t>–ը</w:t>
            </w:r>
            <w:r w:rsidR="00AC7646" w:rsidRPr="009E72EB">
              <w:rPr>
                <w:szCs w:val="24"/>
                <w:lang w:val="hy-AM"/>
              </w:rPr>
              <w:t>:</w:t>
            </w:r>
          </w:p>
        </w:tc>
      </w:tr>
      <w:tr w:rsidR="003A188D" w:rsidRPr="00BF35ED" w14:paraId="1983825E" w14:textId="77777777" w:rsidTr="00DC1B1F">
        <w:trPr>
          <w:trHeight w:val="691"/>
        </w:trPr>
        <w:tc>
          <w:tcPr>
            <w:tcW w:w="1430" w:type="pct"/>
            <w:hideMark/>
          </w:tcPr>
          <w:p w14:paraId="6C9787AD" w14:textId="77777777" w:rsidR="00AC7646" w:rsidRPr="009E72EB" w:rsidRDefault="00AC7646" w:rsidP="00DC1B1F">
            <w:pPr>
              <w:spacing w:before="0"/>
              <w:ind w:firstLine="0"/>
              <w:jc w:val="left"/>
              <w:rPr>
                <w:szCs w:val="24"/>
                <w:lang w:val="hy-AM"/>
              </w:rPr>
            </w:pPr>
            <w:r w:rsidRPr="009E72EB">
              <w:rPr>
                <w:b/>
                <w:szCs w:val="24"/>
                <w:lang w:val="hy-AM"/>
              </w:rPr>
              <w:t>Հաշվեքննության կատարման ժամկետը</w:t>
            </w:r>
          </w:p>
        </w:tc>
        <w:tc>
          <w:tcPr>
            <w:tcW w:w="3570" w:type="pct"/>
            <w:hideMark/>
          </w:tcPr>
          <w:p w14:paraId="0C3CF4AF" w14:textId="1D474D6F" w:rsidR="00AC7646" w:rsidRPr="009E72EB" w:rsidRDefault="008B158A" w:rsidP="00846ABF">
            <w:pPr>
              <w:spacing w:before="0"/>
              <w:ind w:firstLine="0"/>
              <w:jc w:val="left"/>
              <w:rPr>
                <w:szCs w:val="24"/>
                <w:lang w:val="hy-AM"/>
              </w:rPr>
            </w:pPr>
            <w:r w:rsidRPr="009E72EB">
              <w:rPr>
                <w:rFonts w:eastAsia="Times New Roman"/>
                <w:szCs w:val="24"/>
                <w:lang w:val="hy-AM"/>
              </w:rPr>
              <w:t xml:space="preserve">2023 թվականի </w:t>
            </w:r>
            <w:r w:rsidR="00846ABF" w:rsidRPr="009E72EB">
              <w:rPr>
                <w:rFonts w:eastAsia="Times New Roman"/>
                <w:szCs w:val="24"/>
                <w:lang w:val="hy-AM"/>
              </w:rPr>
              <w:t>օգոստոսի 7</w:t>
            </w:r>
            <w:r w:rsidRPr="009E72EB">
              <w:rPr>
                <w:rFonts w:eastAsia="Times New Roman"/>
                <w:szCs w:val="24"/>
                <w:lang w:val="hy-AM"/>
              </w:rPr>
              <w:t xml:space="preserve">-ից մինչև 2023 թվականի </w:t>
            </w:r>
            <w:r w:rsidR="00846ABF" w:rsidRPr="009E72EB">
              <w:rPr>
                <w:rFonts w:eastAsia="Times New Roman"/>
                <w:szCs w:val="24"/>
                <w:lang w:val="hy-AM"/>
              </w:rPr>
              <w:t xml:space="preserve">հոկտեմբերի </w:t>
            </w:r>
            <w:r w:rsidRPr="009E72EB">
              <w:rPr>
                <w:rFonts w:eastAsia="Times New Roman"/>
                <w:szCs w:val="24"/>
                <w:lang w:val="hy-AM"/>
              </w:rPr>
              <w:t>31-ը</w:t>
            </w:r>
            <w:r w:rsidR="00AC7646" w:rsidRPr="009E72EB">
              <w:rPr>
                <w:szCs w:val="24"/>
                <w:lang w:val="hy-AM"/>
              </w:rPr>
              <w:t>:</w:t>
            </w:r>
          </w:p>
        </w:tc>
      </w:tr>
      <w:tr w:rsidR="003A188D" w:rsidRPr="00BF35ED" w14:paraId="10399061" w14:textId="77777777" w:rsidTr="00DC1B1F">
        <w:trPr>
          <w:trHeight w:val="3085"/>
        </w:trPr>
        <w:tc>
          <w:tcPr>
            <w:tcW w:w="1430" w:type="pct"/>
            <w:hideMark/>
          </w:tcPr>
          <w:p w14:paraId="652D0ABE" w14:textId="77777777" w:rsidR="00AC7646" w:rsidRPr="009E72EB" w:rsidRDefault="00AC7646" w:rsidP="00DC1B1F">
            <w:pPr>
              <w:spacing w:before="0" w:after="0"/>
              <w:ind w:firstLine="0"/>
              <w:jc w:val="left"/>
              <w:rPr>
                <w:b/>
                <w:szCs w:val="24"/>
              </w:rPr>
            </w:pPr>
            <w:r w:rsidRPr="009E72EB">
              <w:rPr>
                <w:b/>
                <w:szCs w:val="24"/>
                <w:lang w:val="hy-AM"/>
              </w:rPr>
              <w:t>Հաշվեքննության մեթոդաբանությունը</w:t>
            </w:r>
          </w:p>
        </w:tc>
        <w:tc>
          <w:tcPr>
            <w:tcW w:w="3570" w:type="pct"/>
            <w:hideMark/>
          </w:tcPr>
          <w:p w14:paraId="0C01F684" w14:textId="71199F9A" w:rsidR="00AC7646" w:rsidRPr="009E72EB" w:rsidRDefault="00AC7646" w:rsidP="00DC1B1F">
            <w:pPr>
              <w:spacing w:after="0"/>
              <w:ind w:firstLine="0"/>
              <w:rPr>
                <w:szCs w:val="24"/>
                <w:lang w:val="hy-AM"/>
              </w:rPr>
            </w:pPr>
            <w:r w:rsidRPr="009E72EB">
              <w:rPr>
                <w:szCs w:val="24"/>
                <w:lang w:val="hy-AM"/>
              </w:rPr>
              <w:t>Հաշվեքննությունն իրականացվել է «Հաշվեքննիչ պալատի մասին</w:t>
            </w:r>
            <w:r w:rsidR="00236EAD" w:rsidRPr="009E72EB">
              <w:rPr>
                <w:szCs w:val="24"/>
                <w:lang w:val="hy-AM"/>
              </w:rPr>
              <w:t>»</w:t>
            </w:r>
            <w:r w:rsidRPr="009E72EB">
              <w:rPr>
                <w:szCs w:val="24"/>
                <w:lang w:val="hy-AM"/>
              </w:rPr>
              <w:t xml:space="preserve"> ՀՀ օրենքի</w:t>
            </w:r>
            <w:r w:rsidR="00EA47DA" w:rsidRPr="009E72EB">
              <w:rPr>
                <w:rFonts w:cs="Cambria Math"/>
                <w:szCs w:val="24"/>
                <w:lang w:val="hy-AM"/>
              </w:rPr>
              <w:t>,</w:t>
            </w:r>
            <w:r w:rsidRPr="009E72EB">
              <w:rPr>
                <w:szCs w:val="24"/>
                <w:lang w:val="hy-AM"/>
              </w:rPr>
              <w:t xml:space="preserve"> Հաշվեքննիչ պալատի ֆինանսական և</w:t>
            </w:r>
            <w:r w:rsidRPr="009E72EB">
              <w:rPr>
                <w:szCs w:val="24"/>
              </w:rPr>
              <w:t xml:space="preserve"> </w:t>
            </w:r>
            <w:r w:rsidRPr="009E72EB">
              <w:rPr>
                <w:szCs w:val="24"/>
                <w:lang w:val="hy-AM"/>
              </w:rPr>
              <w:t>համա</w:t>
            </w:r>
            <w:r w:rsidRPr="009E72EB">
              <w:rPr>
                <w:szCs w:val="24"/>
                <w:lang w:val="hy-AM"/>
              </w:rPr>
              <w:softHyphen/>
              <w:t>պա</w:t>
            </w:r>
            <w:r w:rsidRPr="009E72EB">
              <w:rPr>
                <w:szCs w:val="24"/>
                <w:lang w:val="hy-AM"/>
              </w:rPr>
              <w:softHyphen/>
              <w:t>տասխանության</w:t>
            </w:r>
            <w:r w:rsidRPr="009E72EB">
              <w:rPr>
                <w:szCs w:val="24"/>
              </w:rPr>
              <w:t xml:space="preserve"> </w:t>
            </w:r>
            <w:r w:rsidRPr="009E72EB">
              <w:rPr>
                <w:szCs w:val="24"/>
                <w:lang w:val="hy-AM"/>
              </w:rPr>
              <w:t>հաշվեքննության մեթոդաբանությունների</w:t>
            </w:r>
            <w:r w:rsidR="00EA47DA" w:rsidRPr="009E72EB">
              <w:rPr>
                <w:rFonts w:cs="Cambria Math"/>
                <w:szCs w:val="24"/>
                <w:lang w:val="hy-AM"/>
              </w:rPr>
              <w:t>,</w:t>
            </w:r>
            <w:r w:rsidRPr="009E72EB">
              <w:rPr>
                <w:szCs w:val="24"/>
                <w:lang w:val="hy-AM"/>
              </w:rPr>
              <w:t xml:space="preserve"> </w:t>
            </w:r>
            <w:r w:rsidRPr="009E72EB">
              <w:rPr>
                <w:szCs w:val="24"/>
              </w:rPr>
              <w:t xml:space="preserve">ՀՀ պետական բյուջեի </w:t>
            </w:r>
            <w:r w:rsidR="0035147F" w:rsidRPr="009E72EB">
              <w:rPr>
                <w:szCs w:val="24"/>
                <w:lang w:val="hy-AM"/>
              </w:rPr>
              <w:t xml:space="preserve">երեք, վեց, ինն </w:t>
            </w:r>
            <w:r w:rsidRPr="009E72EB">
              <w:rPr>
                <w:szCs w:val="24"/>
              </w:rPr>
              <w:t>ամիսների և տարեկան կատարման հաշվեքննության ուղեցույցի</w:t>
            </w:r>
            <w:r w:rsidRPr="009E72EB">
              <w:rPr>
                <w:szCs w:val="24"/>
                <w:lang w:val="hy-AM"/>
              </w:rPr>
              <w:t xml:space="preserve"> </w:t>
            </w:r>
            <w:r w:rsidRPr="009E72EB">
              <w:rPr>
                <w:szCs w:val="24"/>
              </w:rPr>
              <w:t xml:space="preserve">համաձայն: </w:t>
            </w:r>
          </w:p>
          <w:p w14:paraId="311510FD" w14:textId="1E579341" w:rsidR="00AC7646" w:rsidRPr="009E72EB" w:rsidRDefault="00AC7646" w:rsidP="00460A45">
            <w:pPr>
              <w:spacing w:after="0"/>
              <w:ind w:firstLine="0"/>
              <w:rPr>
                <w:szCs w:val="24"/>
                <w:lang w:val="hy-AM"/>
              </w:rPr>
            </w:pPr>
            <w:r w:rsidRPr="009E72EB">
              <w:rPr>
                <w:szCs w:val="24"/>
                <w:lang w:val="hy-AM"/>
              </w:rPr>
              <w:t>Իրականացվել է ֆինանսական և համապատասխանության հաշ</w:t>
            </w:r>
            <w:r w:rsidRPr="009E72EB">
              <w:rPr>
                <w:szCs w:val="24"/>
                <w:lang w:val="hy-AM"/>
              </w:rPr>
              <w:softHyphen/>
              <w:t>վեքննություն</w:t>
            </w:r>
            <w:r w:rsidR="00DC1B1F" w:rsidRPr="009E72EB">
              <w:rPr>
                <w:szCs w:val="24"/>
                <w:lang w:val="hy-AM"/>
              </w:rPr>
              <w:t>, որի</w:t>
            </w:r>
            <w:r w:rsidRPr="009E72EB">
              <w:rPr>
                <w:szCs w:val="24"/>
                <w:lang w:val="hy-AM"/>
              </w:rPr>
              <w:t xml:space="preserve"> ընթացքում կիրառվել են</w:t>
            </w:r>
            <w:r w:rsidRPr="009E72EB">
              <w:rPr>
                <w:szCs w:val="24"/>
                <w:shd w:val="clear" w:color="auto" w:fill="FFFFFF"/>
                <w:lang w:val="hy-AM"/>
              </w:rPr>
              <w:t xml:space="preserve"> </w:t>
            </w:r>
            <w:r w:rsidR="008B158A" w:rsidRPr="009E72EB">
              <w:rPr>
                <w:rFonts w:eastAsia="Times New Roman"/>
                <w:szCs w:val="24"/>
                <w:lang w:val="hy-AM"/>
              </w:rPr>
              <w:t>զննում, դիտարկում, հարցում, արտաքին հաստատում, վերլուծական ընթացակարգ, վերահաշվարկ և վերակատարում</w:t>
            </w:r>
            <w:r w:rsidR="008B158A" w:rsidRPr="009E72EB">
              <w:rPr>
                <w:szCs w:val="24"/>
                <w:lang w:val="hy-AM"/>
              </w:rPr>
              <w:t xml:space="preserve"> ընթացակարգերը</w:t>
            </w:r>
            <w:r w:rsidRPr="009E72EB">
              <w:rPr>
                <w:szCs w:val="24"/>
                <w:lang w:val="hy-AM"/>
              </w:rPr>
              <w:t>։</w:t>
            </w:r>
          </w:p>
        </w:tc>
      </w:tr>
      <w:tr w:rsidR="003A188D" w:rsidRPr="00BF35ED" w14:paraId="378252D8" w14:textId="77777777" w:rsidTr="00DC1B1F">
        <w:tc>
          <w:tcPr>
            <w:tcW w:w="1430" w:type="pct"/>
            <w:hideMark/>
          </w:tcPr>
          <w:p w14:paraId="0B64A43F" w14:textId="77777777" w:rsidR="00AC7646" w:rsidRPr="009E72EB" w:rsidRDefault="00AC7646" w:rsidP="00DC1B1F">
            <w:pPr>
              <w:spacing w:before="0" w:after="0"/>
              <w:ind w:firstLine="0"/>
              <w:jc w:val="left"/>
              <w:rPr>
                <w:b/>
                <w:szCs w:val="24"/>
                <w:lang w:val="hy-AM"/>
              </w:rPr>
            </w:pPr>
            <w:r w:rsidRPr="009E72EB">
              <w:rPr>
                <w:b/>
                <w:szCs w:val="24"/>
              </w:rPr>
              <w:t>Հաշվեքննությունն իրականացրած կառուցվածքային ստորաբաժանում</w:t>
            </w:r>
          </w:p>
        </w:tc>
        <w:tc>
          <w:tcPr>
            <w:tcW w:w="3570" w:type="pct"/>
          </w:tcPr>
          <w:p w14:paraId="2EFDB18C" w14:textId="247FD16A" w:rsidR="00AC7646" w:rsidRPr="009E72EB" w:rsidRDefault="00AC7646" w:rsidP="00DC1B1F">
            <w:pPr>
              <w:spacing w:after="0"/>
              <w:ind w:firstLine="0"/>
              <w:rPr>
                <w:rFonts w:eastAsia="Times New Roman"/>
                <w:szCs w:val="24"/>
                <w:lang w:val="hy-AM"/>
              </w:rPr>
            </w:pPr>
            <w:r w:rsidRPr="009E72EB">
              <w:rPr>
                <w:rFonts w:eastAsia="Times New Roman"/>
                <w:szCs w:val="24"/>
                <w:lang w:val="fr-FR"/>
              </w:rPr>
              <w:t xml:space="preserve">Հաշվեքննությունն իրականացվել է ՀՀ հաշվեքննիչ պալատի </w:t>
            </w:r>
            <w:r w:rsidR="00846ABF" w:rsidRPr="009E72EB">
              <w:rPr>
                <w:rFonts w:eastAsia="Times New Roman"/>
                <w:szCs w:val="24"/>
                <w:lang w:val="fr-FR"/>
              </w:rPr>
              <w:t>չորրորդ</w:t>
            </w:r>
            <w:r w:rsidRPr="009E72EB">
              <w:rPr>
                <w:rFonts w:eastAsia="Times New Roman"/>
                <w:szCs w:val="24"/>
                <w:lang w:val="fr-FR"/>
              </w:rPr>
              <w:t xml:space="preserve"> վարչության կողմից</w:t>
            </w:r>
            <w:r w:rsidR="00DC1B1F" w:rsidRPr="009E72EB">
              <w:rPr>
                <w:rFonts w:eastAsia="Times New Roman"/>
                <w:szCs w:val="24"/>
                <w:lang w:val="fr-FR"/>
              </w:rPr>
              <w:t>, որի</w:t>
            </w:r>
            <w:r w:rsidRPr="009E72EB">
              <w:rPr>
                <w:rFonts w:eastAsia="Times New Roman"/>
                <w:szCs w:val="24"/>
                <w:lang w:val="fr-FR"/>
              </w:rPr>
              <w:t xml:space="preserve"> աշխատանքները համակարգել է ՀՀ հաշվեքննիչ պալատի անդամ Կարեն Առուստամյանը:</w:t>
            </w:r>
          </w:p>
          <w:p w14:paraId="5591053A" w14:textId="77777777" w:rsidR="00AC7646" w:rsidRPr="009E72EB" w:rsidRDefault="00AC7646" w:rsidP="00DC1B1F">
            <w:pPr>
              <w:spacing w:before="0" w:after="0"/>
              <w:ind w:firstLine="0"/>
              <w:rPr>
                <w:rFonts w:cs="Sylfaen"/>
                <w:szCs w:val="24"/>
                <w:lang w:val="hy-AM"/>
              </w:rPr>
            </w:pPr>
          </w:p>
        </w:tc>
      </w:tr>
    </w:tbl>
    <w:p w14:paraId="1DB0FAF8" w14:textId="77777777" w:rsidR="00AC7646" w:rsidRPr="009E72EB" w:rsidRDefault="00AC7646" w:rsidP="00AC7646">
      <w:pPr>
        <w:spacing w:before="0" w:after="160" w:line="256" w:lineRule="auto"/>
        <w:ind w:firstLine="0"/>
        <w:jc w:val="left"/>
        <w:rPr>
          <w:rFonts w:cs="Sylfaen"/>
          <w:b/>
          <w:bCs/>
          <w:szCs w:val="24"/>
          <w:lang w:val="hy-AM"/>
        </w:rPr>
      </w:pPr>
      <w:r w:rsidRPr="009E72EB">
        <w:rPr>
          <w:szCs w:val="24"/>
          <w:lang w:val="hy-AM"/>
        </w:rPr>
        <w:br w:type="page"/>
      </w:r>
    </w:p>
    <w:p w14:paraId="25EF061E" w14:textId="78240A4D" w:rsidR="00AC7646" w:rsidRPr="009E72EB" w:rsidRDefault="00AC7646" w:rsidP="00AC7646">
      <w:pPr>
        <w:ind w:firstLine="142"/>
        <w:rPr>
          <w:szCs w:val="24"/>
          <w:lang w:val="hy-AM"/>
        </w:rPr>
      </w:pPr>
    </w:p>
    <w:p w14:paraId="5DCA7F18" w14:textId="0718D59C" w:rsidR="00AC7646" w:rsidRPr="009E72EB" w:rsidRDefault="00AC7646" w:rsidP="00A43096">
      <w:pPr>
        <w:pStyle w:val="1"/>
        <w:numPr>
          <w:ilvl w:val="0"/>
          <w:numId w:val="3"/>
        </w:numPr>
        <w:rPr>
          <w:rStyle w:val="ad"/>
          <w:color w:val="auto"/>
          <w:sz w:val="24"/>
          <w:szCs w:val="24"/>
          <w:u w:val="none"/>
        </w:rPr>
      </w:pPr>
      <w:bookmarkStart w:id="2" w:name="_Toc141801783"/>
      <w:r w:rsidRPr="009E72EB">
        <w:rPr>
          <w:rStyle w:val="ad"/>
          <w:color w:val="auto"/>
          <w:sz w:val="24"/>
          <w:szCs w:val="24"/>
          <w:u w:val="none"/>
        </w:rPr>
        <w:t>ԱՄՓՈՓԱԳԻՐ</w:t>
      </w:r>
      <w:bookmarkEnd w:id="2"/>
    </w:p>
    <w:p w14:paraId="33456A48" w14:textId="07D69386" w:rsidR="00D62DB8" w:rsidRPr="009E72EB" w:rsidRDefault="00AC7646" w:rsidP="00694A85">
      <w:pPr>
        <w:ind w:firstLine="567"/>
        <w:rPr>
          <w:szCs w:val="24"/>
          <w:lang w:val="hy-AM"/>
        </w:rPr>
      </w:pPr>
      <w:r w:rsidRPr="009E72EB">
        <w:rPr>
          <w:szCs w:val="24"/>
          <w:lang w:val="hy-AM"/>
        </w:rPr>
        <w:t>Հաշվեքննության ամենաէական փաստ</w:t>
      </w:r>
      <w:r w:rsidR="00694A85" w:rsidRPr="009E72EB">
        <w:rPr>
          <w:szCs w:val="24"/>
          <w:lang w:val="en-GB"/>
        </w:rPr>
        <w:t>եր</w:t>
      </w:r>
      <w:r w:rsidRPr="009E72EB">
        <w:rPr>
          <w:szCs w:val="24"/>
          <w:lang w:val="hy-AM"/>
        </w:rPr>
        <w:t>ը</w:t>
      </w:r>
      <w:r w:rsidRPr="009E72EB">
        <w:rPr>
          <w:rFonts w:ascii="Cambria Math" w:hAnsi="Cambria Math" w:cs="Cambria Math"/>
          <w:szCs w:val="24"/>
          <w:lang w:val="hy-AM"/>
        </w:rPr>
        <w:t>․</w:t>
      </w:r>
    </w:p>
    <w:p w14:paraId="5DA25D84" w14:textId="4C2859B4" w:rsidR="007E5875" w:rsidRDefault="007E5875" w:rsidP="00694A85">
      <w:pPr>
        <w:spacing w:before="0" w:after="160"/>
        <w:ind w:firstLine="567"/>
        <w:rPr>
          <w:szCs w:val="24"/>
          <w:lang w:val="hy-AM"/>
        </w:rPr>
      </w:pPr>
      <w:r w:rsidRPr="009E72EB">
        <w:rPr>
          <w:rFonts w:eastAsiaTheme="minorHAnsi" w:cstheme="minorBidi"/>
          <w:color w:val="000000" w:themeColor="text1"/>
          <w:szCs w:val="24"/>
          <w:lang w:val="hy-AM"/>
        </w:rPr>
        <w:t xml:space="preserve">Հաշվեքննվող ժամանակահատվածում 480 շահառուի համար Լիազոր մարմնի կողմից ներկայացվել է N 3 ձևով՝ «ՀՀ պետական բյուջե վերադարձման ենթակա ՀՀ օրենսդրության խախտմամբ </w:t>
      </w:r>
      <w:r w:rsidRPr="009E72EB">
        <w:rPr>
          <w:rFonts w:eastAsia="Times New Roman"/>
          <w:bCs/>
          <w:szCs w:val="24"/>
          <w:lang w:val="hy-AM"/>
        </w:rPr>
        <w:t>(սխալ) վճարված պարբերական դրամական վճարների գումարների</w:t>
      </w:r>
      <w:r w:rsidRPr="009E72EB">
        <w:rPr>
          <w:rFonts w:eastAsiaTheme="minorHAnsi" w:cstheme="minorBidi"/>
          <w:color w:val="000000" w:themeColor="text1"/>
          <w:szCs w:val="24"/>
          <w:lang w:val="hy-AM"/>
        </w:rPr>
        <w:t xml:space="preserve"> պահանջ, որոնց գծով 32 դեպքով բանկային հաշվում առկա միջոցները պետական բյուջե են վճարվել սահմանված ժամկետից ուշացումով:</w:t>
      </w:r>
    </w:p>
    <w:p w14:paraId="7F88166C" w14:textId="7FB7C39C" w:rsidR="007E5875" w:rsidRDefault="007E5875" w:rsidP="00694A85">
      <w:pPr>
        <w:spacing w:before="0" w:after="160"/>
        <w:ind w:firstLine="567"/>
        <w:rPr>
          <w:szCs w:val="24"/>
          <w:lang w:val="hy-AM"/>
        </w:rPr>
      </w:pPr>
    </w:p>
    <w:p w14:paraId="47D83D1E" w14:textId="6FF80D10" w:rsidR="00227D6B" w:rsidRPr="009E72EB" w:rsidRDefault="00227D6B" w:rsidP="00694A85">
      <w:pPr>
        <w:spacing w:before="0" w:after="160"/>
        <w:ind w:firstLine="567"/>
        <w:rPr>
          <w:szCs w:val="24"/>
          <w:lang w:val="hy-AM"/>
        </w:rPr>
        <w:sectPr w:rsidR="00227D6B" w:rsidRPr="009E72EB" w:rsidSect="00DA2596">
          <w:footerReference w:type="default" r:id="rId15"/>
          <w:headerReference w:type="first" r:id="rId16"/>
          <w:pgSz w:w="11907" w:h="16840" w:code="9"/>
          <w:pgMar w:top="1440" w:right="1077" w:bottom="1440" w:left="1077" w:header="709" w:footer="709" w:gutter="0"/>
          <w:pgNumType w:start="2"/>
          <w:cols w:space="720"/>
          <w:docGrid w:linePitch="326"/>
        </w:sectPr>
      </w:pPr>
    </w:p>
    <w:p w14:paraId="29A20A4B" w14:textId="63C9B320" w:rsidR="00AC7646" w:rsidRPr="009E72EB" w:rsidRDefault="00AC7646" w:rsidP="00A43096">
      <w:pPr>
        <w:pStyle w:val="1"/>
        <w:numPr>
          <w:ilvl w:val="0"/>
          <w:numId w:val="3"/>
        </w:numPr>
        <w:rPr>
          <w:rStyle w:val="ad"/>
          <w:color w:val="auto"/>
          <w:sz w:val="24"/>
          <w:szCs w:val="24"/>
          <w:u w:val="none"/>
        </w:rPr>
      </w:pPr>
      <w:bookmarkStart w:id="3" w:name="_Toc141801784"/>
      <w:r w:rsidRPr="009E72EB">
        <w:rPr>
          <w:rStyle w:val="ad"/>
          <w:color w:val="auto"/>
          <w:sz w:val="24"/>
          <w:szCs w:val="24"/>
          <w:u w:val="none"/>
        </w:rPr>
        <w:lastRenderedPageBreak/>
        <w:t>ՀԱՇՎԵՔՆՆՈՒԹՅԱՆ ՕԲՅԵԿՏԻ ՖԻՆԱՆՍԱԿԱՆ ՑՈՒՑԱՆԻՇՆԵՐ</w:t>
      </w:r>
      <w:bookmarkEnd w:id="3"/>
    </w:p>
    <w:p w14:paraId="4871B869" w14:textId="2E84877E" w:rsidR="00AC7646" w:rsidRPr="009E72EB" w:rsidRDefault="00AC7646" w:rsidP="00AC7646">
      <w:pPr>
        <w:jc w:val="right"/>
        <w:rPr>
          <w:szCs w:val="24"/>
          <w:lang w:val="en-GB"/>
        </w:rPr>
      </w:pPr>
      <w:r w:rsidRPr="009E72EB">
        <w:rPr>
          <w:szCs w:val="24"/>
          <w:lang w:val="hy-AM"/>
        </w:rPr>
        <w:t>Աղյուսակ 1</w:t>
      </w:r>
      <w:r w:rsidRPr="009E72EB">
        <w:rPr>
          <w:szCs w:val="24"/>
          <w:lang w:val="hy-AM"/>
        </w:rPr>
        <w:br/>
      </w:r>
      <w:r w:rsidR="00D76FFF" w:rsidRPr="009E72EB">
        <w:rPr>
          <w:szCs w:val="24"/>
          <w:lang w:val="en-GB"/>
        </w:rPr>
        <w:t>հազար դրամ</w:t>
      </w:r>
    </w:p>
    <w:p w14:paraId="14EDF755" w14:textId="77777777" w:rsidR="000F1956" w:rsidRPr="009E72EB" w:rsidRDefault="000919E0" w:rsidP="000F1956">
      <w:pPr>
        <w:rPr>
          <w:szCs w:val="24"/>
          <w:lang w:val="hy-AM"/>
        </w:rPr>
      </w:pPr>
      <w:r w:rsidRPr="009E72EB">
        <w:rPr>
          <w:szCs w:val="24"/>
          <w:lang w:val="hy-AM"/>
        </w:rPr>
        <w:tab/>
      </w:r>
    </w:p>
    <w:tbl>
      <w:tblPr>
        <w:tblW w:w="14879" w:type="dxa"/>
        <w:tblLayout w:type="fixed"/>
        <w:tblCellMar>
          <w:left w:w="0" w:type="dxa"/>
          <w:right w:w="0" w:type="dxa"/>
        </w:tblCellMar>
        <w:tblLook w:val="04A0" w:firstRow="1" w:lastRow="0" w:firstColumn="1" w:lastColumn="0" w:noHBand="0" w:noVBand="1"/>
      </w:tblPr>
      <w:tblGrid>
        <w:gridCol w:w="1275"/>
        <w:gridCol w:w="6233"/>
        <w:gridCol w:w="1842"/>
        <w:gridCol w:w="1843"/>
        <w:gridCol w:w="1843"/>
        <w:gridCol w:w="1843"/>
      </w:tblGrid>
      <w:tr w:rsidR="000C4DB1" w:rsidRPr="009E72EB" w14:paraId="39D4900A" w14:textId="77777777" w:rsidTr="000C4DB1">
        <w:trPr>
          <w:trHeight w:val="600"/>
        </w:trPr>
        <w:tc>
          <w:tcPr>
            <w:tcW w:w="7508" w:type="dxa"/>
            <w:gridSpan w:val="2"/>
            <w:tcBorders>
              <w:top w:val="single" w:sz="4" w:space="0" w:color="auto"/>
              <w:left w:val="single" w:sz="4" w:space="0" w:color="auto"/>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7FDBBF7" w14:textId="78045D5D" w:rsidR="000C4DB1" w:rsidRPr="009E72EB" w:rsidRDefault="000C4DB1" w:rsidP="000C4DB1">
            <w:pPr>
              <w:jc w:val="center"/>
              <w:rPr>
                <w:b/>
                <w:bCs/>
                <w:szCs w:val="24"/>
              </w:rPr>
            </w:pPr>
            <w:r w:rsidRPr="009E72EB">
              <w:rPr>
                <w:b/>
                <w:bCs/>
                <w:szCs w:val="24"/>
              </w:rPr>
              <w:t>Դասիչ Ծրագիր</w:t>
            </w:r>
          </w:p>
        </w:tc>
        <w:tc>
          <w:tcPr>
            <w:tcW w:w="184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0A873" w14:textId="77777777" w:rsidR="000C4DB1" w:rsidRPr="009E72EB" w:rsidRDefault="000C4DB1" w:rsidP="000C4DB1">
            <w:pPr>
              <w:ind w:firstLine="0"/>
              <w:jc w:val="center"/>
              <w:rPr>
                <w:b/>
                <w:bCs/>
                <w:szCs w:val="24"/>
              </w:rPr>
            </w:pPr>
            <w:r w:rsidRPr="009E72EB">
              <w:rPr>
                <w:b/>
                <w:bCs/>
                <w:szCs w:val="24"/>
              </w:rPr>
              <w:t>Տարեկան պլան</w:t>
            </w:r>
          </w:p>
        </w:tc>
        <w:tc>
          <w:tcPr>
            <w:tcW w:w="184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B4D0D" w14:textId="77777777" w:rsidR="000C4DB1" w:rsidRPr="009E72EB" w:rsidRDefault="000C4DB1" w:rsidP="000C4DB1">
            <w:pPr>
              <w:ind w:firstLine="0"/>
              <w:jc w:val="center"/>
              <w:rPr>
                <w:b/>
                <w:bCs/>
                <w:szCs w:val="24"/>
              </w:rPr>
            </w:pPr>
            <w:r w:rsidRPr="009E72EB">
              <w:rPr>
                <w:b/>
                <w:bCs/>
                <w:szCs w:val="24"/>
              </w:rPr>
              <w:t>Տարեկան ճշտված պլան</w:t>
            </w:r>
          </w:p>
        </w:tc>
        <w:tc>
          <w:tcPr>
            <w:tcW w:w="184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79635" w14:textId="77777777" w:rsidR="000C4DB1" w:rsidRPr="009E72EB" w:rsidRDefault="000C4DB1" w:rsidP="000C4DB1">
            <w:pPr>
              <w:jc w:val="center"/>
              <w:rPr>
                <w:b/>
                <w:bCs/>
                <w:szCs w:val="24"/>
              </w:rPr>
            </w:pPr>
            <w:r w:rsidRPr="009E72EB">
              <w:rPr>
                <w:b/>
                <w:bCs/>
                <w:szCs w:val="24"/>
              </w:rPr>
              <w:t>Փաստ</w:t>
            </w:r>
          </w:p>
        </w:tc>
        <w:tc>
          <w:tcPr>
            <w:tcW w:w="184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A48B8" w14:textId="77777777" w:rsidR="000C4DB1" w:rsidRPr="009E72EB" w:rsidRDefault="000C4DB1" w:rsidP="000C4DB1">
            <w:pPr>
              <w:ind w:firstLine="0"/>
              <w:jc w:val="center"/>
              <w:rPr>
                <w:b/>
                <w:bCs/>
                <w:szCs w:val="24"/>
              </w:rPr>
            </w:pPr>
            <w:r w:rsidRPr="009E72EB">
              <w:rPr>
                <w:b/>
                <w:bCs/>
                <w:szCs w:val="24"/>
              </w:rPr>
              <w:t>Փաստացի ծախս</w:t>
            </w:r>
          </w:p>
        </w:tc>
      </w:tr>
      <w:tr w:rsidR="000C4DB1" w:rsidRPr="009E72EB" w14:paraId="6E4B13A1" w14:textId="77777777" w:rsidTr="000C4DB1">
        <w:trPr>
          <w:trHeight w:val="636"/>
        </w:trPr>
        <w:tc>
          <w:tcPr>
            <w:tcW w:w="7508" w:type="dxa"/>
            <w:gridSpan w:val="2"/>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A69744" w14:textId="77777777" w:rsidR="000C4DB1" w:rsidRPr="009E72EB" w:rsidRDefault="000C4DB1" w:rsidP="000C4DB1">
            <w:pPr>
              <w:rPr>
                <w:szCs w:val="24"/>
              </w:rPr>
            </w:pPr>
            <w:r w:rsidRPr="009E72EB">
              <w:rPr>
                <w:szCs w:val="24"/>
              </w:rPr>
              <w:t>Ընդամենը</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05D80E" w14:textId="77777777" w:rsidR="000C4DB1" w:rsidRPr="009E72EB" w:rsidRDefault="000C4DB1" w:rsidP="000C4DB1">
            <w:pPr>
              <w:ind w:firstLine="0"/>
              <w:jc w:val="center"/>
              <w:rPr>
                <w:szCs w:val="24"/>
              </w:rPr>
            </w:pPr>
            <w:r w:rsidRPr="009E72EB">
              <w:rPr>
                <w:szCs w:val="24"/>
              </w:rPr>
              <w:t>477,072,218.70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3E6E71" w14:textId="77777777" w:rsidR="000C4DB1" w:rsidRPr="009E72EB" w:rsidRDefault="000C4DB1" w:rsidP="000C4DB1">
            <w:pPr>
              <w:ind w:firstLine="0"/>
              <w:jc w:val="center"/>
              <w:rPr>
                <w:szCs w:val="24"/>
              </w:rPr>
            </w:pPr>
            <w:r w:rsidRPr="009E72EB">
              <w:rPr>
                <w:szCs w:val="24"/>
              </w:rPr>
              <w:t>477,174,709.11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FF1B2" w14:textId="77777777" w:rsidR="000C4DB1" w:rsidRPr="009E72EB" w:rsidRDefault="000C4DB1" w:rsidP="000C4DB1">
            <w:pPr>
              <w:ind w:firstLine="0"/>
              <w:jc w:val="center"/>
              <w:rPr>
                <w:szCs w:val="24"/>
              </w:rPr>
            </w:pPr>
            <w:r w:rsidRPr="009E72EB">
              <w:rPr>
                <w:szCs w:val="24"/>
              </w:rPr>
              <w:t>230,589,329.22</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87EAE4" w14:textId="77777777" w:rsidR="000C4DB1" w:rsidRPr="009E72EB" w:rsidRDefault="000C4DB1" w:rsidP="000C4DB1">
            <w:pPr>
              <w:ind w:firstLine="0"/>
              <w:jc w:val="center"/>
              <w:rPr>
                <w:szCs w:val="24"/>
              </w:rPr>
            </w:pPr>
            <w:r w:rsidRPr="009E72EB">
              <w:rPr>
                <w:szCs w:val="24"/>
              </w:rPr>
              <w:t>231,059,591.20</w:t>
            </w:r>
          </w:p>
        </w:tc>
      </w:tr>
      <w:tr w:rsidR="000C4DB1" w:rsidRPr="009E72EB" w14:paraId="47A49D1C"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13CE96B" w14:textId="77777777" w:rsidR="000C4DB1" w:rsidRPr="009E72EB" w:rsidRDefault="000C4DB1" w:rsidP="000C4DB1">
            <w:pPr>
              <w:ind w:firstLine="0"/>
              <w:jc w:val="center"/>
              <w:rPr>
                <w:szCs w:val="24"/>
              </w:rPr>
            </w:pPr>
            <w:r w:rsidRPr="009E72EB">
              <w:rPr>
                <w:szCs w:val="24"/>
              </w:rPr>
              <w:t>1005</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8D3974C" w14:textId="77777777" w:rsidR="000C4DB1" w:rsidRPr="009E72EB" w:rsidRDefault="000C4DB1" w:rsidP="000C4DB1">
            <w:pPr>
              <w:ind w:firstLine="0"/>
              <w:rPr>
                <w:szCs w:val="24"/>
              </w:rPr>
            </w:pPr>
            <w:r w:rsidRPr="009E72EB">
              <w:rPr>
                <w:szCs w:val="24"/>
              </w:rPr>
              <w:t>Պարգևավճարներ և պատվովճարներ</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6007E3" w14:textId="77777777" w:rsidR="000C4DB1" w:rsidRPr="009E72EB" w:rsidRDefault="000C4DB1" w:rsidP="000C4DB1">
            <w:pPr>
              <w:ind w:firstLine="0"/>
              <w:jc w:val="center"/>
              <w:rPr>
                <w:szCs w:val="24"/>
              </w:rPr>
            </w:pPr>
            <w:r w:rsidRPr="009E72EB">
              <w:rPr>
                <w:szCs w:val="24"/>
              </w:rPr>
              <w:t>11,034,316.00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B8207" w14:textId="77777777" w:rsidR="000C4DB1" w:rsidRPr="009E72EB" w:rsidRDefault="000C4DB1" w:rsidP="000C4DB1">
            <w:pPr>
              <w:ind w:firstLine="0"/>
              <w:jc w:val="center"/>
              <w:rPr>
                <w:szCs w:val="24"/>
              </w:rPr>
            </w:pPr>
            <w:r w:rsidRPr="009E72EB">
              <w:rPr>
                <w:szCs w:val="24"/>
              </w:rPr>
              <w:t>10,913,008.00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583C54" w14:textId="77777777" w:rsidR="000C4DB1" w:rsidRPr="009E72EB" w:rsidRDefault="000C4DB1" w:rsidP="000C4DB1">
            <w:pPr>
              <w:ind w:firstLine="0"/>
              <w:jc w:val="center"/>
              <w:rPr>
                <w:szCs w:val="24"/>
              </w:rPr>
            </w:pPr>
            <w:r w:rsidRPr="009E72EB">
              <w:rPr>
                <w:szCs w:val="24"/>
              </w:rPr>
              <w:t>5,426,003.06</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F5109" w14:textId="77777777" w:rsidR="000C4DB1" w:rsidRPr="009E72EB" w:rsidRDefault="000C4DB1" w:rsidP="000C4DB1">
            <w:pPr>
              <w:ind w:firstLine="0"/>
              <w:jc w:val="center"/>
              <w:rPr>
                <w:szCs w:val="24"/>
              </w:rPr>
            </w:pPr>
            <w:r w:rsidRPr="009E72EB">
              <w:rPr>
                <w:szCs w:val="24"/>
              </w:rPr>
              <w:t>5,426,003.06</w:t>
            </w:r>
          </w:p>
        </w:tc>
      </w:tr>
      <w:tr w:rsidR="000C4DB1" w:rsidRPr="009E72EB" w14:paraId="576705C8"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12C2905" w14:textId="77777777" w:rsidR="000C4DB1" w:rsidRPr="009E72EB" w:rsidRDefault="000C4DB1" w:rsidP="000C4DB1">
            <w:pPr>
              <w:ind w:firstLine="0"/>
              <w:jc w:val="center"/>
              <w:rPr>
                <w:szCs w:val="24"/>
              </w:rPr>
            </w:pPr>
            <w:r w:rsidRPr="009E72EB">
              <w:rPr>
                <w:szCs w:val="24"/>
              </w:rPr>
              <w:t>1011</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62E633B" w14:textId="77777777" w:rsidR="000C4DB1" w:rsidRPr="009E72EB" w:rsidRDefault="000C4DB1" w:rsidP="000C4DB1">
            <w:pPr>
              <w:ind w:firstLine="0"/>
              <w:rPr>
                <w:szCs w:val="24"/>
              </w:rPr>
            </w:pPr>
            <w:r w:rsidRPr="009E72EB">
              <w:rPr>
                <w:szCs w:val="24"/>
              </w:rPr>
              <w:t>Անապահով սոցիալական խմբերին աջակցություն</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A1B40A" w14:textId="77777777" w:rsidR="000C4DB1" w:rsidRPr="009E72EB" w:rsidRDefault="000C4DB1" w:rsidP="000C4DB1">
            <w:pPr>
              <w:ind w:firstLine="0"/>
              <w:jc w:val="center"/>
              <w:rPr>
                <w:szCs w:val="24"/>
              </w:rPr>
            </w:pPr>
            <w:r w:rsidRPr="009E72EB">
              <w:rPr>
                <w:szCs w:val="24"/>
              </w:rPr>
              <w:t>33,362,312.20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84A2CD" w14:textId="77777777" w:rsidR="000C4DB1" w:rsidRPr="009E72EB" w:rsidRDefault="000C4DB1" w:rsidP="000C4DB1">
            <w:pPr>
              <w:ind w:firstLine="0"/>
              <w:jc w:val="center"/>
              <w:rPr>
                <w:szCs w:val="24"/>
              </w:rPr>
            </w:pPr>
            <w:r w:rsidRPr="009E72EB">
              <w:rPr>
                <w:szCs w:val="24"/>
              </w:rPr>
              <w:t>33,051,916.40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664AAB" w14:textId="77777777" w:rsidR="000C4DB1" w:rsidRPr="009E72EB" w:rsidRDefault="000C4DB1" w:rsidP="000C4DB1">
            <w:pPr>
              <w:ind w:firstLine="0"/>
              <w:jc w:val="center"/>
              <w:rPr>
                <w:szCs w:val="24"/>
              </w:rPr>
            </w:pPr>
            <w:r w:rsidRPr="009E72EB">
              <w:rPr>
                <w:szCs w:val="24"/>
              </w:rPr>
              <w:t>13,785,389.83</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B64CE" w14:textId="77777777" w:rsidR="000C4DB1" w:rsidRPr="009E72EB" w:rsidRDefault="000C4DB1" w:rsidP="000C4DB1">
            <w:pPr>
              <w:ind w:firstLine="0"/>
              <w:jc w:val="center"/>
              <w:rPr>
                <w:szCs w:val="24"/>
              </w:rPr>
            </w:pPr>
            <w:r w:rsidRPr="009E72EB">
              <w:rPr>
                <w:szCs w:val="24"/>
              </w:rPr>
              <w:t>13,797,764.31</w:t>
            </w:r>
          </w:p>
        </w:tc>
      </w:tr>
      <w:tr w:rsidR="000C4DB1" w:rsidRPr="009E72EB" w14:paraId="5271DFB6"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55A66B" w14:textId="77777777" w:rsidR="000C4DB1" w:rsidRPr="009E72EB" w:rsidRDefault="000C4DB1" w:rsidP="000C4DB1">
            <w:pPr>
              <w:ind w:firstLine="0"/>
              <w:jc w:val="center"/>
              <w:rPr>
                <w:szCs w:val="24"/>
              </w:rPr>
            </w:pPr>
            <w:r w:rsidRPr="009E72EB">
              <w:rPr>
                <w:szCs w:val="24"/>
              </w:rPr>
              <w:t>1015</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EDE2BC4" w14:textId="77777777" w:rsidR="000C4DB1" w:rsidRPr="009E72EB" w:rsidRDefault="000C4DB1" w:rsidP="000C4DB1">
            <w:pPr>
              <w:ind w:firstLine="0"/>
              <w:rPr>
                <w:szCs w:val="24"/>
              </w:rPr>
            </w:pPr>
            <w:r w:rsidRPr="009E72EB">
              <w:rPr>
                <w:szCs w:val="24"/>
              </w:rPr>
              <w:t>Սոցիալական փաթեթների ապահովում</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41D052" w14:textId="77777777" w:rsidR="000C4DB1" w:rsidRPr="009E72EB" w:rsidRDefault="000C4DB1" w:rsidP="000C4DB1">
            <w:pPr>
              <w:ind w:firstLine="0"/>
              <w:jc w:val="center"/>
              <w:rPr>
                <w:szCs w:val="24"/>
              </w:rPr>
            </w:pPr>
            <w:r w:rsidRPr="009E72EB">
              <w:rPr>
                <w:szCs w:val="24"/>
              </w:rPr>
              <w:t>-</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E1DCFD" w14:textId="77777777" w:rsidR="000C4DB1" w:rsidRPr="009E72EB" w:rsidRDefault="000C4DB1" w:rsidP="000C4DB1">
            <w:pPr>
              <w:ind w:firstLine="0"/>
              <w:jc w:val="center"/>
              <w:rPr>
                <w:szCs w:val="24"/>
              </w:rPr>
            </w:pPr>
            <w:r w:rsidRPr="009E72EB">
              <w:rPr>
                <w:szCs w:val="24"/>
              </w:rPr>
              <w:t>117,144.00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E7B1D8" w14:textId="77777777" w:rsidR="000C4DB1" w:rsidRPr="009E72EB" w:rsidRDefault="000C4DB1" w:rsidP="000C4DB1">
            <w:pPr>
              <w:ind w:firstLine="0"/>
              <w:jc w:val="center"/>
              <w:rPr>
                <w:szCs w:val="24"/>
              </w:rPr>
            </w:pPr>
            <w:r w:rsidRPr="009E72EB">
              <w:rPr>
                <w:szCs w:val="24"/>
              </w:rPr>
              <w:t>35,946.00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9EA6CD" w14:textId="77777777" w:rsidR="000C4DB1" w:rsidRPr="009E72EB" w:rsidRDefault="000C4DB1" w:rsidP="000C4DB1">
            <w:pPr>
              <w:ind w:firstLine="0"/>
              <w:jc w:val="center"/>
              <w:rPr>
                <w:szCs w:val="24"/>
              </w:rPr>
            </w:pPr>
            <w:r w:rsidRPr="009E72EB">
              <w:rPr>
                <w:szCs w:val="24"/>
              </w:rPr>
              <w:t>44,766.00</w:t>
            </w:r>
          </w:p>
        </w:tc>
      </w:tr>
      <w:tr w:rsidR="000C4DB1" w:rsidRPr="009E72EB" w14:paraId="67A3B3F3"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5A02FC4" w14:textId="77777777" w:rsidR="000C4DB1" w:rsidRPr="009E72EB" w:rsidRDefault="000C4DB1" w:rsidP="000C4DB1">
            <w:pPr>
              <w:ind w:firstLine="0"/>
              <w:jc w:val="center"/>
              <w:rPr>
                <w:szCs w:val="24"/>
              </w:rPr>
            </w:pPr>
            <w:r w:rsidRPr="009E72EB">
              <w:rPr>
                <w:szCs w:val="24"/>
              </w:rPr>
              <w:t>1068</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D556C90" w14:textId="77777777" w:rsidR="000C4DB1" w:rsidRPr="009E72EB" w:rsidRDefault="000C4DB1" w:rsidP="000C4DB1">
            <w:pPr>
              <w:ind w:firstLine="0"/>
              <w:rPr>
                <w:szCs w:val="24"/>
              </w:rPr>
            </w:pPr>
            <w:r w:rsidRPr="009E72EB">
              <w:rPr>
                <w:szCs w:val="24"/>
              </w:rPr>
              <w:t>Ժողովրդագրական վիճակի բարելավում</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329B9D" w14:textId="77777777" w:rsidR="000C4DB1" w:rsidRPr="009E72EB" w:rsidRDefault="000C4DB1" w:rsidP="000C4DB1">
            <w:pPr>
              <w:ind w:firstLine="0"/>
              <w:jc w:val="center"/>
              <w:rPr>
                <w:szCs w:val="24"/>
              </w:rPr>
            </w:pPr>
            <w:r w:rsidRPr="009E72EB">
              <w:rPr>
                <w:szCs w:val="24"/>
              </w:rPr>
              <w:t>50,005,222.80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88C4EE" w14:textId="77777777" w:rsidR="000C4DB1" w:rsidRPr="009E72EB" w:rsidRDefault="000C4DB1" w:rsidP="000C4DB1">
            <w:pPr>
              <w:ind w:firstLine="0"/>
              <w:jc w:val="center"/>
              <w:rPr>
                <w:szCs w:val="24"/>
              </w:rPr>
            </w:pPr>
            <w:r w:rsidRPr="009E72EB">
              <w:rPr>
                <w:szCs w:val="24"/>
              </w:rPr>
              <w:t>50,216,470.80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F7B1B5" w14:textId="77777777" w:rsidR="000C4DB1" w:rsidRPr="009E72EB" w:rsidRDefault="000C4DB1" w:rsidP="000C4DB1">
            <w:pPr>
              <w:ind w:firstLine="0"/>
              <w:jc w:val="center"/>
              <w:rPr>
                <w:szCs w:val="24"/>
              </w:rPr>
            </w:pPr>
            <w:r w:rsidRPr="009E72EB">
              <w:rPr>
                <w:szCs w:val="24"/>
              </w:rPr>
              <w:t>23,846,839.58</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693F07" w14:textId="77777777" w:rsidR="000C4DB1" w:rsidRPr="009E72EB" w:rsidRDefault="000C4DB1" w:rsidP="000C4DB1">
            <w:pPr>
              <w:ind w:firstLine="0"/>
              <w:jc w:val="center"/>
              <w:rPr>
                <w:szCs w:val="24"/>
              </w:rPr>
            </w:pPr>
            <w:r w:rsidRPr="009E72EB">
              <w:rPr>
                <w:szCs w:val="24"/>
              </w:rPr>
              <w:t>23,847,178.67</w:t>
            </w:r>
          </w:p>
        </w:tc>
      </w:tr>
      <w:tr w:rsidR="000C4DB1" w:rsidRPr="009E72EB" w14:paraId="6D01C083"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E3B6B44" w14:textId="77777777" w:rsidR="000C4DB1" w:rsidRPr="009E72EB" w:rsidRDefault="000C4DB1" w:rsidP="000C4DB1">
            <w:pPr>
              <w:ind w:firstLine="0"/>
              <w:jc w:val="center"/>
              <w:rPr>
                <w:szCs w:val="24"/>
              </w:rPr>
            </w:pPr>
            <w:r w:rsidRPr="009E72EB">
              <w:rPr>
                <w:szCs w:val="24"/>
              </w:rPr>
              <w:t>1082</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88EB818" w14:textId="77777777" w:rsidR="000C4DB1" w:rsidRPr="009E72EB" w:rsidRDefault="000C4DB1" w:rsidP="000C4DB1">
            <w:pPr>
              <w:ind w:firstLine="0"/>
              <w:rPr>
                <w:szCs w:val="24"/>
              </w:rPr>
            </w:pPr>
            <w:r w:rsidRPr="009E72EB">
              <w:rPr>
                <w:szCs w:val="24"/>
              </w:rPr>
              <w:t>Սոցիալական աջակցություն անաշխատունակության դեպքում</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392086" w14:textId="77777777" w:rsidR="000C4DB1" w:rsidRPr="009E72EB" w:rsidRDefault="000C4DB1" w:rsidP="000C4DB1">
            <w:pPr>
              <w:ind w:firstLine="0"/>
              <w:jc w:val="center"/>
              <w:rPr>
                <w:szCs w:val="24"/>
              </w:rPr>
            </w:pPr>
            <w:r w:rsidRPr="009E72EB">
              <w:rPr>
                <w:szCs w:val="24"/>
              </w:rPr>
              <w:t>20,571,864.10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A18A2C" w14:textId="77777777" w:rsidR="000C4DB1" w:rsidRPr="009E72EB" w:rsidRDefault="000C4DB1" w:rsidP="000C4DB1">
            <w:pPr>
              <w:ind w:firstLine="0"/>
              <w:jc w:val="center"/>
              <w:rPr>
                <w:szCs w:val="24"/>
              </w:rPr>
            </w:pPr>
            <w:r w:rsidRPr="009E72EB">
              <w:rPr>
                <w:szCs w:val="24"/>
              </w:rPr>
              <w:t>20,571,864.10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3E9D7C" w14:textId="77777777" w:rsidR="000C4DB1" w:rsidRPr="009E72EB" w:rsidRDefault="000C4DB1" w:rsidP="000C4DB1">
            <w:pPr>
              <w:ind w:firstLine="0"/>
              <w:jc w:val="center"/>
              <w:rPr>
                <w:szCs w:val="24"/>
              </w:rPr>
            </w:pPr>
            <w:r w:rsidRPr="009E72EB">
              <w:rPr>
                <w:szCs w:val="24"/>
              </w:rPr>
              <w:t>10,028,772.22</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2CA6A5" w14:textId="77777777" w:rsidR="000C4DB1" w:rsidRPr="009E72EB" w:rsidRDefault="000C4DB1" w:rsidP="000C4DB1">
            <w:pPr>
              <w:ind w:firstLine="0"/>
              <w:jc w:val="center"/>
              <w:rPr>
                <w:szCs w:val="24"/>
              </w:rPr>
            </w:pPr>
            <w:r w:rsidRPr="009E72EB">
              <w:rPr>
                <w:szCs w:val="24"/>
              </w:rPr>
              <w:t>10,028,772.22</w:t>
            </w:r>
          </w:p>
        </w:tc>
      </w:tr>
      <w:tr w:rsidR="000C4DB1" w:rsidRPr="009E72EB" w14:paraId="3401DE23"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4340BF" w14:textId="77777777" w:rsidR="000C4DB1" w:rsidRPr="009E72EB" w:rsidRDefault="000C4DB1" w:rsidP="000C4DB1">
            <w:pPr>
              <w:ind w:firstLine="0"/>
              <w:jc w:val="center"/>
              <w:rPr>
                <w:szCs w:val="24"/>
              </w:rPr>
            </w:pPr>
            <w:r w:rsidRPr="009E72EB">
              <w:rPr>
                <w:szCs w:val="24"/>
              </w:rPr>
              <w:t>1088</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A17D399" w14:textId="77777777" w:rsidR="000C4DB1" w:rsidRPr="009E72EB" w:rsidRDefault="000C4DB1" w:rsidP="000C4DB1">
            <w:pPr>
              <w:ind w:firstLine="0"/>
              <w:rPr>
                <w:szCs w:val="24"/>
              </w:rPr>
            </w:pPr>
            <w:r w:rsidRPr="009E72EB">
              <w:rPr>
                <w:szCs w:val="24"/>
              </w:rPr>
              <w:t>Զբաղվածության ծրագիր</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D8A4C" w14:textId="77777777" w:rsidR="000C4DB1" w:rsidRPr="009E72EB" w:rsidRDefault="000C4DB1" w:rsidP="000C4DB1">
            <w:pPr>
              <w:ind w:firstLine="0"/>
              <w:jc w:val="center"/>
              <w:rPr>
                <w:szCs w:val="24"/>
              </w:rPr>
            </w:pPr>
            <w:r w:rsidRPr="009E72EB">
              <w:rPr>
                <w:szCs w:val="24"/>
              </w:rPr>
              <w:t>1,601,875.90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4F46CD" w14:textId="77777777" w:rsidR="000C4DB1" w:rsidRPr="009E72EB" w:rsidRDefault="000C4DB1" w:rsidP="000C4DB1">
            <w:pPr>
              <w:ind w:firstLine="0"/>
              <w:jc w:val="center"/>
              <w:rPr>
                <w:szCs w:val="24"/>
              </w:rPr>
            </w:pPr>
            <w:r w:rsidRPr="009E72EB">
              <w:rPr>
                <w:szCs w:val="24"/>
              </w:rPr>
              <w:t>1,601,875.90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5BDAFF" w14:textId="77777777" w:rsidR="000C4DB1" w:rsidRPr="009E72EB" w:rsidRDefault="000C4DB1" w:rsidP="000C4DB1">
            <w:pPr>
              <w:ind w:firstLine="0"/>
              <w:jc w:val="center"/>
              <w:rPr>
                <w:szCs w:val="24"/>
              </w:rPr>
            </w:pPr>
            <w:r w:rsidRPr="009E72EB">
              <w:rPr>
                <w:szCs w:val="24"/>
              </w:rPr>
              <w:t>127,178.41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ED4F24" w14:textId="77777777" w:rsidR="000C4DB1" w:rsidRPr="009E72EB" w:rsidRDefault="000C4DB1" w:rsidP="000C4DB1">
            <w:pPr>
              <w:ind w:firstLine="0"/>
              <w:jc w:val="center"/>
              <w:rPr>
                <w:szCs w:val="24"/>
              </w:rPr>
            </w:pPr>
            <w:r w:rsidRPr="009E72EB">
              <w:rPr>
                <w:szCs w:val="24"/>
              </w:rPr>
              <w:t>127,178.41</w:t>
            </w:r>
          </w:p>
        </w:tc>
      </w:tr>
      <w:tr w:rsidR="000C4DB1" w:rsidRPr="009E72EB" w14:paraId="681636FB"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6B3B82F" w14:textId="77777777" w:rsidR="000C4DB1" w:rsidRPr="009E72EB" w:rsidRDefault="000C4DB1" w:rsidP="000C4DB1">
            <w:pPr>
              <w:ind w:firstLine="0"/>
              <w:jc w:val="center"/>
              <w:rPr>
                <w:szCs w:val="24"/>
              </w:rPr>
            </w:pPr>
            <w:r w:rsidRPr="009E72EB">
              <w:rPr>
                <w:szCs w:val="24"/>
              </w:rPr>
              <w:t>1098</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7ADCA3F" w14:textId="77777777" w:rsidR="000C4DB1" w:rsidRPr="009E72EB" w:rsidRDefault="000C4DB1" w:rsidP="000C4DB1">
            <w:pPr>
              <w:ind w:firstLine="0"/>
              <w:rPr>
                <w:szCs w:val="24"/>
              </w:rPr>
            </w:pPr>
            <w:r w:rsidRPr="009E72EB">
              <w:rPr>
                <w:szCs w:val="24"/>
              </w:rPr>
              <w:t>Բնակարանային ապահովում</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34D7A8" w14:textId="77777777" w:rsidR="000C4DB1" w:rsidRPr="009E72EB" w:rsidRDefault="000C4DB1" w:rsidP="000C4DB1">
            <w:pPr>
              <w:ind w:firstLine="0"/>
              <w:jc w:val="center"/>
              <w:rPr>
                <w:szCs w:val="24"/>
              </w:rPr>
            </w:pPr>
            <w:r w:rsidRPr="009E72EB">
              <w:rPr>
                <w:szCs w:val="24"/>
              </w:rPr>
              <w:t>2,484,961.60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424323" w14:textId="77777777" w:rsidR="000C4DB1" w:rsidRPr="009E72EB" w:rsidRDefault="000C4DB1" w:rsidP="000C4DB1">
            <w:pPr>
              <w:ind w:firstLine="0"/>
              <w:jc w:val="center"/>
              <w:rPr>
                <w:szCs w:val="24"/>
              </w:rPr>
            </w:pPr>
            <w:r w:rsidRPr="009E72EB">
              <w:rPr>
                <w:szCs w:val="24"/>
              </w:rPr>
              <w:t>2,484,961.60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168043" w14:textId="77777777" w:rsidR="000C4DB1" w:rsidRPr="009E72EB" w:rsidRDefault="000C4DB1" w:rsidP="000C4DB1">
            <w:pPr>
              <w:ind w:firstLine="0"/>
              <w:jc w:val="center"/>
              <w:rPr>
                <w:szCs w:val="24"/>
              </w:rPr>
            </w:pPr>
            <w:r w:rsidRPr="009E72EB">
              <w:rPr>
                <w:szCs w:val="24"/>
              </w:rPr>
              <w:t>365,624.71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436F6B" w14:textId="77777777" w:rsidR="000C4DB1" w:rsidRPr="009E72EB" w:rsidRDefault="000C4DB1" w:rsidP="000C4DB1">
            <w:pPr>
              <w:ind w:firstLine="0"/>
              <w:jc w:val="center"/>
              <w:rPr>
                <w:szCs w:val="24"/>
              </w:rPr>
            </w:pPr>
            <w:r w:rsidRPr="009E72EB">
              <w:rPr>
                <w:szCs w:val="24"/>
              </w:rPr>
              <w:t>365,624.71</w:t>
            </w:r>
          </w:p>
        </w:tc>
      </w:tr>
      <w:tr w:rsidR="000C4DB1" w:rsidRPr="009E72EB" w14:paraId="3B603B07"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7483697" w14:textId="77777777" w:rsidR="000C4DB1" w:rsidRPr="009E72EB" w:rsidRDefault="000C4DB1" w:rsidP="000C4DB1">
            <w:pPr>
              <w:ind w:firstLine="0"/>
              <w:jc w:val="center"/>
              <w:rPr>
                <w:szCs w:val="24"/>
              </w:rPr>
            </w:pPr>
            <w:r w:rsidRPr="009E72EB">
              <w:rPr>
                <w:szCs w:val="24"/>
              </w:rPr>
              <w:lastRenderedPageBreak/>
              <w:t>1102</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8631EE9" w14:textId="77777777" w:rsidR="000C4DB1" w:rsidRPr="009E72EB" w:rsidRDefault="000C4DB1" w:rsidP="000C4DB1">
            <w:pPr>
              <w:ind w:firstLine="0"/>
              <w:rPr>
                <w:szCs w:val="24"/>
              </w:rPr>
            </w:pPr>
            <w:r w:rsidRPr="009E72EB">
              <w:rPr>
                <w:szCs w:val="24"/>
              </w:rPr>
              <w:t>Կենսաթոշակային ապահովություն</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5CB9A" w14:textId="77777777" w:rsidR="000C4DB1" w:rsidRPr="009E72EB" w:rsidRDefault="000C4DB1" w:rsidP="000C4DB1">
            <w:pPr>
              <w:ind w:firstLine="0"/>
              <w:jc w:val="center"/>
              <w:rPr>
                <w:szCs w:val="24"/>
              </w:rPr>
            </w:pPr>
            <w:r w:rsidRPr="009E72EB">
              <w:rPr>
                <w:szCs w:val="24"/>
              </w:rPr>
              <w:t>308,204,770.00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0AF8F" w14:textId="77777777" w:rsidR="000C4DB1" w:rsidRPr="009E72EB" w:rsidRDefault="000C4DB1" w:rsidP="000C4DB1">
            <w:pPr>
              <w:ind w:firstLine="0"/>
              <w:jc w:val="center"/>
              <w:rPr>
                <w:szCs w:val="24"/>
              </w:rPr>
            </w:pPr>
            <w:r w:rsidRPr="009E72EB">
              <w:rPr>
                <w:szCs w:val="24"/>
              </w:rPr>
              <w:t>308,213,270.00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DBC7E9" w14:textId="77777777" w:rsidR="000C4DB1" w:rsidRPr="009E72EB" w:rsidRDefault="000C4DB1" w:rsidP="000C4DB1">
            <w:pPr>
              <w:ind w:firstLine="0"/>
              <w:jc w:val="center"/>
              <w:rPr>
                <w:szCs w:val="24"/>
              </w:rPr>
            </w:pPr>
            <w:r w:rsidRPr="009E72EB">
              <w:rPr>
                <w:szCs w:val="24"/>
              </w:rPr>
              <w:t>150,675,392.78</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0E9A4" w14:textId="77777777" w:rsidR="000C4DB1" w:rsidRPr="009E72EB" w:rsidRDefault="000C4DB1" w:rsidP="000C4DB1">
            <w:pPr>
              <w:ind w:firstLine="0"/>
              <w:jc w:val="center"/>
              <w:rPr>
                <w:szCs w:val="24"/>
              </w:rPr>
            </w:pPr>
            <w:r w:rsidRPr="009E72EB">
              <w:rPr>
                <w:szCs w:val="24"/>
              </w:rPr>
              <w:t>150,728,048.87</w:t>
            </w:r>
          </w:p>
        </w:tc>
      </w:tr>
      <w:tr w:rsidR="000C4DB1" w:rsidRPr="009E72EB" w14:paraId="1D4591A9" w14:textId="77777777" w:rsidTr="000C4DB1">
        <w:trPr>
          <w:trHeight w:val="864"/>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5C55E85" w14:textId="77777777" w:rsidR="000C4DB1" w:rsidRPr="009E72EB" w:rsidRDefault="000C4DB1" w:rsidP="000C4DB1">
            <w:pPr>
              <w:ind w:firstLine="0"/>
              <w:jc w:val="center"/>
              <w:rPr>
                <w:szCs w:val="24"/>
              </w:rPr>
            </w:pPr>
            <w:r w:rsidRPr="009E72EB">
              <w:rPr>
                <w:szCs w:val="24"/>
              </w:rPr>
              <w:t>1117</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FC8127F" w14:textId="77777777" w:rsidR="000C4DB1" w:rsidRPr="009E72EB" w:rsidRDefault="000C4DB1" w:rsidP="000C4DB1">
            <w:pPr>
              <w:ind w:firstLine="0"/>
              <w:rPr>
                <w:szCs w:val="24"/>
              </w:rPr>
            </w:pPr>
            <w:r w:rsidRPr="009E72EB">
              <w:rPr>
                <w:szCs w:val="24"/>
              </w:rPr>
              <w:t>Սոցիալական պաշտպանության բնագավառում պետական քաղաքականության մշակում, ծրագրերի համակարգում և մոնիթորինգ</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7A677B" w14:textId="77777777" w:rsidR="000C4DB1" w:rsidRPr="009E72EB" w:rsidRDefault="000C4DB1" w:rsidP="000C4DB1">
            <w:pPr>
              <w:ind w:firstLine="0"/>
              <w:jc w:val="center"/>
              <w:rPr>
                <w:szCs w:val="24"/>
              </w:rPr>
            </w:pPr>
            <w:r w:rsidRPr="009E72EB">
              <w:rPr>
                <w:szCs w:val="24"/>
              </w:rPr>
              <w:t>7,110,448.60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E0AF40" w14:textId="77777777" w:rsidR="000C4DB1" w:rsidRPr="009E72EB" w:rsidRDefault="000C4DB1" w:rsidP="000C4DB1">
            <w:pPr>
              <w:ind w:firstLine="0"/>
              <w:jc w:val="center"/>
              <w:rPr>
                <w:szCs w:val="24"/>
              </w:rPr>
            </w:pPr>
            <w:r w:rsidRPr="009E72EB">
              <w:rPr>
                <w:szCs w:val="24"/>
              </w:rPr>
              <w:t>7,114,343.08</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B014B9" w14:textId="77777777" w:rsidR="000C4DB1" w:rsidRPr="009E72EB" w:rsidRDefault="000C4DB1" w:rsidP="000C4DB1">
            <w:pPr>
              <w:ind w:firstLine="0"/>
              <w:jc w:val="center"/>
              <w:rPr>
                <w:szCs w:val="24"/>
              </w:rPr>
            </w:pPr>
            <w:r w:rsidRPr="009E72EB">
              <w:rPr>
                <w:szCs w:val="24"/>
              </w:rPr>
              <w:t>2,821,600.04</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7DB51" w14:textId="77777777" w:rsidR="000C4DB1" w:rsidRPr="009E72EB" w:rsidRDefault="000C4DB1" w:rsidP="000C4DB1">
            <w:pPr>
              <w:ind w:firstLine="0"/>
              <w:jc w:val="center"/>
              <w:rPr>
                <w:szCs w:val="24"/>
              </w:rPr>
            </w:pPr>
            <w:r w:rsidRPr="009E72EB">
              <w:rPr>
                <w:szCs w:val="24"/>
              </w:rPr>
              <w:t>3,231,522.99</w:t>
            </w:r>
          </w:p>
        </w:tc>
      </w:tr>
      <w:tr w:rsidR="000C4DB1" w:rsidRPr="009E72EB" w14:paraId="479CB757"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F1D511" w14:textId="77777777" w:rsidR="000C4DB1" w:rsidRPr="009E72EB" w:rsidRDefault="000C4DB1" w:rsidP="000C4DB1">
            <w:pPr>
              <w:ind w:firstLine="0"/>
              <w:jc w:val="center"/>
              <w:rPr>
                <w:szCs w:val="24"/>
              </w:rPr>
            </w:pPr>
            <w:r w:rsidRPr="009E72EB">
              <w:rPr>
                <w:szCs w:val="24"/>
              </w:rPr>
              <w:t>1160</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887AA65" w14:textId="77777777" w:rsidR="000C4DB1" w:rsidRPr="009E72EB" w:rsidRDefault="000C4DB1" w:rsidP="000C4DB1">
            <w:pPr>
              <w:ind w:firstLine="0"/>
              <w:rPr>
                <w:szCs w:val="24"/>
              </w:rPr>
            </w:pPr>
            <w:r w:rsidRPr="009E72EB">
              <w:rPr>
                <w:szCs w:val="24"/>
              </w:rPr>
              <w:t>Հաշմանդամություն ունեցող անձանց աջակցություն</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A0A786" w14:textId="77777777" w:rsidR="000C4DB1" w:rsidRPr="009E72EB" w:rsidRDefault="000C4DB1" w:rsidP="000C4DB1">
            <w:pPr>
              <w:ind w:firstLine="0"/>
              <w:jc w:val="center"/>
              <w:rPr>
                <w:szCs w:val="24"/>
              </w:rPr>
            </w:pPr>
            <w:r w:rsidRPr="009E72EB">
              <w:rPr>
                <w:szCs w:val="24"/>
              </w:rPr>
              <w:t>2,924.00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7C0C7" w14:textId="77777777" w:rsidR="000C4DB1" w:rsidRPr="009E72EB" w:rsidRDefault="000C4DB1" w:rsidP="000C4DB1">
            <w:pPr>
              <w:ind w:firstLine="0"/>
              <w:jc w:val="center"/>
              <w:rPr>
                <w:szCs w:val="24"/>
              </w:rPr>
            </w:pPr>
            <w:r w:rsidRPr="009E72EB">
              <w:rPr>
                <w:szCs w:val="24"/>
              </w:rPr>
              <w:t>2,924.00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BB914D" w14:textId="77777777" w:rsidR="000C4DB1" w:rsidRPr="009E72EB" w:rsidRDefault="000C4DB1" w:rsidP="000C4DB1">
            <w:pPr>
              <w:ind w:firstLine="0"/>
              <w:jc w:val="center"/>
              <w:rPr>
                <w:szCs w:val="24"/>
              </w:rPr>
            </w:pPr>
            <w:r w:rsidRPr="009E72EB">
              <w:rPr>
                <w:szCs w:val="24"/>
              </w:rPr>
              <w:t>-</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1E5E1" w14:textId="77777777" w:rsidR="000C4DB1" w:rsidRPr="009E72EB" w:rsidRDefault="000C4DB1" w:rsidP="000C4DB1">
            <w:pPr>
              <w:ind w:firstLine="0"/>
              <w:jc w:val="center"/>
              <w:rPr>
                <w:szCs w:val="24"/>
              </w:rPr>
            </w:pPr>
            <w:r w:rsidRPr="009E72EB">
              <w:rPr>
                <w:szCs w:val="24"/>
              </w:rPr>
              <w:t>284.81</w:t>
            </w:r>
          </w:p>
        </w:tc>
      </w:tr>
      <w:tr w:rsidR="000C4DB1" w:rsidRPr="009E72EB" w14:paraId="089C287F"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232584C" w14:textId="77777777" w:rsidR="000C4DB1" w:rsidRPr="009E72EB" w:rsidRDefault="000C4DB1" w:rsidP="000C4DB1">
            <w:pPr>
              <w:ind w:firstLine="0"/>
              <w:jc w:val="center"/>
              <w:rPr>
                <w:szCs w:val="24"/>
              </w:rPr>
            </w:pPr>
            <w:r w:rsidRPr="009E72EB">
              <w:rPr>
                <w:szCs w:val="24"/>
              </w:rPr>
              <w:t>1168</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07257B1" w14:textId="77777777" w:rsidR="000C4DB1" w:rsidRPr="009E72EB" w:rsidRDefault="000C4DB1" w:rsidP="000C4DB1">
            <w:pPr>
              <w:ind w:firstLine="0"/>
              <w:rPr>
                <w:szCs w:val="24"/>
              </w:rPr>
            </w:pPr>
            <w:r w:rsidRPr="009E72EB">
              <w:rPr>
                <w:szCs w:val="24"/>
              </w:rPr>
              <w:t>Արվեստների ծրագիր</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AF358" w14:textId="77777777" w:rsidR="000C4DB1" w:rsidRPr="009E72EB" w:rsidRDefault="000C4DB1" w:rsidP="000C4DB1">
            <w:pPr>
              <w:ind w:firstLine="0"/>
              <w:jc w:val="center"/>
              <w:rPr>
                <w:szCs w:val="24"/>
              </w:rPr>
            </w:pPr>
            <w:r w:rsidRPr="009E72EB">
              <w:rPr>
                <w:szCs w:val="24"/>
              </w:rPr>
              <w:t>34,420.80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767333" w14:textId="77777777" w:rsidR="000C4DB1" w:rsidRPr="009E72EB" w:rsidRDefault="000C4DB1" w:rsidP="000C4DB1">
            <w:pPr>
              <w:ind w:firstLine="0"/>
              <w:jc w:val="center"/>
              <w:rPr>
                <w:szCs w:val="24"/>
              </w:rPr>
            </w:pPr>
            <w:r w:rsidRPr="009E72EB">
              <w:rPr>
                <w:szCs w:val="24"/>
              </w:rPr>
              <w:t>34,420.80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2E4BAA" w14:textId="77777777" w:rsidR="000C4DB1" w:rsidRPr="009E72EB" w:rsidRDefault="000C4DB1" w:rsidP="000C4DB1">
            <w:pPr>
              <w:ind w:firstLine="0"/>
              <w:jc w:val="center"/>
              <w:rPr>
                <w:szCs w:val="24"/>
              </w:rPr>
            </w:pPr>
            <w:r w:rsidRPr="009E72EB">
              <w:rPr>
                <w:szCs w:val="24"/>
              </w:rPr>
              <w:t>13,718.47</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96DF5" w14:textId="77777777" w:rsidR="000C4DB1" w:rsidRPr="009E72EB" w:rsidRDefault="000C4DB1" w:rsidP="000C4DB1">
            <w:pPr>
              <w:ind w:firstLine="0"/>
              <w:jc w:val="center"/>
              <w:rPr>
                <w:szCs w:val="24"/>
              </w:rPr>
            </w:pPr>
            <w:r w:rsidRPr="009E72EB">
              <w:rPr>
                <w:szCs w:val="24"/>
              </w:rPr>
              <w:t>13,724.99</w:t>
            </w:r>
          </w:p>
        </w:tc>
      </w:tr>
      <w:tr w:rsidR="000C4DB1" w:rsidRPr="009E72EB" w14:paraId="7C8F1B81"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9CA5777" w14:textId="77777777" w:rsidR="000C4DB1" w:rsidRPr="009E72EB" w:rsidRDefault="000C4DB1" w:rsidP="000C4DB1">
            <w:pPr>
              <w:ind w:firstLine="0"/>
              <w:jc w:val="center"/>
              <w:rPr>
                <w:szCs w:val="24"/>
              </w:rPr>
            </w:pPr>
            <w:r w:rsidRPr="009E72EB">
              <w:rPr>
                <w:szCs w:val="24"/>
              </w:rPr>
              <w:t>1184</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28A6D70" w14:textId="77777777" w:rsidR="000C4DB1" w:rsidRPr="009E72EB" w:rsidRDefault="000C4DB1" w:rsidP="000C4DB1">
            <w:pPr>
              <w:ind w:firstLine="0"/>
              <w:rPr>
                <w:szCs w:val="24"/>
              </w:rPr>
            </w:pPr>
            <w:r w:rsidRPr="009E72EB">
              <w:rPr>
                <w:szCs w:val="24"/>
              </w:rPr>
              <w:t>Ավանդների և այլ փոխհատուցումներ</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95292B" w14:textId="77777777" w:rsidR="000C4DB1" w:rsidRPr="009E72EB" w:rsidRDefault="000C4DB1" w:rsidP="000C4DB1">
            <w:pPr>
              <w:ind w:firstLine="0"/>
              <w:jc w:val="center"/>
              <w:rPr>
                <w:szCs w:val="24"/>
              </w:rPr>
            </w:pPr>
            <w:r w:rsidRPr="009E72EB">
              <w:rPr>
                <w:szCs w:val="24"/>
              </w:rPr>
              <w:t>1,111,000.00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593B66" w14:textId="77777777" w:rsidR="000C4DB1" w:rsidRPr="009E72EB" w:rsidRDefault="000C4DB1" w:rsidP="000C4DB1">
            <w:pPr>
              <w:ind w:firstLine="0"/>
              <w:jc w:val="center"/>
              <w:rPr>
                <w:szCs w:val="24"/>
              </w:rPr>
            </w:pPr>
            <w:r w:rsidRPr="009E72EB">
              <w:rPr>
                <w:szCs w:val="24"/>
              </w:rPr>
              <w:t>1,111,000.00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489DA9" w14:textId="77777777" w:rsidR="000C4DB1" w:rsidRPr="009E72EB" w:rsidRDefault="000C4DB1" w:rsidP="000C4DB1">
            <w:pPr>
              <w:ind w:firstLine="0"/>
              <w:jc w:val="center"/>
              <w:rPr>
                <w:szCs w:val="24"/>
              </w:rPr>
            </w:pPr>
            <w:r w:rsidRPr="009E72EB">
              <w:rPr>
                <w:szCs w:val="24"/>
              </w:rPr>
              <w:t>554,211.87</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51B90" w14:textId="77777777" w:rsidR="000C4DB1" w:rsidRPr="009E72EB" w:rsidRDefault="000C4DB1" w:rsidP="000C4DB1">
            <w:pPr>
              <w:ind w:firstLine="0"/>
              <w:jc w:val="center"/>
              <w:rPr>
                <w:szCs w:val="24"/>
              </w:rPr>
            </w:pPr>
            <w:r w:rsidRPr="009E72EB">
              <w:rPr>
                <w:szCs w:val="24"/>
              </w:rPr>
              <w:t>555,393.04</w:t>
            </w:r>
          </w:p>
        </w:tc>
      </w:tr>
      <w:tr w:rsidR="000C4DB1" w:rsidRPr="009E72EB" w14:paraId="39F7330A" w14:textId="77777777" w:rsidTr="000C4DB1">
        <w:trPr>
          <w:trHeight w:val="636"/>
        </w:trPr>
        <w:tc>
          <w:tcPr>
            <w:tcW w:w="12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91F2CE9" w14:textId="77777777" w:rsidR="000C4DB1" w:rsidRPr="009E72EB" w:rsidRDefault="000C4DB1" w:rsidP="000C4DB1">
            <w:pPr>
              <w:ind w:firstLine="0"/>
              <w:jc w:val="center"/>
              <w:rPr>
                <w:szCs w:val="24"/>
              </w:rPr>
            </w:pPr>
            <w:r w:rsidRPr="009E72EB">
              <w:rPr>
                <w:szCs w:val="24"/>
              </w:rPr>
              <w:t>1205</w:t>
            </w:r>
          </w:p>
        </w:tc>
        <w:tc>
          <w:tcPr>
            <w:tcW w:w="6233"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C0AA2A9" w14:textId="77777777" w:rsidR="000C4DB1" w:rsidRPr="009E72EB" w:rsidRDefault="000C4DB1" w:rsidP="000C4DB1">
            <w:pPr>
              <w:ind w:firstLine="0"/>
              <w:rPr>
                <w:szCs w:val="24"/>
              </w:rPr>
            </w:pPr>
            <w:r w:rsidRPr="009E72EB">
              <w:rPr>
                <w:szCs w:val="24"/>
              </w:rPr>
              <w:t>Սոցիալական ապահովություն</w:t>
            </w:r>
          </w:p>
        </w:tc>
        <w:tc>
          <w:tcPr>
            <w:tcW w:w="1842"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F1A31" w14:textId="77777777" w:rsidR="000C4DB1" w:rsidRPr="009E72EB" w:rsidRDefault="000C4DB1" w:rsidP="000C4DB1">
            <w:pPr>
              <w:ind w:firstLine="0"/>
              <w:jc w:val="center"/>
              <w:rPr>
                <w:szCs w:val="24"/>
              </w:rPr>
            </w:pPr>
            <w:r w:rsidRPr="009E72EB">
              <w:rPr>
                <w:szCs w:val="24"/>
              </w:rPr>
              <w:t>41,548,102.70</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C99C0" w14:textId="77777777" w:rsidR="000C4DB1" w:rsidRPr="009E72EB" w:rsidRDefault="000C4DB1" w:rsidP="000C4DB1">
            <w:pPr>
              <w:ind w:firstLine="0"/>
              <w:jc w:val="center"/>
              <w:rPr>
                <w:szCs w:val="24"/>
              </w:rPr>
            </w:pPr>
            <w:r w:rsidRPr="009E72EB">
              <w:rPr>
                <w:szCs w:val="24"/>
              </w:rPr>
              <w:t>41,741,510.43</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32D52" w14:textId="77777777" w:rsidR="000C4DB1" w:rsidRPr="009E72EB" w:rsidRDefault="000C4DB1" w:rsidP="000C4DB1">
            <w:pPr>
              <w:ind w:firstLine="0"/>
              <w:jc w:val="center"/>
              <w:rPr>
                <w:szCs w:val="24"/>
              </w:rPr>
            </w:pPr>
            <w:r w:rsidRPr="009E72EB">
              <w:rPr>
                <w:szCs w:val="24"/>
              </w:rPr>
              <w:t>22,908,652.25</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FE8313" w14:textId="77777777" w:rsidR="000C4DB1" w:rsidRPr="009E72EB" w:rsidRDefault="000C4DB1" w:rsidP="000C4DB1">
            <w:pPr>
              <w:ind w:firstLine="0"/>
              <w:jc w:val="center"/>
              <w:rPr>
                <w:szCs w:val="24"/>
              </w:rPr>
            </w:pPr>
            <w:r w:rsidRPr="009E72EB">
              <w:rPr>
                <w:szCs w:val="24"/>
              </w:rPr>
              <w:t>22,893,329.12</w:t>
            </w:r>
          </w:p>
        </w:tc>
      </w:tr>
    </w:tbl>
    <w:p w14:paraId="22B93352" w14:textId="356F9683" w:rsidR="00AC7646" w:rsidRPr="009E72EB" w:rsidRDefault="00AC7646" w:rsidP="000C4DB1">
      <w:pPr>
        <w:rPr>
          <w:szCs w:val="24"/>
          <w:lang w:val="hy-AM"/>
        </w:rPr>
        <w:sectPr w:rsidR="00AC7646" w:rsidRPr="009E72EB" w:rsidSect="00E30D8F">
          <w:pgSz w:w="16840" w:h="11907" w:orient="landscape" w:code="9"/>
          <w:pgMar w:top="1440" w:right="1080" w:bottom="1440" w:left="1080" w:header="709" w:footer="709" w:gutter="0"/>
          <w:pgNumType w:start="6"/>
          <w:cols w:space="720"/>
          <w:docGrid w:linePitch="326"/>
        </w:sectPr>
      </w:pPr>
    </w:p>
    <w:p w14:paraId="35F2846A" w14:textId="312C834F" w:rsidR="00AC7646" w:rsidRPr="009E72EB" w:rsidRDefault="00AC7646" w:rsidP="00B9379B">
      <w:pPr>
        <w:pStyle w:val="1"/>
        <w:numPr>
          <w:ilvl w:val="0"/>
          <w:numId w:val="3"/>
        </w:numPr>
        <w:spacing w:line="276" w:lineRule="auto"/>
        <w:rPr>
          <w:color w:val="auto"/>
          <w:sz w:val="24"/>
          <w:szCs w:val="24"/>
        </w:rPr>
      </w:pPr>
      <w:bookmarkStart w:id="4" w:name="_Toc141801785"/>
      <w:r w:rsidRPr="009E72EB">
        <w:rPr>
          <w:color w:val="auto"/>
          <w:sz w:val="24"/>
          <w:szCs w:val="24"/>
        </w:rPr>
        <w:lastRenderedPageBreak/>
        <w:t>ՀԱՇՎԵՔՆՆՈՒԹՅԱՆ ՀԻՄՆԱԿԱՆ ԱՐԴՅՈՒՆՔՆԵՐ</w:t>
      </w:r>
      <w:bookmarkEnd w:id="4"/>
    </w:p>
    <w:p w14:paraId="488DC6F4" w14:textId="77777777" w:rsidR="00196B40" w:rsidRPr="009E72EB" w:rsidRDefault="00196B40" w:rsidP="00B9379B">
      <w:pPr>
        <w:ind w:firstLine="567"/>
        <w:rPr>
          <w:szCs w:val="24"/>
          <w:lang w:val="ru-RU"/>
        </w:rPr>
      </w:pPr>
      <w:r w:rsidRPr="009E72EB">
        <w:rPr>
          <w:szCs w:val="24"/>
          <w:lang w:val="ru-RU"/>
        </w:rPr>
        <w:t xml:space="preserve">Ելնելով այն հանգամանքից, որ Ծառայությունը հայցված տեղեկատվությունը տրամադրել է ոչ ամբողջական (չի տրամադրվել նաև հաշվեքննությունն իրականացնելու համար էական նշանակություն ունեցող տեղեկատվություն), իսկ  տրամադրված տեղեկատվության վերջին՝ ամենածավալուն փաթեթը տրամադրել է 2023 թվականի սեպտեմբերի 28-ին ուստի տեղեկատվությունը ժամանակին և ամբողջական չներկայացնելու պատճառով հնարավոր չի եղել իրականացնել լիարժեք հաշվեքննություն։ </w:t>
      </w:r>
    </w:p>
    <w:p w14:paraId="13B62945" w14:textId="6F6000EE" w:rsidR="00196B40" w:rsidRPr="006B18E9" w:rsidRDefault="00196B40" w:rsidP="00B9379B">
      <w:pPr>
        <w:ind w:firstLine="567"/>
        <w:rPr>
          <w:szCs w:val="24"/>
          <w:lang w:val="ru-RU"/>
        </w:rPr>
      </w:pPr>
      <w:r w:rsidRPr="009E72EB">
        <w:rPr>
          <w:szCs w:val="24"/>
          <w:lang w:val="en-GB"/>
        </w:rPr>
        <w:t>Պահանջված</w:t>
      </w:r>
      <w:r w:rsidRPr="009E72EB">
        <w:rPr>
          <w:szCs w:val="24"/>
          <w:lang w:val="ru-RU"/>
        </w:rPr>
        <w:t xml:space="preserve"> </w:t>
      </w:r>
      <w:r w:rsidRPr="009E72EB">
        <w:rPr>
          <w:szCs w:val="24"/>
          <w:lang w:val="en-GB"/>
        </w:rPr>
        <w:t>սակայն</w:t>
      </w:r>
      <w:r w:rsidRPr="009E72EB">
        <w:rPr>
          <w:szCs w:val="24"/>
          <w:lang w:val="ru-RU"/>
        </w:rPr>
        <w:t xml:space="preserve"> </w:t>
      </w:r>
      <w:r w:rsidRPr="009E72EB">
        <w:rPr>
          <w:szCs w:val="24"/>
          <w:lang w:val="en-GB"/>
        </w:rPr>
        <w:t>չտրամադրված</w:t>
      </w:r>
      <w:r w:rsidRPr="009E72EB">
        <w:rPr>
          <w:szCs w:val="24"/>
          <w:lang w:val="ru-RU"/>
        </w:rPr>
        <w:t xml:space="preserve"> </w:t>
      </w:r>
      <w:r w:rsidRPr="009E72EB">
        <w:rPr>
          <w:szCs w:val="24"/>
          <w:lang w:val="en-GB"/>
        </w:rPr>
        <w:t>տեղեկատվության</w:t>
      </w:r>
      <w:r w:rsidRPr="009E72EB">
        <w:rPr>
          <w:szCs w:val="24"/>
          <w:lang w:val="ru-RU"/>
        </w:rPr>
        <w:t xml:space="preserve"> </w:t>
      </w:r>
      <w:r w:rsidRPr="009E72EB">
        <w:rPr>
          <w:szCs w:val="24"/>
          <w:lang w:val="en-GB"/>
        </w:rPr>
        <w:t>մասին</w:t>
      </w:r>
      <w:r w:rsidRPr="009E72EB">
        <w:rPr>
          <w:szCs w:val="24"/>
          <w:lang w:val="ru-RU"/>
        </w:rPr>
        <w:t xml:space="preserve"> </w:t>
      </w:r>
      <w:r w:rsidRPr="009E72EB">
        <w:rPr>
          <w:szCs w:val="24"/>
          <w:lang w:val="en-GB"/>
        </w:rPr>
        <w:t>մանրամսը</w:t>
      </w:r>
      <w:r w:rsidRPr="009E72EB">
        <w:rPr>
          <w:szCs w:val="24"/>
          <w:lang w:val="ru-RU"/>
        </w:rPr>
        <w:t xml:space="preserve"> </w:t>
      </w:r>
      <w:r w:rsidRPr="009E72EB">
        <w:rPr>
          <w:szCs w:val="24"/>
          <w:lang w:val="en-GB"/>
        </w:rPr>
        <w:t>շարադրված</w:t>
      </w:r>
      <w:r w:rsidRPr="009E72EB">
        <w:rPr>
          <w:szCs w:val="24"/>
          <w:lang w:val="ru-RU"/>
        </w:rPr>
        <w:t xml:space="preserve"> </w:t>
      </w:r>
      <w:r w:rsidRPr="009E72EB">
        <w:rPr>
          <w:szCs w:val="24"/>
          <w:lang w:val="en-GB"/>
        </w:rPr>
        <w:t>է</w:t>
      </w:r>
      <w:r w:rsidRPr="009E72EB">
        <w:rPr>
          <w:szCs w:val="24"/>
          <w:lang w:val="ru-RU"/>
        </w:rPr>
        <w:t xml:space="preserve"> </w:t>
      </w:r>
      <w:r w:rsidRPr="009E72EB">
        <w:rPr>
          <w:szCs w:val="24"/>
          <w:lang w:val="en-GB"/>
        </w:rPr>
        <w:t>Ընթացիկ</w:t>
      </w:r>
      <w:r w:rsidRPr="009E72EB">
        <w:rPr>
          <w:szCs w:val="24"/>
          <w:lang w:val="ru-RU"/>
        </w:rPr>
        <w:t xml:space="preserve"> </w:t>
      </w:r>
      <w:r w:rsidRPr="009E72EB">
        <w:rPr>
          <w:szCs w:val="24"/>
          <w:lang w:val="en-GB"/>
        </w:rPr>
        <w:t>եզրակացության</w:t>
      </w:r>
      <w:r w:rsidRPr="009E72EB">
        <w:rPr>
          <w:szCs w:val="24"/>
          <w:lang w:val="ru-RU"/>
        </w:rPr>
        <w:t xml:space="preserve"> 6-</w:t>
      </w:r>
      <w:r w:rsidRPr="009E72EB">
        <w:rPr>
          <w:szCs w:val="24"/>
          <w:lang w:val="en-GB"/>
        </w:rPr>
        <w:t>րդ</w:t>
      </w:r>
      <w:r w:rsidRPr="009E72EB">
        <w:rPr>
          <w:szCs w:val="24"/>
          <w:lang w:val="ru-RU"/>
        </w:rPr>
        <w:t xml:space="preserve"> </w:t>
      </w:r>
      <w:r w:rsidRPr="009E72EB">
        <w:rPr>
          <w:szCs w:val="24"/>
          <w:lang w:val="en-GB"/>
        </w:rPr>
        <w:t>բաժնում։</w:t>
      </w:r>
    </w:p>
    <w:p w14:paraId="51109B61" w14:textId="5BF8B5D2" w:rsidR="00227D6B" w:rsidRPr="006B18E9" w:rsidRDefault="00227D6B" w:rsidP="00227D6B">
      <w:pPr>
        <w:rPr>
          <w:szCs w:val="24"/>
          <w:lang w:val="ru-RU"/>
        </w:rPr>
      </w:pPr>
      <w:r w:rsidRPr="006B18E9">
        <w:rPr>
          <w:rFonts w:eastAsia="Times New Roman" w:cs="GHEA Grapalat"/>
          <w:iCs/>
          <w:szCs w:val="24"/>
          <w:lang w:val="ru-RU" w:eastAsia="ru-RU"/>
        </w:rPr>
        <w:t xml:space="preserve">2022 </w:t>
      </w:r>
      <w:r w:rsidRPr="00227D6B">
        <w:rPr>
          <w:rFonts w:eastAsia="Times New Roman" w:cs="GHEA Grapalat"/>
          <w:iCs/>
          <w:szCs w:val="24"/>
          <w:lang w:val="en-GB" w:eastAsia="ru-RU"/>
        </w:rPr>
        <w:t>թվականի</w:t>
      </w:r>
      <w:r w:rsidRPr="006B18E9">
        <w:rPr>
          <w:rFonts w:eastAsia="Times New Roman" w:cs="GHEA Grapalat"/>
          <w:iCs/>
          <w:szCs w:val="24"/>
          <w:lang w:val="ru-RU" w:eastAsia="ru-RU"/>
        </w:rPr>
        <w:t xml:space="preserve"> </w:t>
      </w:r>
      <w:r w:rsidRPr="00227D6B">
        <w:rPr>
          <w:rFonts w:eastAsia="Times New Roman" w:cs="GHEA Grapalat"/>
          <w:iCs/>
          <w:szCs w:val="24"/>
          <w:lang w:val="en-GB" w:eastAsia="ru-RU"/>
        </w:rPr>
        <w:t>տարեկան</w:t>
      </w:r>
      <w:r w:rsidRPr="006B18E9">
        <w:rPr>
          <w:rFonts w:eastAsia="Times New Roman" w:cs="GHEA Grapalat"/>
          <w:iCs/>
          <w:szCs w:val="24"/>
          <w:lang w:val="ru-RU" w:eastAsia="ru-RU"/>
        </w:rPr>
        <w:t xml:space="preserve"> </w:t>
      </w:r>
      <w:r w:rsidRPr="00227D6B">
        <w:rPr>
          <w:rFonts w:eastAsia="Times New Roman" w:cs="GHEA Grapalat"/>
          <w:iCs/>
          <w:szCs w:val="24"/>
          <w:lang w:val="en-GB" w:eastAsia="ru-RU"/>
        </w:rPr>
        <w:t>հաշվեքննության</w:t>
      </w:r>
      <w:r w:rsidRPr="006B18E9">
        <w:rPr>
          <w:rFonts w:eastAsia="Times New Roman" w:cs="GHEA Grapalat"/>
          <w:iCs/>
          <w:szCs w:val="24"/>
          <w:lang w:val="ru-RU" w:eastAsia="ru-RU"/>
        </w:rPr>
        <w:t xml:space="preserve"> </w:t>
      </w:r>
      <w:r w:rsidRPr="00227D6B">
        <w:rPr>
          <w:rFonts w:eastAsia="Times New Roman" w:cs="GHEA Grapalat"/>
          <w:iCs/>
          <w:szCs w:val="24"/>
          <w:lang w:val="en-GB" w:eastAsia="ru-RU"/>
        </w:rPr>
        <w:t>Ընթացիկ</w:t>
      </w:r>
      <w:r w:rsidRPr="006B18E9">
        <w:rPr>
          <w:rFonts w:eastAsia="Times New Roman" w:cs="GHEA Grapalat"/>
          <w:iCs/>
          <w:szCs w:val="24"/>
          <w:lang w:val="ru-RU" w:eastAsia="ru-RU"/>
        </w:rPr>
        <w:t xml:space="preserve"> </w:t>
      </w:r>
      <w:r w:rsidRPr="00227D6B">
        <w:rPr>
          <w:rFonts w:eastAsia="Times New Roman" w:cs="GHEA Grapalat"/>
          <w:iCs/>
          <w:szCs w:val="24"/>
          <w:lang w:val="en-GB" w:eastAsia="ru-RU"/>
        </w:rPr>
        <w:t>եզրակացությամբ</w:t>
      </w:r>
      <w:r w:rsidRPr="006B18E9">
        <w:rPr>
          <w:rFonts w:eastAsia="Times New Roman" w:cs="GHEA Grapalat"/>
          <w:iCs/>
          <w:szCs w:val="24"/>
          <w:lang w:val="ru-RU" w:eastAsia="ru-RU"/>
        </w:rPr>
        <w:t xml:space="preserve"> </w:t>
      </w:r>
      <w:r>
        <w:rPr>
          <w:rFonts w:eastAsia="Times New Roman" w:cs="GHEA Grapalat"/>
          <w:iCs/>
          <w:szCs w:val="24"/>
          <w:lang w:val="en-GB" w:eastAsia="ru-RU"/>
        </w:rPr>
        <w:t>Ծառայությանը</w:t>
      </w:r>
      <w:r w:rsidRPr="006B18E9">
        <w:rPr>
          <w:rFonts w:eastAsia="Times New Roman" w:cs="GHEA Grapalat"/>
          <w:iCs/>
          <w:szCs w:val="24"/>
          <w:lang w:val="ru-RU" w:eastAsia="ru-RU"/>
        </w:rPr>
        <w:t xml:space="preserve"> </w:t>
      </w:r>
      <w:r w:rsidRPr="00227D6B">
        <w:rPr>
          <w:rFonts w:eastAsia="Times New Roman" w:cs="GHEA Grapalat"/>
          <w:iCs/>
          <w:szCs w:val="24"/>
          <w:lang w:val="hy-AM" w:eastAsia="ru-RU"/>
        </w:rPr>
        <w:t xml:space="preserve">առաջարկվել էր </w:t>
      </w:r>
      <w:r w:rsidRPr="00227D6B">
        <w:rPr>
          <w:szCs w:val="24"/>
          <w:lang w:val="en-GB"/>
        </w:rPr>
        <w:t>ք</w:t>
      </w:r>
      <w:r w:rsidRPr="00227D6B">
        <w:rPr>
          <w:szCs w:val="24"/>
          <w:lang w:val="hy-AM"/>
        </w:rPr>
        <w:t xml:space="preserve">ննարկել եզրակացությամբ արձանագրված անհամապատասխանությունները </w:t>
      </w:r>
      <w:r w:rsidRPr="00227D6B">
        <w:rPr>
          <w:szCs w:val="24"/>
          <w:lang w:val="en-GB"/>
        </w:rPr>
        <w:t>և</w:t>
      </w:r>
      <w:r w:rsidRPr="006B18E9">
        <w:rPr>
          <w:szCs w:val="24"/>
          <w:lang w:val="ru-RU"/>
        </w:rPr>
        <w:t xml:space="preserve"> </w:t>
      </w:r>
      <w:r w:rsidRPr="00227D6B">
        <w:rPr>
          <w:szCs w:val="24"/>
          <w:lang w:val="en-GB"/>
        </w:rPr>
        <w:t>խեղաթյուրումները</w:t>
      </w:r>
      <w:r w:rsidRPr="006B18E9">
        <w:rPr>
          <w:szCs w:val="24"/>
          <w:lang w:val="ru-RU"/>
        </w:rPr>
        <w:t xml:space="preserve"> </w:t>
      </w:r>
      <w:r w:rsidRPr="00227D6B">
        <w:rPr>
          <w:szCs w:val="24"/>
          <w:lang w:val="hy-AM"/>
        </w:rPr>
        <w:t xml:space="preserve">վերացնելու հարցը, դրանց </w:t>
      </w:r>
      <w:r w:rsidRPr="00227D6B">
        <w:rPr>
          <w:bCs/>
          <w:szCs w:val="24"/>
          <w:lang w:val="hy-AM"/>
        </w:rPr>
        <w:t>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r w:rsidRPr="006B18E9">
        <w:rPr>
          <w:bCs/>
          <w:szCs w:val="24"/>
          <w:lang w:val="ru-RU"/>
        </w:rPr>
        <w:t xml:space="preserve">, </w:t>
      </w:r>
      <w:r w:rsidRPr="00227D6B">
        <w:rPr>
          <w:bCs/>
          <w:szCs w:val="24"/>
          <w:lang w:val="en-GB"/>
        </w:rPr>
        <w:t>ինչպես</w:t>
      </w:r>
      <w:r w:rsidRPr="006B18E9">
        <w:rPr>
          <w:bCs/>
          <w:szCs w:val="24"/>
          <w:lang w:val="ru-RU"/>
        </w:rPr>
        <w:t xml:space="preserve"> </w:t>
      </w:r>
      <w:r w:rsidRPr="00227D6B">
        <w:rPr>
          <w:bCs/>
          <w:szCs w:val="24"/>
          <w:lang w:val="en-GB"/>
        </w:rPr>
        <w:t>նաև</w:t>
      </w:r>
      <w:r w:rsidRPr="006B18E9">
        <w:rPr>
          <w:bCs/>
          <w:szCs w:val="24"/>
          <w:lang w:val="ru-RU"/>
        </w:rPr>
        <w:t xml:space="preserve"> </w:t>
      </w:r>
      <w:r w:rsidRPr="00227D6B">
        <w:rPr>
          <w:bCs/>
          <w:szCs w:val="24"/>
          <w:lang w:val="en-GB"/>
        </w:rPr>
        <w:t>ա</w:t>
      </w:r>
      <w:r w:rsidRPr="00227D6B">
        <w:rPr>
          <w:bCs/>
          <w:szCs w:val="24"/>
          <w:lang w:val="hy-AM"/>
        </w:rPr>
        <w:t>ռաջարկվել էր</w:t>
      </w:r>
      <w:r w:rsidRPr="006B18E9">
        <w:rPr>
          <w:bCs/>
          <w:szCs w:val="24"/>
          <w:lang w:val="ru-RU"/>
        </w:rPr>
        <w:t xml:space="preserve"> </w:t>
      </w:r>
      <w:r w:rsidRPr="00227D6B">
        <w:rPr>
          <w:rFonts w:eastAsia="Times New Roman" w:cs="GHEA Grapalat"/>
          <w:iCs/>
          <w:szCs w:val="24"/>
          <w:lang w:val="hy-AM" w:eastAsia="ru-RU"/>
        </w:rPr>
        <w:t>Պետական կենսաթոշակային համակարգի տվյալների շտեմարանում ստեղծել միանվագ դրամական վճարների և ՀՀ օրենսդրության խախտմամբ կամ այլ դեպքերով շահառուներին ավել վճարված գումարների շարժի հաշվառման ֆունկցիոնալ հնարավորություն, իսկ Ծառայության հաշվապահական հաշվառման «Հայկական ծրագրեր» ավտոմատացված համակարգում (հաշվի առնելով, որ համակարգը ունի համապատասխան ֆունկցիոնալ հնարարվորություններ) ապահովել այդ հաշվառման իրականացումը</w:t>
      </w:r>
      <w:r w:rsidRPr="006B18E9">
        <w:rPr>
          <w:rFonts w:eastAsia="Times New Roman" w:cs="GHEA Grapalat"/>
          <w:iCs/>
          <w:szCs w:val="24"/>
          <w:lang w:val="ru-RU" w:eastAsia="ru-RU"/>
        </w:rPr>
        <w:t xml:space="preserve">, </w:t>
      </w:r>
      <w:r w:rsidRPr="00227D6B">
        <w:rPr>
          <w:rFonts w:eastAsia="Times New Roman" w:cs="GHEA Grapalat"/>
          <w:iCs/>
          <w:szCs w:val="24"/>
          <w:lang w:val="en-GB" w:eastAsia="ru-RU"/>
        </w:rPr>
        <w:t>սակայն</w:t>
      </w:r>
      <w:r w:rsidRPr="006B18E9">
        <w:rPr>
          <w:rFonts w:eastAsia="Times New Roman" w:cs="GHEA Grapalat"/>
          <w:iCs/>
          <w:szCs w:val="24"/>
          <w:lang w:val="ru-RU" w:eastAsia="ru-RU"/>
        </w:rPr>
        <w:t xml:space="preserve"> </w:t>
      </w:r>
      <w:r w:rsidRPr="00227D6B">
        <w:rPr>
          <w:szCs w:val="24"/>
          <w:lang w:val="hy-AM"/>
        </w:rPr>
        <w:t>արձանագրված անհամապատասխանություններն ու խեղաթյուրումները  հաշվեքննվող մարմնի կողմից չեն վերացվել</w:t>
      </w:r>
      <w:r w:rsidRPr="00227D6B">
        <w:rPr>
          <w:rFonts w:eastAsiaTheme="minorHAnsi" w:cs="Tahoma"/>
          <w:szCs w:val="24"/>
          <w:lang w:val="hy-AM"/>
        </w:rPr>
        <w:t>,</w:t>
      </w:r>
      <w:r w:rsidRPr="00227D6B">
        <w:rPr>
          <w:szCs w:val="24"/>
          <w:lang w:val="hy-AM"/>
        </w:rPr>
        <w:t xml:space="preserve"> իսկ կատարված առաջարկությունների իրականացման ուղղությամբ ըստ էության առաջընթաց չի արձանագրվել</w:t>
      </w:r>
      <w:r>
        <w:rPr>
          <w:szCs w:val="24"/>
          <w:lang w:val="hy-AM"/>
        </w:rPr>
        <w:t>։</w:t>
      </w:r>
    </w:p>
    <w:p w14:paraId="0A2FBE13" w14:textId="77777777" w:rsidR="00B9379B" w:rsidRPr="009E72EB" w:rsidRDefault="00B9379B" w:rsidP="00B9379B">
      <w:pPr>
        <w:spacing w:before="0" w:after="0"/>
        <w:ind w:firstLine="720"/>
        <w:contextualSpacing/>
        <w:rPr>
          <w:szCs w:val="24"/>
          <w:lang w:val="hy-AM"/>
        </w:rPr>
      </w:pPr>
      <w:r w:rsidRPr="009E72EB">
        <w:rPr>
          <w:szCs w:val="24"/>
          <w:lang w:val="hy-AM"/>
        </w:rPr>
        <w:t>Հաշվեքննությունն ընդգրկող ժամանակաշրջանում</w:t>
      </w:r>
      <w:r w:rsidRPr="009E72EB">
        <w:rPr>
          <w:rFonts w:eastAsiaTheme="minorHAnsi" w:cstheme="minorBidi"/>
          <w:szCs w:val="24"/>
          <w:lang w:val="hy-AM"/>
        </w:rPr>
        <w:t xml:space="preserve"> կնքված պայմանագրերով նախատեսված պարտավորությունների կատարման հաշվեքննությամբ արձանագրվել է անհամապատասխանություններ,</w:t>
      </w:r>
      <w:r w:rsidRPr="009E72EB">
        <w:rPr>
          <w:szCs w:val="24"/>
          <w:lang w:val="hy-AM"/>
        </w:rPr>
        <w:t xml:space="preserve"> որոնք մանրամասը նկարագրված են Ընթացիկ եզրակացության 5-րդ գլխում։</w:t>
      </w:r>
    </w:p>
    <w:p w14:paraId="649BA5C8" w14:textId="598EA966" w:rsidR="00B9379B" w:rsidRPr="009E72EB" w:rsidRDefault="00B9379B" w:rsidP="00F47886">
      <w:pPr>
        <w:pStyle w:val="af"/>
        <w:spacing w:after="0" w:line="276" w:lineRule="auto"/>
        <w:ind w:left="0" w:firstLine="567"/>
        <w:jc w:val="both"/>
        <w:rPr>
          <w:rFonts w:ascii="GHEA Grapalat" w:eastAsia="Times New Roman" w:hAnsi="GHEA Grapalat" w:cs="GHEA Grapalat"/>
          <w:sz w:val="24"/>
          <w:szCs w:val="24"/>
          <w:lang w:val="hy-AM"/>
        </w:rPr>
      </w:pPr>
      <w:r w:rsidRPr="009E72EB">
        <w:rPr>
          <w:rFonts w:ascii="GHEA Grapalat" w:eastAsia="Times New Roman" w:hAnsi="GHEA Grapalat" w:cs="GHEA Grapalat"/>
          <w:sz w:val="24"/>
          <w:szCs w:val="24"/>
          <w:lang w:val="hy-AM"/>
        </w:rPr>
        <w:t>Հաշվեքննության ընթացքում կազմված թիվ 1 արձանագրությունը  16</w:t>
      </w:r>
      <w:r w:rsidRPr="009E72EB">
        <w:rPr>
          <w:rFonts w:ascii="Cambria Math" w:eastAsia="Times New Roman" w:hAnsi="Cambria Math" w:cs="Cambria Math"/>
          <w:sz w:val="24"/>
          <w:szCs w:val="24"/>
          <w:lang w:val="hy-AM"/>
        </w:rPr>
        <w:t>․</w:t>
      </w:r>
      <w:r w:rsidRPr="009E72EB">
        <w:rPr>
          <w:rFonts w:ascii="GHEA Grapalat" w:eastAsia="Times New Roman" w:hAnsi="GHEA Grapalat" w:cs="GHEA Grapalat"/>
          <w:sz w:val="24"/>
          <w:szCs w:val="24"/>
          <w:lang w:val="hy-AM"/>
        </w:rPr>
        <w:t>10.2023 թվականին ներկայացվել է հաշվեքննվող օբյեկտի ղեկավարին</w:t>
      </w:r>
      <w:r w:rsidRPr="009E72EB">
        <w:rPr>
          <w:rFonts w:ascii="GHEA Grapalat" w:hAnsi="GHEA Grapalat" w:cs="Tahoma"/>
          <w:sz w:val="24"/>
          <w:szCs w:val="24"/>
          <w:lang w:val="hy-AM"/>
        </w:rPr>
        <w:t>,</w:t>
      </w:r>
      <w:r w:rsidRPr="009E72EB">
        <w:rPr>
          <w:rFonts w:ascii="GHEA Grapalat" w:eastAsia="Times New Roman" w:hAnsi="GHEA Grapalat" w:cs="GHEA Grapalat"/>
          <w:sz w:val="24"/>
          <w:szCs w:val="24"/>
          <w:lang w:val="hy-AM"/>
        </w:rPr>
        <w:t xml:space="preserve"> որի վերաբերյալ  </w:t>
      </w:r>
      <w:r w:rsidR="00F47886" w:rsidRPr="009E72EB">
        <w:rPr>
          <w:rFonts w:ascii="GHEA Grapalat" w:eastAsia="Times New Roman" w:hAnsi="GHEA Grapalat" w:cs="GHEA Grapalat"/>
          <w:sz w:val="24"/>
          <w:szCs w:val="24"/>
          <w:lang w:val="hy-AM"/>
        </w:rPr>
        <w:t>27.10.</w:t>
      </w:r>
      <w:r w:rsidRPr="009E72EB">
        <w:rPr>
          <w:rFonts w:ascii="GHEA Grapalat" w:eastAsia="Times New Roman" w:hAnsi="GHEA Grapalat" w:cs="GHEA Grapalat"/>
          <w:sz w:val="24"/>
          <w:szCs w:val="24"/>
          <w:lang w:val="hy-AM"/>
        </w:rPr>
        <w:t xml:space="preserve">2023թ-ին ներկայացվել են գրավոր առարկություններ և </w:t>
      </w:r>
      <w:r w:rsidRPr="009E72EB">
        <w:rPr>
          <w:rFonts w:ascii="GHEA Grapalat" w:eastAsia="Times New Roman" w:hAnsi="GHEA Grapalat" w:cs="GHEA Grapalat"/>
          <w:sz w:val="24"/>
          <w:szCs w:val="24"/>
          <w:lang w:val="hy-AM"/>
        </w:rPr>
        <w:lastRenderedPageBreak/>
        <w:t>բացատրություններ</w:t>
      </w:r>
      <w:r w:rsidR="00F47886" w:rsidRPr="009E72EB">
        <w:rPr>
          <w:rFonts w:ascii="GHEA Grapalat" w:eastAsia="Times New Roman" w:hAnsi="GHEA Grapalat" w:cs="GHEA Grapalat"/>
          <w:sz w:val="24"/>
          <w:szCs w:val="24"/>
          <w:lang w:val="hy-AM"/>
        </w:rPr>
        <w:t>, որոնք</w:t>
      </w:r>
      <w:r w:rsidRPr="009E72EB">
        <w:rPr>
          <w:rFonts w:ascii="GHEA Grapalat" w:eastAsia="Times New Roman" w:hAnsi="GHEA Grapalat" w:cs="GHEA Grapalat"/>
          <w:sz w:val="24"/>
          <w:szCs w:val="24"/>
          <w:lang w:val="hy-AM"/>
        </w:rPr>
        <w:t xml:space="preserve"> ներկայացված են Ընթացիկ եզրակացության 5-րդ </w:t>
      </w:r>
      <w:r w:rsidR="00F47886" w:rsidRPr="009E72EB">
        <w:rPr>
          <w:rFonts w:ascii="GHEA Grapalat" w:eastAsia="Times New Roman" w:hAnsi="GHEA Grapalat" w:cs="GHEA Grapalat"/>
          <w:sz w:val="24"/>
          <w:szCs w:val="24"/>
          <w:lang w:val="hy-AM"/>
        </w:rPr>
        <w:t xml:space="preserve">և 6-րդ </w:t>
      </w:r>
      <w:r w:rsidRPr="009E72EB">
        <w:rPr>
          <w:rFonts w:ascii="GHEA Grapalat" w:eastAsia="Times New Roman" w:hAnsi="GHEA Grapalat" w:cs="GHEA Grapalat"/>
          <w:sz w:val="24"/>
          <w:szCs w:val="24"/>
          <w:lang w:val="hy-AM"/>
        </w:rPr>
        <w:t>գլ</w:t>
      </w:r>
      <w:r w:rsidR="00F47886" w:rsidRPr="009E72EB">
        <w:rPr>
          <w:rFonts w:ascii="GHEA Grapalat" w:eastAsia="Times New Roman" w:hAnsi="GHEA Grapalat" w:cs="GHEA Grapalat"/>
          <w:sz w:val="24"/>
          <w:szCs w:val="24"/>
          <w:lang w:val="hy-AM"/>
        </w:rPr>
        <w:t>ուխներում</w:t>
      </w:r>
      <w:r w:rsidRPr="009E72EB">
        <w:rPr>
          <w:rFonts w:ascii="GHEA Grapalat" w:eastAsia="Times New Roman" w:hAnsi="GHEA Grapalat" w:cs="GHEA Grapalat"/>
          <w:sz w:val="24"/>
          <w:szCs w:val="24"/>
          <w:lang w:val="hy-AM"/>
        </w:rPr>
        <w:t>։</w:t>
      </w:r>
    </w:p>
    <w:p w14:paraId="4233E36A" w14:textId="77777777" w:rsidR="00B9379B" w:rsidRPr="009E72EB" w:rsidRDefault="00B9379B" w:rsidP="00B9379B">
      <w:pPr>
        <w:spacing w:before="0" w:after="160"/>
        <w:ind w:firstLine="0"/>
        <w:jc w:val="left"/>
        <w:rPr>
          <w:rFonts w:eastAsia="Times New Roman" w:cs="GHEA Grapalat"/>
          <w:szCs w:val="24"/>
          <w:lang w:val="hy-AM"/>
        </w:rPr>
      </w:pPr>
      <w:r w:rsidRPr="009E72EB">
        <w:rPr>
          <w:rFonts w:eastAsia="Times New Roman" w:cs="GHEA Grapalat"/>
          <w:szCs w:val="24"/>
          <w:lang w:val="hy-AM"/>
        </w:rPr>
        <w:br w:type="page"/>
      </w:r>
    </w:p>
    <w:p w14:paraId="3A555E8A" w14:textId="77777777" w:rsidR="00165EE3" w:rsidRPr="009E72EB" w:rsidRDefault="00165EE3" w:rsidP="00B9379B">
      <w:pPr>
        <w:spacing w:before="0" w:after="160"/>
        <w:ind w:firstLine="0"/>
        <w:jc w:val="left"/>
        <w:rPr>
          <w:rFonts w:eastAsia="Times New Roman" w:cs="GHEA Grapalat"/>
          <w:szCs w:val="24"/>
          <w:lang w:val="hy-AM"/>
        </w:rPr>
      </w:pPr>
      <w:r w:rsidRPr="009E72EB">
        <w:rPr>
          <w:rFonts w:eastAsia="Times New Roman" w:cs="GHEA Grapalat"/>
          <w:szCs w:val="24"/>
          <w:lang w:val="hy-AM"/>
        </w:rPr>
        <w:lastRenderedPageBreak/>
        <w:br w:type="page"/>
      </w:r>
    </w:p>
    <w:p w14:paraId="00122B7D" w14:textId="04D81663" w:rsidR="00945269" w:rsidRPr="009E72EB" w:rsidRDefault="00945269" w:rsidP="00B9379B">
      <w:pPr>
        <w:pStyle w:val="af"/>
        <w:numPr>
          <w:ilvl w:val="0"/>
          <w:numId w:val="3"/>
        </w:numPr>
        <w:spacing w:before="120" w:line="276" w:lineRule="auto"/>
        <w:ind w:left="924" w:hanging="357"/>
        <w:contextualSpacing w:val="0"/>
        <w:outlineLvl w:val="0"/>
        <w:rPr>
          <w:rFonts w:ascii="GHEA Grapalat" w:hAnsi="GHEA Grapalat"/>
          <w:b/>
          <w:sz w:val="24"/>
          <w:szCs w:val="24"/>
          <w:lang w:val="hy-AM"/>
        </w:rPr>
      </w:pPr>
      <w:bookmarkStart w:id="5" w:name="_Toc141801786"/>
      <w:r w:rsidRPr="009E72EB">
        <w:rPr>
          <w:rFonts w:ascii="GHEA Grapalat" w:eastAsia="Calibri" w:hAnsi="GHEA Grapalat" w:cs="Arial"/>
          <w:b/>
          <w:sz w:val="24"/>
          <w:szCs w:val="24"/>
          <w:lang w:val="hy-AM"/>
        </w:rPr>
        <w:lastRenderedPageBreak/>
        <w:t xml:space="preserve">ԱՆՀԱՄԱՊԱՏԱՍԽԱՆՈՒԹՅՈՒՆՆԵՐԻ ՎԵՐԱԲԵՐՅԱԼ </w:t>
      </w:r>
      <w:r w:rsidRPr="009E72EB">
        <w:rPr>
          <w:rFonts w:ascii="GHEA Grapalat" w:hAnsi="GHEA Grapalat"/>
          <w:b/>
          <w:sz w:val="24"/>
          <w:szCs w:val="24"/>
          <w:lang w:val="hy-AM"/>
        </w:rPr>
        <w:t>ԳՐԱՌՈՒՄՆԵՐ</w:t>
      </w:r>
      <w:bookmarkEnd w:id="5"/>
    </w:p>
    <w:p w14:paraId="2FFC1534" w14:textId="6B058090" w:rsidR="00846ABF" w:rsidRPr="009E72EB" w:rsidRDefault="00846ABF" w:rsidP="00B9379B">
      <w:pPr>
        <w:pStyle w:val="af"/>
        <w:numPr>
          <w:ilvl w:val="1"/>
          <w:numId w:val="3"/>
        </w:numPr>
        <w:spacing w:line="276" w:lineRule="auto"/>
        <w:ind w:left="0" w:firstLine="567"/>
        <w:jc w:val="both"/>
        <w:rPr>
          <w:rFonts w:ascii="GHEA Grapalat" w:hAnsi="GHEA Grapalat"/>
          <w:b/>
          <w:color w:val="000000" w:themeColor="text1"/>
          <w:sz w:val="24"/>
          <w:szCs w:val="24"/>
          <w:lang w:val="hy-AM"/>
        </w:rPr>
      </w:pPr>
      <w:r w:rsidRPr="009E72EB">
        <w:rPr>
          <w:rFonts w:ascii="GHEA Grapalat" w:hAnsi="GHEA Grapalat"/>
          <w:b/>
          <w:color w:val="000000" w:themeColor="text1"/>
          <w:sz w:val="24"/>
          <w:szCs w:val="24"/>
          <w:lang w:val="hy-AM"/>
        </w:rPr>
        <w:t xml:space="preserve"> Առկա է անհամապատասխանություն</w:t>
      </w:r>
      <w:r w:rsidRPr="009E72EB">
        <w:rPr>
          <w:rFonts w:ascii="GHEA Grapalat" w:hAnsi="GHEA Grapalat" w:cs="Sylfaen"/>
          <w:b/>
          <w:sz w:val="24"/>
          <w:szCs w:val="24"/>
          <w:lang w:val="hy-AM"/>
        </w:rPr>
        <w:t xml:space="preserve"> ՀՀ կառավարության 12</w:t>
      </w:r>
      <w:r w:rsidRPr="009E72EB">
        <w:rPr>
          <w:rFonts w:ascii="Cambria Math" w:hAnsi="Cambria Math" w:cs="Cambria Math"/>
          <w:b/>
          <w:sz w:val="24"/>
          <w:szCs w:val="24"/>
          <w:lang w:val="hy-AM"/>
        </w:rPr>
        <w:t>․</w:t>
      </w:r>
      <w:r w:rsidRPr="009E72EB">
        <w:rPr>
          <w:rFonts w:ascii="GHEA Grapalat" w:hAnsi="GHEA Grapalat" w:cs="Sylfaen"/>
          <w:b/>
          <w:sz w:val="24"/>
          <w:szCs w:val="24"/>
          <w:lang w:val="hy-AM"/>
        </w:rPr>
        <w:t>03</w:t>
      </w:r>
      <w:r w:rsidRPr="009E72EB">
        <w:rPr>
          <w:rFonts w:ascii="Cambria Math" w:hAnsi="Cambria Math" w:cs="Cambria Math"/>
          <w:b/>
          <w:sz w:val="24"/>
          <w:szCs w:val="24"/>
          <w:lang w:val="hy-AM"/>
        </w:rPr>
        <w:t>․</w:t>
      </w:r>
      <w:r w:rsidRPr="009E72EB">
        <w:rPr>
          <w:rFonts w:ascii="GHEA Grapalat" w:hAnsi="GHEA Grapalat" w:cs="Sylfaen"/>
          <w:b/>
          <w:sz w:val="24"/>
          <w:szCs w:val="24"/>
          <w:lang w:val="hy-AM"/>
        </w:rPr>
        <w:t xml:space="preserve">2020 թվականի թիվ 284-ն «Լիազորված պետական մարմին ճանաչելու, </w:t>
      </w:r>
      <w:r w:rsidRPr="009E72EB">
        <w:rPr>
          <w:rFonts w:ascii="GHEA Grapalat" w:hAnsi="GHEA Grapalat"/>
          <w:b/>
          <w:color w:val="000000" w:themeColor="text1"/>
          <w:sz w:val="24"/>
          <w:szCs w:val="24"/>
          <w:lang w:val="hy-AM"/>
        </w:rPr>
        <w:t>սոցիալական ապահովության հաշվի պայմանագրի</w:t>
      </w:r>
      <w:r w:rsidRPr="009E72EB">
        <w:rPr>
          <w:rFonts w:ascii="GHEA Grapalat" w:hAnsi="GHEA Grapalat" w:cs="Sylfaen"/>
          <w:b/>
          <w:sz w:val="24"/>
          <w:szCs w:val="24"/>
          <w:lang w:val="hy-AM"/>
        </w:rPr>
        <w:t xml:space="preserve"> օրինակելի ձևը,</w:t>
      </w:r>
      <w:r w:rsidRPr="009E72EB">
        <w:rPr>
          <w:rFonts w:ascii="GHEA Grapalat" w:hAnsi="GHEA Grapalat"/>
          <w:b/>
          <w:color w:val="000000" w:themeColor="text1"/>
          <w:sz w:val="24"/>
          <w:szCs w:val="24"/>
          <w:lang w:val="hy-AM"/>
        </w:rPr>
        <w:t xml:space="preserve">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w:t>
      </w:r>
      <w:r w:rsidRPr="009E72EB">
        <w:rPr>
          <w:rFonts w:ascii="GHEA Grapalat" w:hAnsi="GHEA Grapalat" w:cs="Sylfaen"/>
          <w:b/>
          <w:sz w:val="24"/>
          <w:szCs w:val="24"/>
          <w:lang w:val="hy-AM"/>
        </w:rPr>
        <w:t xml:space="preserve"> որոշմամբ սահմանված «Սոցիալական ապահովության հաշվի» </w:t>
      </w:r>
      <w:r w:rsidRPr="009E72EB">
        <w:rPr>
          <w:rFonts w:ascii="GHEA Grapalat" w:hAnsi="GHEA Grapalat"/>
          <w:b/>
          <w:color w:val="000000" w:themeColor="text1"/>
          <w:sz w:val="24"/>
          <w:szCs w:val="24"/>
          <w:lang w:val="hy-AM"/>
        </w:rPr>
        <w:t xml:space="preserve">պայմանագրի» հավելվածի 11-րդ կետի 2-րդ ենթակետով սահմանված՝ </w:t>
      </w:r>
      <w:r w:rsidRPr="009E72EB">
        <w:rPr>
          <w:rFonts w:ascii="GHEA Grapalat" w:eastAsia="Times New Roman" w:hAnsi="GHEA Grapalat"/>
          <w:b/>
          <w:bCs/>
          <w:sz w:val="24"/>
          <w:szCs w:val="24"/>
          <w:lang w:val="hy-AM"/>
        </w:rPr>
        <w:t xml:space="preserve">ՀՀ պետական բյուջե հետգանձման սահմանված ժամկետի և բանկերի կողմից շահառուների բանկային հաշվից պետական բյուջե գումարների վճարման ժամկետների միջև:  </w:t>
      </w:r>
      <w:r w:rsidRPr="009E72EB">
        <w:rPr>
          <w:rFonts w:ascii="GHEA Grapalat" w:hAnsi="GHEA Grapalat"/>
          <w:b/>
          <w:color w:val="000000" w:themeColor="text1"/>
          <w:sz w:val="24"/>
          <w:szCs w:val="24"/>
          <w:lang w:val="hy-AM"/>
        </w:rPr>
        <w:t xml:space="preserve">  </w:t>
      </w:r>
    </w:p>
    <w:p w14:paraId="74C62D4D" w14:textId="77777777" w:rsidR="00846ABF" w:rsidRPr="009E72EB" w:rsidRDefault="00846ABF" w:rsidP="00B9379B">
      <w:pPr>
        <w:spacing w:before="0" w:after="160"/>
        <w:ind w:firstLine="0"/>
        <w:contextualSpacing/>
        <w:rPr>
          <w:rFonts w:eastAsiaTheme="minorHAnsi" w:cstheme="minorBidi"/>
          <w:color w:val="000000" w:themeColor="text1"/>
          <w:szCs w:val="24"/>
          <w:lang w:val="hy-AM"/>
        </w:rPr>
      </w:pPr>
      <w:r w:rsidRPr="009E72EB">
        <w:rPr>
          <w:rFonts w:eastAsiaTheme="minorHAnsi" w:cstheme="minorBidi"/>
          <w:color w:val="000000" w:themeColor="text1"/>
          <w:szCs w:val="24"/>
          <w:lang w:val="hy-AM"/>
        </w:rPr>
        <w:t xml:space="preserve">     «Սոցիալական ապահովության հաշվի պայմանագրի» հավելվածի 11-րդ կետի 2-րդ ենթակետով սահմանվել է, որ «Լիազոր մարմնի սույն պայմանագրի N 3 ձևով՝ «ՀՀ պետական բյուջե վերադարձման ենթակա ՀՀ օրենսդրության խախտմամբ </w:t>
      </w:r>
      <w:r w:rsidRPr="009E72EB">
        <w:rPr>
          <w:rFonts w:eastAsia="Times New Roman"/>
          <w:bCs/>
          <w:szCs w:val="24"/>
          <w:lang w:val="hy-AM"/>
        </w:rPr>
        <w:t xml:space="preserve">(սխալ) վճարված պարբերական դրամական վճարների գումարների և շահառուների տվյալների, որոնք լիազոր մարմինը  տրամադրում է բանկին» </w:t>
      </w:r>
      <w:r w:rsidRPr="009E72EB">
        <w:rPr>
          <w:rFonts w:eastAsiaTheme="minorHAnsi" w:cstheme="minorBidi"/>
          <w:color w:val="000000" w:themeColor="text1"/>
          <w:szCs w:val="24"/>
          <w:lang w:val="hy-AM"/>
        </w:rPr>
        <w:t xml:space="preserve">սահմանված տեղեկատվությունը պարունակող կարգադրության </w:t>
      </w:r>
      <w:r w:rsidRPr="009E72EB">
        <w:rPr>
          <w:rFonts w:eastAsia="Times New Roman"/>
          <w:szCs w:val="24"/>
          <w:lang w:val="hy-AM"/>
        </w:rPr>
        <w:t xml:space="preserve"> </w:t>
      </w:r>
      <w:r w:rsidRPr="009E72EB">
        <w:rPr>
          <w:rFonts w:eastAsia="Times New Roman"/>
          <w:bCs/>
          <w:szCs w:val="24"/>
          <w:lang w:val="hy-AM"/>
        </w:rPr>
        <w:t>(պահանջի) հիման վրա, այն ստանալու օրվան հաջորդող աշխատանքային օրվանից ոչ ուշ դրանում նշված գումարի չափով, առանց շահառուի համաձայնության, նրա բանկային հաշվից հետգանձել միջոցները</w:t>
      </w:r>
      <w:r w:rsidRPr="009E72EB">
        <w:rPr>
          <w:rFonts w:eastAsia="Times New Roman"/>
          <w:szCs w:val="24"/>
          <w:lang w:val="hy-AM"/>
        </w:rPr>
        <w:t xml:space="preserve"> </w:t>
      </w:r>
      <w:r w:rsidRPr="009E72EB">
        <w:rPr>
          <w:rFonts w:eastAsia="Times New Roman"/>
          <w:bCs/>
          <w:szCs w:val="24"/>
          <w:lang w:val="hy-AM"/>
        </w:rPr>
        <w:t xml:space="preserve">(բավարար միջոցներ չլինելու դեպքում բանկային հաշվում առկա հասանելի մնացորդի չափով) և ոչ ուշ քան հաջորդ աշխատանքային օրը փոխանցել ՀՀ պետական բյուջե՝ միաժամանակ ապահովելով սույն պայմանագրի  </w:t>
      </w:r>
      <w:r w:rsidRPr="009E72EB">
        <w:rPr>
          <w:rFonts w:eastAsiaTheme="minorHAnsi" w:cstheme="minorBidi"/>
          <w:color w:val="000000" w:themeColor="text1"/>
          <w:szCs w:val="24"/>
          <w:lang w:val="hy-AM"/>
        </w:rPr>
        <w:t>N 4 ձևով</w:t>
      </w:r>
      <w:r w:rsidRPr="009E72EB">
        <w:rPr>
          <w:rFonts w:eastAsia="Times New Roman"/>
          <w:szCs w:val="24"/>
          <w:lang w:val="hy-AM"/>
        </w:rPr>
        <w:t xml:space="preserve"> սահմանված </w:t>
      </w:r>
      <w:r w:rsidRPr="009E72EB">
        <w:rPr>
          <w:rFonts w:eastAsia="Times New Roman"/>
          <w:bCs/>
          <w:szCs w:val="24"/>
          <w:lang w:val="hy-AM"/>
        </w:rPr>
        <w:t xml:space="preserve"> </w:t>
      </w:r>
      <w:r w:rsidRPr="009E72EB">
        <w:rPr>
          <w:rFonts w:eastAsiaTheme="minorHAnsi" w:cstheme="minorBidi"/>
          <w:color w:val="000000" w:themeColor="text1"/>
          <w:szCs w:val="24"/>
          <w:lang w:val="hy-AM"/>
        </w:rPr>
        <w:t xml:space="preserve">տեղեկատվությունը լիազոր մարմին ներկայացնելը: </w:t>
      </w:r>
    </w:p>
    <w:p w14:paraId="71C4D2C3" w14:textId="356B55B2" w:rsidR="00846ABF" w:rsidRPr="009E72EB" w:rsidRDefault="00846ABF" w:rsidP="00B9379B">
      <w:pPr>
        <w:spacing w:before="0" w:after="160"/>
        <w:ind w:firstLine="0"/>
        <w:contextualSpacing/>
        <w:rPr>
          <w:rFonts w:eastAsiaTheme="minorHAnsi" w:cstheme="minorBidi"/>
          <w:color w:val="000000" w:themeColor="text1"/>
          <w:szCs w:val="24"/>
          <w:lang w:val="hy-AM"/>
        </w:rPr>
      </w:pPr>
      <w:r w:rsidRPr="009E72EB">
        <w:rPr>
          <w:rFonts w:eastAsiaTheme="minorHAnsi" w:cstheme="minorBidi"/>
          <w:color w:val="000000" w:themeColor="text1"/>
          <w:szCs w:val="24"/>
          <w:lang w:val="hy-AM"/>
        </w:rPr>
        <w:t xml:space="preserve">      Հաշվեքննվող ժամանակահատվածում 480 շահառուի համար Լիազոր մարմնի կողմից ներկայացվել է N 3 ձևով՝ «ՀՀ պետական բյուջե վերադարձման ենթակա ՀՀ օրենսդրության խախտմամբ </w:t>
      </w:r>
      <w:r w:rsidRPr="009E72EB">
        <w:rPr>
          <w:rFonts w:eastAsia="Times New Roman"/>
          <w:bCs/>
          <w:szCs w:val="24"/>
          <w:lang w:val="hy-AM"/>
        </w:rPr>
        <w:t>(սխալ) վճարված պարբերական դրամական վճարների գումարների</w:t>
      </w:r>
      <w:r w:rsidRPr="009E72EB">
        <w:rPr>
          <w:rFonts w:eastAsiaTheme="minorHAnsi" w:cstheme="minorBidi"/>
          <w:color w:val="000000" w:themeColor="text1"/>
          <w:szCs w:val="24"/>
          <w:lang w:val="hy-AM"/>
        </w:rPr>
        <w:t xml:space="preserve"> պահանջ, որոնց գծով 32 դեպքով </w:t>
      </w:r>
      <w:r w:rsidRPr="009E72EB">
        <w:rPr>
          <w:rFonts w:eastAsia="Times New Roman"/>
          <w:bCs/>
          <w:szCs w:val="24"/>
          <w:lang w:val="hy-AM"/>
        </w:rPr>
        <w:t xml:space="preserve">(29 դեպքով «Աշխատանքային կենսաթոշակներ» հոդվածի գծով, 3 դեպքով </w:t>
      </w:r>
      <w:r w:rsidRPr="009E72EB">
        <w:rPr>
          <w:rFonts w:eastAsiaTheme="minorHAnsi" w:cstheme="minorBidi"/>
          <w:szCs w:val="24"/>
          <w:lang w:val="hy-AM"/>
        </w:rPr>
        <w:t>«</w:t>
      </w:r>
      <w:r w:rsidRPr="009E72EB">
        <w:rPr>
          <w:rFonts w:eastAsiaTheme="minorHAnsi" w:cstheme="minorBidi"/>
          <w:szCs w:val="24"/>
          <w:lang w:val="hy-AM" w:eastAsia="ru-RU"/>
        </w:rPr>
        <w:t>Զինծառայողներին,  ՀՄՊ մասնակիցներին, այլ պետություններում մարտական գործողությունների մասնակիցներին, զոհված (մահացած) զինծառայողի ընտանիքի անդամներին, ընտանիքներին տրվող պարգևավճարներ» հոդվածի գծով</w:t>
      </w:r>
      <w:r w:rsidRPr="009E72EB">
        <w:rPr>
          <w:rFonts w:eastAsia="Times New Roman"/>
          <w:bCs/>
          <w:szCs w:val="24"/>
          <w:lang w:val="hy-AM"/>
        </w:rPr>
        <w:t xml:space="preserve">) </w:t>
      </w:r>
      <w:r w:rsidRPr="009E72EB">
        <w:rPr>
          <w:rFonts w:eastAsiaTheme="minorHAnsi" w:cstheme="minorBidi"/>
          <w:color w:val="000000" w:themeColor="text1"/>
          <w:szCs w:val="24"/>
          <w:lang w:val="hy-AM"/>
        </w:rPr>
        <w:t xml:space="preserve"> բանկային հաշվում առկա միջոցները պետական բյուջե են վճարվել սահմանված ժամկետից ուշացումով:</w:t>
      </w:r>
    </w:p>
    <w:p w14:paraId="731ED339" w14:textId="0B366CBE" w:rsidR="00ED75ED" w:rsidRPr="009E72EB" w:rsidRDefault="00ED75ED" w:rsidP="00A80BAD">
      <w:pPr>
        <w:rPr>
          <w:b/>
          <w:i/>
          <w:color w:val="000000" w:themeColor="text1"/>
          <w:sz w:val="22"/>
          <w:lang w:val="hy-AM"/>
        </w:rPr>
      </w:pPr>
      <w:r w:rsidRPr="009E72EB">
        <w:rPr>
          <w:b/>
          <w:i/>
          <w:color w:val="000000" w:themeColor="text1"/>
          <w:sz w:val="22"/>
          <w:lang w:val="hy-AM"/>
        </w:rPr>
        <w:lastRenderedPageBreak/>
        <w:t>Հաշվեքննվող օբյեկտի բացատրությունները</w:t>
      </w:r>
    </w:p>
    <w:p w14:paraId="6336D6BB" w14:textId="77777777" w:rsidR="008B5C47" w:rsidRPr="009E72EB" w:rsidRDefault="008B5C47" w:rsidP="00A80BAD">
      <w:pPr>
        <w:pStyle w:val="af"/>
        <w:widowControl w:val="0"/>
        <w:tabs>
          <w:tab w:val="left" w:pos="851"/>
        </w:tabs>
        <w:spacing w:line="276" w:lineRule="auto"/>
        <w:ind w:left="0" w:firstLine="567"/>
        <w:jc w:val="both"/>
        <w:rPr>
          <w:rFonts w:ascii="GHEA Grapalat" w:hAnsi="GHEA Grapalat"/>
          <w:i/>
          <w:color w:val="000000" w:themeColor="text1"/>
          <w:lang w:val="hy-AM"/>
        </w:rPr>
      </w:pPr>
      <w:r w:rsidRPr="009E72EB">
        <w:rPr>
          <w:rFonts w:ascii="GHEA Grapalat" w:eastAsia="Calibri" w:hAnsi="GHEA Grapalat" w:cs="Arial"/>
          <w:bCs/>
          <w:i/>
          <w:lang w:val="hy-AM"/>
        </w:rPr>
        <w:t xml:space="preserve">Պետք է նշել, որ </w:t>
      </w:r>
      <w:r w:rsidRPr="009E72EB">
        <w:rPr>
          <w:rFonts w:ascii="GHEA Grapalat" w:hAnsi="GHEA Grapalat"/>
          <w:i/>
          <w:color w:val="000000"/>
          <w:shd w:val="clear" w:color="auto" w:fill="FFFFFF"/>
          <w:lang w:val="hy-AM"/>
        </w:rPr>
        <w:t>ՀՀ կառավարության 2020 թվականի մարտի 12-ի N 284-Ն և N 287-Ն որոշումներով և դրանցով համապատասխանաբար հաստատված սոցիալական ապահովության հաշվի և միանվագ դրամական վճարների հաշվի պայմանագրերով բանկերի կողմից</w:t>
      </w:r>
      <w:r w:rsidRPr="009E72EB">
        <w:rPr>
          <w:rFonts w:ascii="Cambria Math" w:hAnsi="Cambria Math" w:cs="Cambria Math"/>
          <w:i/>
          <w:lang w:val="hy-AM"/>
        </w:rPr>
        <w:t xml:space="preserve"> </w:t>
      </w:r>
      <w:r w:rsidRPr="009E72EB">
        <w:rPr>
          <w:rFonts w:ascii="GHEA Grapalat" w:hAnsi="GHEA Grapalat"/>
          <w:i/>
          <w:color w:val="000000"/>
          <w:shd w:val="clear" w:color="auto" w:fill="FFFFFF"/>
          <w:lang w:val="hy-AM"/>
        </w:rPr>
        <w:t>պարտավորության կատարման պայմանների, այդ թվում՝ սահմանված ժամկետների խախտման համար պատասխանատվության ընթացակարգեր նախատեսված չեն։</w:t>
      </w:r>
    </w:p>
    <w:p w14:paraId="49D8B201" w14:textId="77777777" w:rsidR="008B5C47" w:rsidRPr="009E72EB" w:rsidRDefault="008B5C47" w:rsidP="00A80BAD">
      <w:pPr>
        <w:pStyle w:val="af"/>
        <w:widowControl w:val="0"/>
        <w:tabs>
          <w:tab w:val="left" w:pos="851"/>
        </w:tabs>
        <w:spacing w:line="276" w:lineRule="auto"/>
        <w:ind w:left="0" w:firstLine="567"/>
        <w:jc w:val="both"/>
        <w:rPr>
          <w:rFonts w:ascii="GHEA Grapalat" w:hAnsi="GHEA Grapalat"/>
          <w:i/>
          <w:color w:val="000000" w:themeColor="text1"/>
          <w:lang w:val="hy-AM"/>
        </w:rPr>
      </w:pPr>
      <w:r w:rsidRPr="009E72EB">
        <w:rPr>
          <w:rFonts w:ascii="GHEA Grapalat" w:eastAsia="Calibri" w:hAnsi="GHEA Grapalat" w:cs="Arial"/>
          <w:bCs/>
          <w:i/>
          <w:lang w:val="hy-AM"/>
        </w:rPr>
        <w:t>Միաժամանակ, արձանագրված անհամապատասխանությունը հաշվի առնելով՝ Ծառայության կողմից համապատասխան գրություն է ուղվել</w:t>
      </w:r>
      <w:r w:rsidRPr="009E72EB">
        <w:rPr>
          <w:rFonts w:ascii="GHEA Grapalat" w:eastAsia="Calibri" w:hAnsi="GHEA Grapalat" w:cs="Arial"/>
          <w:b/>
          <w:i/>
          <w:lang w:val="hy-AM"/>
        </w:rPr>
        <w:t xml:space="preserve"> </w:t>
      </w:r>
      <w:r w:rsidRPr="009E72EB">
        <w:rPr>
          <w:rFonts w:ascii="GHEA Grapalat" w:hAnsi="GHEA Grapalat"/>
          <w:i/>
          <w:color w:val="000000"/>
          <w:shd w:val="clear" w:color="auto" w:fill="FFFFFF"/>
          <w:lang w:val="hy-AM"/>
        </w:rPr>
        <w:t>ՀՀ կառավարության 2020 թվականի մարտի 12-ի N 284-Ն և N 287-Ն որոշումներով սահմանված սոցիալական ապահովության հաշվի և միանվագ դրամական վճարների հաշվի պայմանագրերին միացած բանկերին՝ նշված պայմանագրերով սահմանված պարտականությունները նախատեսված ժամկետում կատարելու և շահառուների բանկային հաշիվներում առկա միջոցները պահանջի հիման վրա պետական բյուջե հետգանձելու ժամկետների ուշացման դեպքերը բացառելու վերաբերյալ։</w:t>
      </w:r>
    </w:p>
    <w:p w14:paraId="53C7513F" w14:textId="0748F2EB" w:rsidR="00ED75ED" w:rsidRPr="009E72EB" w:rsidRDefault="00ED75ED" w:rsidP="00A80BAD">
      <w:pPr>
        <w:rPr>
          <w:b/>
          <w:i/>
          <w:color w:val="000000" w:themeColor="text1"/>
          <w:sz w:val="22"/>
          <w:lang w:val="hy-AM"/>
        </w:rPr>
      </w:pPr>
      <w:r w:rsidRPr="009E72EB">
        <w:rPr>
          <w:b/>
          <w:i/>
          <w:color w:val="000000" w:themeColor="text1"/>
          <w:sz w:val="22"/>
          <w:lang w:val="hy-AM"/>
        </w:rPr>
        <w:t>Հաշվեքննողի մեկնաբանությունը</w:t>
      </w:r>
    </w:p>
    <w:p w14:paraId="149BDC31" w14:textId="106E78D0" w:rsidR="008B5C47" w:rsidRPr="009E72EB" w:rsidRDefault="008B5C47" w:rsidP="00A80BAD">
      <w:pPr>
        <w:rPr>
          <w:i/>
          <w:color w:val="000000" w:themeColor="text1"/>
          <w:sz w:val="22"/>
          <w:lang w:val="hy-AM"/>
        </w:rPr>
      </w:pPr>
      <w:r w:rsidRPr="009E72EB">
        <w:rPr>
          <w:i/>
          <w:color w:val="000000" w:themeColor="text1"/>
          <w:sz w:val="22"/>
          <w:lang w:val="hy-AM"/>
        </w:rPr>
        <w:t>Ընդունվել է ի գիտություն։</w:t>
      </w:r>
    </w:p>
    <w:p w14:paraId="3253422D" w14:textId="0CEE89D9" w:rsidR="007C18B4" w:rsidRPr="009E72EB" w:rsidRDefault="007C18B4" w:rsidP="00B9379B">
      <w:pPr>
        <w:pStyle w:val="af"/>
        <w:numPr>
          <w:ilvl w:val="1"/>
          <w:numId w:val="3"/>
        </w:numPr>
        <w:autoSpaceDE w:val="0"/>
        <w:autoSpaceDN w:val="0"/>
        <w:adjustRightInd w:val="0"/>
        <w:spacing w:after="0" w:line="276" w:lineRule="auto"/>
        <w:ind w:left="0" w:firstLine="567"/>
        <w:jc w:val="both"/>
        <w:rPr>
          <w:rFonts w:ascii="GHEA Grapalat" w:hAnsi="GHEA Grapalat"/>
          <w:b/>
          <w:color w:val="000000" w:themeColor="text1"/>
          <w:sz w:val="24"/>
          <w:szCs w:val="24"/>
          <w:lang w:val="hy-AM"/>
        </w:rPr>
      </w:pPr>
      <w:r w:rsidRPr="009E72EB">
        <w:rPr>
          <w:rFonts w:ascii="GHEA Grapalat" w:hAnsi="GHEA Grapalat"/>
          <w:b/>
          <w:color w:val="000000" w:themeColor="text1"/>
          <w:sz w:val="24"/>
          <w:szCs w:val="24"/>
          <w:lang w:val="hy-AM"/>
        </w:rPr>
        <w:t xml:space="preserve">Առկա է անհամապատասխանություն պետության կարիքների համար ծառայությունների մատուցման  համար «ՋԻ ԸՆԴ ԷՅ ՄՈԹՈՐՍ» ՍՊԸ-ի հետ 2023 թվականի հունվարի 1-ին կնքված N ՄՍԾ ԳՀԾՁԲ-23/6 պետական գնման պայմանագրի հավելված 1-ով՝ «Այլ պարտադիր պայմաններ» բաժնի 3-րդ կետով սահմանված պահանջի հետ։ </w:t>
      </w:r>
    </w:p>
    <w:p w14:paraId="3F1E96AF" w14:textId="76F1F3CD" w:rsidR="007C18B4" w:rsidRPr="009E72EB" w:rsidRDefault="007C18B4" w:rsidP="00B9379B">
      <w:pPr>
        <w:rPr>
          <w:color w:val="000000" w:themeColor="text1"/>
          <w:szCs w:val="24"/>
          <w:lang w:val="hy-AM"/>
        </w:rPr>
      </w:pPr>
      <w:r w:rsidRPr="009E72EB">
        <w:rPr>
          <w:color w:val="000000" w:themeColor="text1"/>
          <w:szCs w:val="24"/>
          <w:lang w:val="hy-AM"/>
        </w:rPr>
        <w:t xml:space="preserve">Համաձայն կնքված N ՄՍԾ ԳՀԾՁԲ-23/6 պետական գնման պայմանագրի հավելված 1-ի «Այլ պարտադիր պայմաններ» բաժնի 3-րդ կետի՝ վերանորոգման ժամանակ փոխված հիմնական հանգույցները կատարողը պարտավոր էր վերադարձնել պատասխանատու ստորաբաժանմանը, սակայն 2023 թվականի երեք ամիսների ընթացքւմ ոչ մի դեպքով փոխված հիմնական հանգույցները պատասխանատու ստորաբաժանմանը չի վերադարձվել, սահմանված պահանջը չի կատարվել։ </w:t>
      </w:r>
      <w:r w:rsidR="00D73566" w:rsidRPr="009E72EB">
        <w:rPr>
          <w:color w:val="000000" w:themeColor="text1"/>
          <w:szCs w:val="24"/>
          <w:lang w:val="hy-AM"/>
        </w:rPr>
        <w:t xml:space="preserve">Ծառայությունը չունի </w:t>
      </w:r>
      <w:r w:rsidR="00D73566" w:rsidRPr="009E72EB">
        <w:rPr>
          <w:lang w:val="hy-AM"/>
        </w:rPr>
        <w:t>վերդարձնելու և դրա հաշվառման կամ հետո տնօրինման սահմանված ընթացակարգ։</w:t>
      </w:r>
    </w:p>
    <w:p w14:paraId="4B2191AA" w14:textId="77777777" w:rsidR="007C18B4" w:rsidRPr="009E72EB" w:rsidRDefault="007C18B4" w:rsidP="00B9379B">
      <w:pPr>
        <w:rPr>
          <w:color w:val="000000" w:themeColor="text1"/>
          <w:szCs w:val="24"/>
          <w:lang w:val="hy-AM"/>
        </w:rPr>
      </w:pPr>
      <w:r w:rsidRPr="009E72EB">
        <w:rPr>
          <w:color w:val="000000" w:themeColor="text1"/>
          <w:szCs w:val="24"/>
          <w:lang w:val="hy-AM"/>
        </w:rPr>
        <w:t>2023 թվականի երեք ամիսների ընթացքում համաձայն Ծառայության և «ՋԻ ԸՆԴ ԷՅ ՄՈԹՈՐՍ» ՍՊԸ-ի միջև կազմված  « Պայմանագրի կամ դրա մի մասի կատարման արդյունքների հանձնման-ընդունման» թվով յոթ արձանագրությունների՝  N 003, N004, N005, N008, N009, N010 և N011 կատարվել է հիմնական հանգույցների փոխում։</w:t>
      </w:r>
    </w:p>
    <w:p w14:paraId="6DD0FE13" w14:textId="4BF9DA60" w:rsidR="00ED75ED" w:rsidRPr="009E72EB" w:rsidRDefault="00ED75ED" w:rsidP="00D86069">
      <w:pPr>
        <w:rPr>
          <w:b/>
          <w:i/>
          <w:color w:val="000000" w:themeColor="text1"/>
          <w:sz w:val="22"/>
          <w:lang w:val="hy-AM"/>
        </w:rPr>
      </w:pPr>
      <w:r w:rsidRPr="009E72EB">
        <w:rPr>
          <w:b/>
          <w:i/>
          <w:color w:val="000000" w:themeColor="text1"/>
          <w:sz w:val="22"/>
          <w:lang w:val="hy-AM"/>
        </w:rPr>
        <w:lastRenderedPageBreak/>
        <w:t>Հաշվեքննվող օբյեկտի առարկություններն ու բացատրությունները</w:t>
      </w:r>
    </w:p>
    <w:p w14:paraId="7C38CD40" w14:textId="31302CAE" w:rsidR="00D86069" w:rsidRPr="009E72EB" w:rsidRDefault="00D86069" w:rsidP="00D86069">
      <w:pPr>
        <w:widowControl w:val="0"/>
        <w:tabs>
          <w:tab w:val="left" w:pos="851"/>
          <w:tab w:val="left" w:pos="993"/>
        </w:tabs>
        <w:spacing w:after="0"/>
        <w:rPr>
          <w:i/>
          <w:iCs/>
          <w:sz w:val="22"/>
          <w:lang w:val="hy-AM"/>
        </w:rPr>
      </w:pPr>
      <w:r w:rsidRPr="009E72EB">
        <w:rPr>
          <w:i/>
          <w:iCs/>
          <w:sz w:val="22"/>
          <w:lang w:val="hy-AM"/>
        </w:rPr>
        <w:t xml:space="preserve">Արձանագրված անհամապատասխանությունն ընդունվել է ի գիտությունը և այդ կապակցությամբ Ծառայությունում ձեռնարկվել են համապատասխան գործողություններ անհամապատասխանությունն ուղղելու և հետայսու թույլ չտալու ուղղությամբ՝ չնայած այն հանգամանքի, որ արձանագրված անհամապատասխանատությունն, այնուամենայնիվ, Ծառայության համար որևէ իրավական կամ ֆինանսական անբարենպստ հետևանք չի առաջացրել։ </w:t>
      </w:r>
    </w:p>
    <w:p w14:paraId="467DD0A5" w14:textId="22CF9746" w:rsidR="00ED75ED" w:rsidRPr="009E72EB" w:rsidRDefault="00ED75ED" w:rsidP="00D86069">
      <w:pPr>
        <w:autoSpaceDE w:val="0"/>
        <w:autoSpaceDN w:val="0"/>
        <w:adjustRightInd w:val="0"/>
        <w:spacing w:after="0"/>
        <w:rPr>
          <w:b/>
          <w:i/>
          <w:color w:val="000000" w:themeColor="text1"/>
          <w:sz w:val="22"/>
          <w:lang w:val="hy-AM"/>
        </w:rPr>
      </w:pPr>
      <w:r w:rsidRPr="009E72EB">
        <w:rPr>
          <w:b/>
          <w:i/>
          <w:color w:val="000000" w:themeColor="text1"/>
          <w:sz w:val="22"/>
          <w:lang w:val="hy-AM"/>
        </w:rPr>
        <w:t>Հաշվեքննողի մեկնաբանությունը</w:t>
      </w:r>
    </w:p>
    <w:p w14:paraId="51D79924" w14:textId="77777777" w:rsidR="00CB6E3C" w:rsidRPr="009E72EB" w:rsidRDefault="00D86069" w:rsidP="00D86069">
      <w:pPr>
        <w:widowControl w:val="0"/>
        <w:tabs>
          <w:tab w:val="left" w:pos="567"/>
        </w:tabs>
        <w:spacing w:before="0" w:after="0"/>
        <w:ind w:firstLine="0"/>
        <w:rPr>
          <w:i/>
          <w:color w:val="000000" w:themeColor="text1"/>
          <w:sz w:val="22"/>
          <w:lang w:val="hy-AM"/>
        </w:rPr>
      </w:pPr>
      <w:r w:rsidRPr="009E72EB">
        <w:rPr>
          <w:i/>
          <w:color w:val="000000" w:themeColor="text1"/>
          <w:sz w:val="22"/>
          <w:lang w:val="hy-AM"/>
        </w:rPr>
        <w:tab/>
        <w:t>Անհամապատասխանությունն ուղղելու և հետայսու թույլ չտալու ուղղությամբ ձեռնարկված գործողությունները հաստատող որևէ փաստաթուղթ չի ներկայացվել։ Ծառայությունը չունի</w:t>
      </w:r>
      <w:r w:rsidRPr="009E72EB">
        <w:rPr>
          <w:i/>
          <w:sz w:val="22"/>
          <w:lang w:val="hy-AM"/>
        </w:rPr>
        <w:t xml:space="preserve"> հանգույցները վերդարձնելու և դրա հաշվառման կամ հետո տնօրինման սահմանված որևէ ընթացակարգ։</w:t>
      </w:r>
      <w:r w:rsidRPr="009E72EB">
        <w:rPr>
          <w:i/>
          <w:color w:val="000000" w:themeColor="text1"/>
          <w:sz w:val="22"/>
          <w:lang w:val="hy-AM"/>
        </w:rPr>
        <w:t xml:space="preserve"> </w:t>
      </w:r>
    </w:p>
    <w:p w14:paraId="52566ACC" w14:textId="78BC5D9D" w:rsidR="00D86069" w:rsidRDefault="00CB6E3C" w:rsidP="00D86069">
      <w:pPr>
        <w:widowControl w:val="0"/>
        <w:tabs>
          <w:tab w:val="left" w:pos="567"/>
        </w:tabs>
        <w:spacing w:before="0" w:after="0"/>
        <w:ind w:firstLine="0"/>
        <w:rPr>
          <w:rFonts w:eastAsiaTheme="minorHAnsi" w:cstheme="minorBidi"/>
          <w:i/>
          <w:sz w:val="22"/>
          <w:lang w:val="hy-AM"/>
        </w:rPr>
      </w:pPr>
      <w:r w:rsidRPr="009E72EB">
        <w:rPr>
          <w:i/>
          <w:color w:val="000000" w:themeColor="text1"/>
          <w:sz w:val="22"/>
          <w:lang w:val="hy-AM"/>
        </w:rPr>
        <w:tab/>
      </w:r>
      <w:r w:rsidR="00D86069" w:rsidRPr="009E72EB">
        <w:rPr>
          <w:i/>
          <w:color w:val="000000" w:themeColor="text1"/>
          <w:sz w:val="22"/>
          <w:lang w:val="hy-AM"/>
        </w:rPr>
        <w:t>«…Ա</w:t>
      </w:r>
      <w:r w:rsidR="00D86069" w:rsidRPr="009E72EB">
        <w:rPr>
          <w:rFonts w:eastAsiaTheme="minorHAnsi" w:cstheme="minorBidi"/>
          <w:i/>
          <w:color w:val="000000" w:themeColor="text1"/>
          <w:sz w:val="22"/>
          <w:lang w:val="hy-AM"/>
        </w:rPr>
        <w:t>րձանագրված անհամապատասխանությունը Ծառայության համար որևէ իրավական կամ ֆինանսական անբարենպաստ հետևանք չի առաջացրել…», ընդունել</w:t>
      </w:r>
      <w:r w:rsidRPr="009E72EB">
        <w:rPr>
          <w:rFonts w:eastAsiaTheme="minorHAnsi" w:cstheme="minorBidi"/>
          <w:i/>
          <w:color w:val="000000" w:themeColor="text1"/>
          <w:sz w:val="22"/>
          <w:lang w:val="hy-AM"/>
        </w:rPr>
        <w:t>ի</w:t>
      </w:r>
      <w:r w:rsidR="00D86069" w:rsidRPr="009E72EB">
        <w:rPr>
          <w:rFonts w:eastAsiaTheme="minorHAnsi" w:cstheme="minorBidi"/>
          <w:i/>
          <w:color w:val="000000" w:themeColor="text1"/>
          <w:sz w:val="22"/>
          <w:lang w:val="hy-AM"/>
        </w:rPr>
        <w:t xml:space="preserve"> չէ, քանի որ </w:t>
      </w:r>
      <w:r w:rsidR="00D86069" w:rsidRPr="009E72EB">
        <w:rPr>
          <w:rFonts w:eastAsiaTheme="minorHAnsi" w:cstheme="minorBidi"/>
          <w:i/>
          <w:sz w:val="22"/>
          <w:lang w:val="hy-AM"/>
        </w:rPr>
        <w:t>հանգույցները վերադարձնելու դեպքում առնվազն առաջանում է հաշվապահական ձևակերպումների և դրանք համապատսխան ֆինանսական հաշվետվություններում սահմանված կարգով գնահատված գնով արտացոլելու անհրաժեշտություն։</w:t>
      </w:r>
    </w:p>
    <w:p w14:paraId="6D603E41" w14:textId="77777777" w:rsidR="003C667C" w:rsidRPr="009E72EB" w:rsidRDefault="003C667C" w:rsidP="00D86069">
      <w:pPr>
        <w:widowControl w:val="0"/>
        <w:tabs>
          <w:tab w:val="left" w:pos="567"/>
        </w:tabs>
        <w:spacing w:before="0" w:after="0"/>
        <w:ind w:firstLine="0"/>
        <w:rPr>
          <w:rFonts w:eastAsia="Times New Roman"/>
          <w:i/>
          <w:iCs/>
          <w:sz w:val="22"/>
          <w:lang w:val="hy-AM" w:eastAsia="ru-RU"/>
        </w:rPr>
      </w:pPr>
    </w:p>
    <w:p w14:paraId="0B2D7E78" w14:textId="6CE92442" w:rsidR="00694288" w:rsidRPr="009E72EB" w:rsidRDefault="00E756B2" w:rsidP="00B9379B">
      <w:pPr>
        <w:pStyle w:val="af"/>
        <w:numPr>
          <w:ilvl w:val="0"/>
          <w:numId w:val="3"/>
        </w:numPr>
        <w:spacing w:line="276" w:lineRule="auto"/>
        <w:ind w:firstLine="0"/>
        <w:outlineLvl w:val="0"/>
        <w:rPr>
          <w:rFonts w:ascii="GHEA Grapalat" w:eastAsia="Calibri" w:hAnsi="GHEA Grapalat" w:cs="Arial"/>
          <w:b/>
          <w:sz w:val="24"/>
          <w:szCs w:val="24"/>
          <w:lang w:val="hy-AM"/>
        </w:rPr>
      </w:pPr>
      <w:bookmarkStart w:id="6" w:name="_Toc125128523"/>
      <w:bookmarkStart w:id="7" w:name="_Toc133104553"/>
      <w:bookmarkStart w:id="8" w:name="_Toc133104554"/>
      <w:bookmarkStart w:id="9" w:name="_Toc133104555"/>
      <w:bookmarkStart w:id="10" w:name="_Toc125128195"/>
      <w:bookmarkStart w:id="11" w:name="_Toc125128531"/>
      <w:bookmarkStart w:id="12" w:name="_Toc125128196"/>
      <w:bookmarkStart w:id="13" w:name="_Toc125128532"/>
      <w:bookmarkStart w:id="14" w:name="_Toc141801787"/>
      <w:bookmarkEnd w:id="6"/>
      <w:bookmarkEnd w:id="7"/>
      <w:bookmarkEnd w:id="8"/>
      <w:bookmarkEnd w:id="9"/>
      <w:bookmarkEnd w:id="10"/>
      <w:bookmarkEnd w:id="11"/>
      <w:bookmarkEnd w:id="12"/>
      <w:bookmarkEnd w:id="13"/>
      <w:r w:rsidRPr="009E72EB">
        <w:rPr>
          <w:rFonts w:ascii="GHEA Grapalat" w:eastAsia="Calibri" w:hAnsi="GHEA Grapalat" w:cs="Arial"/>
          <w:b/>
          <w:sz w:val="24"/>
          <w:szCs w:val="24"/>
          <w:lang w:val="hy-AM"/>
        </w:rPr>
        <w:t>ՏՐԱՄԱԴՐՎԱԾ ՏԵՂԵԿԱՏՎՈՒԹՅՈՒՆ</w:t>
      </w:r>
      <w:bookmarkEnd w:id="14"/>
    </w:p>
    <w:p w14:paraId="00A3E8D3" w14:textId="77777777" w:rsidR="002C60BA" w:rsidRPr="009E72EB" w:rsidRDefault="002C60BA" w:rsidP="00B9379B">
      <w:pPr>
        <w:widowControl w:val="0"/>
        <w:spacing w:before="0" w:after="0"/>
        <w:rPr>
          <w:rFonts w:eastAsia="Calibri" w:cs="Sylfaen"/>
          <w:bCs/>
          <w:iCs/>
          <w:szCs w:val="24"/>
          <w:shd w:val="clear" w:color="auto" w:fill="FFFFFF"/>
          <w:lang w:val="hy-AM"/>
        </w:rPr>
      </w:pPr>
      <w:r w:rsidRPr="009E72EB">
        <w:rPr>
          <w:rFonts w:eastAsiaTheme="minorHAnsi" w:cstheme="minorBidi"/>
          <w:szCs w:val="24"/>
          <w:lang w:val="hy-AM"/>
        </w:rPr>
        <w:t>Հաշվեքննություն</w:t>
      </w:r>
      <w:r w:rsidRPr="009E72EB">
        <w:rPr>
          <w:rFonts w:eastAsia="Calibri" w:cs="Sylfaen"/>
          <w:bCs/>
          <w:iCs/>
          <w:szCs w:val="24"/>
          <w:shd w:val="clear" w:color="auto" w:fill="FFFFFF"/>
          <w:lang w:val="hy-AM"/>
        </w:rPr>
        <w:t xml:space="preserve"> իրականացնելու նպատակով Հաշվեքննիչ պալատը 2023 թ</w:t>
      </w:r>
      <w:r w:rsidRPr="009E72EB">
        <w:rPr>
          <w:rFonts w:eastAsia="Calibri" w:cs="Cambria Math"/>
          <w:bCs/>
          <w:iCs/>
          <w:szCs w:val="24"/>
          <w:shd w:val="clear" w:color="auto" w:fill="FFFFFF"/>
          <w:lang w:val="hy-AM"/>
        </w:rPr>
        <w:t xml:space="preserve">վականի </w:t>
      </w:r>
      <w:r w:rsidRPr="009E72EB">
        <w:rPr>
          <w:rFonts w:eastAsia="Calibri" w:cs="Sylfaen"/>
          <w:bCs/>
          <w:iCs/>
          <w:szCs w:val="24"/>
          <w:shd w:val="clear" w:color="auto" w:fill="FFFFFF"/>
          <w:lang w:val="hy-AM"/>
        </w:rPr>
        <w:t>օգոստոսի 9-ի թիվ ՀՊԵ/01/630-2023 գրությամբ դիմել էր Ծառայություն՝</w:t>
      </w:r>
      <w:r w:rsidRPr="009E72EB">
        <w:rPr>
          <w:rFonts w:eastAsiaTheme="minorHAnsi" w:cs="Tahoma"/>
          <w:szCs w:val="24"/>
          <w:lang w:val="hy-AM"/>
        </w:rPr>
        <w:t xml:space="preserve"> երեք աշխատանքային օրվա ընթացքում տեղեկատվություն և փաստաթղթերի պատճեներ ստանալու համար</w:t>
      </w:r>
      <w:r w:rsidRPr="009E72EB">
        <w:rPr>
          <w:rFonts w:eastAsia="Calibri" w:cs="Sylfaen"/>
          <w:bCs/>
          <w:iCs/>
          <w:szCs w:val="24"/>
          <w:shd w:val="clear" w:color="auto" w:fill="FFFFFF"/>
          <w:lang w:val="hy-AM"/>
        </w:rPr>
        <w:t>:</w:t>
      </w:r>
    </w:p>
    <w:p w14:paraId="2B279BB4" w14:textId="77777777" w:rsidR="002C60BA" w:rsidRPr="009E72EB" w:rsidRDefault="002C60BA" w:rsidP="00B9379B">
      <w:pPr>
        <w:widowControl w:val="0"/>
        <w:spacing w:before="0" w:after="0"/>
        <w:ind w:firstLine="0"/>
        <w:rPr>
          <w:rFonts w:eastAsiaTheme="minorHAnsi" w:cs="Cambria Math"/>
          <w:szCs w:val="24"/>
          <w:lang w:val="hy-AM"/>
        </w:rPr>
      </w:pPr>
      <w:r w:rsidRPr="009E72EB">
        <w:rPr>
          <w:rFonts w:eastAsia="Calibri" w:cs="Sylfaen"/>
          <w:bCs/>
          <w:iCs/>
          <w:szCs w:val="24"/>
          <w:shd w:val="clear" w:color="auto" w:fill="FFFFFF"/>
          <w:lang w:val="hy-AM"/>
        </w:rPr>
        <w:t xml:space="preserve">      Ծառայությունը 2023 թվականի օգոստոսի 18-ի </w:t>
      </w:r>
      <w:r w:rsidRPr="009E72EB">
        <w:rPr>
          <w:rFonts w:eastAsiaTheme="minorHAnsi" w:cs="Sylfaen"/>
          <w:szCs w:val="24"/>
          <w:lang w:val="hy-AM"/>
        </w:rPr>
        <w:t>N</w:t>
      </w:r>
      <w:r w:rsidRPr="009E72EB">
        <w:rPr>
          <w:rFonts w:eastAsia="Calibri" w:cs="Sylfaen"/>
          <w:bCs/>
          <w:iCs/>
          <w:szCs w:val="24"/>
          <w:shd w:val="clear" w:color="auto" w:fill="FFFFFF"/>
          <w:lang w:val="hy-AM"/>
        </w:rPr>
        <w:t xml:space="preserve"> 01/12/43777-2023 գրությամբ տրամադրել է պահանջված տեղեկատվության  մի մասը՝ </w:t>
      </w:r>
      <w:r w:rsidRPr="009E72EB">
        <w:rPr>
          <w:rFonts w:eastAsiaTheme="minorHAnsi" w:cs="Cambria Math"/>
          <w:szCs w:val="24"/>
          <w:lang w:val="hy-AM"/>
        </w:rPr>
        <w:t>պարբերկան</w:t>
      </w:r>
      <w:r w:rsidRPr="009E72EB">
        <w:rPr>
          <w:rFonts w:eastAsiaTheme="minorHAnsi" w:cstheme="minorBidi"/>
          <w:szCs w:val="24"/>
          <w:lang w:val="hy-AM"/>
        </w:rPr>
        <w:t xml:space="preserve"> </w:t>
      </w:r>
      <w:r w:rsidRPr="009E72EB">
        <w:rPr>
          <w:rFonts w:eastAsiaTheme="minorHAnsi" w:cs="Cambria Math"/>
          <w:szCs w:val="24"/>
          <w:lang w:val="hy-AM"/>
        </w:rPr>
        <w:t>և</w:t>
      </w:r>
      <w:r w:rsidRPr="009E72EB">
        <w:rPr>
          <w:rFonts w:eastAsiaTheme="minorHAnsi" w:cstheme="minorBidi"/>
          <w:szCs w:val="24"/>
          <w:lang w:val="hy-AM"/>
        </w:rPr>
        <w:t xml:space="preserve"> </w:t>
      </w:r>
      <w:r w:rsidRPr="009E72EB">
        <w:rPr>
          <w:rFonts w:eastAsiaTheme="minorHAnsi" w:cs="Cambria Math"/>
          <w:szCs w:val="24"/>
          <w:lang w:val="hy-AM"/>
        </w:rPr>
        <w:t>միանվագ</w:t>
      </w:r>
      <w:r w:rsidRPr="009E72EB">
        <w:rPr>
          <w:rFonts w:eastAsiaTheme="minorHAnsi" w:cstheme="minorBidi"/>
          <w:szCs w:val="24"/>
          <w:lang w:val="hy-AM"/>
        </w:rPr>
        <w:t xml:space="preserve"> </w:t>
      </w:r>
      <w:r w:rsidRPr="009E72EB">
        <w:rPr>
          <w:rFonts w:eastAsiaTheme="minorHAnsi" w:cs="Cambria Math"/>
          <w:szCs w:val="24"/>
          <w:lang w:val="hy-AM"/>
        </w:rPr>
        <w:t>վճարն</w:t>
      </w:r>
      <w:r w:rsidRPr="009E72EB">
        <w:rPr>
          <w:rFonts w:eastAsiaTheme="minorHAnsi" w:cstheme="minorBidi"/>
          <w:szCs w:val="24"/>
          <w:lang w:val="hy-AM"/>
        </w:rPr>
        <w:t>երի մասով բանկերի հետ կնքված 2023 թվականի ապրիլ, մայիս և հունիս ամիսների փոխադարձ հաշվարկների ակտերի փաթեթը</w:t>
      </w:r>
      <w:r w:rsidRPr="009E72EB">
        <w:rPr>
          <w:rFonts w:eastAsiaTheme="minorHAnsi" w:cs="Cambria Math"/>
          <w:szCs w:val="24"/>
          <w:lang w:val="hy-AM"/>
        </w:rPr>
        <w:t xml:space="preserve"> և ՀՀ հանրային հատվածի հաշվապահական հաշվառման ստանդարտի պահանջներին և հանրային հատվածի կազմակերպությունների հաշվապահական հաշվառման վարման ավտոմատացված համակարգի ներդրման վերաբերյալ պահանջված փաստաթղթերը:  </w:t>
      </w:r>
    </w:p>
    <w:p w14:paraId="298D12F2" w14:textId="77777777" w:rsidR="002C60BA" w:rsidRPr="009E72EB" w:rsidRDefault="002C60BA" w:rsidP="00B9379B">
      <w:pPr>
        <w:widowControl w:val="0"/>
        <w:spacing w:before="0" w:after="0"/>
        <w:ind w:firstLine="0"/>
        <w:rPr>
          <w:rFonts w:eastAsiaTheme="minorHAnsi" w:cs="Sylfaen"/>
          <w:szCs w:val="24"/>
          <w:lang w:val="hy-AM"/>
        </w:rPr>
      </w:pPr>
      <w:r w:rsidRPr="009E72EB">
        <w:rPr>
          <w:rFonts w:eastAsiaTheme="minorHAnsi" w:cstheme="minorBidi"/>
          <w:bCs/>
          <w:szCs w:val="24"/>
          <w:lang w:val="hy-AM"/>
        </w:rPr>
        <w:t xml:space="preserve">      </w:t>
      </w:r>
      <w:r w:rsidRPr="009E72EB">
        <w:rPr>
          <w:rFonts w:eastAsiaTheme="minorHAnsi" w:cstheme="minorBidi"/>
          <w:szCs w:val="24"/>
          <w:lang w:val="hy-AM"/>
        </w:rPr>
        <w:t xml:space="preserve">Չտրամադրված տեղեկատվության վերաբերյալ </w:t>
      </w:r>
      <w:r w:rsidRPr="009E72EB">
        <w:rPr>
          <w:rFonts w:eastAsiaTheme="minorHAnsi" w:cs="Calibri"/>
          <w:szCs w:val="24"/>
          <w:lang w:val="hy-AM" w:eastAsia="ru-RU"/>
        </w:rPr>
        <w:t>2023 թվականի սեպտեմբերի 15-ի</w:t>
      </w:r>
      <w:r w:rsidRPr="009E72EB">
        <w:rPr>
          <w:rFonts w:eastAsiaTheme="minorHAnsi" w:cs="Sylfaen"/>
          <w:szCs w:val="24"/>
          <w:lang w:val="hy-AM"/>
        </w:rPr>
        <w:t xml:space="preserve"> N</w:t>
      </w:r>
      <w:r w:rsidRPr="009E72EB">
        <w:rPr>
          <w:rFonts w:eastAsiaTheme="minorHAnsi" w:cs="Calibri"/>
          <w:szCs w:val="24"/>
          <w:lang w:val="hy-AM" w:eastAsia="ru-RU"/>
        </w:rPr>
        <w:t xml:space="preserve"> </w:t>
      </w:r>
      <w:r w:rsidRPr="009E72EB">
        <w:rPr>
          <w:rFonts w:eastAsiaTheme="minorHAnsi" w:cs="Tahoma"/>
          <w:szCs w:val="24"/>
          <w:lang w:val="hy-AM"/>
        </w:rPr>
        <w:t xml:space="preserve">ՀՊԵ/03/721-2023 գրությունով կրկին դիմել ենք </w:t>
      </w:r>
      <w:r w:rsidRPr="009E72EB">
        <w:rPr>
          <w:rFonts w:eastAsiaTheme="minorHAnsi" w:cstheme="minorBidi"/>
          <w:szCs w:val="24"/>
          <w:lang w:val="hy-AM"/>
        </w:rPr>
        <w:t>Ծառայություն</w:t>
      </w:r>
      <w:r w:rsidRPr="009E72EB">
        <w:rPr>
          <w:rFonts w:eastAsiaTheme="minorHAnsi" w:cs="Sylfaen"/>
          <w:szCs w:val="24"/>
          <w:lang w:val="hy-AM"/>
        </w:rPr>
        <w:t xml:space="preserve"> խնդրելով սեղմ ժամկետում տրամադրել չտրամադրված տեղեկատվությունը և փաստաթղթերի պատճեները:</w:t>
      </w:r>
    </w:p>
    <w:p w14:paraId="2C0EF958" w14:textId="106FE52C" w:rsidR="002C60BA" w:rsidRPr="009E72EB" w:rsidRDefault="002C60BA" w:rsidP="00B9379B">
      <w:pPr>
        <w:widowControl w:val="0"/>
        <w:tabs>
          <w:tab w:val="left" w:pos="993"/>
        </w:tabs>
        <w:spacing w:before="0" w:after="160"/>
        <w:ind w:firstLine="567"/>
        <w:rPr>
          <w:rFonts w:eastAsia="Calibri" w:cs="Sylfaen"/>
          <w:bCs/>
          <w:iCs/>
          <w:szCs w:val="24"/>
          <w:shd w:val="clear" w:color="auto" w:fill="FFFFFF"/>
          <w:lang w:val="hy-AM"/>
        </w:rPr>
      </w:pPr>
      <w:r w:rsidRPr="009E72EB">
        <w:rPr>
          <w:rFonts w:eastAsiaTheme="minorHAnsi" w:cstheme="minorBidi"/>
          <w:iCs/>
          <w:szCs w:val="24"/>
          <w:lang w:val="hy-AM"/>
        </w:rPr>
        <w:lastRenderedPageBreak/>
        <w:t xml:space="preserve">Ի պատասխան Հաշվեքննիչ պալատի 15.09.2023 թվականի </w:t>
      </w:r>
      <w:r w:rsidRPr="009E72EB">
        <w:rPr>
          <w:rFonts w:eastAsiaTheme="minorHAnsi" w:cs="Sylfaen"/>
          <w:szCs w:val="24"/>
          <w:lang w:val="hy-AM"/>
        </w:rPr>
        <w:t xml:space="preserve">N ՀՊԵ/03/721-2023 </w:t>
      </w:r>
      <w:r w:rsidRPr="009E72EB">
        <w:rPr>
          <w:rFonts w:eastAsiaTheme="minorHAnsi" w:cstheme="minorBidi"/>
          <w:iCs/>
          <w:szCs w:val="24"/>
          <w:lang w:val="hy-AM"/>
        </w:rPr>
        <w:t xml:space="preserve">գրության, </w:t>
      </w:r>
      <w:r w:rsidRPr="009E72EB">
        <w:rPr>
          <w:rFonts w:eastAsiaTheme="minorHAnsi" w:cstheme="minorBidi"/>
          <w:szCs w:val="24"/>
          <w:lang w:val="hy-AM"/>
        </w:rPr>
        <w:t xml:space="preserve">Ծառայության կողմից 22.09.2023 թվականի </w:t>
      </w:r>
      <w:r w:rsidRPr="009E72EB">
        <w:rPr>
          <w:rFonts w:eastAsiaTheme="minorHAnsi" w:cs="Sylfaen"/>
          <w:szCs w:val="24"/>
          <w:lang w:val="hy-AM"/>
        </w:rPr>
        <w:t xml:space="preserve">N ՀՊՄ/628/-2023 </w:t>
      </w:r>
      <w:r w:rsidRPr="009E72EB">
        <w:rPr>
          <w:rFonts w:eastAsiaTheme="minorHAnsi" w:cstheme="minorBidi"/>
          <w:szCs w:val="24"/>
          <w:lang w:val="hy-AM"/>
        </w:rPr>
        <w:t xml:space="preserve"> գրությամբ </w:t>
      </w:r>
      <w:r w:rsidRPr="009E72EB">
        <w:rPr>
          <w:rFonts w:eastAsia="Calibri" w:cs="Sylfaen"/>
          <w:bCs/>
          <w:iCs/>
          <w:szCs w:val="24"/>
          <w:shd w:val="clear" w:color="auto" w:fill="FFFFFF"/>
          <w:lang w:val="hy-AM"/>
        </w:rPr>
        <w:t>ներկայացվել է չտրամադրված տեղեկատվության վերաբերյալ դիտարկումներ և ներկայացվող տեղեկատվության ցանկը, որը պետք է տրամադրվեր սկավառակով: Սկավառակով ներկայացվող տեղեկատվությունը հաշվեքննիչ պալատ է ներկայացվել 2023թվականի  սեպտեմբերի 28-ին:</w:t>
      </w:r>
    </w:p>
    <w:p w14:paraId="5580749E" w14:textId="2AE6FF68" w:rsidR="002C60BA" w:rsidRPr="009E72EB" w:rsidRDefault="00650722" w:rsidP="00B9379B">
      <w:pPr>
        <w:widowControl w:val="0"/>
        <w:tabs>
          <w:tab w:val="left" w:pos="993"/>
        </w:tabs>
        <w:spacing w:before="0" w:after="160"/>
        <w:ind w:firstLine="567"/>
        <w:rPr>
          <w:rFonts w:eastAsia="Calibri" w:cs="Sylfaen"/>
          <w:bCs/>
          <w:iCs/>
          <w:szCs w:val="24"/>
          <w:shd w:val="clear" w:color="auto" w:fill="FFFFFF"/>
          <w:lang w:val="hy-AM"/>
        </w:rPr>
      </w:pPr>
      <w:r w:rsidRPr="009E72EB">
        <w:rPr>
          <w:rFonts w:eastAsia="Calibri" w:cs="Sylfaen"/>
          <w:bCs/>
          <w:iCs/>
          <w:szCs w:val="24"/>
          <w:shd w:val="clear" w:color="auto" w:fill="FFFFFF"/>
          <w:lang w:val="en-GB"/>
        </w:rPr>
        <w:t>Հայցված</w:t>
      </w:r>
      <w:r w:rsidR="002C60BA" w:rsidRPr="009E72EB">
        <w:rPr>
          <w:rFonts w:eastAsia="Calibri" w:cs="Sylfaen"/>
          <w:bCs/>
          <w:iCs/>
          <w:szCs w:val="24"/>
          <w:shd w:val="clear" w:color="auto" w:fill="FFFFFF"/>
          <w:lang w:val="hy-AM"/>
        </w:rPr>
        <w:t xml:space="preserve"> տեղեկատվությունից չ</w:t>
      </w:r>
      <w:r w:rsidR="002C60BA" w:rsidRPr="009E72EB">
        <w:rPr>
          <w:rFonts w:eastAsia="Calibri" w:cs="Sylfaen"/>
          <w:bCs/>
          <w:iCs/>
          <w:szCs w:val="24"/>
          <w:shd w:val="clear" w:color="auto" w:fill="FFFFFF"/>
          <w:lang w:val="en-GB"/>
        </w:rPr>
        <w:t>են</w:t>
      </w:r>
      <w:r w:rsidR="002C60BA" w:rsidRPr="009E72EB">
        <w:rPr>
          <w:rFonts w:eastAsia="Calibri" w:cs="Sylfaen"/>
          <w:bCs/>
          <w:iCs/>
          <w:szCs w:val="24"/>
          <w:shd w:val="clear" w:color="auto" w:fill="FFFFFF"/>
          <w:lang w:val="hy-AM"/>
        </w:rPr>
        <w:t xml:space="preserve"> տրամադրվել՝</w:t>
      </w:r>
    </w:p>
    <w:p w14:paraId="3C06AE76" w14:textId="77777777" w:rsidR="002C60BA" w:rsidRPr="009E72EB" w:rsidRDefault="002C60BA" w:rsidP="008013A2">
      <w:pPr>
        <w:pStyle w:val="af"/>
        <w:widowControl w:val="0"/>
        <w:numPr>
          <w:ilvl w:val="0"/>
          <w:numId w:val="4"/>
        </w:numPr>
        <w:tabs>
          <w:tab w:val="left" w:pos="993"/>
        </w:tabs>
        <w:spacing w:line="276" w:lineRule="auto"/>
        <w:ind w:left="0" w:firstLine="567"/>
        <w:jc w:val="both"/>
        <w:rPr>
          <w:rFonts w:ascii="GHEA Grapalat" w:hAnsi="GHEA Grapalat" w:cs="Sylfaen"/>
          <w:sz w:val="24"/>
          <w:szCs w:val="24"/>
          <w:lang w:val="hy-AM"/>
        </w:rPr>
      </w:pPr>
      <w:r w:rsidRPr="009E72EB">
        <w:rPr>
          <w:rFonts w:ascii="GHEA Grapalat" w:eastAsia="Calibri" w:hAnsi="GHEA Grapalat" w:cs="Sylfaen"/>
          <w:b/>
          <w:bCs/>
          <w:iCs/>
          <w:sz w:val="24"/>
          <w:szCs w:val="24"/>
          <w:shd w:val="clear" w:color="auto" w:fill="FFFFFF"/>
          <w:lang w:val="hy-AM"/>
        </w:rPr>
        <w:t>«Սոցիալական ապահովության հաշվի</w:t>
      </w:r>
      <w:r w:rsidRPr="009E72EB">
        <w:rPr>
          <w:rFonts w:ascii="GHEA Grapalat" w:eastAsia="Calibri" w:hAnsi="GHEA Grapalat" w:cs="Sylfaen"/>
          <w:bCs/>
          <w:iCs/>
          <w:sz w:val="24"/>
          <w:szCs w:val="24"/>
          <w:shd w:val="clear" w:color="auto" w:fill="FFFFFF"/>
          <w:lang w:val="hy-AM"/>
        </w:rPr>
        <w:t>» պայմանագրով նախատեսված՝</w:t>
      </w:r>
    </w:p>
    <w:p w14:paraId="675FAF45" w14:textId="77777777" w:rsidR="002C60BA" w:rsidRPr="009E72EB" w:rsidRDefault="002C60BA" w:rsidP="00B9379B">
      <w:pPr>
        <w:widowControl w:val="0"/>
        <w:tabs>
          <w:tab w:val="left" w:pos="993"/>
        </w:tabs>
        <w:spacing w:before="0" w:after="160"/>
        <w:ind w:firstLine="567"/>
        <w:contextualSpacing/>
        <w:rPr>
          <w:rFonts w:eastAsia="Calibri" w:cs="Sylfaen"/>
          <w:bCs/>
          <w:iCs/>
          <w:szCs w:val="24"/>
          <w:shd w:val="clear" w:color="auto" w:fill="FFFFFF"/>
          <w:lang w:val="hy-AM"/>
        </w:rPr>
      </w:pPr>
      <w:r w:rsidRPr="009E72EB">
        <w:rPr>
          <w:rFonts w:eastAsia="Calibri" w:cs="Sylfaen"/>
          <w:bCs/>
          <w:iCs/>
          <w:szCs w:val="24"/>
          <w:shd w:val="clear" w:color="auto" w:fill="FFFFFF"/>
          <w:lang w:val="hy-AM"/>
        </w:rPr>
        <w:t>- N 1 ձևերը՝ «Սոցիալական ապահովության հաշիվ բացելու համար անհրաժեշտ (վճարման ցուցակ ներառվող) տվյալների, որոնք լիազոր մարմինը տրամադրում է բանկին, սոցիալական ապահովության նշված տեղեկատվությունը</w:t>
      </w:r>
    </w:p>
    <w:p w14:paraId="5CD3D211" w14:textId="77777777" w:rsidR="002C60BA" w:rsidRPr="009E72EB" w:rsidRDefault="002C60BA" w:rsidP="00B9379B">
      <w:pPr>
        <w:widowControl w:val="0"/>
        <w:tabs>
          <w:tab w:val="left" w:pos="993"/>
        </w:tabs>
        <w:spacing w:before="0" w:after="160"/>
        <w:ind w:firstLine="567"/>
        <w:contextualSpacing/>
        <w:rPr>
          <w:rFonts w:eastAsiaTheme="minorHAnsi" w:cs="Sylfaen"/>
          <w:szCs w:val="24"/>
          <w:lang w:val="hy-AM"/>
        </w:rPr>
      </w:pPr>
      <w:r w:rsidRPr="009E72EB">
        <w:rPr>
          <w:rFonts w:eastAsiaTheme="minorHAnsi" w:cs="Sylfaen"/>
          <w:szCs w:val="24"/>
          <w:lang w:val="hy-AM"/>
        </w:rPr>
        <w:t>- N 3 ձևերը՝ «ՀՀ պետական բյուջե վերադարձման ենթակա` ՀՀ օրենսդրության խախտմամբ (սխալ) վճարված պարբերական դրամական վճարների գումարների և շահառուների տվյալները, որոնք լիազոր մարմինը տրամադրում է բանկին»</w:t>
      </w:r>
    </w:p>
    <w:p w14:paraId="452EB483" w14:textId="77777777" w:rsidR="002C60BA" w:rsidRPr="009E72EB" w:rsidRDefault="002C60BA" w:rsidP="00B9379B">
      <w:pPr>
        <w:widowControl w:val="0"/>
        <w:tabs>
          <w:tab w:val="left" w:pos="993"/>
        </w:tabs>
        <w:spacing w:before="0" w:after="160"/>
        <w:ind w:firstLine="567"/>
        <w:contextualSpacing/>
        <w:rPr>
          <w:rFonts w:eastAsiaTheme="minorHAnsi" w:cs="Sylfaen"/>
          <w:szCs w:val="24"/>
          <w:lang w:val="hy-AM"/>
        </w:rPr>
      </w:pPr>
      <w:r w:rsidRPr="009E72EB">
        <w:rPr>
          <w:rFonts w:eastAsiaTheme="minorHAnsi" w:cs="Sylfaen"/>
          <w:szCs w:val="24"/>
          <w:lang w:val="hy-AM"/>
        </w:rPr>
        <w:t>- N 4 ձևերը՝ «ՀՀ պետական բյուջե վերադարձված` ՀՀ օրենսդրության խախտմամբ (սխալ) վճարված պարբերական դրամական վճարի գումարների և շահառուների տվյալները, որոնք բանկը տրամադրում է լիազոր մարմնին»</w:t>
      </w:r>
    </w:p>
    <w:p w14:paraId="2BCFD35E" w14:textId="77777777" w:rsidR="002C60BA" w:rsidRPr="009E72EB" w:rsidRDefault="002C60BA" w:rsidP="00B9379B">
      <w:pPr>
        <w:widowControl w:val="0"/>
        <w:tabs>
          <w:tab w:val="left" w:pos="993"/>
        </w:tabs>
        <w:spacing w:before="0" w:after="160"/>
        <w:ind w:firstLine="567"/>
        <w:contextualSpacing/>
        <w:rPr>
          <w:rFonts w:eastAsiaTheme="minorHAnsi" w:cs="Sylfaen"/>
          <w:color w:val="FF0000"/>
          <w:szCs w:val="24"/>
          <w:lang w:val="hy-AM"/>
        </w:rPr>
      </w:pPr>
      <w:r w:rsidRPr="009E72EB">
        <w:rPr>
          <w:rFonts w:eastAsia="Calibri" w:cs="Sylfaen"/>
          <w:bCs/>
          <w:iCs/>
          <w:szCs w:val="24"/>
          <w:shd w:val="clear" w:color="auto" w:fill="FFFFFF"/>
          <w:lang w:val="hy-AM"/>
        </w:rPr>
        <w:t xml:space="preserve">- N 7 ձևերը՝ «Մահացած շահառուների տվյալները»։ </w:t>
      </w:r>
    </w:p>
    <w:p w14:paraId="63C8D8C3" w14:textId="77777777" w:rsidR="00650722" w:rsidRPr="009E72EB" w:rsidRDefault="002C60BA" w:rsidP="008013A2">
      <w:pPr>
        <w:pStyle w:val="af"/>
        <w:widowControl w:val="0"/>
        <w:numPr>
          <w:ilvl w:val="0"/>
          <w:numId w:val="6"/>
        </w:numPr>
        <w:tabs>
          <w:tab w:val="left" w:pos="993"/>
        </w:tabs>
        <w:ind w:left="0" w:firstLine="567"/>
        <w:jc w:val="both"/>
        <w:rPr>
          <w:rFonts w:ascii="GHEA Grapalat" w:hAnsi="GHEA Grapalat" w:cs="Sylfaen"/>
          <w:sz w:val="24"/>
          <w:szCs w:val="24"/>
          <w:lang w:val="hy-AM"/>
        </w:rPr>
      </w:pPr>
      <w:r w:rsidRPr="009E72EB">
        <w:rPr>
          <w:rFonts w:ascii="GHEA Grapalat" w:hAnsi="GHEA Grapalat" w:cs="Sylfaen"/>
          <w:b/>
          <w:sz w:val="24"/>
          <w:szCs w:val="24"/>
          <w:lang w:val="hy-AM"/>
        </w:rPr>
        <w:t>«Միանվագ դրամական վճարների հաշվի</w:t>
      </w:r>
      <w:r w:rsidRPr="009E72EB">
        <w:rPr>
          <w:rFonts w:ascii="GHEA Grapalat" w:hAnsi="GHEA Grapalat" w:cs="Sylfaen"/>
          <w:sz w:val="24"/>
          <w:szCs w:val="24"/>
          <w:lang w:val="hy-AM"/>
        </w:rPr>
        <w:t xml:space="preserve">» պայմանագրով նախատեսված՝ </w:t>
      </w:r>
    </w:p>
    <w:p w14:paraId="32C897D8" w14:textId="74164F60" w:rsidR="002C60BA" w:rsidRPr="009E72EB" w:rsidRDefault="00650722" w:rsidP="00650722">
      <w:pPr>
        <w:widowControl w:val="0"/>
        <w:tabs>
          <w:tab w:val="left" w:pos="567"/>
        </w:tabs>
        <w:ind w:firstLine="0"/>
        <w:rPr>
          <w:rFonts w:cs="Sylfaen"/>
          <w:szCs w:val="24"/>
          <w:lang w:val="hy-AM"/>
        </w:rPr>
      </w:pPr>
      <w:r w:rsidRPr="009E72EB">
        <w:rPr>
          <w:rFonts w:cs="Sylfaen"/>
          <w:szCs w:val="24"/>
          <w:lang w:val="hy-AM"/>
        </w:rPr>
        <w:tab/>
      </w:r>
      <w:r w:rsidR="002C60BA" w:rsidRPr="009E72EB">
        <w:rPr>
          <w:rFonts w:cs="Sylfaen"/>
          <w:szCs w:val="24"/>
          <w:lang w:val="hy-AM"/>
        </w:rPr>
        <w:t>- N 1 ձևերը՝ «Վճարման ցուցակ» ներառվող տվյալները, որոնք լիազոր մարմինը տրամադրում է բանկին</w:t>
      </w:r>
      <w:r w:rsidR="00196B40" w:rsidRPr="009E72EB">
        <w:rPr>
          <w:rFonts w:cs="Sylfaen"/>
          <w:szCs w:val="24"/>
          <w:lang w:val="hy-AM"/>
        </w:rPr>
        <w:t>)։</w:t>
      </w:r>
    </w:p>
    <w:p w14:paraId="5476181A" w14:textId="77777777" w:rsidR="002C60BA" w:rsidRPr="009E72EB" w:rsidRDefault="002C60BA" w:rsidP="008013A2">
      <w:pPr>
        <w:pStyle w:val="af"/>
        <w:widowControl w:val="0"/>
        <w:numPr>
          <w:ilvl w:val="0"/>
          <w:numId w:val="5"/>
        </w:numPr>
        <w:tabs>
          <w:tab w:val="left" w:pos="993"/>
        </w:tabs>
        <w:spacing w:line="276" w:lineRule="auto"/>
        <w:ind w:left="0" w:firstLine="567"/>
        <w:jc w:val="both"/>
        <w:rPr>
          <w:rFonts w:ascii="GHEA Grapalat" w:hAnsi="GHEA Grapalat" w:cs="Sylfaen"/>
          <w:sz w:val="24"/>
          <w:szCs w:val="24"/>
          <w:lang w:val="hy-AM"/>
        </w:rPr>
      </w:pPr>
      <w:r w:rsidRPr="009E72EB">
        <w:rPr>
          <w:rFonts w:ascii="GHEA Grapalat" w:hAnsi="GHEA Grapalat" w:cs="Sylfaen"/>
          <w:sz w:val="24"/>
          <w:szCs w:val="24"/>
          <w:lang w:val="hy-AM"/>
        </w:rPr>
        <w:t>N 3 ձևի՝ «Հաշվետու ամսում բանկային հաշվին մուտքագրված միանվագ դրամական վճարի գումարն այլ անձի վճարելու համար անհրաժեշտ տվյալները, որոնք լիազոր մարմինը տրամադրում է բանկին»</w:t>
      </w:r>
    </w:p>
    <w:p w14:paraId="51878718" w14:textId="7C778591" w:rsidR="002C60BA" w:rsidRPr="009E72EB" w:rsidRDefault="002C60BA" w:rsidP="00B9379B">
      <w:pPr>
        <w:widowControl w:val="0"/>
        <w:tabs>
          <w:tab w:val="left" w:pos="993"/>
        </w:tabs>
        <w:spacing w:before="0" w:after="160"/>
        <w:ind w:firstLine="567"/>
        <w:contextualSpacing/>
        <w:rPr>
          <w:rFonts w:eastAsiaTheme="minorHAnsi" w:cs="Sylfaen"/>
          <w:szCs w:val="24"/>
          <w:lang w:val="hy-AM"/>
        </w:rPr>
      </w:pPr>
      <w:r w:rsidRPr="009E72EB">
        <w:rPr>
          <w:rFonts w:eastAsiaTheme="minorHAnsi" w:cs="Sylfaen"/>
          <w:szCs w:val="24"/>
          <w:lang w:val="hy-AM"/>
        </w:rPr>
        <w:t>- N 4 ձևի՝ «ՀՀ օրենսդրության խախտմամբ վճարված և հաշվետու ամսում ՀՀ պետական բյուջե վերադարձման ենթակա միանվագ դրամական վճարների գումարների վերաբերյալ տվյալները, որոնք լիազոր մարմինը տրամադրում է բանկին»</w:t>
      </w:r>
    </w:p>
    <w:p w14:paraId="4AA6231F" w14:textId="77777777" w:rsidR="00650722" w:rsidRPr="009E72EB" w:rsidRDefault="002C60BA" w:rsidP="008013A2">
      <w:pPr>
        <w:pStyle w:val="af"/>
        <w:widowControl w:val="0"/>
        <w:numPr>
          <w:ilvl w:val="0"/>
          <w:numId w:val="7"/>
        </w:numPr>
        <w:tabs>
          <w:tab w:val="left" w:pos="993"/>
        </w:tabs>
        <w:ind w:left="0" w:firstLine="709"/>
        <w:jc w:val="both"/>
        <w:rPr>
          <w:rFonts w:ascii="GHEA Grapalat" w:hAnsi="GHEA Grapalat" w:cs="Sylfaen"/>
          <w:sz w:val="24"/>
          <w:szCs w:val="24"/>
          <w:lang w:val="hy-AM"/>
        </w:rPr>
      </w:pPr>
      <w:r w:rsidRPr="009E72EB">
        <w:rPr>
          <w:rFonts w:ascii="GHEA Grapalat" w:hAnsi="GHEA Grapalat" w:cs="Sylfaen"/>
          <w:sz w:val="24"/>
          <w:szCs w:val="24"/>
          <w:lang w:val="hy-AM"/>
        </w:rPr>
        <w:t xml:space="preserve">2023 թվականի ապրիլ, մայիս և հունիս ամիսների համար «Պետական նպաստների մասին» ՀՀ օրենքի 15-րդ և 17-րդ հոդվածով  սահմանված  </w:t>
      </w:r>
      <w:r w:rsidRPr="009E72EB">
        <w:rPr>
          <w:rFonts w:ascii="GHEA Grapalat" w:hAnsi="GHEA Grapalat" w:cs="Sylfaen"/>
          <w:sz w:val="24"/>
          <w:szCs w:val="24"/>
          <w:lang w:val="hy-AM"/>
        </w:rPr>
        <w:lastRenderedPageBreak/>
        <w:t>«Ընտանեկան նպաստ» և «Սոցիալական նպաստ» ստանալու իրավունքի դադարեցման դեպքերի վերաբերյալ տեղեկատվությունը:</w:t>
      </w:r>
    </w:p>
    <w:p w14:paraId="2CC2611F" w14:textId="01F90E4C" w:rsidR="002C60BA" w:rsidRPr="009E72EB" w:rsidRDefault="002C60BA" w:rsidP="008013A2">
      <w:pPr>
        <w:pStyle w:val="af"/>
        <w:widowControl w:val="0"/>
        <w:numPr>
          <w:ilvl w:val="0"/>
          <w:numId w:val="7"/>
        </w:numPr>
        <w:tabs>
          <w:tab w:val="left" w:pos="993"/>
        </w:tabs>
        <w:ind w:left="0" w:firstLine="709"/>
        <w:jc w:val="both"/>
        <w:rPr>
          <w:rFonts w:ascii="GHEA Grapalat" w:hAnsi="GHEA Grapalat" w:cs="Sylfaen"/>
          <w:sz w:val="24"/>
          <w:szCs w:val="24"/>
          <w:lang w:val="hy-AM"/>
        </w:rPr>
      </w:pPr>
      <w:r w:rsidRPr="009E72EB">
        <w:rPr>
          <w:rFonts w:ascii="GHEA Grapalat" w:hAnsi="GHEA Grapalat" w:cs="Sylfaen"/>
          <w:sz w:val="24"/>
          <w:szCs w:val="24"/>
          <w:lang w:val="hy-AM"/>
        </w:rPr>
        <w:t>ՀՀ կառավարության 29.12. 2015 թվականի թիվ 1566-Ն որոշման հավելված 3-ով սահմանված «Խնամքի նպաստը կանխիկ եղանակով վճարելու ծառայությունների մատուցման» պայմանագրերի պատճեները:</w:t>
      </w:r>
      <w:r w:rsidRPr="009E72EB">
        <w:rPr>
          <w:rFonts w:ascii="GHEA Grapalat" w:hAnsi="GHEA Grapalat" w:cs="Tahoma"/>
          <w:sz w:val="24"/>
          <w:szCs w:val="24"/>
          <w:lang w:val="hy-AM"/>
        </w:rPr>
        <w:t xml:space="preserve"> </w:t>
      </w:r>
    </w:p>
    <w:p w14:paraId="3814B2CF" w14:textId="76EC3998" w:rsidR="002C60BA" w:rsidRPr="009E72EB" w:rsidRDefault="002C60BA" w:rsidP="00B9379B">
      <w:pPr>
        <w:shd w:val="clear" w:color="auto" w:fill="FFFFFF"/>
        <w:spacing w:before="0" w:after="0"/>
        <w:ind w:firstLine="567"/>
        <w:rPr>
          <w:rFonts w:eastAsiaTheme="minorHAnsi" w:cstheme="minorBidi"/>
          <w:color w:val="000000"/>
          <w:szCs w:val="24"/>
          <w:lang w:val="hy-AM"/>
        </w:rPr>
      </w:pPr>
      <w:r w:rsidRPr="009E72EB">
        <w:rPr>
          <w:rFonts w:eastAsiaTheme="minorHAnsi" w:cs="Tahoma"/>
          <w:szCs w:val="24"/>
          <w:lang w:val="hy-AM"/>
        </w:rPr>
        <w:t xml:space="preserve">Տեղեկատվության չտրամադրելը (բացի </w:t>
      </w:r>
      <w:r w:rsidRPr="009E72EB">
        <w:rPr>
          <w:rFonts w:eastAsiaTheme="minorHAnsi" w:cs="Sylfaen"/>
          <w:szCs w:val="24"/>
          <w:lang w:val="hy-AM"/>
        </w:rPr>
        <w:t xml:space="preserve">N 7 </w:t>
      </w:r>
      <w:r w:rsidRPr="009E72EB">
        <w:rPr>
          <w:rFonts w:eastAsiaTheme="minorHAnsi" w:cs="Tahoma"/>
          <w:szCs w:val="24"/>
          <w:lang w:val="hy-AM"/>
        </w:rPr>
        <w:t>ձևերը) Ծառայությունը պատճառաբանել է նրանով, որ տվյալի տիրապետողը Նորք տեխնոլոգիական կենտրոնն է, ինչի առնչությամբ հարկ ենք համարում նշել, որ  համաձայն ՀՀ կառավարության 29.12.2023թ-ի  «</w:t>
      </w:r>
      <w:r w:rsidRPr="009E72EB">
        <w:rPr>
          <w:rFonts w:eastAsia="Times New Roman"/>
          <w:bCs/>
          <w:color w:val="000000"/>
          <w:szCs w:val="24"/>
          <w:lang w:val="hy-AM"/>
        </w:rPr>
        <w:t xml:space="preserve">ՀՀ 2023 թ պետական բյուջեի կատարումն ապահովող միջոցառումների մասին» </w:t>
      </w:r>
      <w:r w:rsidRPr="009E72EB">
        <w:rPr>
          <w:rFonts w:eastAsia="Times New Roman"/>
          <w:color w:val="000000"/>
          <w:szCs w:val="24"/>
          <w:lang w:val="hy-AM"/>
        </w:rPr>
        <w:t>N 2111-Ն որոշման 12-րդ կետի</w:t>
      </w:r>
      <w:r w:rsidRPr="009E72EB">
        <w:rPr>
          <w:rFonts w:ascii="Calibri" w:eastAsia="Times New Roman" w:hAnsi="Calibri" w:cs="Calibri"/>
          <w:color w:val="000000"/>
          <w:szCs w:val="24"/>
          <w:lang w:val="hy-AM"/>
        </w:rPr>
        <w:t> </w:t>
      </w:r>
      <w:r w:rsidRPr="009E72EB">
        <w:rPr>
          <w:rFonts w:eastAsiaTheme="minorHAnsi" w:cstheme="minorBidi"/>
          <w:color w:val="000000"/>
          <w:szCs w:val="24"/>
          <w:shd w:val="clear" w:color="auto" w:fill="FFFFFF"/>
          <w:lang w:val="hy-AM"/>
        </w:rPr>
        <w:t>«ՀՀ 2023 թվականի պետական բյուջեի մասին» ՀՀ օրենքի</w:t>
      </w:r>
      <w:r w:rsidRPr="009E72EB">
        <w:rPr>
          <w:rFonts w:eastAsiaTheme="minorHAnsi" w:cstheme="minorBidi"/>
          <w:color w:val="000000"/>
          <w:szCs w:val="24"/>
          <w:lang w:val="hy-AM"/>
        </w:rPr>
        <w:t xml:space="preserve"> N 1 հավելվածով նախատեսված բյուջետային ծրագրերի և միջոցառումների գծով սույն որոշման N 4 հավելվածով սահմանված՝ ծրագրերի միջոցառումները կատարող, սակայն տվյալ ծրագրերի գծով բյուջետային հատկացումների գլխավոր կարգադրիչ չհանդիսացող պետական մարմիններին (սույն ենթակետի իմաստով այսուհետ՝ կատարող այլ մարմիններ) վերապահվում են այդ ծրագրերի գծով բյուջետային հատկացումների գլխավոր կարգադրիչին վերապահված իրավունքները (տվյալ մարմինների համար համապատասխան ծրագրի կոնկրետ միջոցառման շրջանակներում նախատեսված հատկացումների մասով)՝ պայմանով, որ` կատարող մարմնի կողմից համապատասխան միջոցառումների կատարման հետ կապված ծախսերը պետք է իրականացվեն պետական մարմնի կողմից 2023 թվականին իրականացվող նմանատիպ ծախսերի կատարման և ՀՀ օրենսդրությամբ և սույն որոշմամբ սահմանված ընթացակարգերին համապատասխան/«ա»ենթակետ/, ինչպես նաև հսկողություն իրականացնեն  բյուջետային հատկացումների գլխավոր կարգադրիչ հանդիսացող պետական մարմնին իր պատասխանատվությամբ իրականացվող ծրագրերի միջոցառումները կատարող այլ մարմինների կողմից համապատասխան միջոցառումների կատարման ընթացքի նկատմամբ: </w:t>
      </w:r>
    </w:p>
    <w:p w14:paraId="0D1C9328" w14:textId="7744C9DB" w:rsidR="002C60BA" w:rsidRPr="009E72EB" w:rsidRDefault="002C60BA" w:rsidP="00B9379B">
      <w:pPr>
        <w:widowControl w:val="0"/>
        <w:tabs>
          <w:tab w:val="left" w:pos="993"/>
        </w:tabs>
        <w:spacing w:before="0" w:after="160"/>
        <w:ind w:firstLine="567"/>
        <w:contextualSpacing/>
        <w:rPr>
          <w:rFonts w:eastAsiaTheme="minorHAnsi" w:cs="Sylfaen"/>
          <w:color w:val="FF0000"/>
          <w:szCs w:val="24"/>
          <w:lang w:val="hy-AM"/>
        </w:rPr>
      </w:pPr>
      <w:r w:rsidRPr="009E72EB">
        <w:rPr>
          <w:rFonts w:eastAsiaTheme="minorHAnsi" w:cs="Sylfaen"/>
          <w:szCs w:val="24"/>
          <w:lang w:val="hy-AM"/>
        </w:rPr>
        <w:t xml:space="preserve">N 7 </w:t>
      </w:r>
      <w:r w:rsidRPr="009E72EB">
        <w:rPr>
          <w:rFonts w:eastAsiaTheme="minorHAnsi" w:cs="Tahoma"/>
          <w:szCs w:val="24"/>
          <w:lang w:val="hy-AM"/>
        </w:rPr>
        <w:t>ձևերի</w:t>
      </w:r>
      <w:r w:rsidRPr="009E72EB">
        <w:rPr>
          <w:rFonts w:eastAsia="Calibri" w:cs="Sylfaen"/>
          <w:bCs/>
          <w:iCs/>
          <w:szCs w:val="24"/>
          <w:shd w:val="clear" w:color="auto" w:fill="FFFFFF"/>
          <w:lang w:val="hy-AM"/>
        </w:rPr>
        <w:t xml:space="preserve"> չտրամադրելը բացատրել են նրանով, որ այն փաստացի չի կիրառվում քանի որ  Ծառայությունը նախքան վճարման ցուցակ ձևավորելը ՔԿԱԳ-ի բազայի հետ արդեն իսկ կատարում է համադրում և մահացած շահառուներին չի ներառում վճարման ցուցակներում։</w:t>
      </w:r>
    </w:p>
    <w:p w14:paraId="274379AC" w14:textId="77777777" w:rsidR="00237EFC" w:rsidRPr="009E72EB" w:rsidRDefault="00237EFC" w:rsidP="00165EE3">
      <w:pPr>
        <w:spacing w:line="256" w:lineRule="auto"/>
        <w:ind w:firstLine="0"/>
        <w:outlineLvl w:val="0"/>
        <w:rPr>
          <w:rFonts w:eastAsia="Calibri" w:cs="Arial"/>
          <w:b/>
          <w:szCs w:val="24"/>
          <w:lang w:val="hy-AM"/>
        </w:rPr>
      </w:pPr>
    </w:p>
    <w:p w14:paraId="142EE4EC" w14:textId="6D5EB253" w:rsidR="00321E61" w:rsidRPr="009E72EB" w:rsidRDefault="00237EFC" w:rsidP="00237EFC">
      <w:pPr>
        <w:ind w:firstLine="567"/>
        <w:outlineLvl w:val="0"/>
        <w:rPr>
          <w:rFonts w:eastAsia="Calibri"/>
          <w:i/>
          <w:sz w:val="22"/>
          <w:lang w:val="hy-AM" w:eastAsia="x-none"/>
        </w:rPr>
      </w:pPr>
      <w:r w:rsidRPr="009E72EB">
        <w:rPr>
          <w:rFonts w:eastAsia="Calibri" w:cs="Arial"/>
          <w:b/>
          <w:i/>
          <w:sz w:val="22"/>
          <w:lang w:val="hy-AM"/>
        </w:rPr>
        <w:t>Հաշվեքննվող մարմնի բացատրությունը.</w:t>
      </w:r>
    </w:p>
    <w:p w14:paraId="41D81774" w14:textId="77777777" w:rsidR="00237EFC" w:rsidRPr="009E72EB" w:rsidRDefault="00237EFC" w:rsidP="00237EFC">
      <w:pPr>
        <w:pStyle w:val="af"/>
        <w:widowControl w:val="0"/>
        <w:tabs>
          <w:tab w:val="left" w:pos="851"/>
          <w:tab w:val="left" w:pos="993"/>
        </w:tabs>
        <w:spacing w:line="276" w:lineRule="auto"/>
        <w:ind w:left="0" w:firstLine="567"/>
        <w:jc w:val="both"/>
        <w:rPr>
          <w:rFonts w:ascii="GHEA Grapalat" w:hAnsi="GHEA Grapalat" w:cs="Sylfaen"/>
          <w:i/>
          <w:lang w:val="hy-AM"/>
        </w:rPr>
      </w:pPr>
      <w:r w:rsidRPr="009E72EB">
        <w:rPr>
          <w:rFonts w:ascii="GHEA Grapalat" w:hAnsi="GHEA Grapalat" w:cs="Sylfaen"/>
          <w:i/>
          <w:lang w:val="hy-AM"/>
        </w:rPr>
        <w:t>Վերոնշյալի կապակցությամբ նախորդիվ (</w:t>
      </w:r>
      <w:r w:rsidRPr="009E72EB">
        <w:rPr>
          <w:rFonts w:ascii="GHEA Grapalat" w:eastAsia="Calibri" w:hAnsi="GHEA Grapalat" w:cs="Sylfaen"/>
          <w:bCs/>
          <w:i/>
          <w:iCs/>
          <w:shd w:val="clear" w:color="auto" w:fill="FFFFFF"/>
          <w:lang w:val="hy-AM"/>
        </w:rPr>
        <w:t>Ծառայության 20</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09</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2023թ</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 xml:space="preserve"> N </w:t>
      </w:r>
      <w:r w:rsidRPr="009E72EB">
        <w:rPr>
          <w:rFonts w:ascii="GHEA Grapalat" w:eastAsia="Calibri" w:hAnsi="GHEA Grapalat" w:cs="Sylfaen"/>
          <w:bCs/>
          <w:i/>
          <w:iCs/>
          <w:shd w:val="clear" w:color="auto" w:fill="FFFFFF"/>
          <w:lang w:val="hy-AM"/>
        </w:rPr>
        <w:lastRenderedPageBreak/>
        <w:t>01/12/50389-2023</w:t>
      </w:r>
      <w:r w:rsidRPr="009E72EB">
        <w:rPr>
          <w:rFonts w:ascii="GHEA Grapalat" w:hAnsi="GHEA Grapalat"/>
          <w:i/>
          <w:color w:val="000000"/>
          <w:shd w:val="clear" w:color="auto" w:fill="FFFFFF"/>
          <w:lang w:val="hy-AM"/>
        </w:rPr>
        <w:t xml:space="preserve"> գրությամբ</w:t>
      </w:r>
      <w:r w:rsidRPr="009E72EB">
        <w:rPr>
          <w:rFonts w:ascii="GHEA Grapalat" w:hAnsi="GHEA Grapalat" w:cs="Sylfaen"/>
          <w:i/>
          <w:lang w:val="hy-AM"/>
        </w:rPr>
        <w:t xml:space="preserve">) հայտնվել է, որ </w:t>
      </w:r>
      <w:r w:rsidRPr="009E72EB">
        <w:rPr>
          <w:rFonts w:ascii="GHEA Grapalat" w:eastAsia="Calibri" w:hAnsi="GHEA Grapalat"/>
          <w:i/>
          <w:lang w:val="hy-AM"/>
        </w:rPr>
        <w:t xml:space="preserve">Ընտանիքի անապահովության գնահատման համակարգի և </w:t>
      </w:r>
      <w:r w:rsidRPr="009E72EB">
        <w:rPr>
          <w:rFonts w:ascii="GHEA Grapalat" w:eastAsia="Calibri" w:hAnsi="GHEA Grapalat" w:cs="Sylfaen"/>
          <w:bCs/>
          <w:i/>
          <w:iCs/>
          <w:shd w:val="clear" w:color="auto" w:fill="FFFFFF"/>
          <w:lang w:val="hy-AM"/>
        </w:rPr>
        <w:t>«Պետական նպաստների մասին» օրենքով նախատեսված</w:t>
      </w:r>
      <w:r w:rsidRPr="009E72EB">
        <w:rPr>
          <w:rFonts w:ascii="GHEA Grapalat" w:eastAsia="Calibri" w:hAnsi="GHEA Grapalat"/>
          <w:i/>
          <w:lang w:val="hy-AM"/>
        </w:rPr>
        <w:t xml:space="preserve"> նպաստների հետ կապված տվյալների</w:t>
      </w:r>
      <w:r w:rsidRPr="009E72EB">
        <w:rPr>
          <w:rFonts w:ascii="GHEA Grapalat" w:hAnsi="GHEA Grapalat" w:cs="Sylfaen"/>
          <w:i/>
          <w:lang w:val="hy-AM"/>
        </w:rPr>
        <w:t xml:space="preserve"> տիրապետողը </w:t>
      </w:r>
      <w:r w:rsidRPr="009E72EB">
        <w:rPr>
          <w:rFonts w:ascii="GHEA Grapalat" w:hAnsi="GHEA Grapalat"/>
          <w:i/>
          <w:lang w:val="hy-AM"/>
        </w:rPr>
        <w:t xml:space="preserve">««Նորք» սոցիալական ծառայություննների տեխնոլոգիական և իրազեկման կենտրոն» հիմնադրամն է (այսուհետ՝ «Նորք» տեխնոլոգիական կենտրոն), որի կողմից </w:t>
      </w:r>
      <w:r w:rsidRPr="009E72EB">
        <w:rPr>
          <w:rFonts w:ascii="GHEA Grapalat" w:hAnsi="GHEA Grapalat" w:cs="Sylfaen"/>
          <w:i/>
          <w:lang w:val="hy-AM"/>
        </w:rPr>
        <w:t>հաշվեքննություն իրականացնողներին ապահովվել է հասանելիություն համապատասխան համակարգերին։</w:t>
      </w:r>
    </w:p>
    <w:p w14:paraId="1A0897CE" w14:textId="77777777" w:rsidR="00237EFC" w:rsidRPr="009E72EB" w:rsidRDefault="00237EFC" w:rsidP="00237EFC">
      <w:pPr>
        <w:pStyle w:val="af"/>
        <w:widowControl w:val="0"/>
        <w:tabs>
          <w:tab w:val="left" w:pos="851"/>
          <w:tab w:val="left" w:pos="993"/>
        </w:tabs>
        <w:spacing w:line="276" w:lineRule="auto"/>
        <w:ind w:left="0" w:firstLine="567"/>
        <w:jc w:val="both"/>
        <w:rPr>
          <w:rFonts w:ascii="GHEA Grapalat" w:hAnsi="GHEA Grapalat" w:cs="Sylfaen"/>
          <w:i/>
          <w:lang w:val="hy-AM"/>
        </w:rPr>
      </w:pPr>
      <w:r w:rsidRPr="009E72EB">
        <w:rPr>
          <w:rFonts w:ascii="GHEA Grapalat" w:hAnsi="GHEA Grapalat" w:cs="Sylfaen"/>
          <w:i/>
          <w:lang w:val="hy-AM"/>
        </w:rPr>
        <w:t>Սակայն, հաշվի առնելով այն հանգամանքը, որ Արձանագրության համաձայն անհրաժեշտ տվյալները դիտարկելու հնարավորության տեսանկյունից առկա է եղել խնդիր, ուստի պահանջվող տեղեկությունները Ծառայության կողմից հաշվեքննություն իրականացնողներին կտրամադրվեն Հաշվեքննիչ պալատի 2023 թվականի հոկտեմբերի 16-ի N 142-Ա որոշմամբ հաստատված հաշվեքննության  առաջադրանքի հիման վրա Ծառայությունում իրականացվելիք պետական բյուջեի կատարման 2023 թվականի ինն ամիսների հաշվեքննության շրջանակներում։</w:t>
      </w:r>
    </w:p>
    <w:p w14:paraId="430F90D1" w14:textId="390BFA26" w:rsidR="0092111C" w:rsidRPr="009E72EB" w:rsidRDefault="00237EFC" w:rsidP="00237EFC">
      <w:pPr>
        <w:pStyle w:val="af"/>
        <w:widowControl w:val="0"/>
        <w:tabs>
          <w:tab w:val="left" w:pos="851"/>
          <w:tab w:val="left" w:pos="993"/>
        </w:tabs>
        <w:spacing w:line="276" w:lineRule="auto"/>
        <w:ind w:left="0" w:firstLine="567"/>
        <w:jc w:val="both"/>
        <w:rPr>
          <w:rFonts w:ascii="GHEA Grapalat" w:eastAsia="Calibri" w:hAnsi="GHEA Grapalat"/>
          <w:i/>
          <w:lang w:val="hy-AM" w:eastAsia="x-none"/>
        </w:rPr>
      </w:pPr>
      <w:r w:rsidRPr="009E72EB">
        <w:rPr>
          <w:rFonts w:ascii="GHEA Grapalat" w:hAnsi="GHEA Grapalat"/>
          <w:i/>
          <w:iCs/>
          <w:lang w:val="hy-AM"/>
        </w:rPr>
        <w:t xml:space="preserve">Միաժամանակ, </w:t>
      </w:r>
      <w:r w:rsidRPr="009E72EB">
        <w:rPr>
          <w:rFonts w:ascii="GHEA Grapalat" w:eastAsia="Calibri" w:hAnsi="GHEA Grapalat" w:cs="Sylfaen"/>
          <w:bCs/>
          <w:i/>
          <w:iCs/>
          <w:shd w:val="clear" w:color="auto" w:fill="FFFFFF"/>
          <w:lang w:val="hy-AM"/>
        </w:rPr>
        <w:t>ՀՀ կառավարության 12</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03</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2020 թվականի թիվ 284-ն որոշմամբ սահմանված «Սոցիալական ապահովության հաշվի» պայմանագրով նախատեսված N 7 ձևի՝ «Մահացած շահառուների տվյալները» վերաբերյալ Ծառայությունը 20</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09</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2023թ</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 xml:space="preserve"> N 01/12/50389-2023</w:t>
      </w:r>
      <w:r w:rsidRPr="009E72EB">
        <w:rPr>
          <w:rFonts w:ascii="GHEA Grapalat" w:hAnsi="GHEA Grapalat"/>
          <w:i/>
          <w:color w:val="000000"/>
          <w:shd w:val="clear" w:color="auto" w:fill="FFFFFF"/>
          <w:lang w:val="hy-AM"/>
        </w:rPr>
        <w:t xml:space="preserve"> գրությամբ (գրության 3-րդ կետ) հայտնել է, որ </w:t>
      </w:r>
      <w:r w:rsidRPr="009E72EB">
        <w:rPr>
          <w:rFonts w:ascii="GHEA Grapalat" w:eastAsia="Calibri" w:hAnsi="GHEA Grapalat" w:cs="Sylfaen"/>
          <w:bCs/>
          <w:i/>
          <w:iCs/>
          <w:shd w:val="clear" w:color="auto" w:fill="FFFFFF"/>
          <w:lang w:val="hy-AM"/>
        </w:rPr>
        <w:t>ՀՀ կառավարության 12</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03</w:t>
      </w:r>
      <w:r w:rsidRPr="009E72EB">
        <w:rPr>
          <w:rFonts w:ascii="Cambria Math" w:eastAsia="Calibri" w:hAnsi="Cambria Math" w:cs="Cambria Math"/>
          <w:bCs/>
          <w:i/>
          <w:iCs/>
          <w:shd w:val="clear" w:color="auto" w:fill="FFFFFF"/>
          <w:lang w:val="hy-AM"/>
        </w:rPr>
        <w:t>․</w:t>
      </w:r>
      <w:r w:rsidRPr="009E72EB">
        <w:rPr>
          <w:rFonts w:ascii="GHEA Grapalat" w:eastAsia="Calibri" w:hAnsi="GHEA Grapalat" w:cs="Sylfaen"/>
          <w:bCs/>
          <w:i/>
          <w:iCs/>
          <w:shd w:val="clear" w:color="auto" w:fill="FFFFFF"/>
          <w:lang w:val="hy-AM"/>
        </w:rPr>
        <w:t xml:space="preserve">2020 թվականի N 284-Ն և N 287-Ն որոշումներով նախատեսված </w:t>
      </w:r>
      <w:r w:rsidRPr="009E72EB">
        <w:rPr>
          <w:rFonts w:ascii="GHEA Grapalat" w:hAnsi="GHEA Grapalat" w:cs="Sylfaen"/>
          <w:i/>
          <w:lang w:val="hy-AM"/>
        </w:rPr>
        <w:t xml:space="preserve">բոլոր վճարատեսակներով N Ձև 7 հավելվածը փաստացի չի կիրառվում, քանի որ Ծառայությունը, նախքան վճարման ցուցակը ձևավորելը, ՔԿԱԳ բազայի հետ արդեն իսկ կատարում է համադրում և մահացած շահառուներին չի ներառում վճարման ցուցակներում, ուստի նշված հավելվածը կազմելու համար տվյալ փաստացի առկա չի լինում։ </w:t>
      </w:r>
    </w:p>
    <w:p w14:paraId="05BC9C46" w14:textId="0E5B5FB9" w:rsidR="00237EFC" w:rsidRPr="009E72EB" w:rsidRDefault="00237EFC" w:rsidP="009018A9">
      <w:pPr>
        <w:spacing w:after="0"/>
        <w:ind w:firstLine="709"/>
        <w:rPr>
          <w:rFonts w:eastAsia="Calibri"/>
          <w:b/>
          <w:i/>
          <w:sz w:val="22"/>
          <w:lang w:val="hy-AM" w:eastAsia="x-none"/>
        </w:rPr>
      </w:pPr>
      <w:r w:rsidRPr="009E72EB">
        <w:rPr>
          <w:rFonts w:eastAsia="Calibri"/>
          <w:b/>
          <w:i/>
          <w:sz w:val="22"/>
          <w:lang w:val="hy-AM" w:eastAsia="x-none"/>
        </w:rPr>
        <w:t>Հաշվեքննողի     մեկնաբանությունը.</w:t>
      </w:r>
    </w:p>
    <w:p w14:paraId="3BFBDB6E" w14:textId="382F9232" w:rsidR="00237EFC" w:rsidRPr="009E72EB" w:rsidRDefault="00237EFC" w:rsidP="009018A9">
      <w:pPr>
        <w:pStyle w:val="af3"/>
        <w:shd w:val="clear" w:color="auto" w:fill="FFFFFF"/>
        <w:spacing w:before="0" w:beforeAutospacing="0" w:after="0" w:afterAutospacing="0" w:line="276" w:lineRule="auto"/>
        <w:ind w:firstLine="567"/>
        <w:jc w:val="both"/>
        <w:rPr>
          <w:rFonts w:ascii="GHEA Grapalat" w:hAnsi="GHEA Grapalat"/>
          <w:i/>
          <w:color w:val="000000"/>
          <w:sz w:val="22"/>
          <w:szCs w:val="22"/>
          <w:shd w:val="clear" w:color="auto" w:fill="FFFFFF"/>
          <w:lang w:val="hy-AM"/>
        </w:rPr>
      </w:pPr>
      <w:r w:rsidRPr="009E72EB">
        <w:rPr>
          <w:rFonts w:ascii="GHEA Grapalat" w:eastAsia="Calibri" w:hAnsi="GHEA Grapalat"/>
          <w:i/>
          <w:sz w:val="22"/>
          <w:szCs w:val="22"/>
          <w:lang w:val="hy-AM" w:eastAsia="x-none"/>
        </w:rPr>
        <w:t>Համաձայն «Հաշվեքննիչ պալատի մասին»</w:t>
      </w:r>
      <w:r w:rsidR="009018A9" w:rsidRPr="009E72EB">
        <w:rPr>
          <w:rFonts w:ascii="GHEA Grapalat" w:eastAsia="Calibri" w:hAnsi="GHEA Grapalat"/>
          <w:i/>
          <w:sz w:val="22"/>
          <w:szCs w:val="22"/>
          <w:lang w:val="hy-AM" w:eastAsia="x-none"/>
        </w:rPr>
        <w:t xml:space="preserve"> ՀՀ օրենքի 38-րդ հոդվածի 3-րդ մասի 2-րդ կետի </w:t>
      </w:r>
      <w:r w:rsidR="009018A9" w:rsidRPr="009E72EB">
        <w:rPr>
          <w:rFonts w:ascii="Calibri" w:hAnsi="Calibri" w:cs="Calibri"/>
          <w:i/>
          <w:color w:val="000000"/>
          <w:sz w:val="22"/>
          <w:szCs w:val="22"/>
          <w:lang w:val="hy-AM"/>
        </w:rPr>
        <w:t> </w:t>
      </w:r>
      <w:r w:rsidR="009018A9" w:rsidRPr="009E72EB">
        <w:rPr>
          <w:rFonts w:ascii="GHEA Grapalat" w:hAnsi="GHEA Grapalat" w:cs="Arial Unicode"/>
          <w:i/>
          <w:color w:val="000000"/>
          <w:sz w:val="22"/>
          <w:szCs w:val="22"/>
          <w:lang w:val="hy-AM"/>
        </w:rPr>
        <w:t>Հաշվեքննության</w:t>
      </w:r>
      <w:r w:rsidR="009018A9" w:rsidRPr="009E72EB">
        <w:rPr>
          <w:rFonts w:ascii="GHEA Grapalat" w:hAnsi="GHEA Grapalat"/>
          <w:i/>
          <w:color w:val="000000"/>
          <w:sz w:val="22"/>
          <w:szCs w:val="22"/>
          <w:lang w:val="hy-AM"/>
        </w:rPr>
        <w:t xml:space="preserve"> </w:t>
      </w:r>
      <w:r w:rsidR="009018A9" w:rsidRPr="009E72EB">
        <w:rPr>
          <w:rFonts w:ascii="GHEA Grapalat" w:hAnsi="GHEA Grapalat" w:cs="Arial Unicode"/>
          <w:i/>
          <w:color w:val="000000"/>
          <w:sz w:val="22"/>
          <w:szCs w:val="22"/>
          <w:lang w:val="hy-AM"/>
        </w:rPr>
        <w:t>օբյեկտի</w:t>
      </w:r>
      <w:r w:rsidR="009018A9" w:rsidRPr="009E72EB">
        <w:rPr>
          <w:rFonts w:ascii="GHEA Grapalat" w:hAnsi="GHEA Grapalat"/>
          <w:i/>
          <w:color w:val="000000"/>
          <w:sz w:val="22"/>
          <w:szCs w:val="22"/>
          <w:lang w:val="hy-AM"/>
        </w:rPr>
        <w:t xml:space="preserve"> </w:t>
      </w:r>
      <w:r w:rsidR="009018A9" w:rsidRPr="009E72EB">
        <w:rPr>
          <w:rFonts w:ascii="GHEA Grapalat" w:hAnsi="GHEA Grapalat" w:cs="Arial Unicode"/>
          <w:i/>
          <w:color w:val="000000"/>
          <w:sz w:val="22"/>
          <w:szCs w:val="22"/>
          <w:lang w:val="hy-AM"/>
        </w:rPr>
        <w:t>պաշտոնատար</w:t>
      </w:r>
      <w:r w:rsidR="009018A9" w:rsidRPr="009E72EB">
        <w:rPr>
          <w:rFonts w:ascii="GHEA Grapalat" w:hAnsi="GHEA Grapalat"/>
          <w:i/>
          <w:color w:val="000000"/>
          <w:sz w:val="22"/>
          <w:szCs w:val="22"/>
          <w:lang w:val="hy-AM"/>
        </w:rPr>
        <w:t xml:space="preserve"> </w:t>
      </w:r>
      <w:r w:rsidR="009018A9" w:rsidRPr="009E72EB">
        <w:rPr>
          <w:rFonts w:ascii="GHEA Grapalat" w:hAnsi="GHEA Grapalat" w:cs="Arial Unicode"/>
          <w:i/>
          <w:color w:val="000000"/>
          <w:sz w:val="22"/>
          <w:szCs w:val="22"/>
          <w:lang w:val="hy-AM"/>
        </w:rPr>
        <w:t>անձը</w:t>
      </w:r>
      <w:r w:rsidR="009018A9" w:rsidRPr="009E72EB">
        <w:rPr>
          <w:rFonts w:ascii="GHEA Grapalat" w:hAnsi="GHEA Grapalat"/>
          <w:i/>
          <w:color w:val="000000"/>
          <w:sz w:val="22"/>
          <w:szCs w:val="22"/>
          <w:lang w:val="hy-AM"/>
        </w:rPr>
        <w:t xml:space="preserve"> </w:t>
      </w:r>
      <w:r w:rsidR="009018A9" w:rsidRPr="009E72EB">
        <w:rPr>
          <w:rFonts w:ascii="GHEA Grapalat" w:hAnsi="GHEA Grapalat" w:cs="Arial Unicode"/>
          <w:i/>
          <w:color w:val="000000"/>
          <w:sz w:val="22"/>
          <w:szCs w:val="22"/>
          <w:lang w:val="hy-AM"/>
        </w:rPr>
        <w:t>պարտավոր</w:t>
      </w:r>
      <w:r w:rsidR="009018A9" w:rsidRPr="009E72EB">
        <w:rPr>
          <w:rFonts w:ascii="GHEA Grapalat" w:hAnsi="GHEA Grapalat"/>
          <w:i/>
          <w:color w:val="000000"/>
          <w:sz w:val="22"/>
          <w:szCs w:val="22"/>
          <w:lang w:val="hy-AM"/>
        </w:rPr>
        <w:t xml:space="preserve"> </w:t>
      </w:r>
      <w:r w:rsidR="009018A9" w:rsidRPr="009E72EB">
        <w:rPr>
          <w:rFonts w:ascii="GHEA Grapalat" w:hAnsi="GHEA Grapalat" w:cs="Arial Unicode"/>
          <w:i/>
          <w:color w:val="000000"/>
          <w:sz w:val="22"/>
          <w:szCs w:val="22"/>
          <w:lang w:val="hy-AM"/>
        </w:rPr>
        <w:t>է</w:t>
      </w:r>
      <w:r w:rsidR="009018A9" w:rsidRPr="009E72EB">
        <w:rPr>
          <w:rFonts w:ascii="GHEA Grapalat" w:hAnsi="GHEA Grapalat"/>
          <w:i/>
          <w:color w:val="000000"/>
          <w:sz w:val="22"/>
          <w:szCs w:val="22"/>
          <w:lang w:val="hy-AM"/>
        </w:rPr>
        <w:t xml:space="preserve"> </w:t>
      </w:r>
      <w:r w:rsidRPr="009E72EB">
        <w:rPr>
          <w:rFonts w:ascii="GHEA Grapalat" w:hAnsi="GHEA Grapalat"/>
          <w:i/>
          <w:color w:val="000000"/>
          <w:sz w:val="22"/>
          <w:szCs w:val="22"/>
          <w:shd w:val="clear" w:color="auto" w:fill="FFFFFF"/>
          <w:lang w:val="hy-AM"/>
        </w:rPr>
        <w:t>հաշվեքննության ընթացքում հաշվեքննողի պահանջով երեք աշխատանքային օրվա ընթացքում տրամադրել հաշվեքննության առարկայի վերաբերյալ առկա և հասանելի ամբողջական և ճշգրիտ տեղեկատվություն, փաստաթղթեր և գրանցումներ.</w:t>
      </w:r>
    </w:p>
    <w:p w14:paraId="53AA4166" w14:textId="36267B3A" w:rsidR="009018A9" w:rsidRPr="009E72EB" w:rsidRDefault="009018A9" w:rsidP="009018A9">
      <w:pPr>
        <w:pStyle w:val="af3"/>
        <w:shd w:val="clear" w:color="auto" w:fill="FFFFFF"/>
        <w:spacing w:before="0" w:beforeAutospacing="0" w:after="0" w:afterAutospacing="0" w:line="276" w:lineRule="auto"/>
        <w:ind w:firstLine="567"/>
        <w:jc w:val="both"/>
        <w:rPr>
          <w:rFonts w:ascii="GHEA Grapalat" w:hAnsi="GHEA Grapalat"/>
          <w:i/>
          <w:color w:val="000000"/>
          <w:sz w:val="22"/>
          <w:szCs w:val="22"/>
          <w:lang w:val="hy-AM"/>
        </w:rPr>
        <w:sectPr w:rsidR="009018A9" w:rsidRPr="009E72EB" w:rsidSect="002B2832">
          <w:pgSz w:w="11906" w:h="16838" w:code="9"/>
          <w:pgMar w:top="1304" w:right="1558" w:bottom="426" w:left="1304" w:header="709" w:footer="709" w:gutter="0"/>
          <w:cols w:space="708"/>
          <w:docGrid w:linePitch="360"/>
        </w:sectPr>
      </w:pPr>
      <w:r w:rsidRPr="009E72EB">
        <w:rPr>
          <w:rFonts w:ascii="GHEA Grapalat" w:hAnsi="GHEA Grapalat"/>
          <w:i/>
          <w:color w:val="000000"/>
          <w:sz w:val="22"/>
          <w:szCs w:val="22"/>
          <w:shd w:val="clear" w:color="auto" w:fill="FFFFFF"/>
          <w:lang w:val="hy-AM"/>
        </w:rPr>
        <w:t>Ձև 7</w:t>
      </w:r>
      <w:r w:rsidR="00543FE6" w:rsidRPr="009E72EB">
        <w:rPr>
          <w:rFonts w:ascii="GHEA Grapalat" w:hAnsi="GHEA Grapalat"/>
          <w:i/>
          <w:color w:val="000000"/>
          <w:sz w:val="22"/>
          <w:szCs w:val="22"/>
          <w:shd w:val="clear" w:color="auto" w:fill="FFFFFF"/>
          <w:lang w:val="hy-AM"/>
        </w:rPr>
        <w:t>-ի</w:t>
      </w:r>
      <w:r w:rsidRPr="009E72EB">
        <w:rPr>
          <w:rFonts w:ascii="GHEA Grapalat" w:hAnsi="GHEA Grapalat"/>
          <w:i/>
          <w:color w:val="000000"/>
          <w:sz w:val="22"/>
          <w:szCs w:val="22"/>
          <w:shd w:val="clear" w:color="auto" w:fill="FFFFFF"/>
          <w:lang w:val="hy-AM"/>
        </w:rPr>
        <w:t xml:space="preserve"> կիրառումը </w:t>
      </w:r>
      <w:r w:rsidR="00606F56" w:rsidRPr="009E72EB">
        <w:rPr>
          <w:rFonts w:ascii="GHEA Grapalat" w:hAnsi="GHEA Grapalat"/>
          <w:i/>
          <w:color w:val="000000"/>
          <w:sz w:val="22"/>
          <w:szCs w:val="22"/>
          <w:shd w:val="clear" w:color="auto" w:fill="FFFFFF"/>
          <w:lang w:val="hy-AM"/>
        </w:rPr>
        <w:t xml:space="preserve">ՀՀ կառավարության 12.03.2020 թվականի N 284-Ն որոշման Հավելվածի </w:t>
      </w:r>
      <w:r w:rsidR="00543FE6" w:rsidRPr="009E72EB">
        <w:rPr>
          <w:rFonts w:ascii="GHEA Grapalat" w:hAnsi="GHEA Grapalat"/>
          <w:i/>
          <w:color w:val="000000"/>
          <w:sz w:val="22"/>
          <w:szCs w:val="22"/>
          <w:shd w:val="clear" w:color="auto" w:fill="FFFFFF"/>
          <w:lang w:val="hy-AM"/>
        </w:rPr>
        <w:t xml:space="preserve">և </w:t>
      </w:r>
      <w:r w:rsidRPr="009E72EB">
        <w:rPr>
          <w:rFonts w:ascii="GHEA Grapalat" w:hAnsi="GHEA Grapalat"/>
          <w:i/>
          <w:color w:val="000000"/>
          <w:sz w:val="22"/>
          <w:szCs w:val="22"/>
          <w:shd w:val="clear" w:color="auto" w:fill="FFFFFF"/>
          <w:lang w:val="hy-AM"/>
        </w:rPr>
        <w:t>պայմանագրի  պահանջ է։</w:t>
      </w:r>
    </w:p>
    <w:p w14:paraId="4B335119" w14:textId="0CF005D9" w:rsidR="00694288" w:rsidRPr="009E72EB" w:rsidRDefault="0042153C" w:rsidP="00E30D8F">
      <w:pPr>
        <w:pStyle w:val="1"/>
        <w:numPr>
          <w:ilvl w:val="0"/>
          <w:numId w:val="3"/>
        </w:numPr>
        <w:rPr>
          <w:sz w:val="24"/>
          <w:szCs w:val="24"/>
        </w:rPr>
      </w:pPr>
      <w:bookmarkStart w:id="15" w:name="_Toc125128534"/>
      <w:bookmarkStart w:id="16" w:name="_Toc141801788"/>
      <w:bookmarkEnd w:id="15"/>
      <w:r w:rsidRPr="009E72EB">
        <w:rPr>
          <w:sz w:val="24"/>
          <w:szCs w:val="24"/>
        </w:rPr>
        <w:lastRenderedPageBreak/>
        <w:t>ՀԵՏՀՍԿՈՂԱԿԱՆ ԳՈՐԾԸՆԹԱՑ</w:t>
      </w:r>
      <w:bookmarkEnd w:id="16"/>
    </w:p>
    <w:p w14:paraId="3F22173B" w14:textId="1CDC4867" w:rsidR="003979FC" w:rsidRPr="009E72EB" w:rsidRDefault="002B4FC5" w:rsidP="00880A46">
      <w:pPr>
        <w:rPr>
          <w:szCs w:val="24"/>
          <w:lang w:val="hy-AM"/>
        </w:rPr>
      </w:pPr>
      <w:r w:rsidRPr="009E72EB">
        <w:rPr>
          <w:szCs w:val="24"/>
          <w:lang w:val="hy-AM"/>
        </w:rPr>
        <w:t xml:space="preserve">Տեղեկատվություն հաշվեքննության առարկայի գծով նախորդ ընթացիկ եզրակացությունում Հաշվեքննիչ պալատի կողմից </w:t>
      </w:r>
      <w:r w:rsidR="00880A46" w:rsidRPr="009E72EB">
        <w:rPr>
          <w:szCs w:val="24"/>
        </w:rPr>
        <w:t>արձանագրված</w:t>
      </w:r>
      <w:r w:rsidR="00880A46" w:rsidRPr="009E72EB">
        <w:rPr>
          <w:szCs w:val="24"/>
          <w:lang w:val="ru-RU"/>
        </w:rPr>
        <w:t xml:space="preserve"> </w:t>
      </w:r>
      <w:r w:rsidR="00880A46" w:rsidRPr="009E72EB">
        <w:rPr>
          <w:szCs w:val="24"/>
        </w:rPr>
        <w:t>անհամապատասխանությունների</w:t>
      </w:r>
      <w:r w:rsidR="00880A46" w:rsidRPr="009E72EB">
        <w:rPr>
          <w:szCs w:val="24"/>
          <w:lang w:val="ru-RU"/>
        </w:rPr>
        <w:t xml:space="preserve"> </w:t>
      </w:r>
      <w:r w:rsidR="00880A46" w:rsidRPr="009E72EB">
        <w:rPr>
          <w:szCs w:val="24"/>
        </w:rPr>
        <w:t>և</w:t>
      </w:r>
      <w:r w:rsidR="00880A46" w:rsidRPr="009E72EB">
        <w:rPr>
          <w:szCs w:val="24"/>
          <w:lang w:val="ru-RU"/>
        </w:rPr>
        <w:t xml:space="preserve"> </w:t>
      </w:r>
      <w:r w:rsidRPr="009E72EB">
        <w:rPr>
          <w:szCs w:val="24"/>
          <w:lang w:val="hy-AM"/>
        </w:rPr>
        <w:t>ներկայացված առաջարկությունների կատարման ընթացքի մասին։</w:t>
      </w:r>
    </w:p>
    <w:tbl>
      <w:tblPr>
        <w:tblStyle w:val="TableGrid3"/>
        <w:tblW w:w="14737" w:type="dxa"/>
        <w:tblLook w:val="04A0" w:firstRow="1" w:lastRow="0" w:firstColumn="1" w:lastColumn="0" w:noHBand="0" w:noVBand="1"/>
      </w:tblPr>
      <w:tblGrid>
        <w:gridCol w:w="5382"/>
        <w:gridCol w:w="5245"/>
        <w:gridCol w:w="4110"/>
      </w:tblGrid>
      <w:tr w:rsidR="007C18B4" w:rsidRPr="009E72EB" w14:paraId="6F96B069" w14:textId="77777777" w:rsidTr="007C18B4">
        <w:tc>
          <w:tcPr>
            <w:tcW w:w="5382" w:type="dxa"/>
            <w:vAlign w:val="center"/>
          </w:tcPr>
          <w:p w14:paraId="579C80EC" w14:textId="77777777" w:rsidR="007C18B4" w:rsidRPr="009E72EB" w:rsidRDefault="007C18B4" w:rsidP="007C18B4">
            <w:pPr>
              <w:widowControl w:val="0"/>
              <w:tabs>
                <w:tab w:val="left" w:pos="993"/>
              </w:tabs>
              <w:spacing w:before="0" w:after="0"/>
              <w:ind w:firstLine="0"/>
              <w:jc w:val="center"/>
              <w:rPr>
                <w:rFonts w:eastAsia="Times New Roman"/>
                <w:iCs/>
                <w:szCs w:val="24"/>
                <w:lang w:val="hy-AM" w:eastAsia="ru-RU"/>
              </w:rPr>
            </w:pPr>
            <w:r w:rsidRPr="009E72EB">
              <w:rPr>
                <w:rFonts w:eastAsia="Times New Roman"/>
                <w:iCs/>
                <w:szCs w:val="24"/>
                <w:lang w:val="hy-AM" w:eastAsia="ru-RU"/>
              </w:rPr>
              <w:t>2023 թվականի ՀՀ պետական բյուջեի երեք ամիսների կատարման հավեքննության ընթացիկ եզրակացությամբ կատարված առաջարկներ</w:t>
            </w:r>
          </w:p>
        </w:tc>
        <w:tc>
          <w:tcPr>
            <w:tcW w:w="5245" w:type="dxa"/>
            <w:vAlign w:val="center"/>
          </w:tcPr>
          <w:p w14:paraId="2A0ACAAF" w14:textId="77777777" w:rsidR="007C18B4" w:rsidRPr="009E72EB" w:rsidRDefault="007C18B4" w:rsidP="007C18B4">
            <w:pPr>
              <w:widowControl w:val="0"/>
              <w:tabs>
                <w:tab w:val="left" w:pos="993"/>
              </w:tabs>
              <w:spacing w:before="0" w:after="0" w:line="360" w:lineRule="auto"/>
              <w:ind w:firstLine="0"/>
              <w:jc w:val="center"/>
              <w:rPr>
                <w:rFonts w:eastAsia="Times New Roman"/>
                <w:iCs/>
                <w:szCs w:val="24"/>
                <w:lang w:val="en-GB" w:eastAsia="ru-RU"/>
              </w:rPr>
            </w:pPr>
            <w:r w:rsidRPr="009E72EB">
              <w:rPr>
                <w:rFonts w:eastAsia="Times New Roman"/>
                <w:iCs/>
                <w:szCs w:val="24"/>
                <w:lang w:val="en-GB" w:eastAsia="ru-RU"/>
              </w:rPr>
              <w:t>Հաշվեքննվող մարմնի արձագանքը</w:t>
            </w:r>
          </w:p>
        </w:tc>
        <w:tc>
          <w:tcPr>
            <w:tcW w:w="4110" w:type="dxa"/>
            <w:vAlign w:val="center"/>
          </w:tcPr>
          <w:p w14:paraId="7B0E5318" w14:textId="77777777" w:rsidR="007C18B4" w:rsidRPr="009E72EB" w:rsidRDefault="007C18B4" w:rsidP="007C18B4">
            <w:pPr>
              <w:widowControl w:val="0"/>
              <w:tabs>
                <w:tab w:val="left" w:pos="993"/>
              </w:tabs>
              <w:spacing w:before="0" w:after="0" w:line="360" w:lineRule="auto"/>
              <w:ind w:firstLine="0"/>
              <w:jc w:val="center"/>
              <w:rPr>
                <w:rFonts w:eastAsia="Times New Roman"/>
                <w:iCs/>
                <w:szCs w:val="24"/>
                <w:lang w:val="en-GB" w:eastAsia="ru-RU"/>
              </w:rPr>
            </w:pPr>
            <w:r w:rsidRPr="009E72EB">
              <w:rPr>
                <w:rFonts w:eastAsia="Times New Roman"/>
                <w:iCs/>
                <w:szCs w:val="24"/>
                <w:lang w:val="en-GB" w:eastAsia="ru-RU"/>
              </w:rPr>
              <w:t>Հաշվեքննողի մեկնաբանությունը</w:t>
            </w:r>
          </w:p>
        </w:tc>
      </w:tr>
      <w:tr w:rsidR="007C18B4" w:rsidRPr="00BF35ED" w14:paraId="3B53A15B" w14:textId="77777777" w:rsidTr="007C18B4">
        <w:tc>
          <w:tcPr>
            <w:tcW w:w="5382" w:type="dxa"/>
          </w:tcPr>
          <w:p w14:paraId="02FA8D2E" w14:textId="77777777" w:rsidR="007C18B4" w:rsidRPr="009E72EB" w:rsidRDefault="007C18B4" w:rsidP="007C18B4">
            <w:pPr>
              <w:ind w:firstLine="0"/>
              <w:rPr>
                <w:rFonts w:eastAsia="Calibri"/>
                <w:szCs w:val="24"/>
                <w:lang w:val="hy-AM" w:eastAsia="x-none"/>
              </w:rPr>
            </w:pPr>
            <w:r w:rsidRPr="009E72EB">
              <w:rPr>
                <w:szCs w:val="24"/>
                <w:lang w:val="hy-AM"/>
              </w:rPr>
              <w:t xml:space="preserve">Քննարկել սույն եզրակացությամբ, ներառյալ «Հետսկողական գորընթաց» բաժնում արձանագրված անհամապատասխանությունները վերացնելու հարցը, դրանց </w:t>
            </w:r>
            <w:r w:rsidRPr="009E72EB">
              <w:rPr>
                <w:bCs/>
                <w:szCs w:val="24"/>
                <w:lang w:val="hy-AM"/>
              </w:rPr>
              <w:t>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tc>
        <w:tc>
          <w:tcPr>
            <w:tcW w:w="5245" w:type="dxa"/>
          </w:tcPr>
          <w:p w14:paraId="6106D9E0" w14:textId="77777777" w:rsidR="007C18B4" w:rsidRPr="009E72EB" w:rsidRDefault="007C18B4" w:rsidP="007C18B4">
            <w:pPr>
              <w:widowControl w:val="0"/>
              <w:tabs>
                <w:tab w:val="left" w:pos="993"/>
              </w:tabs>
              <w:spacing w:before="0" w:after="0"/>
              <w:ind w:firstLine="0"/>
              <w:rPr>
                <w:rFonts w:eastAsia="Times New Roman"/>
                <w:b/>
                <w:iCs/>
                <w:szCs w:val="24"/>
                <w:lang w:val="hy-AM" w:eastAsia="ru-RU"/>
              </w:rPr>
            </w:pPr>
            <w:r w:rsidRPr="009E72EB">
              <w:rPr>
                <w:rFonts w:eastAsiaTheme="minorHAnsi" w:cstheme="minorBidi"/>
                <w:color w:val="000000"/>
                <w:szCs w:val="24"/>
                <w:shd w:val="clear" w:color="auto" w:fill="FFFFFF"/>
                <w:lang w:val="hy-AM"/>
              </w:rPr>
              <w:t>Ընթացքում է: Առաջիկայում Ծառայությունում կմշակվի և կհաստատվի  միջոցառումների ծրագիրը՝ պատասխանատու ստորաբաժանումներով և միջոցառման կատարման ժամանակացույցով: Ծառայությունում 2023 թվականի հերթական հաշվեքննության ընթացքում անհամապատասխանությունները կվերացվեն:</w:t>
            </w:r>
          </w:p>
        </w:tc>
        <w:tc>
          <w:tcPr>
            <w:tcW w:w="4110" w:type="dxa"/>
          </w:tcPr>
          <w:p w14:paraId="5EE1611C" w14:textId="77777777" w:rsidR="007C18B4" w:rsidRPr="009E72EB" w:rsidRDefault="007C18B4" w:rsidP="007C18B4">
            <w:pPr>
              <w:widowControl w:val="0"/>
              <w:tabs>
                <w:tab w:val="left" w:pos="993"/>
              </w:tabs>
              <w:spacing w:before="0" w:after="0" w:line="360" w:lineRule="auto"/>
              <w:ind w:firstLine="0"/>
              <w:rPr>
                <w:rFonts w:eastAsia="Times New Roman"/>
                <w:iCs/>
                <w:szCs w:val="24"/>
                <w:lang w:val="hy-AM" w:eastAsia="ru-RU"/>
              </w:rPr>
            </w:pPr>
          </w:p>
          <w:p w14:paraId="07574DE3" w14:textId="77777777" w:rsidR="007C18B4" w:rsidRPr="009E72EB" w:rsidRDefault="007C18B4" w:rsidP="007C18B4">
            <w:pPr>
              <w:widowControl w:val="0"/>
              <w:tabs>
                <w:tab w:val="left" w:pos="993"/>
              </w:tabs>
              <w:spacing w:before="0" w:after="0" w:line="360" w:lineRule="auto"/>
              <w:ind w:right="-93" w:firstLine="0"/>
              <w:rPr>
                <w:rFonts w:eastAsia="Times New Roman"/>
                <w:iCs/>
                <w:szCs w:val="24"/>
                <w:lang w:val="hy-AM" w:eastAsia="ru-RU"/>
              </w:rPr>
            </w:pPr>
          </w:p>
        </w:tc>
      </w:tr>
      <w:tr w:rsidR="007C18B4" w:rsidRPr="007E5875" w14:paraId="617F6394" w14:textId="77777777" w:rsidTr="007C18B4">
        <w:tc>
          <w:tcPr>
            <w:tcW w:w="5382" w:type="dxa"/>
          </w:tcPr>
          <w:p w14:paraId="1261FA20" w14:textId="77777777" w:rsidR="007C18B4" w:rsidRPr="009E72EB" w:rsidRDefault="007C18B4" w:rsidP="007C18B4">
            <w:pPr>
              <w:widowControl w:val="0"/>
              <w:tabs>
                <w:tab w:val="left" w:pos="993"/>
              </w:tabs>
              <w:spacing w:before="0" w:after="0"/>
              <w:ind w:firstLine="0"/>
              <w:rPr>
                <w:rFonts w:eastAsia="Times New Roman"/>
                <w:b/>
                <w:iCs/>
                <w:szCs w:val="24"/>
                <w:lang w:val="hy-AM" w:eastAsia="ru-RU"/>
              </w:rPr>
            </w:pPr>
            <w:r w:rsidRPr="009E72EB">
              <w:rPr>
                <w:rFonts w:eastAsia="Times New Roman" w:cstheme="minorBidi"/>
                <w:szCs w:val="24"/>
                <w:shd w:val="clear" w:color="auto" w:fill="FFFFFF"/>
                <w:lang w:val="hy-AM"/>
              </w:rPr>
              <w:t xml:space="preserve">Համաձայն </w:t>
            </w:r>
            <w:r w:rsidRPr="009E72EB">
              <w:rPr>
                <w:rFonts w:eastAsiaTheme="minorHAnsi" w:cstheme="minorBidi"/>
                <w:color w:val="000000" w:themeColor="text1"/>
                <w:szCs w:val="24"/>
                <w:lang w:val="hy-AM"/>
              </w:rPr>
              <w:t xml:space="preserve">ՀՀ կառավարության 04.05.2017 թվականի «Գնումների գործընթացի կազմակերպման կարգը հաստատելու և ՀՀ կառավարության 2011 թվականի փետրվարի </w:t>
            </w:r>
            <w:r w:rsidRPr="009E72EB">
              <w:rPr>
                <w:rFonts w:eastAsiaTheme="minorHAnsi" w:cstheme="minorBidi"/>
                <w:color w:val="000000" w:themeColor="text1"/>
                <w:szCs w:val="24"/>
                <w:lang w:val="hy-AM"/>
              </w:rPr>
              <w:lastRenderedPageBreak/>
              <w:t xml:space="preserve">10-ի N 168-Ն որոշումն ուժը կորցրած ճանաչելու մասին»  N 526-Ն որոշմամբ հաստատված կարգի 110-րդ կետի 1-ին ենթակետի </w:t>
            </w:r>
            <w:r w:rsidRPr="009E72EB">
              <w:rPr>
                <w:rFonts w:eastAsiaTheme="minorHAnsi" w:cstheme="minorBidi"/>
                <w:szCs w:val="24"/>
                <w:lang w:val="hy-AM"/>
              </w:rPr>
              <w:t xml:space="preserve">էլեկտրոնային եղանակով իրականացվող գնումների դեպքում պայմանագրի կամ դրա մի մասի ընդունման նպատակով պայմանագիր կնքած անձը դրանով սահմանված ժամկետում էլեկտրոնային գնումների համակարգի միջոցով պատվիրատուի ղեկավարին է տրամադրում իր կողմից հաստատված հանձնման-ընդունման արձանագրությունը։ </w:t>
            </w:r>
            <w:r w:rsidRPr="009E72EB">
              <w:rPr>
                <w:rFonts w:eastAsiaTheme="minorHAnsi" w:cstheme="minorBidi"/>
                <w:color w:val="000000" w:themeColor="text1"/>
                <w:szCs w:val="24"/>
                <w:lang w:val="hy-AM"/>
              </w:rPr>
              <w:t xml:space="preserve">2023 թվականի երեք ամիսների ընթացքում ձեռքբերված ապրանքների և աշխատանքների մատակարարման թվով 24 պայամանագրերի գծով </w:t>
            </w:r>
            <w:r w:rsidRPr="009E72EB">
              <w:rPr>
                <w:rFonts w:eastAsiaTheme="minorHAnsi" w:cstheme="minorBidi"/>
                <w:szCs w:val="24"/>
                <w:lang w:val="hy-AM"/>
              </w:rPr>
              <w:t>էլեկտրոնային գնումների համակարգի միջոցով պատվիրատուի ղեկավարին  չի  տրամադրվել հաստատված հանձնման-ընդունման արձանագրությունները</w:t>
            </w:r>
          </w:p>
        </w:tc>
        <w:tc>
          <w:tcPr>
            <w:tcW w:w="5245" w:type="dxa"/>
          </w:tcPr>
          <w:p w14:paraId="53C55DD6" w14:textId="77777777" w:rsidR="007C18B4" w:rsidRPr="009E72EB" w:rsidRDefault="007C18B4" w:rsidP="007C18B4">
            <w:pPr>
              <w:widowControl w:val="0"/>
              <w:tabs>
                <w:tab w:val="left" w:pos="993"/>
              </w:tabs>
              <w:spacing w:before="0" w:after="0"/>
              <w:ind w:firstLine="0"/>
              <w:rPr>
                <w:rFonts w:eastAsiaTheme="minorHAnsi" w:cstheme="minorBidi"/>
                <w:color w:val="000000"/>
                <w:szCs w:val="24"/>
                <w:shd w:val="clear" w:color="auto" w:fill="FFFFFF"/>
                <w:lang w:val="hy-AM"/>
              </w:rPr>
            </w:pPr>
            <w:r w:rsidRPr="009E72EB">
              <w:rPr>
                <w:rFonts w:eastAsiaTheme="minorHAnsi" w:cstheme="minorBidi"/>
                <w:color w:val="000000"/>
                <w:szCs w:val="24"/>
                <w:shd w:val="clear" w:color="auto" w:fill="FFFFFF"/>
                <w:lang w:val="hy-AM"/>
              </w:rPr>
              <w:lastRenderedPageBreak/>
              <w:t xml:space="preserve">Վերացված է: Նշված գնման շրջանակներում ձեռք բերված ապրանքների, ծառայությունների հանձնման-ընդունման արձանագրությունները կազմվել են թղթային </w:t>
            </w:r>
            <w:r w:rsidRPr="009E72EB">
              <w:rPr>
                <w:rFonts w:eastAsiaTheme="minorHAnsi" w:cstheme="minorBidi"/>
                <w:color w:val="000000"/>
                <w:szCs w:val="24"/>
                <w:shd w:val="clear" w:color="auto" w:fill="FFFFFF"/>
                <w:lang w:val="hy-AM"/>
              </w:rPr>
              <w:lastRenderedPageBreak/>
              <w:t>եղանակով, իսկ դրանց օրինակները սահմանված կարգով հրապարակված են ՀՀ ֆինանսների նախարարության ARMEPS-PPCM էլեկտրոնային հարթակում</w:t>
            </w:r>
            <w:r w:rsidRPr="009E72EB">
              <w:rPr>
                <w:rFonts w:eastAsia="Times New Roman" w:cs="Sylfaen"/>
                <w:szCs w:val="24"/>
                <w:lang w:val="hy-AM" w:eastAsia="ru-RU"/>
              </w:rPr>
              <w:t>ում արտացոլելու միջոցով:</w:t>
            </w:r>
          </w:p>
        </w:tc>
        <w:tc>
          <w:tcPr>
            <w:tcW w:w="4110" w:type="dxa"/>
          </w:tcPr>
          <w:p w14:paraId="55ADCE21" w14:textId="6820116E" w:rsidR="007C18B4" w:rsidRPr="00693647" w:rsidRDefault="00693647" w:rsidP="007C18B4">
            <w:pPr>
              <w:spacing w:before="0" w:after="0" w:line="240" w:lineRule="auto"/>
              <w:ind w:firstLine="0"/>
              <w:jc w:val="left"/>
              <w:rPr>
                <w:rFonts w:eastAsiaTheme="minorHAnsi" w:cstheme="minorBidi"/>
                <w:color w:val="000000" w:themeColor="text1"/>
                <w:szCs w:val="24"/>
                <w:lang w:val="en-GB"/>
              </w:rPr>
            </w:pPr>
            <w:r>
              <w:rPr>
                <w:rFonts w:eastAsiaTheme="minorHAnsi" w:cstheme="minorBidi"/>
                <w:szCs w:val="24"/>
                <w:lang w:val="en-GB"/>
              </w:rPr>
              <w:lastRenderedPageBreak/>
              <w:t>Ընդունվել է ի գիտություն։</w:t>
            </w:r>
          </w:p>
          <w:p w14:paraId="07C9BDB4" w14:textId="77777777" w:rsidR="007C18B4" w:rsidRPr="009E72EB" w:rsidRDefault="007C18B4" w:rsidP="007C18B4">
            <w:pPr>
              <w:widowControl w:val="0"/>
              <w:tabs>
                <w:tab w:val="left" w:pos="993"/>
              </w:tabs>
              <w:spacing w:before="0" w:after="0" w:line="360" w:lineRule="auto"/>
              <w:ind w:firstLine="0"/>
              <w:rPr>
                <w:rFonts w:eastAsia="Times New Roman"/>
                <w:iCs/>
                <w:szCs w:val="24"/>
                <w:lang w:val="hy-AM" w:eastAsia="ru-RU"/>
              </w:rPr>
            </w:pPr>
          </w:p>
        </w:tc>
      </w:tr>
      <w:tr w:rsidR="007C18B4" w:rsidRPr="007E5875" w14:paraId="1F4B4F69" w14:textId="77777777" w:rsidTr="007C18B4">
        <w:tc>
          <w:tcPr>
            <w:tcW w:w="5382" w:type="dxa"/>
          </w:tcPr>
          <w:p w14:paraId="6F1BFFA7" w14:textId="77777777" w:rsidR="007C18B4" w:rsidRPr="009E72EB" w:rsidRDefault="007C18B4" w:rsidP="007C18B4">
            <w:pPr>
              <w:ind w:firstLine="0"/>
              <w:rPr>
                <w:szCs w:val="24"/>
                <w:lang w:val="hy-AM"/>
              </w:rPr>
            </w:pPr>
            <w:r w:rsidRPr="009E72EB">
              <w:rPr>
                <w:rFonts w:eastAsiaTheme="minorHAnsi" w:cstheme="minorBidi"/>
                <w:color w:val="000000" w:themeColor="text1"/>
                <w:szCs w:val="24"/>
                <w:lang w:val="hy-AM"/>
              </w:rPr>
              <w:lastRenderedPageBreak/>
              <w:t xml:space="preserve">Համաձայն կնքված </w:t>
            </w:r>
            <w:r w:rsidRPr="009E72EB">
              <w:rPr>
                <w:rFonts w:eastAsiaTheme="minorHAnsi" w:cs="Sylfaen"/>
                <w:szCs w:val="24"/>
                <w:lang w:val="hy-AM"/>
              </w:rPr>
              <w:t xml:space="preserve">N ՄՍԾ ԳՀԾՁԲ-23/6 </w:t>
            </w:r>
            <w:r w:rsidRPr="009E72EB">
              <w:rPr>
                <w:rFonts w:eastAsiaTheme="minorHAnsi" w:cstheme="minorBidi"/>
                <w:color w:val="000000" w:themeColor="text1"/>
                <w:szCs w:val="24"/>
                <w:lang w:val="hy-AM"/>
              </w:rPr>
              <w:t>պետական գնման պայմանագրի հավելված 1-</w:t>
            </w:r>
            <w:r w:rsidRPr="009E72EB">
              <w:rPr>
                <w:rFonts w:eastAsiaTheme="minorHAnsi" w:cstheme="minorBidi"/>
                <w:color w:val="000000" w:themeColor="text1"/>
                <w:szCs w:val="24"/>
                <w:lang w:val="hy-AM"/>
              </w:rPr>
              <w:lastRenderedPageBreak/>
              <w:t>ի՝ տեխնիկական բնութագրի՝ պետք է իրականացվեր ավտոմեքենաների վերանորոգման և տեխնիկական սպասակման ծառայություններ։ Յուրաքանչյուր ավտոմեքենայի սպասարկման և նորոգման համար պատվիրատուի պահանջով կատարողի կողմից պետք է կազմվեր, կնքվեր և պատվիրատուին ներկայացվեր նախնական զննման և գնահատման ակտ։ 2023 թվականի ընթացքում համաձայն «Պայմանագրի կամ դրա մի մասի կատարման արդյունքների հանձնման-ընդունման» թվով 11 արձանագրությունների վերանորոգվել է 11 ավտոմեքենա  և դրանց դիմաց դուրս է գրվել 11 հարկային հաշիվներ՝ 866</w:t>
            </w:r>
            <w:r w:rsidRPr="009E72EB">
              <w:rPr>
                <w:rFonts w:ascii="Cambria Math" w:eastAsiaTheme="minorHAnsi" w:hAnsi="Cambria Math" w:cs="Cambria Math"/>
                <w:color w:val="000000" w:themeColor="text1"/>
                <w:szCs w:val="24"/>
                <w:lang w:val="hy-AM"/>
              </w:rPr>
              <w:t>․</w:t>
            </w:r>
            <w:r w:rsidRPr="009E72EB">
              <w:rPr>
                <w:rFonts w:eastAsiaTheme="minorHAnsi" w:cstheme="minorBidi"/>
                <w:color w:val="000000" w:themeColor="text1"/>
                <w:szCs w:val="24"/>
                <w:lang w:val="hy-AM"/>
              </w:rPr>
              <w:t>32 հազ</w:t>
            </w:r>
            <w:r w:rsidRPr="009E72EB">
              <w:rPr>
                <w:rFonts w:ascii="Cambria Math" w:eastAsiaTheme="minorHAnsi" w:hAnsi="Cambria Math" w:cs="Cambria Math"/>
                <w:color w:val="000000" w:themeColor="text1"/>
                <w:szCs w:val="24"/>
                <w:lang w:val="hy-AM"/>
              </w:rPr>
              <w:t>․</w:t>
            </w:r>
            <w:r w:rsidRPr="009E72EB">
              <w:rPr>
                <w:rFonts w:eastAsiaTheme="minorHAnsi" w:cstheme="minorBidi"/>
                <w:color w:val="000000" w:themeColor="text1"/>
                <w:szCs w:val="24"/>
                <w:lang w:val="hy-AM"/>
              </w:rPr>
              <w:t xml:space="preserve"> դրամ արժեքով, սակայն զննման և գնահատման ակտեր չեն կազմվել ու չեն ներկայացվել պատվիրատուին։</w:t>
            </w:r>
          </w:p>
        </w:tc>
        <w:tc>
          <w:tcPr>
            <w:tcW w:w="5245" w:type="dxa"/>
            <w:shd w:val="clear" w:color="auto" w:fill="FFFFFF" w:themeFill="background1"/>
          </w:tcPr>
          <w:p w14:paraId="202B902C" w14:textId="77777777" w:rsidR="007C18B4" w:rsidRPr="009E72EB" w:rsidRDefault="007C18B4" w:rsidP="007C18B4">
            <w:pPr>
              <w:widowControl w:val="0"/>
              <w:tabs>
                <w:tab w:val="left" w:pos="993"/>
              </w:tabs>
              <w:spacing w:before="0" w:after="0"/>
              <w:ind w:firstLine="0"/>
              <w:rPr>
                <w:rFonts w:eastAsia="Times New Roman"/>
                <w:b/>
                <w:iCs/>
                <w:szCs w:val="24"/>
                <w:lang w:val="hy-AM" w:eastAsia="ru-RU"/>
              </w:rPr>
            </w:pPr>
            <w:r w:rsidRPr="009E72EB">
              <w:rPr>
                <w:rFonts w:eastAsiaTheme="minorHAnsi" w:cstheme="minorBidi"/>
                <w:color w:val="000000"/>
                <w:szCs w:val="24"/>
                <w:shd w:val="clear" w:color="auto" w:fill="FFFFFF"/>
                <w:lang w:val="hy-AM"/>
              </w:rPr>
              <w:lastRenderedPageBreak/>
              <w:t xml:space="preserve">Վերացված է: Պետության կարիքների համար ծառայությունների մատուցման </w:t>
            </w:r>
            <w:r w:rsidRPr="009E72EB">
              <w:rPr>
                <w:rFonts w:eastAsiaTheme="minorHAnsi" w:cstheme="minorBidi"/>
                <w:color w:val="000000"/>
                <w:szCs w:val="24"/>
                <w:shd w:val="clear" w:color="auto" w:fill="FFFFFF"/>
                <w:lang w:val="hy-AM"/>
              </w:rPr>
              <w:lastRenderedPageBreak/>
              <w:t xml:space="preserve">նպատակով «ՋԻ ԸՆԴ ԷՅ ՄՈԹՈՐՍ» ՍՊԸ-ի հետ 2023 թվականի հունվարի 1-ին կնքված N ՄՍԾ ԳՀԾՁԲ-23/6 պետական գնման պայմանագրի հավելված 1-ով սահմանված տեխնիկական բնութագրով նախատեսված ավտոմեքենաների սպասակման և նորոգման պահանջի հետ անհամապատասխանության (Արձանագրության 2.2 ենթակետ) վերաբերյալ հայտնում եմ, որ ՄՍԾ ԳՀԾՁԲ-23/6 պայմանագրով նախատեսված մատակարարի կողմից նախնական զննման և գնահատման </w:t>
            </w:r>
            <w:r w:rsidRPr="009E72EB">
              <w:rPr>
                <w:rFonts w:eastAsiaTheme="minorHAnsi" w:cstheme="minorBidi"/>
                <w:color w:val="000000"/>
                <w:szCs w:val="24"/>
                <w:shd w:val="clear" w:color="auto" w:fill="FFFFFF" w:themeFill="background1"/>
                <w:lang w:val="hy-AM"/>
              </w:rPr>
              <w:t>ակտերը սահմանված կարգով կազմվել են և ներկայումս գտնվում են Ծառայության տնտեսական բաժնում։</w:t>
            </w:r>
          </w:p>
        </w:tc>
        <w:tc>
          <w:tcPr>
            <w:tcW w:w="4110" w:type="dxa"/>
          </w:tcPr>
          <w:p w14:paraId="2C8FAF78" w14:textId="3E7CB580" w:rsidR="007C18B4" w:rsidRPr="009E72EB" w:rsidRDefault="003C667C" w:rsidP="00E60518">
            <w:pPr>
              <w:autoSpaceDE w:val="0"/>
              <w:autoSpaceDN w:val="0"/>
              <w:adjustRightInd w:val="0"/>
              <w:spacing w:after="0"/>
              <w:ind w:firstLine="0"/>
              <w:rPr>
                <w:rFonts w:eastAsia="Times New Roman"/>
                <w:iCs/>
                <w:szCs w:val="24"/>
                <w:lang w:val="hy-AM" w:eastAsia="ru-RU"/>
              </w:rPr>
            </w:pPr>
            <w:r>
              <w:rPr>
                <w:color w:val="000000" w:themeColor="text1"/>
                <w:szCs w:val="24"/>
                <w:lang w:val="en-GB"/>
              </w:rPr>
              <w:lastRenderedPageBreak/>
              <w:t>Ընդունվել է ի գիտություն։</w:t>
            </w:r>
            <w:r w:rsidR="007C18B4" w:rsidRPr="009E72EB">
              <w:rPr>
                <w:color w:val="000000" w:themeColor="text1"/>
                <w:szCs w:val="24"/>
                <w:lang w:val="hy-AM"/>
              </w:rPr>
              <w:t xml:space="preserve"> </w:t>
            </w:r>
          </w:p>
        </w:tc>
      </w:tr>
      <w:tr w:rsidR="007C18B4" w:rsidRPr="00BF35ED" w14:paraId="1FA2B780" w14:textId="77777777" w:rsidTr="007C18B4">
        <w:tc>
          <w:tcPr>
            <w:tcW w:w="5382" w:type="dxa"/>
          </w:tcPr>
          <w:p w14:paraId="27322731" w14:textId="724E9BF5" w:rsidR="007C18B4" w:rsidRPr="009E72EB" w:rsidRDefault="007C18B4" w:rsidP="007C18B4">
            <w:pPr>
              <w:spacing w:before="0" w:after="0"/>
              <w:ind w:firstLine="0"/>
              <w:jc w:val="left"/>
              <w:rPr>
                <w:rFonts w:eastAsiaTheme="minorHAnsi" w:cstheme="minorBidi"/>
                <w:color w:val="000000" w:themeColor="text1"/>
                <w:szCs w:val="24"/>
                <w:lang w:val="hy-AM"/>
              </w:rPr>
            </w:pPr>
            <w:r w:rsidRPr="009E72EB">
              <w:rPr>
                <w:rFonts w:eastAsiaTheme="minorHAnsi" w:cstheme="minorBidi"/>
                <w:szCs w:val="24"/>
                <w:lang w:val="hy-AM"/>
              </w:rPr>
              <w:lastRenderedPageBreak/>
              <w:t xml:space="preserve">Համաձայն </w:t>
            </w:r>
            <w:r w:rsidRPr="009E72EB">
              <w:rPr>
                <w:rFonts w:eastAsiaTheme="minorHAnsi" w:cstheme="minorBidi"/>
                <w:color w:val="000000" w:themeColor="text1"/>
                <w:szCs w:val="24"/>
                <w:lang w:val="hy-AM"/>
              </w:rPr>
              <w:t xml:space="preserve">կնքված </w:t>
            </w:r>
            <w:r w:rsidRPr="009E72EB">
              <w:rPr>
                <w:rFonts w:eastAsiaTheme="minorHAnsi" w:cs="Sylfaen"/>
                <w:szCs w:val="24"/>
                <w:lang w:val="hy-AM"/>
              </w:rPr>
              <w:t xml:space="preserve">N ՄՍԾ ԳՀԾՁԲ-23/6 </w:t>
            </w:r>
            <w:r w:rsidRPr="009E72EB">
              <w:rPr>
                <w:rFonts w:eastAsiaTheme="minorHAnsi" w:cstheme="minorBidi"/>
                <w:color w:val="000000" w:themeColor="text1"/>
                <w:szCs w:val="24"/>
                <w:lang w:val="hy-AM"/>
              </w:rPr>
              <w:t xml:space="preserve">պետական գնման պայմանագրի հավելված 1-ի «Այլ պարտադիր պայմաններ» բաժնի 3-րդ կետի՝ վերանորոգման ժամանակ փոխված </w:t>
            </w:r>
            <w:r w:rsidRPr="009E72EB">
              <w:rPr>
                <w:rFonts w:eastAsiaTheme="minorHAnsi" w:cstheme="minorBidi"/>
                <w:color w:val="000000" w:themeColor="text1"/>
                <w:szCs w:val="24"/>
                <w:lang w:val="hy-AM"/>
              </w:rPr>
              <w:lastRenderedPageBreak/>
              <w:t xml:space="preserve">հիմնական հանգույցները կատարողը պարտավոր էր վերադարձնել պատասխանատու ստորաբաժանմանը։ </w:t>
            </w:r>
          </w:p>
          <w:p w14:paraId="4A16578B" w14:textId="77777777" w:rsidR="007C18B4" w:rsidRPr="009E72EB" w:rsidRDefault="007C18B4" w:rsidP="007C18B4">
            <w:pPr>
              <w:widowControl w:val="0"/>
              <w:tabs>
                <w:tab w:val="left" w:pos="972"/>
              </w:tabs>
              <w:spacing w:before="0" w:after="0"/>
              <w:ind w:firstLine="0"/>
              <w:rPr>
                <w:rFonts w:eastAsia="Times New Roman"/>
                <w:b/>
                <w:iCs/>
                <w:szCs w:val="24"/>
                <w:lang w:val="hy-AM" w:eastAsia="ru-RU"/>
              </w:rPr>
            </w:pPr>
            <w:r w:rsidRPr="009E72EB">
              <w:rPr>
                <w:rFonts w:eastAsiaTheme="minorHAnsi" w:cstheme="minorBidi"/>
                <w:color w:val="000000" w:themeColor="text1"/>
                <w:szCs w:val="24"/>
                <w:lang w:val="hy-AM"/>
              </w:rPr>
              <w:t xml:space="preserve">2023 թվականի երեք ամիսների ընթացքում համաձայն «Պայմանագրի կամ դրա մի մասի կատարման արդյունքների հանձնման-ընդունման» թվով յոթ արձանագրությունների՝  </w:t>
            </w:r>
            <w:r w:rsidRPr="009E72EB">
              <w:rPr>
                <w:rFonts w:eastAsiaTheme="minorHAnsi" w:cs="Sylfaen"/>
                <w:szCs w:val="24"/>
                <w:lang w:val="hy-AM"/>
              </w:rPr>
              <w:t>N 003, N004, N005, N008, N009, N010 և N011 կատարվել է հիմնական հանգույցների փոխում։</w:t>
            </w:r>
            <w:r w:rsidRPr="009E72EB">
              <w:rPr>
                <w:rFonts w:eastAsiaTheme="minorHAnsi" w:cstheme="minorBidi"/>
                <w:color w:val="000000" w:themeColor="text1"/>
                <w:szCs w:val="24"/>
                <w:lang w:val="hy-AM"/>
              </w:rPr>
              <w:t xml:space="preserve"> սակայն ոչ մի դեպքով փոխված հիմնական հանգույցները պատասխանատու ստորաբաժանմանը չի վերադարձվել։</w:t>
            </w:r>
          </w:p>
        </w:tc>
        <w:tc>
          <w:tcPr>
            <w:tcW w:w="5245" w:type="dxa"/>
          </w:tcPr>
          <w:p w14:paraId="56295A0B" w14:textId="77777777" w:rsidR="007C18B4" w:rsidRPr="009E72EB" w:rsidRDefault="007C18B4" w:rsidP="007C18B4">
            <w:pPr>
              <w:spacing w:before="0" w:after="0"/>
              <w:ind w:firstLine="0"/>
              <w:jc w:val="left"/>
              <w:rPr>
                <w:rFonts w:eastAsiaTheme="minorHAnsi" w:cstheme="minorBidi"/>
                <w:color w:val="000000"/>
                <w:szCs w:val="24"/>
                <w:shd w:val="clear" w:color="auto" w:fill="FFFFFF"/>
                <w:lang w:val="hy-AM"/>
              </w:rPr>
            </w:pPr>
            <w:r w:rsidRPr="009E72EB">
              <w:rPr>
                <w:rFonts w:eastAsia="Times New Roman" w:cs="Cambria Math"/>
                <w:szCs w:val="24"/>
                <w:lang w:val="hy-AM" w:eastAsia="ru-RU"/>
              </w:rPr>
              <w:lastRenderedPageBreak/>
              <w:t xml:space="preserve">     Ընթացքում է: </w:t>
            </w:r>
            <w:r w:rsidRPr="009E72EB">
              <w:rPr>
                <w:rFonts w:eastAsiaTheme="minorHAnsi" w:cstheme="minorBidi"/>
                <w:color w:val="000000"/>
                <w:szCs w:val="24"/>
                <w:shd w:val="clear" w:color="auto" w:fill="FFFFFF"/>
                <w:lang w:val="hy-AM"/>
              </w:rPr>
              <w:t xml:space="preserve">Պետության կարիքների համար ծառայությունների մատուցման  նպատակով «ՋԻ ԸՆԴ ԷՅ ՄՈԹՈՐՍ» ՍՊԸ-ի հետ 2023 թվականի հունվարի 1-ին կնքված </w:t>
            </w:r>
            <w:r w:rsidRPr="009E72EB">
              <w:rPr>
                <w:rFonts w:eastAsiaTheme="minorHAnsi" w:cstheme="minorBidi"/>
                <w:color w:val="000000"/>
                <w:szCs w:val="24"/>
                <w:shd w:val="clear" w:color="auto" w:fill="FFFFFF"/>
                <w:lang w:val="hy-AM"/>
              </w:rPr>
              <w:lastRenderedPageBreak/>
              <w:t>N ՄՍԾ ԳՀԾՁԲ-23/6 պետական գնման պայմանագրի հավելված 1-ով սահմանված «Այլ պարտադիր պայմաններ» բաժնի 3-րդ կետով նախատեսված պահանջի հետ անհամապատասխանության (Արձանագրության 2.3 ենթակետ) վերաբերյալ հայտնում եմ, որ արձանագրված անհամապատասխանությունն ընդունվել է ի գիտությունը և այդ կապակցությամբ Ծառայությունում կձեռնարկվեն համապատասխան գործողություններ անհամապատասխանությունն ուղղելու և հետայսու թույլ չտալու ուղղությամբ։ Պետք է նշել նաև, որ արձանագրված անհամապատասխանատությունն, այնուամենայնիվ, Ծառայության համար որևէ իրավական կամ ֆինանսական անբարենպստ հետևանք չի առաջացրել։</w:t>
            </w:r>
          </w:p>
          <w:p w14:paraId="0B703D14" w14:textId="77777777" w:rsidR="007C18B4" w:rsidRPr="009E72EB" w:rsidRDefault="007C18B4" w:rsidP="007C18B4">
            <w:pPr>
              <w:widowControl w:val="0"/>
              <w:tabs>
                <w:tab w:val="left" w:pos="993"/>
              </w:tabs>
              <w:spacing w:before="0" w:after="0"/>
              <w:ind w:firstLine="0"/>
              <w:rPr>
                <w:rFonts w:eastAsia="Times New Roman"/>
                <w:b/>
                <w:iCs/>
                <w:szCs w:val="24"/>
                <w:lang w:val="hy-AM" w:eastAsia="ru-RU"/>
              </w:rPr>
            </w:pPr>
            <w:r w:rsidRPr="009E72EB">
              <w:rPr>
                <w:rFonts w:eastAsiaTheme="minorHAnsi" w:cstheme="minorBidi"/>
                <w:color w:val="000000"/>
                <w:szCs w:val="24"/>
                <w:shd w:val="clear" w:color="auto" w:fill="FFFFFF"/>
                <w:lang w:val="hy-AM"/>
              </w:rPr>
              <w:t xml:space="preserve">Միաժամանակ, հաշվեքննիչ պալատի դիտարկումը հաշվի առելով՝ հետայսու Ծառայության ավտոմեքենաների փոխարինված պահեստամասերը </w:t>
            </w:r>
            <w:r w:rsidRPr="009E72EB">
              <w:rPr>
                <w:rFonts w:eastAsiaTheme="minorHAnsi" w:cstheme="minorBidi"/>
                <w:color w:val="000000"/>
                <w:szCs w:val="24"/>
                <w:shd w:val="clear" w:color="auto" w:fill="FFFFFF"/>
                <w:lang w:val="hy-AM"/>
              </w:rPr>
              <w:lastRenderedPageBreak/>
              <w:t>վերադարձվում և պահվում են Ծառայության պահեստում։</w:t>
            </w:r>
          </w:p>
        </w:tc>
        <w:tc>
          <w:tcPr>
            <w:tcW w:w="4110" w:type="dxa"/>
          </w:tcPr>
          <w:p w14:paraId="6BE3DD03" w14:textId="77777777" w:rsidR="007C18B4" w:rsidRPr="009E72EB" w:rsidRDefault="007C18B4" w:rsidP="007C18B4">
            <w:pPr>
              <w:widowControl w:val="0"/>
              <w:tabs>
                <w:tab w:val="left" w:pos="993"/>
              </w:tabs>
              <w:spacing w:before="0" w:after="0"/>
              <w:ind w:firstLine="0"/>
              <w:rPr>
                <w:rFonts w:eastAsia="Times New Roman"/>
                <w:iCs/>
                <w:szCs w:val="24"/>
                <w:lang w:val="hy-AM" w:eastAsia="ru-RU"/>
              </w:rPr>
            </w:pPr>
            <w:r w:rsidRPr="009E72EB">
              <w:rPr>
                <w:rFonts w:eastAsiaTheme="minorHAnsi" w:cstheme="minorBidi"/>
                <w:color w:val="000000" w:themeColor="text1"/>
                <w:szCs w:val="24"/>
                <w:lang w:val="hy-AM"/>
              </w:rPr>
              <w:lastRenderedPageBreak/>
              <w:t xml:space="preserve">Թեև արձաննագրված անհամապատասխանությունը չի առարկվել, այնուամենայնիվ այն պնդումը, որ արձանագրված </w:t>
            </w:r>
            <w:r w:rsidRPr="009E72EB">
              <w:rPr>
                <w:rFonts w:eastAsiaTheme="minorHAnsi" w:cstheme="minorBidi"/>
                <w:color w:val="000000" w:themeColor="text1"/>
                <w:szCs w:val="24"/>
                <w:lang w:val="hy-AM"/>
              </w:rPr>
              <w:lastRenderedPageBreak/>
              <w:t xml:space="preserve">անհամապատասխանությունը Ծառայության համար որևէ իրավական կամ ֆինանսական անբարենպաստ հետևանք չի առաջացրել, ընդունելր չէ, քանի որ  </w:t>
            </w:r>
            <w:r w:rsidRPr="009E72EB">
              <w:rPr>
                <w:rFonts w:eastAsiaTheme="minorHAnsi" w:cstheme="minorBidi"/>
                <w:szCs w:val="24"/>
                <w:lang w:val="hy-AM"/>
              </w:rPr>
              <w:t>հանգույցները վերադարձնելու դեպքում առնվազն առաջանում է հաշվապահական ձևակերպումների և դրանք համապատսխան ֆինանսական հաշվետվություններում սահմանված կարգով գնահատված գնով արտացոլելու անհրաժեշտություն</w:t>
            </w:r>
          </w:p>
        </w:tc>
      </w:tr>
    </w:tbl>
    <w:p w14:paraId="26782ECA" w14:textId="77777777" w:rsidR="00880A46" w:rsidRPr="009E72EB" w:rsidRDefault="00880A46" w:rsidP="00880A46">
      <w:pPr>
        <w:ind w:firstLine="0"/>
        <w:rPr>
          <w:szCs w:val="24"/>
          <w:lang w:val="hy-AM"/>
        </w:rPr>
      </w:pPr>
    </w:p>
    <w:p w14:paraId="306F2D47" w14:textId="38CA49A8" w:rsidR="0042153C" w:rsidRPr="009E72EB" w:rsidRDefault="0042153C" w:rsidP="0042153C">
      <w:pPr>
        <w:pStyle w:val="af"/>
        <w:spacing w:after="0" w:line="256" w:lineRule="auto"/>
        <w:ind w:left="792"/>
        <w:jc w:val="both"/>
        <w:rPr>
          <w:rFonts w:ascii="GHEA Grapalat" w:eastAsia="Calibri" w:hAnsi="GHEA Grapalat" w:cs="Times New Roman"/>
          <w:sz w:val="24"/>
          <w:szCs w:val="24"/>
          <w:lang w:val="hy-AM" w:eastAsia="x-none"/>
        </w:rPr>
      </w:pPr>
    </w:p>
    <w:p w14:paraId="3B719512" w14:textId="77777777" w:rsidR="00DB3044" w:rsidRPr="009E72EB" w:rsidRDefault="00DB3044" w:rsidP="0042153C">
      <w:pPr>
        <w:pStyle w:val="af"/>
        <w:spacing w:after="0" w:line="256" w:lineRule="auto"/>
        <w:ind w:left="792"/>
        <w:jc w:val="both"/>
        <w:rPr>
          <w:rFonts w:ascii="GHEA Grapalat" w:eastAsia="Calibri" w:hAnsi="GHEA Grapalat" w:cs="Times New Roman"/>
          <w:sz w:val="24"/>
          <w:szCs w:val="24"/>
          <w:lang w:val="hy-AM" w:eastAsia="x-none"/>
        </w:rPr>
        <w:sectPr w:rsidR="00DB3044" w:rsidRPr="009E72EB" w:rsidSect="0085278F">
          <w:pgSz w:w="16838" w:h="11906" w:orient="landscape" w:code="9"/>
          <w:pgMar w:top="1560" w:right="1304" w:bottom="1559" w:left="1304" w:header="709" w:footer="709" w:gutter="0"/>
          <w:cols w:space="708"/>
          <w:docGrid w:linePitch="360"/>
        </w:sectPr>
      </w:pPr>
    </w:p>
    <w:p w14:paraId="2DF9BC73" w14:textId="37741F18" w:rsidR="00AC7646" w:rsidRPr="009E72EB" w:rsidRDefault="00AC7646" w:rsidP="00E30D8F">
      <w:pPr>
        <w:pStyle w:val="1"/>
        <w:numPr>
          <w:ilvl w:val="0"/>
          <w:numId w:val="3"/>
        </w:numPr>
        <w:rPr>
          <w:color w:val="auto"/>
          <w:sz w:val="24"/>
          <w:szCs w:val="24"/>
        </w:rPr>
      </w:pPr>
      <w:bookmarkStart w:id="17" w:name="_Toc141801789"/>
      <w:r w:rsidRPr="009E72EB">
        <w:rPr>
          <w:color w:val="auto"/>
          <w:sz w:val="24"/>
          <w:szCs w:val="24"/>
        </w:rPr>
        <w:lastRenderedPageBreak/>
        <w:t>ԱՌԱՋԱՐԿՈՒԹՅՈՒՆ</w:t>
      </w:r>
      <w:bookmarkEnd w:id="17"/>
    </w:p>
    <w:p w14:paraId="7DED31B0" w14:textId="0A897B59" w:rsidR="00F15D70" w:rsidRPr="009E72EB" w:rsidRDefault="00EA31A2" w:rsidP="00F15D70">
      <w:pPr>
        <w:rPr>
          <w:szCs w:val="24"/>
          <w:lang w:val="hy-AM"/>
        </w:rPr>
      </w:pPr>
      <w:r w:rsidRPr="009E72EB">
        <w:rPr>
          <w:szCs w:val="24"/>
          <w:lang w:val="en-GB"/>
        </w:rPr>
        <w:t>ՀՀ</w:t>
      </w:r>
      <w:r w:rsidRPr="009E72EB">
        <w:rPr>
          <w:szCs w:val="24"/>
          <w:lang w:val="ru-RU"/>
        </w:rPr>
        <w:t xml:space="preserve"> </w:t>
      </w:r>
      <w:r w:rsidR="00F15D70" w:rsidRPr="009E72EB">
        <w:rPr>
          <w:szCs w:val="24"/>
          <w:lang w:val="hy-AM"/>
        </w:rPr>
        <w:t>աշխատանքի և սոցիալական հարցերի նախարարության միասնական սոցիալական ծառայությանը</w:t>
      </w:r>
      <w:r w:rsidR="00B87DBF" w:rsidRPr="009E72EB">
        <w:rPr>
          <w:szCs w:val="24"/>
          <w:lang w:val="hy-AM"/>
        </w:rPr>
        <w:t>։</w:t>
      </w:r>
    </w:p>
    <w:p w14:paraId="239BE146" w14:textId="5378B772" w:rsidR="00F70D52" w:rsidRPr="00F70D52" w:rsidRDefault="00F70D52" w:rsidP="003E446A">
      <w:pPr>
        <w:pStyle w:val="af"/>
        <w:numPr>
          <w:ilvl w:val="0"/>
          <w:numId w:val="9"/>
        </w:numPr>
        <w:ind w:left="0" w:firstLine="0"/>
        <w:jc w:val="both"/>
        <w:rPr>
          <w:rFonts w:ascii="GHEA Grapalat" w:hAnsi="GHEA Grapalat"/>
          <w:color w:val="000000" w:themeColor="text1"/>
          <w:sz w:val="24"/>
          <w:szCs w:val="24"/>
          <w:lang w:val="hy-AM"/>
        </w:rPr>
      </w:pPr>
      <w:r w:rsidRPr="00F70D52">
        <w:rPr>
          <w:rFonts w:ascii="Courier New" w:hAnsi="Courier New" w:cs="Courier New"/>
          <w:color w:val="000000"/>
          <w:sz w:val="24"/>
          <w:szCs w:val="24"/>
          <w:shd w:val="clear" w:color="auto" w:fill="FFFFFF"/>
          <w:lang w:val="hy-AM"/>
        </w:rPr>
        <w:t> </w:t>
      </w:r>
      <w:r w:rsidRPr="00F70D52">
        <w:rPr>
          <w:rFonts w:ascii="GHEA Grapalat" w:hAnsi="GHEA Grapalat"/>
          <w:color w:val="000000"/>
          <w:sz w:val="24"/>
          <w:szCs w:val="24"/>
          <w:shd w:val="clear" w:color="auto" w:fill="FFFFFF"/>
          <w:lang w:val="hy-AM"/>
        </w:rPr>
        <w:t>ՀՀ կառավարության 2020 թվականի մարտի 12-ի N 284-Ն և N 287-Ն որոշումների հավելվածներում՝ սոցիալական ապահովության հաշվի և միանվագ դրամական վճարների հաշվի պայմանագրերի օրինակելի ձ</w:t>
      </w:r>
      <w:r w:rsidRPr="00F70D52">
        <w:rPr>
          <w:rFonts w:ascii="GHEA Grapalat" w:hAnsi="GHEA Grapalat"/>
          <w:color w:val="222222"/>
          <w:sz w:val="24"/>
          <w:szCs w:val="24"/>
          <w:shd w:val="clear" w:color="auto" w:fill="FFFFFF"/>
          <w:lang w:val="hy-AM"/>
        </w:rPr>
        <w:t>ևերում</w:t>
      </w:r>
      <w:r w:rsidRPr="00F70D52">
        <w:rPr>
          <w:rFonts w:ascii="Courier New" w:hAnsi="Courier New" w:cs="Courier New"/>
          <w:color w:val="000000"/>
          <w:sz w:val="24"/>
          <w:szCs w:val="24"/>
          <w:shd w:val="clear" w:color="auto" w:fill="FFFFFF"/>
          <w:lang w:val="hy-AM"/>
        </w:rPr>
        <w:t> </w:t>
      </w:r>
      <w:r w:rsidRPr="00F70D52">
        <w:rPr>
          <w:rFonts w:ascii="GHEA Grapalat" w:hAnsi="GHEA Grapalat"/>
          <w:color w:val="000000"/>
          <w:sz w:val="24"/>
          <w:szCs w:val="24"/>
          <w:shd w:val="clear" w:color="auto" w:fill="FFFFFF"/>
          <w:lang w:val="hy-AM"/>
        </w:rPr>
        <w:t>բանկերի կողմից</w:t>
      </w:r>
      <w:r w:rsidRPr="00F70D52">
        <w:rPr>
          <w:rFonts w:ascii="Cambria Math" w:hAnsi="Cambria Math"/>
          <w:color w:val="222222"/>
          <w:sz w:val="24"/>
          <w:szCs w:val="24"/>
          <w:shd w:val="clear" w:color="auto" w:fill="FFFFFF"/>
          <w:lang w:val="hy-AM"/>
        </w:rPr>
        <w:t> </w:t>
      </w:r>
      <w:r w:rsidRPr="00F70D52">
        <w:rPr>
          <w:rFonts w:ascii="GHEA Grapalat" w:hAnsi="GHEA Grapalat"/>
          <w:color w:val="000000"/>
          <w:sz w:val="24"/>
          <w:szCs w:val="24"/>
          <w:shd w:val="clear" w:color="auto" w:fill="FFFFFF"/>
          <w:lang w:val="hy-AM"/>
        </w:rPr>
        <w:t>պարտավորությունների կատարման ուշացման դեպքերի համար պատասխանատվության միջոցներ սահմանելու նպատակով ն</w:t>
      </w:r>
      <w:r w:rsidRPr="00F70D52">
        <w:rPr>
          <w:rFonts w:ascii="GHEA Grapalat" w:hAnsi="GHEA Grapalat"/>
          <w:color w:val="222222"/>
          <w:sz w:val="24"/>
          <w:szCs w:val="24"/>
          <w:shd w:val="clear" w:color="auto" w:fill="FFFFFF"/>
          <w:lang w:val="hy-AM"/>
        </w:rPr>
        <w:t>ախաձեռնել օրենսդրական փոփոխություն և(կամ) լրացում։</w:t>
      </w:r>
    </w:p>
    <w:p w14:paraId="059C6D87" w14:textId="5FF3C738" w:rsidR="003E446A" w:rsidRPr="00285FA6" w:rsidRDefault="00877E37" w:rsidP="003E446A">
      <w:pPr>
        <w:pStyle w:val="af"/>
        <w:numPr>
          <w:ilvl w:val="0"/>
          <w:numId w:val="9"/>
        </w:numPr>
        <w:ind w:left="0" w:firstLine="0"/>
        <w:jc w:val="both"/>
        <w:rPr>
          <w:rFonts w:ascii="GHEA Grapalat" w:hAnsi="GHEA Grapalat"/>
          <w:color w:val="000000" w:themeColor="text1"/>
          <w:sz w:val="24"/>
          <w:szCs w:val="24"/>
          <w:lang w:val="hy-AM"/>
        </w:rPr>
      </w:pPr>
      <w:r w:rsidRPr="00F70D52">
        <w:rPr>
          <w:rFonts w:ascii="GHEA Grapalat" w:hAnsi="GHEA Grapalat"/>
          <w:color w:val="000000" w:themeColor="text1"/>
          <w:sz w:val="24"/>
          <w:szCs w:val="24"/>
          <w:lang w:val="hy-AM"/>
        </w:rPr>
        <w:t>Սահմանել</w:t>
      </w:r>
      <w:r w:rsidR="003E446A" w:rsidRPr="00F70D52">
        <w:rPr>
          <w:rFonts w:ascii="GHEA Grapalat" w:hAnsi="GHEA Grapalat"/>
          <w:color w:val="000000" w:themeColor="text1"/>
          <w:sz w:val="24"/>
          <w:szCs w:val="24"/>
          <w:lang w:val="hy-AM"/>
        </w:rPr>
        <w:t xml:space="preserve"> Ծառայության ավտոմեքենաների</w:t>
      </w:r>
      <w:r w:rsidR="003E446A" w:rsidRPr="00285FA6">
        <w:rPr>
          <w:rFonts w:ascii="GHEA Grapalat" w:hAnsi="GHEA Grapalat"/>
          <w:color w:val="000000" w:themeColor="text1"/>
          <w:sz w:val="24"/>
          <w:szCs w:val="24"/>
          <w:lang w:val="hy-AM"/>
        </w:rPr>
        <w:t xml:space="preserve"> վերանորոգման ժամանակ փոխված հիմնական հանգույցները պատասխանատու ստորաբաժանմանը վերադարձնելու</w:t>
      </w:r>
      <w:r w:rsidR="003E446A" w:rsidRPr="00285FA6">
        <w:rPr>
          <w:rFonts w:ascii="GHEA Grapalat" w:hAnsi="GHEA Grapalat"/>
          <w:sz w:val="24"/>
          <w:szCs w:val="24"/>
          <w:lang w:val="hy-AM"/>
        </w:rPr>
        <w:t xml:space="preserve"> և դրանք հաշվառելու կամ հետո տնօրինելու ընթացակարգ։</w:t>
      </w:r>
    </w:p>
    <w:p w14:paraId="37527790" w14:textId="10E8EA17" w:rsidR="00ED6A12" w:rsidRPr="00ED6A12" w:rsidRDefault="00D44A93" w:rsidP="003E446A">
      <w:pPr>
        <w:pStyle w:val="af"/>
        <w:ind w:left="0"/>
        <w:jc w:val="both"/>
        <w:rPr>
          <w:rFonts w:ascii="GHEA Grapalat" w:eastAsia="Calibri" w:hAnsi="GHEA Grapalat"/>
          <w:sz w:val="24"/>
          <w:szCs w:val="24"/>
          <w:lang w:val="hy-AM" w:eastAsia="x-none"/>
        </w:rPr>
      </w:pPr>
      <w:r>
        <w:rPr>
          <w:rFonts w:ascii="GHEA Grapalat" w:eastAsia="Calibri" w:hAnsi="GHEA Grapalat"/>
          <w:sz w:val="24"/>
          <w:szCs w:val="24"/>
          <w:lang w:val="hy-AM" w:eastAsia="x-none"/>
        </w:rPr>
        <w:t>3</w:t>
      </w:r>
      <w:r w:rsidR="00877E37" w:rsidRPr="00877E37">
        <w:rPr>
          <w:rFonts w:ascii="GHEA Grapalat" w:eastAsia="Calibri" w:hAnsi="GHEA Grapalat"/>
          <w:sz w:val="24"/>
          <w:szCs w:val="24"/>
          <w:lang w:val="hy-AM" w:eastAsia="x-none"/>
        </w:rPr>
        <w:t>.</w:t>
      </w:r>
      <w:r w:rsidR="00877E37" w:rsidRPr="00877E37">
        <w:rPr>
          <w:rFonts w:ascii="GHEA Grapalat" w:eastAsia="Calibri" w:hAnsi="GHEA Grapalat"/>
          <w:sz w:val="24"/>
          <w:szCs w:val="24"/>
          <w:lang w:val="hy-AM" w:eastAsia="x-none"/>
        </w:rPr>
        <w:tab/>
        <w:t>Քննարկել սույն եզրակացությամբ արձանագրված անհամապատասխանությունները վերացնելու հարցը, դրանց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0A9E91A6" w14:textId="77777777" w:rsidR="00AC7646" w:rsidRPr="009E72EB" w:rsidRDefault="00AC7646" w:rsidP="00AC7646">
      <w:pPr>
        <w:pStyle w:val="af"/>
        <w:spacing w:after="0" w:line="360" w:lineRule="auto"/>
        <w:ind w:left="1212"/>
        <w:rPr>
          <w:rFonts w:ascii="GHEA Grapalat" w:eastAsia="MS Mincho" w:hAnsi="GHEA Grapalat" w:cs="Arial"/>
          <w:sz w:val="24"/>
          <w:szCs w:val="24"/>
          <w:lang w:val="hy-AM"/>
        </w:rPr>
      </w:pPr>
    </w:p>
    <w:p w14:paraId="0046364B" w14:textId="77777777" w:rsidR="00AC7646" w:rsidRPr="009E72EB" w:rsidRDefault="00AC7646" w:rsidP="00AC7646">
      <w:pPr>
        <w:spacing w:before="0" w:after="0" w:line="360" w:lineRule="auto"/>
        <w:ind w:firstLine="709"/>
        <w:rPr>
          <w:rFonts w:eastAsia="MS Mincho" w:cs="Arial"/>
          <w:szCs w:val="24"/>
          <w:lang w:val="hy-AM"/>
        </w:rPr>
      </w:pPr>
      <w:r w:rsidRPr="009E72EB">
        <w:rPr>
          <w:rFonts w:eastAsia="MS Mincho" w:cs="Arial"/>
          <w:szCs w:val="24"/>
          <w:lang w:val="hy-AM"/>
        </w:rPr>
        <w:t>Կարեն</w:t>
      </w:r>
      <w:r w:rsidRPr="009E72EB">
        <w:rPr>
          <w:rFonts w:eastAsia="MS Mincho" w:cs="Arial"/>
          <w:szCs w:val="24"/>
          <w:lang w:val="fr-FR"/>
        </w:rPr>
        <w:t xml:space="preserve"> </w:t>
      </w:r>
      <w:r w:rsidRPr="009E72EB">
        <w:rPr>
          <w:rFonts w:eastAsia="MS Mincho" w:cs="Arial"/>
          <w:szCs w:val="24"/>
          <w:lang w:val="hy-AM"/>
        </w:rPr>
        <w:t>Առուստամյան</w:t>
      </w:r>
      <w:r w:rsidRPr="009E72EB">
        <w:rPr>
          <w:rFonts w:eastAsia="MS Mincho" w:cs="Arial"/>
          <w:szCs w:val="24"/>
          <w:lang w:val="fr-FR"/>
        </w:rPr>
        <w:t xml:space="preserve"> </w:t>
      </w:r>
    </w:p>
    <w:p w14:paraId="209D9C70" w14:textId="77777777" w:rsidR="00AC7646" w:rsidRPr="009E72EB" w:rsidRDefault="00AC7646" w:rsidP="00AC7646">
      <w:pPr>
        <w:tabs>
          <w:tab w:val="right" w:pos="9298"/>
        </w:tabs>
        <w:spacing w:before="0" w:after="0" w:line="360" w:lineRule="auto"/>
        <w:ind w:firstLine="709"/>
        <w:rPr>
          <w:rFonts w:cs="Sylfaen"/>
          <w:szCs w:val="24"/>
          <w:lang w:val="hy-AM"/>
        </w:rPr>
      </w:pPr>
      <w:r w:rsidRPr="009E72EB">
        <w:rPr>
          <w:rFonts w:cs="Sylfaen"/>
          <w:szCs w:val="24"/>
          <w:lang w:val="hy-AM"/>
        </w:rPr>
        <w:t>ՀՀ հաշվեքննիչ պալատի անդամ</w:t>
      </w:r>
      <w:r w:rsidRPr="009E72EB">
        <w:rPr>
          <w:rFonts w:cs="Sylfaen"/>
          <w:szCs w:val="24"/>
          <w:lang w:val="hy-AM"/>
        </w:rPr>
        <w:tab/>
      </w:r>
    </w:p>
    <w:p w14:paraId="59872936" w14:textId="755D8789" w:rsidR="00AC7646" w:rsidRPr="009E72EB" w:rsidRDefault="00285FA6" w:rsidP="00AC7646">
      <w:pPr>
        <w:spacing w:before="0" w:after="0"/>
        <w:ind w:firstLine="709"/>
        <w:rPr>
          <w:rFonts w:cs="Sylfaen"/>
          <w:szCs w:val="24"/>
          <w:lang w:val="hy-AM" w:eastAsia="ru-RU"/>
        </w:rPr>
      </w:pPr>
      <w:r>
        <w:rPr>
          <w:rFonts w:cs="Sylfaen"/>
          <w:szCs w:val="24"/>
          <w:lang w:val="hy-AM"/>
        </w:rPr>
        <w:t>31</w:t>
      </w:r>
      <w:r w:rsidR="00B26420" w:rsidRPr="009E72EB">
        <w:rPr>
          <w:rFonts w:cs="Sylfaen"/>
          <w:szCs w:val="24"/>
          <w:lang w:val="hy-AM"/>
        </w:rPr>
        <w:t xml:space="preserve"> հոկտեմբեր </w:t>
      </w:r>
      <w:r w:rsidR="009C5CD9" w:rsidRPr="009E72EB">
        <w:rPr>
          <w:rFonts w:cs="Sylfaen"/>
          <w:szCs w:val="24"/>
          <w:lang w:val="hy-AM"/>
        </w:rPr>
        <w:t>2023</w:t>
      </w:r>
      <w:r w:rsidR="00AC7646" w:rsidRPr="009E72EB">
        <w:rPr>
          <w:rFonts w:cs="Sylfaen"/>
          <w:szCs w:val="24"/>
          <w:lang w:val="hy-AM"/>
        </w:rPr>
        <w:t xml:space="preserve"> թվական</w:t>
      </w:r>
    </w:p>
    <w:p w14:paraId="3144F182" w14:textId="77777777" w:rsidR="00AC7646" w:rsidRPr="009E72EB" w:rsidRDefault="00AC7646" w:rsidP="00AC7646">
      <w:pPr>
        <w:spacing w:before="0" w:after="0"/>
        <w:ind w:firstLine="709"/>
        <w:rPr>
          <w:rFonts w:cs="Sylfaen"/>
          <w:szCs w:val="24"/>
          <w:lang w:val="hy-AM" w:eastAsia="ru-RU"/>
        </w:rPr>
      </w:pPr>
    </w:p>
    <w:p w14:paraId="3CF1C97D" w14:textId="2273A047" w:rsidR="00AC7646" w:rsidRPr="009E72EB" w:rsidRDefault="00AC7646" w:rsidP="00AC7646">
      <w:pPr>
        <w:spacing w:before="0" w:after="0"/>
        <w:ind w:firstLine="709"/>
        <w:rPr>
          <w:rFonts w:cs="Sylfaen"/>
          <w:szCs w:val="24"/>
          <w:lang w:val="hy-AM"/>
        </w:rPr>
      </w:pPr>
      <w:r w:rsidRPr="009E72EB">
        <w:rPr>
          <w:rFonts w:cs="Sylfaen"/>
          <w:szCs w:val="24"/>
          <w:lang w:val="hy-AM"/>
        </w:rPr>
        <w:t>ՀՀ հաշվեքննիչ պալատ</w:t>
      </w:r>
      <w:r w:rsidR="00EA47DA" w:rsidRPr="009E72EB">
        <w:rPr>
          <w:rFonts w:cs="Cambria Math"/>
          <w:szCs w:val="24"/>
          <w:lang w:val="hy-AM"/>
        </w:rPr>
        <w:t>,</w:t>
      </w:r>
    </w:p>
    <w:p w14:paraId="22CBA245" w14:textId="11A2A796" w:rsidR="00AC7646" w:rsidRPr="009E72EB" w:rsidRDefault="00AC7646" w:rsidP="00AC7646">
      <w:pPr>
        <w:spacing w:before="0" w:after="0"/>
        <w:ind w:firstLine="709"/>
        <w:rPr>
          <w:rFonts w:cs="Sylfaen"/>
          <w:szCs w:val="24"/>
          <w:lang w:val="hy-AM"/>
        </w:rPr>
      </w:pPr>
      <w:r w:rsidRPr="009E72EB">
        <w:rPr>
          <w:rFonts w:cs="Sylfaen"/>
          <w:szCs w:val="24"/>
          <w:lang w:val="hy-AM"/>
        </w:rPr>
        <w:t>Բաղրամյան փող. 19</w:t>
      </w:r>
      <w:r w:rsidRPr="009E72EB">
        <w:rPr>
          <w:rFonts w:ascii="Cambria Math" w:hAnsi="Cambria Math" w:cs="Cambria Math"/>
          <w:szCs w:val="24"/>
          <w:lang w:val="hy-AM"/>
        </w:rPr>
        <w:t>․</w:t>
      </w:r>
      <w:r w:rsidRPr="009E72EB">
        <w:rPr>
          <w:rFonts w:cs="Sylfaen"/>
          <w:szCs w:val="24"/>
          <w:lang w:val="hy-AM"/>
        </w:rPr>
        <w:t xml:space="preserve"> ք.</w:t>
      </w:r>
      <w:r w:rsidRPr="009E72EB">
        <w:rPr>
          <w:rFonts w:eastAsia="MS Mincho" w:cs="MS Mincho"/>
          <w:szCs w:val="24"/>
          <w:lang w:val="hy-AM"/>
        </w:rPr>
        <w:t xml:space="preserve"> </w:t>
      </w:r>
      <w:r w:rsidRPr="009E72EB">
        <w:rPr>
          <w:rFonts w:cs="Sylfaen"/>
          <w:szCs w:val="24"/>
          <w:lang w:val="hy-AM"/>
        </w:rPr>
        <w:t>Երևան</w:t>
      </w:r>
      <w:r w:rsidR="00EA47DA" w:rsidRPr="009E72EB">
        <w:rPr>
          <w:rFonts w:cs="Cambria Math"/>
          <w:szCs w:val="24"/>
          <w:lang w:val="hy-AM"/>
        </w:rPr>
        <w:t>,</w:t>
      </w:r>
      <w:r w:rsidRPr="009E72EB">
        <w:rPr>
          <w:rFonts w:cs="Sylfaen"/>
          <w:szCs w:val="24"/>
          <w:lang w:val="hy-AM"/>
        </w:rPr>
        <w:t xml:space="preserve"> </w:t>
      </w:r>
    </w:p>
    <w:p w14:paraId="791CED15" w14:textId="70AB7B5B" w:rsidR="00AC7646" w:rsidRPr="00F15D70" w:rsidRDefault="00AC7646" w:rsidP="00AC7646">
      <w:pPr>
        <w:spacing w:before="0" w:after="0"/>
        <w:ind w:firstLine="709"/>
        <w:rPr>
          <w:rFonts w:cs="Sylfaen"/>
          <w:szCs w:val="24"/>
          <w:lang w:val="hy-AM"/>
        </w:rPr>
      </w:pPr>
      <w:r w:rsidRPr="009E72EB">
        <w:rPr>
          <w:rFonts w:cs="Sylfaen"/>
          <w:szCs w:val="24"/>
          <w:lang w:val="hy-AM"/>
        </w:rPr>
        <w:t>Հայաստանի Հանրապետություն</w:t>
      </w:r>
    </w:p>
    <w:p w14:paraId="7DA851F5" w14:textId="77777777" w:rsidR="00D023A5" w:rsidRPr="00F15D70" w:rsidRDefault="00D023A5" w:rsidP="00AC7646">
      <w:pPr>
        <w:spacing w:before="0" w:after="0"/>
        <w:ind w:firstLine="709"/>
        <w:rPr>
          <w:rFonts w:cs="Sylfaen"/>
          <w:b/>
          <w:szCs w:val="24"/>
          <w:lang w:val="hy-AM"/>
        </w:rPr>
      </w:pPr>
    </w:p>
    <w:sectPr w:rsidR="00D023A5" w:rsidRPr="00F15D70" w:rsidSect="001A70C5">
      <w:pgSz w:w="11906" w:h="16838" w:code="9"/>
      <w:pgMar w:top="1304" w:right="1558"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9855" w14:textId="77777777" w:rsidR="002962A2" w:rsidRDefault="002962A2">
      <w:pPr>
        <w:spacing w:before="0" w:after="0" w:line="240" w:lineRule="auto"/>
      </w:pPr>
      <w:r>
        <w:separator/>
      </w:r>
    </w:p>
  </w:endnote>
  <w:endnote w:type="continuationSeparator" w:id="0">
    <w:p w14:paraId="4340FC84" w14:textId="77777777" w:rsidR="002962A2" w:rsidRDefault="002962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AEC1" w14:textId="77777777" w:rsidR="00DC08C0" w:rsidRDefault="00DC08C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DBFA" w14:textId="77777777" w:rsidR="009818EA" w:rsidRPr="0029551B" w:rsidRDefault="009818EA" w:rsidP="00A03951">
    <w:pPr>
      <w:pStyle w:val="a5"/>
      <w:ind w:firstLine="0"/>
      <w:jc w:val="left"/>
    </w:pPr>
    <w:r>
      <w:rPr>
        <w:noProof/>
        <w:lang w:eastAsia="en-US"/>
      </w:rPr>
      <mc:AlternateContent>
        <mc:Choice Requires="wpg">
          <w:drawing>
            <wp:anchor distT="0" distB="0" distL="114300" distR="114300" simplePos="0" relativeHeight="251660288" behindDoc="0" locked="0" layoutInCell="1" allowOverlap="1" wp14:anchorId="4E261073" wp14:editId="2551F6B4">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426B3" w14:textId="77777777" w:rsidR="009818EA" w:rsidRDefault="009818EA">
                            <w:pPr>
                              <w:pStyle w:val="a5"/>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9818EA" w:rsidRPr="00244BF4" w:rsidRDefault="009818EA">
                            <w:pPr>
                              <w:pStyle w:val="a5"/>
                              <w:tabs>
                                <w:tab w:val="clear" w:pos="4677"/>
                                <w:tab w:val="clear" w:pos="9355"/>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E261073"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8F426B3" w14:textId="77777777" w:rsidR="009818EA" w:rsidRDefault="009818EA">
                      <w:pPr>
                        <w:pStyle w:val="a5"/>
                        <w:tabs>
                          <w:tab w:val="clear" w:pos="4677"/>
                          <w:tab w:val="clear" w:pos="9355"/>
                        </w:tabs>
                        <w:jc w:val="right"/>
                        <w:rPr>
                          <w:b/>
                          <w:color w:val="0070C0"/>
                          <w:lang w:val="hy-AM"/>
                        </w:rPr>
                      </w:pPr>
                      <w:r w:rsidRPr="00244BF4">
                        <w:rPr>
                          <w:b/>
                          <w:caps/>
                          <w:color w:val="0070C0"/>
                          <w:lang w:val="hy-AM"/>
                        </w:rPr>
                        <w:t>ՀՀ</w:t>
                      </w:r>
                      <w:r w:rsidRPr="00244BF4">
                        <w:rPr>
                          <w:b/>
                          <w:caps/>
                          <w:color w:val="0070C0"/>
                          <w:lang w:val="ru-RU"/>
                        </w:rPr>
                        <w:t xml:space="preserve">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397D5F38" w14:textId="77777777" w:rsidR="009818EA" w:rsidRPr="00244BF4" w:rsidRDefault="009818EA">
                      <w:pPr>
                        <w:pStyle w:val="a5"/>
                        <w:tabs>
                          <w:tab w:val="clear" w:pos="4677"/>
                          <w:tab w:val="clear" w:pos="9355"/>
                        </w:tabs>
                        <w:jc w:val="right"/>
                        <w:rPr>
                          <w:b/>
                          <w:color w:val="0070C0"/>
                        </w:rPr>
                      </w:pP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0E8F" w14:textId="77777777" w:rsidR="00DC08C0" w:rsidRDefault="00DC08C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D30B" w14:textId="77777777" w:rsidR="009818EA" w:rsidRDefault="009818EA">
    <w:pPr>
      <w:pStyle w:val="a5"/>
      <w:jc w:val="right"/>
    </w:pPr>
  </w:p>
  <w:p w14:paraId="1CBD1CCC" w14:textId="77777777" w:rsidR="009818EA" w:rsidRDefault="009818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F8F5" w14:textId="77777777" w:rsidR="002962A2" w:rsidRDefault="002962A2">
      <w:pPr>
        <w:spacing w:before="0" w:after="0" w:line="240" w:lineRule="auto"/>
      </w:pPr>
      <w:r>
        <w:separator/>
      </w:r>
    </w:p>
  </w:footnote>
  <w:footnote w:type="continuationSeparator" w:id="0">
    <w:p w14:paraId="6B3BAC2F" w14:textId="77777777" w:rsidR="002962A2" w:rsidRDefault="002962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819E1" w14:textId="77777777" w:rsidR="00DC08C0" w:rsidRDefault="00DC08C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A8EA" w14:textId="77777777" w:rsidR="009818EA" w:rsidRPr="001D0D41" w:rsidRDefault="009818EA" w:rsidP="001D0D41">
    <w:pPr>
      <w:pStyle w:val="a3"/>
      <w:ind w:firstLine="0"/>
    </w:pPr>
    <w:r>
      <w:rPr>
        <w:noProof/>
        <w:lang w:eastAsia="en-US"/>
      </w:rPr>
      <mc:AlternateContent>
        <mc:Choice Requires="wps">
          <w:drawing>
            <wp:anchor distT="228600" distB="228600" distL="114300" distR="114300" simplePos="0" relativeHeight="251659264" behindDoc="0" locked="0" layoutInCell="1" allowOverlap="0" wp14:anchorId="22B15860" wp14:editId="089819E5">
              <wp:simplePos x="0" y="0"/>
              <wp:positionH relativeFrom="margin">
                <wp:posOffset>5456555</wp:posOffset>
              </wp:positionH>
              <wp:positionV relativeFrom="page">
                <wp:posOffset>7620</wp:posOffset>
              </wp:positionV>
              <wp:extent cx="443865" cy="821055"/>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3865" cy="82105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94526F3" w14:textId="77777777" w:rsidR="009818EA" w:rsidRPr="00244BF4" w:rsidRDefault="009818EA" w:rsidP="00A03951">
                          <w:pPr>
                            <w:pStyle w:val="a3"/>
                            <w:tabs>
                              <w:tab w:val="clear" w:pos="4680"/>
                              <w:tab w:val="clear" w:pos="9360"/>
                            </w:tabs>
                            <w:ind w:firstLine="0"/>
                            <w:jc w:val="right"/>
                            <w:rPr>
                              <w:color w:val="FFFFFF"/>
                              <w:sz w:val="40"/>
                              <w:szCs w:val="24"/>
                            </w:rPr>
                          </w:pPr>
                        </w:p>
                        <w:p w14:paraId="2CF3F7E5" w14:textId="4B2458FB" w:rsidR="009818EA" w:rsidRPr="00F9391C" w:rsidRDefault="009818EA" w:rsidP="00A03951">
                          <w:pPr>
                            <w:pStyle w:val="a3"/>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BF35ED" w:rsidRPr="00BF35ED">
                            <w:rPr>
                              <w:noProof/>
                              <w:color w:val="FFFFFF"/>
                              <w:sz w:val="24"/>
                              <w:szCs w:val="24"/>
                              <w:lang w:val="ru-RU"/>
                            </w:rPr>
                            <w:t>2</w:t>
                          </w:r>
                          <w:r w:rsidRPr="00CF488F">
                            <w:rPr>
                              <w:color w:val="FFFFFF"/>
                              <w:sz w:val="24"/>
                              <w:szCs w:val="24"/>
                              <w:lang w:val="hy-AM"/>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2B15860" id="Rectangle 5" o:spid="_x0000_s1026" style="position:absolute;left:0;text-align:left;margin-left:429.65pt;margin-top:.6pt;width:34.95pt;height:64.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" o:allowoverlap="f" fillcolor="#5b9bd5" stroked="f" strokeweight="1pt">
              <v:path arrowok="t"/>
              <o:lock v:ext="edit" aspectratio="t"/>
              <v:textbox>
                <w:txbxContent>
                  <w:p w14:paraId="394526F3" w14:textId="77777777" w:rsidR="009818EA" w:rsidRPr="00244BF4" w:rsidRDefault="009818EA" w:rsidP="00A03951">
                    <w:pPr>
                      <w:pStyle w:val="a3"/>
                      <w:tabs>
                        <w:tab w:val="clear" w:pos="4680"/>
                        <w:tab w:val="clear" w:pos="9360"/>
                      </w:tabs>
                      <w:ind w:firstLine="0"/>
                      <w:jc w:val="right"/>
                      <w:rPr>
                        <w:color w:val="FFFFFF"/>
                        <w:sz w:val="40"/>
                        <w:szCs w:val="24"/>
                      </w:rPr>
                    </w:pPr>
                  </w:p>
                  <w:p w14:paraId="2CF3F7E5" w14:textId="4B2458FB" w:rsidR="009818EA" w:rsidRPr="00F9391C" w:rsidRDefault="009818EA" w:rsidP="00A03951">
                    <w:pPr>
                      <w:pStyle w:val="a3"/>
                      <w:tabs>
                        <w:tab w:val="clear" w:pos="4680"/>
                        <w:tab w:val="clear" w:pos="9360"/>
                      </w:tabs>
                      <w:ind w:firstLine="0"/>
                      <w:jc w:val="right"/>
                      <w:rPr>
                        <w:color w:val="FFFFFF"/>
                        <w:sz w:val="24"/>
                        <w:szCs w:val="24"/>
                        <w:lang w:val="hy-AM"/>
                      </w:rPr>
                    </w:pPr>
                    <w:r w:rsidRPr="00CF488F">
                      <w:rPr>
                        <w:color w:val="FFFFFF"/>
                        <w:sz w:val="24"/>
                        <w:szCs w:val="24"/>
                        <w:lang w:val="hy-AM"/>
                      </w:rPr>
                      <w:fldChar w:fldCharType="begin"/>
                    </w:r>
                    <w:r w:rsidRPr="00CF488F">
                      <w:rPr>
                        <w:color w:val="FFFFFF"/>
                        <w:sz w:val="24"/>
                        <w:szCs w:val="24"/>
                        <w:lang w:val="hy-AM"/>
                      </w:rPr>
                      <w:instrText>PAGE   \* MERGEFORMAT</w:instrText>
                    </w:r>
                    <w:r w:rsidRPr="00CF488F">
                      <w:rPr>
                        <w:color w:val="FFFFFF"/>
                        <w:sz w:val="24"/>
                        <w:szCs w:val="24"/>
                        <w:lang w:val="hy-AM"/>
                      </w:rPr>
                      <w:fldChar w:fldCharType="separate"/>
                    </w:r>
                    <w:r w:rsidR="00BF35ED" w:rsidRPr="00BF35ED">
                      <w:rPr>
                        <w:noProof/>
                        <w:color w:val="FFFFFF"/>
                        <w:sz w:val="24"/>
                        <w:szCs w:val="24"/>
                        <w:lang w:val="ru-RU"/>
                      </w:rPr>
                      <w:t>2</w:t>
                    </w:r>
                    <w:r w:rsidRPr="00CF488F">
                      <w:rPr>
                        <w:color w:val="FFFFFF"/>
                        <w:sz w:val="24"/>
                        <w:szCs w:val="24"/>
                        <w:lang w:val="hy-AM"/>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297E" w14:textId="71EBF6E7" w:rsidR="009818EA" w:rsidRPr="00DA2596" w:rsidRDefault="009818EA" w:rsidP="00DC08C0">
    <w:pPr>
      <w:tabs>
        <w:tab w:val="center" w:pos="4680"/>
        <w:tab w:val="right" w:pos="9360"/>
      </w:tabs>
      <w:spacing w:before="0" w:after="0" w:line="240" w:lineRule="auto"/>
      <w:ind w:firstLine="0"/>
      <w:rPr>
        <w:i/>
        <w:color w:val="FFFFFF" w:themeColor="background1"/>
        <w:sz w:val="20"/>
        <w:szCs w:val="20"/>
        <w:lang w:val="hy-AM" w:eastAsia="x-none"/>
      </w:rPr>
    </w:pPr>
  </w:p>
  <w:p w14:paraId="0D9804B9" w14:textId="77777777" w:rsidR="009818EA" w:rsidRPr="00C36AAF" w:rsidRDefault="009818EA" w:rsidP="00500EEE">
    <w:pPr>
      <w:pStyle w:val="a3"/>
      <w:tabs>
        <w:tab w:val="left" w:pos="1890"/>
        <w:tab w:val="right" w:pos="9298"/>
      </w:tabs>
      <w:spacing w:before="0"/>
      <w:ind w:firstLine="709"/>
      <w:jc w:val="right"/>
      <w:rPr>
        <w:i/>
        <w:lang w:val="hy-AM"/>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A19" w14:textId="77777777" w:rsidR="009818EA" w:rsidRPr="00372188" w:rsidRDefault="009818EA" w:rsidP="0037218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B2"/>
    <w:multiLevelType w:val="multilevel"/>
    <w:tmpl w:val="8F16D6B6"/>
    <w:lvl w:ilvl="0">
      <w:start w:val="8"/>
      <w:numFmt w:val="decimal"/>
      <w:pStyle w:val="1"/>
      <w:lvlText w:val="%1."/>
      <w:lvlJc w:val="left"/>
      <w:pPr>
        <w:ind w:left="720" w:hanging="360"/>
      </w:pPr>
      <w:rPr>
        <w:rFonts w:hint="default"/>
        <w:sz w:val="24"/>
      </w:rPr>
    </w:lvl>
    <w:lvl w:ilvl="1">
      <w:start w:val="2"/>
      <w:numFmt w:val="decimal"/>
      <w:isLgl/>
      <w:lvlText w:val="%1.%2"/>
      <w:lvlJc w:val="left"/>
      <w:pPr>
        <w:ind w:left="1080" w:hanging="720"/>
      </w:pPr>
      <w:rPr>
        <w:rFonts w:hint="default"/>
        <w:b/>
        <w:sz w:val="24"/>
        <w:lang w:val="hy-AM"/>
      </w:rPr>
    </w:lvl>
    <w:lvl w:ilvl="2">
      <w:start w:val="1"/>
      <w:numFmt w:val="decimal"/>
      <w:isLgl/>
      <w:lvlText w:val="%1.%2.%3"/>
      <w:lvlJc w:val="left"/>
      <w:pPr>
        <w:ind w:left="1080" w:hanging="720"/>
      </w:pPr>
      <w:rPr>
        <w:rFonts w:ascii="GHEA Grapalat" w:hAnsi="GHEA Grapalat" w:hint="default"/>
        <w:b/>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491554D"/>
    <w:multiLevelType w:val="multilevel"/>
    <w:tmpl w:val="BF32617A"/>
    <w:lvl w:ilvl="0">
      <w:start w:val="1"/>
      <w:numFmt w:val="decimal"/>
      <w:lvlText w:val="%1."/>
      <w:lvlJc w:val="left"/>
      <w:pPr>
        <w:ind w:left="928" w:hanging="360"/>
      </w:pPr>
      <w:rPr>
        <w:rFonts w:ascii="GHEA Grapalat" w:hAnsi="GHEA Grapalat" w:hint="default"/>
        <w:b/>
        <w:sz w:val="24"/>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C5216"/>
    <w:multiLevelType w:val="hybridMultilevel"/>
    <w:tmpl w:val="B9903F2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 w15:restartNumberingAfterBreak="0">
    <w:nsid w:val="2B2D2B0E"/>
    <w:multiLevelType w:val="multilevel"/>
    <w:tmpl w:val="A0183B6A"/>
    <w:lvl w:ilvl="0">
      <w:start w:val="1"/>
      <w:numFmt w:val="decimal"/>
      <w:lvlText w:val="%1"/>
      <w:lvlJc w:val="left"/>
      <w:pPr>
        <w:ind w:left="6372" w:hanging="432"/>
      </w:pPr>
      <w:rPr>
        <w:b/>
      </w:rPr>
    </w:lvl>
    <w:lvl w:ilvl="1">
      <w:start w:val="1"/>
      <w:numFmt w:val="decimal"/>
      <w:lvlText w:val="%1.%2"/>
      <w:lvlJc w:val="left"/>
      <w:pPr>
        <w:ind w:left="576"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F3A46C1"/>
    <w:multiLevelType w:val="hybridMultilevel"/>
    <w:tmpl w:val="2682CCC0"/>
    <w:lvl w:ilvl="0" w:tplc="EF04EB28">
      <w:numFmt w:val="bullet"/>
      <w:lvlText w:val="-"/>
      <w:lvlJc w:val="left"/>
      <w:pPr>
        <w:ind w:left="1068" w:hanging="360"/>
      </w:pPr>
      <w:rPr>
        <w:rFonts w:ascii="GHEA Grapalat" w:eastAsiaTheme="minorHAnsi"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B3B526F"/>
    <w:multiLevelType w:val="hybridMultilevel"/>
    <w:tmpl w:val="04E6471A"/>
    <w:lvl w:ilvl="0" w:tplc="B8FE7D3C">
      <w:start w:val="1"/>
      <w:numFmt w:val="decimal"/>
      <w:lvlText w:val="%1."/>
      <w:lvlJc w:val="left"/>
      <w:pPr>
        <w:ind w:left="1068" w:hanging="360"/>
      </w:pPr>
      <w:rPr>
        <w:rFonts w:eastAsia="SimSu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71D95DA8"/>
    <w:multiLevelType w:val="hybridMultilevel"/>
    <w:tmpl w:val="88EAF4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5120CA6"/>
    <w:multiLevelType w:val="hybridMultilevel"/>
    <w:tmpl w:val="44B2E5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8A51D57"/>
    <w:multiLevelType w:val="hybridMultilevel"/>
    <w:tmpl w:val="9CA86E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3"/>
  </w:num>
  <w:num w:numId="3">
    <w:abstractNumId w:val="1"/>
  </w:num>
  <w:num w:numId="4">
    <w:abstractNumId w:val="8"/>
  </w:num>
  <w:num w:numId="5">
    <w:abstractNumId w:val="4"/>
  </w:num>
  <w:num w:numId="6">
    <w:abstractNumId w:val="2"/>
  </w:num>
  <w:num w:numId="7">
    <w:abstractNumId w:val="6"/>
  </w:num>
  <w:num w:numId="8">
    <w:abstractNumId w:val="7"/>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54"/>
    <w:rsid w:val="00000F95"/>
    <w:rsid w:val="00001AE2"/>
    <w:rsid w:val="00001CB7"/>
    <w:rsid w:val="00002522"/>
    <w:rsid w:val="00002945"/>
    <w:rsid w:val="00003D0D"/>
    <w:rsid w:val="00004835"/>
    <w:rsid w:val="000054F0"/>
    <w:rsid w:val="00005749"/>
    <w:rsid w:val="00007997"/>
    <w:rsid w:val="000110D8"/>
    <w:rsid w:val="000118F4"/>
    <w:rsid w:val="000129E6"/>
    <w:rsid w:val="0001567F"/>
    <w:rsid w:val="000210C8"/>
    <w:rsid w:val="000219F2"/>
    <w:rsid w:val="000222E2"/>
    <w:rsid w:val="000227AC"/>
    <w:rsid w:val="00024170"/>
    <w:rsid w:val="00024D16"/>
    <w:rsid w:val="000271F8"/>
    <w:rsid w:val="000279FF"/>
    <w:rsid w:val="00030335"/>
    <w:rsid w:val="00031046"/>
    <w:rsid w:val="00031695"/>
    <w:rsid w:val="00032630"/>
    <w:rsid w:val="00035F61"/>
    <w:rsid w:val="00041A18"/>
    <w:rsid w:val="00041DDA"/>
    <w:rsid w:val="000420F1"/>
    <w:rsid w:val="00042107"/>
    <w:rsid w:val="00042266"/>
    <w:rsid w:val="00042740"/>
    <w:rsid w:val="000436CE"/>
    <w:rsid w:val="000448C8"/>
    <w:rsid w:val="00044909"/>
    <w:rsid w:val="00045EE2"/>
    <w:rsid w:val="00051A75"/>
    <w:rsid w:val="00051E98"/>
    <w:rsid w:val="0005223B"/>
    <w:rsid w:val="00052493"/>
    <w:rsid w:val="000545A0"/>
    <w:rsid w:val="00056CD5"/>
    <w:rsid w:val="0005774D"/>
    <w:rsid w:val="00061822"/>
    <w:rsid w:val="00062AF2"/>
    <w:rsid w:val="00064C00"/>
    <w:rsid w:val="00065105"/>
    <w:rsid w:val="00066B2C"/>
    <w:rsid w:val="00066B70"/>
    <w:rsid w:val="00066D05"/>
    <w:rsid w:val="00066D7F"/>
    <w:rsid w:val="00067501"/>
    <w:rsid w:val="00067F35"/>
    <w:rsid w:val="000704D4"/>
    <w:rsid w:val="00070687"/>
    <w:rsid w:val="00070F8E"/>
    <w:rsid w:val="000717FC"/>
    <w:rsid w:val="00072A97"/>
    <w:rsid w:val="00074191"/>
    <w:rsid w:val="000747C5"/>
    <w:rsid w:val="000770C2"/>
    <w:rsid w:val="000776EE"/>
    <w:rsid w:val="00083FF4"/>
    <w:rsid w:val="0008404B"/>
    <w:rsid w:val="00084554"/>
    <w:rsid w:val="0008506F"/>
    <w:rsid w:val="00085074"/>
    <w:rsid w:val="00086D14"/>
    <w:rsid w:val="00086F29"/>
    <w:rsid w:val="00087295"/>
    <w:rsid w:val="000875F8"/>
    <w:rsid w:val="00087FE5"/>
    <w:rsid w:val="000919E0"/>
    <w:rsid w:val="00091A9F"/>
    <w:rsid w:val="00091AFD"/>
    <w:rsid w:val="000922F8"/>
    <w:rsid w:val="00092704"/>
    <w:rsid w:val="00096125"/>
    <w:rsid w:val="000A02D5"/>
    <w:rsid w:val="000A1426"/>
    <w:rsid w:val="000A1B23"/>
    <w:rsid w:val="000A1B49"/>
    <w:rsid w:val="000A31EB"/>
    <w:rsid w:val="000A698A"/>
    <w:rsid w:val="000A6FED"/>
    <w:rsid w:val="000B0DBC"/>
    <w:rsid w:val="000B2217"/>
    <w:rsid w:val="000B2B8F"/>
    <w:rsid w:val="000B3B00"/>
    <w:rsid w:val="000B46F2"/>
    <w:rsid w:val="000B554A"/>
    <w:rsid w:val="000B6788"/>
    <w:rsid w:val="000B6A19"/>
    <w:rsid w:val="000C02D6"/>
    <w:rsid w:val="000C3396"/>
    <w:rsid w:val="000C39F8"/>
    <w:rsid w:val="000C4DB1"/>
    <w:rsid w:val="000C508C"/>
    <w:rsid w:val="000C5FEC"/>
    <w:rsid w:val="000C6C0C"/>
    <w:rsid w:val="000C77BA"/>
    <w:rsid w:val="000C79AF"/>
    <w:rsid w:val="000D0081"/>
    <w:rsid w:val="000D43FE"/>
    <w:rsid w:val="000D49AF"/>
    <w:rsid w:val="000D4C42"/>
    <w:rsid w:val="000D5B5C"/>
    <w:rsid w:val="000D783E"/>
    <w:rsid w:val="000D796B"/>
    <w:rsid w:val="000D7B98"/>
    <w:rsid w:val="000E0415"/>
    <w:rsid w:val="000E1F9B"/>
    <w:rsid w:val="000E2621"/>
    <w:rsid w:val="000E2B01"/>
    <w:rsid w:val="000E375D"/>
    <w:rsid w:val="000E412F"/>
    <w:rsid w:val="000E7DCB"/>
    <w:rsid w:val="000F08FF"/>
    <w:rsid w:val="000F09FD"/>
    <w:rsid w:val="000F1956"/>
    <w:rsid w:val="000F1A30"/>
    <w:rsid w:val="000F3C14"/>
    <w:rsid w:val="000F4003"/>
    <w:rsid w:val="000F669F"/>
    <w:rsid w:val="000F710A"/>
    <w:rsid w:val="00100ADB"/>
    <w:rsid w:val="00101964"/>
    <w:rsid w:val="00102804"/>
    <w:rsid w:val="0010280D"/>
    <w:rsid w:val="00102C3B"/>
    <w:rsid w:val="00103207"/>
    <w:rsid w:val="00103C52"/>
    <w:rsid w:val="00103D66"/>
    <w:rsid w:val="001063DA"/>
    <w:rsid w:val="00106A1C"/>
    <w:rsid w:val="00107F35"/>
    <w:rsid w:val="00110992"/>
    <w:rsid w:val="00110F52"/>
    <w:rsid w:val="00111CC1"/>
    <w:rsid w:val="00112EA6"/>
    <w:rsid w:val="001142F9"/>
    <w:rsid w:val="001147A9"/>
    <w:rsid w:val="00115DAF"/>
    <w:rsid w:val="0011631F"/>
    <w:rsid w:val="0011706C"/>
    <w:rsid w:val="001171DC"/>
    <w:rsid w:val="00117B18"/>
    <w:rsid w:val="001229CD"/>
    <w:rsid w:val="00123A3C"/>
    <w:rsid w:val="00123D05"/>
    <w:rsid w:val="0012406A"/>
    <w:rsid w:val="0012696C"/>
    <w:rsid w:val="00126BE9"/>
    <w:rsid w:val="0012726B"/>
    <w:rsid w:val="00127C3E"/>
    <w:rsid w:val="00127F33"/>
    <w:rsid w:val="0013010C"/>
    <w:rsid w:val="001319FB"/>
    <w:rsid w:val="00135160"/>
    <w:rsid w:val="001357B9"/>
    <w:rsid w:val="00136B1F"/>
    <w:rsid w:val="0013778E"/>
    <w:rsid w:val="00140853"/>
    <w:rsid w:val="001419EB"/>
    <w:rsid w:val="00142FB4"/>
    <w:rsid w:val="00144EC7"/>
    <w:rsid w:val="001452F7"/>
    <w:rsid w:val="00146A07"/>
    <w:rsid w:val="001474E9"/>
    <w:rsid w:val="00147561"/>
    <w:rsid w:val="001504F0"/>
    <w:rsid w:val="00150EA4"/>
    <w:rsid w:val="00152B84"/>
    <w:rsid w:val="0015326F"/>
    <w:rsid w:val="00153A5C"/>
    <w:rsid w:val="00153AC0"/>
    <w:rsid w:val="00153D2B"/>
    <w:rsid w:val="00154967"/>
    <w:rsid w:val="00157824"/>
    <w:rsid w:val="001611CE"/>
    <w:rsid w:val="0016138E"/>
    <w:rsid w:val="00161DB9"/>
    <w:rsid w:val="00162BA6"/>
    <w:rsid w:val="0016310B"/>
    <w:rsid w:val="00163137"/>
    <w:rsid w:val="00163174"/>
    <w:rsid w:val="00163EB7"/>
    <w:rsid w:val="00164A6C"/>
    <w:rsid w:val="00164AFC"/>
    <w:rsid w:val="00164F92"/>
    <w:rsid w:val="001654DB"/>
    <w:rsid w:val="001657B2"/>
    <w:rsid w:val="001659B5"/>
    <w:rsid w:val="00165EE3"/>
    <w:rsid w:val="00166849"/>
    <w:rsid w:val="0016719A"/>
    <w:rsid w:val="00167919"/>
    <w:rsid w:val="00172771"/>
    <w:rsid w:val="00174501"/>
    <w:rsid w:val="00176D5B"/>
    <w:rsid w:val="00177478"/>
    <w:rsid w:val="00177BBB"/>
    <w:rsid w:val="0018019B"/>
    <w:rsid w:val="00181D52"/>
    <w:rsid w:val="00182022"/>
    <w:rsid w:val="00182D6F"/>
    <w:rsid w:val="00184134"/>
    <w:rsid w:val="00184BD7"/>
    <w:rsid w:val="00184EB5"/>
    <w:rsid w:val="00185E98"/>
    <w:rsid w:val="00185EA3"/>
    <w:rsid w:val="00186634"/>
    <w:rsid w:val="00186C3A"/>
    <w:rsid w:val="00190E0D"/>
    <w:rsid w:val="0019175F"/>
    <w:rsid w:val="00191C68"/>
    <w:rsid w:val="00195376"/>
    <w:rsid w:val="00196B40"/>
    <w:rsid w:val="00196F2C"/>
    <w:rsid w:val="001976D5"/>
    <w:rsid w:val="00197F97"/>
    <w:rsid w:val="001A009B"/>
    <w:rsid w:val="001A0401"/>
    <w:rsid w:val="001A0A6D"/>
    <w:rsid w:val="001A683E"/>
    <w:rsid w:val="001A6D36"/>
    <w:rsid w:val="001A70C5"/>
    <w:rsid w:val="001B089C"/>
    <w:rsid w:val="001B0A0B"/>
    <w:rsid w:val="001B0AA1"/>
    <w:rsid w:val="001B15A4"/>
    <w:rsid w:val="001B1BD1"/>
    <w:rsid w:val="001B1DAB"/>
    <w:rsid w:val="001B202F"/>
    <w:rsid w:val="001B4224"/>
    <w:rsid w:val="001B47D3"/>
    <w:rsid w:val="001B6EFB"/>
    <w:rsid w:val="001B7EEA"/>
    <w:rsid w:val="001C0194"/>
    <w:rsid w:val="001C1514"/>
    <w:rsid w:val="001C1D61"/>
    <w:rsid w:val="001C2761"/>
    <w:rsid w:val="001C2E1D"/>
    <w:rsid w:val="001C395F"/>
    <w:rsid w:val="001C3F79"/>
    <w:rsid w:val="001C4C04"/>
    <w:rsid w:val="001C60F1"/>
    <w:rsid w:val="001C64B9"/>
    <w:rsid w:val="001D017F"/>
    <w:rsid w:val="001D065D"/>
    <w:rsid w:val="001D0D41"/>
    <w:rsid w:val="001D0F26"/>
    <w:rsid w:val="001D1299"/>
    <w:rsid w:val="001D20EA"/>
    <w:rsid w:val="001D5FD1"/>
    <w:rsid w:val="001D6C0D"/>
    <w:rsid w:val="001D7295"/>
    <w:rsid w:val="001D7BB5"/>
    <w:rsid w:val="001D7C4E"/>
    <w:rsid w:val="001E281B"/>
    <w:rsid w:val="001E2E96"/>
    <w:rsid w:val="001E390F"/>
    <w:rsid w:val="001E55CE"/>
    <w:rsid w:val="001E64E7"/>
    <w:rsid w:val="001E7B9F"/>
    <w:rsid w:val="001F1CAD"/>
    <w:rsid w:val="001F3CDF"/>
    <w:rsid w:val="001F42F4"/>
    <w:rsid w:val="001F50A6"/>
    <w:rsid w:val="002005A1"/>
    <w:rsid w:val="0020076E"/>
    <w:rsid w:val="00200863"/>
    <w:rsid w:val="002016FF"/>
    <w:rsid w:val="0020181A"/>
    <w:rsid w:val="00201EEC"/>
    <w:rsid w:val="002026A8"/>
    <w:rsid w:val="00202D76"/>
    <w:rsid w:val="002046B8"/>
    <w:rsid w:val="00205101"/>
    <w:rsid w:val="00206FD5"/>
    <w:rsid w:val="00210769"/>
    <w:rsid w:val="00211AE9"/>
    <w:rsid w:val="00211F72"/>
    <w:rsid w:val="002131C7"/>
    <w:rsid w:val="0021389A"/>
    <w:rsid w:val="00215B5F"/>
    <w:rsid w:val="00216DE3"/>
    <w:rsid w:val="002202C7"/>
    <w:rsid w:val="0022075D"/>
    <w:rsid w:val="002211BF"/>
    <w:rsid w:val="00223E92"/>
    <w:rsid w:val="002248F7"/>
    <w:rsid w:val="00225DB2"/>
    <w:rsid w:val="002261AC"/>
    <w:rsid w:val="00227D6B"/>
    <w:rsid w:val="00230105"/>
    <w:rsid w:val="00236EAD"/>
    <w:rsid w:val="0023751B"/>
    <w:rsid w:val="00237EFC"/>
    <w:rsid w:val="0024053F"/>
    <w:rsid w:val="0024103F"/>
    <w:rsid w:val="00242CFC"/>
    <w:rsid w:val="00245339"/>
    <w:rsid w:val="0024617A"/>
    <w:rsid w:val="00246270"/>
    <w:rsid w:val="002475B1"/>
    <w:rsid w:val="0025254B"/>
    <w:rsid w:val="00254F11"/>
    <w:rsid w:val="00255517"/>
    <w:rsid w:val="002565E9"/>
    <w:rsid w:val="002571F9"/>
    <w:rsid w:val="00257212"/>
    <w:rsid w:val="002574FD"/>
    <w:rsid w:val="0026056C"/>
    <w:rsid w:val="00260A26"/>
    <w:rsid w:val="0026117D"/>
    <w:rsid w:val="00262AA8"/>
    <w:rsid w:val="00263DC9"/>
    <w:rsid w:val="002651B3"/>
    <w:rsid w:val="00266F7B"/>
    <w:rsid w:val="00267BD0"/>
    <w:rsid w:val="00270FA1"/>
    <w:rsid w:val="00273FC1"/>
    <w:rsid w:val="0027552A"/>
    <w:rsid w:val="00275840"/>
    <w:rsid w:val="002759A2"/>
    <w:rsid w:val="00275B3E"/>
    <w:rsid w:val="002765F9"/>
    <w:rsid w:val="00276C41"/>
    <w:rsid w:val="002778ED"/>
    <w:rsid w:val="002813FD"/>
    <w:rsid w:val="00282442"/>
    <w:rsid w:val="0028304F"/>
    <w:rsid w:val="00283764"/>
    <w:rsid w:val="00283D5C"/>
    <w:rsid w:val="00283ED9"/>
    <w:rsid w:val="00284F53"/>
    <w:rsid w:val="00285FA6"/>
    <w:rsid w:val="002862E5"/>
    <w:rsid w:val="0028675B"/>
    <w:rsid w:val="00287306"/>
    <w:rsid w:val="0029076A"/>
    <w:rsid w:val="00293751"/>
    <w:rsid w:val="00293BC0"/>
    <w:rsid w:val="002962A2"/>
    <w:rsid w:val="0029639A"/>
    <w:rsid w:val="00296E88"/>
    <w:rsid w:val="00297D2C"/>
    <w:rsid w:val="00297E92"/>
    <w:rsid w:val="002A0355"/>
    <w:rsid w:val="002A3261"/>
    <w:rsid w:val="002A3C31"/>
    <w:rsid w:val="002A501F"/>
    <w:rsid w:val="002A52BE"/>
    <w:rsid w:val="002A657F"/>
    <w:rsid w:val="002A7A30"/>
    <w:rsid w:val="002B21F5"/>
    <w:rsid w:val="002B2832"/>
    <w:rsid w:val="002B3C41"/>
    <w:rsid w:val="002B4394"/>
    <w:rsid w:val="002B4712"/>
    <w:rsid w:val="002B4EC0"/>
    <w:rsid w:val="002B4FC5"/>
    <w:rsid w:val="002B7B73"/>
    <w:rsid w:val="002B7C09"/>
    <w:rsid w:val="002C0469"/>
    <w:rsid w:val="002C2143"/>
    <w:rsid w:val="002C26A3"/>
    <w:rsid w:val="002C4316"/>
    <w:rsid w:val="002C4863"/>
    <w:rsid w:val="002C5D23"/>
    <w:rsid w:val="002C60BA"/>
    <w:rsid w:val="002C63B2"/>
    <w:rsid w:val="002C71A4"/>
    <w:rsid w:val="002C795A"/>
    <w:rsid w:val="002D0EE5"/>
    <w:rsid w:val="002D1BFE"/>
    <w:rsid w:val="002D3FC8"/>
    <w:rsid w:val="002D4250"/>
    <w:rsid w:val="002D470B"/>
    <w:rsid w:val="002D4F74"/>
    <w:rsid w:val="002D51AE"/>
    <w:rsid w:val="002D54B5"/>
    <w:rsid w:val="002D66D9"/>
    <w:rsid w:val="002D7431"/>
    <w:rsid w:val="002E112B"/>
    <w:rsid w:val="002E1259"/>
    <w:rsid w:val="002E24CF"/>
    <w:rsid w:val="002E346C"/>
    <w:rsid w:val="002E3563"/>
    <w:rsid w:val="002E378A"/>
    <w:rsid w:val="002E4456"/>
    <w:rsid w:val="002E54C0"/>
    <w:rsid w:val="002E66E0"/>
    <w:rsid w:val="002E7721"/>
    <w:rsid w:val="002F0AFB"/>
    <w:rsid w:val="002F0E3E"/>
    <w:rsid w:val="002F21C2"/>
    <w:rsid w:val="002F3064"/>
    <w:rsid w:val="002F46DD"/>
    <w:rsid w:val="002F52E8"/>
    <w:rsid w:val="002F5653"/>
    <w:rsid w:val="003015C5"/>
    <w:rsid w:val="00303637"/>
    <w:rsid w:val="003052D7"/>
    <w:rsid w:val="00305EDE"/>
    <w:rsid w:val="00306B32"/>
    <w:rsid w:val="00306E2C"/>
    <w:rsid w:val="003079DF"/>
    <w:rsid w:val="00310A79"/>
    <w:rsid w:val="003119B1"/>
    <w:rsid w:val="00311E87"/>
    <w:rsid w:val="00313815"/>
    <w:rsid w:val="0031466E"/>
    <w:rsid w:val="00316407"/>
    <w:rsid w:val="0031651E"/>
    <w:rsid w:val="003174CA"/>
    <w:rsid w:val="00317715"/>
    <w:rsid w:val="00320B30"/>
    <w:rsid w:val="00321E61"/>
    <w:rsid w:val="003228FC"/>
    <w:rsid w:val="00322F22"/>
    <w:rsid w:val="00323BF2"/>
    <w:rsid w:val="00325956"/>
    <w:rsid w:val="00325F47"/>
    <w:rsid w:val="00326303"/>
    <w:rsid w:val="00326FA6"/>
    <w:rsid w:val="00330AF5"/>
    <w:rsid w:val="00331A4B"/>
    <w:rsid w:val="003328EE"/>
    <w:rsid w:val="00332C67"/>
    <w:rsid w:val="003333AA"/>
    <w:rsid w:val="00333652"/>
    <w:rsid w:val="003342F9"/>
    <w:rsid w:val="00335AFC"/>
    <w:rsid w:val="003364A9"/>
    <w:rsid w:val="00336571"/>
    <w:rsid w:val="00336996"/>
    <w:rsid w:val="00340D34"/>
    <w:rsid w:val="003416F9"/>
    <w:rsid w:val="003424F9"/>
    <w:rsid w:val="00343373"/>
    <w:rsid w:val="00344F48"/>
    <w:rsid w:val="00345F20"/>
    <w:rsid w:val="0034663A"/>
    <w:rsid w:val="003478A4"/>
    <w:rsid w:val="003479F1"/>
    <w:rsid w:val="00347A71"/>
    <w:rsid w:val="0035147F"/>
    <w:rsid w:val="00351BC0"/>
    <w:rsid w:val="0035211B"/>
    <w:rsid w:val="00352577"/>
    <w:rsid w:val="003539BF"/>
    <w:rsid w:val="00355BB5"/>
    <w:rsid w:val="0035663F"/>
    <w:rsid w:val="00357CF2"/>
    <w:rsid w:val="00361242"/>
    <w:rsid w:val="003653F4"/>
    <w:rsid w:val="00367BBE"/>
    <w:rsid w:val="00372188"/>
    <w:rsid w:val="0037245D"/>
    <w:rsid w:val="003731B1"/>
    <w:rsid w:val="00373AF5"/>
    <w:rsid w:val="003746B3"/>
    <w:rsid w:val="00376E89"/>
    <w:rsid w:val="00376F26"/>
    <w:rsid w:val="00377B5B"/>
    <w:rsid w:val="0038103D"/>
    <w:rsid w:val="0038267A"/>
    <w:rsid w:val="00382D9D"/>
    <w:rsid w:val="00383DE4"/>
    <w:rsid w:val="003846DA"/>
    <w:rsid w:val="00384DD5"/>
    <w:rsid w:val="00385C49"/>
    <w:rsid w:val="003868B5"/>
    <w:rsid w:val="00386F1D"/>
    <w:rsid w:val="00392F02"/>
    <w:rsid w:val="00395982"/>
    <w:rsid w:val="003972E5"/>
    <w:rsid w:val="003974B5"/>
    <w:rsid w:val="003979FC"/>
    <w:rsid w:val="003A188D"/>
    <w:rsid w:val="003A2001"/>
    <w:rsid w:val="003A33F2"/>
    <w:rsid w:val="003A5B7D"/>
    <w:rsid w:val="003A733C"/>
    <w:rsid w:val="003A7C7F"/>
    <w:rsid w:val="003A7E60"/>
    <w:rsid w:val="003B1369"/>
    <w:rsid w:val="003B3E6A"/>
    <w:rsid w:val="003B4554"/>
    <w:rsid w:val="003B7E78"/>
    <w:rsid w:val="003C1F07"/>
    <w:rsid w:val="003C2F95"/>
    <w:rsid w:val="003C4440"/>
    <w:rsid w:val="003C452C"/>
    <w:rsid w:val="003C4C88"/>
    <w:rsid w:val="003C4EBE"/>
    <w:rsid w:val="003C4FAD"/>
    <w:rsid w:val="003C5196"/>
    <w:rsid w:val="003C52AC"/>
    <w:rsid w:val="003C5DAD"/>
    <w:rsid w:val="003C667C"/>
    <w:rsid w:val="003C69A1"/>
    <w:rsid w:val="003D0010"/>
    <w:rsid w:val="003D0640"/>
    <w:rsid w:val="003D125E"/>
    <w:rsid w:val="003D1DD6"/>
    <w:rsid w:val="003D3F86"/>
    <w:rsid w:val="003D4249"/>
    <w:rsid w:val="003D455A"/>
    <w:rsid w:val="003D5429"/>
    <w:rsid w:val="003D7E64"/>
    <w:rsid w:val="003E06E2"/>
    <w:rsid w:val="003E1886"/>
    <w:rsid w:val="003E247F"/>
    <w:rsid w:val="003E446A"/>
    <w:rsid w:val="003E6ED6"/>
    <w:rsid w:val="003E7AC2"/>
    <w:rsid w:val="003F34FF"/>
    <w:rsid w:val="003F4147"/>
    <w:rsid w:val="003F48EE"/>
    <w:rsid w:val="003F6716"/>
    <w:rsid w:val="003F7277"/>
    <w:rsid w:val="003F7601"/>
    <w:rsid w:val="00400506"/>
    <w:rsid w:val="00401935"/>
    <w:rsid w:val="00401BD7"/>
    <w:rsid w:val="0040469B"/>
    <w:rsid w:val="00404C91"/>
    <w:rsid w:val="00405280"/>
    <w:rsid w:val="004109BB"/>
    <w:rsid w:val="004112F9"/>
    <w:rsid w:val="00413B1A"/>
    <w:rsid w:val="004140D3"/>
    <w:rsid w:val="00414340"/>
    <w:rsid w:val="00415B99"/>
    <w:rsid w:val="0042153C"/>
    <w:rsid w:val="00422589"/>
    <w:rsid w:val="0042491D"/>
    <w:rsid w:val="004264FD"/>
    <w:rsid w:val="004271C9"/>
    <w:rsid w:val="004271E0"/>
    <w:rsid w:val="00430842"/>
    <w:rsid w:val="004329EB"/>
    <w:rsid w:val="00432D3C"/>
    <w:rsid w:val="00434266"/>
    <w:rsid w:val="00435AC5"/>
    <w:rsid w:val="00435E89"/>
    <w:rsid w:val="0043681E"/>
    <w:rsid w:val="00436B56"/>
    <w:rsid w:val="004379A3"/>
    <w:rsid w:val="004379E8"/>
    <w:rsid w:val="00440C05"/>
    <w:rsid w:val="0044116B"/>
    <w:rsid w:val="0044228A"/>
    <w:rsid w:val="00442428"/>
    <w:rsid w:val="00442BCE"/>
    <w:rsid w:val="00444A81"/>
    <w:rsid w:val="00444AC1"/>
    <w:rsid w:val="00445492"/>
    <w:rsid w:val="00447589"/>
    <w:rsid w:val="0045097C"/>
    <w:rsid w:val="00450DF0"/>
    <w:rsid w:val="004513DD"/>
    <w:rsid w:val="00452152"/>
    <w:rsid w:val="00454881"/>
    <w:rsid w:val="004565DE"/>
    <w:rsid w:val="004569E5"/>
    <w:rsid w:val="004573C8"/>
    <w:rsid w:val="00457B3B"/>
    <w:rsid w:val="00460A45"/>
    <w:rsid w:val="004612B6"/>
    <w:rsid w:val="00462243"/>
    <w:rsid w:val="00463290"/>
    <w:rsid w:val="004655D7"/>
    <w:rsid w:val="004669C5"/>
    <w:rsid w:val="0047143E"/>
    <w:rsid w:val="00471EDB"/>
    <w:rsid w:val="004727A8"/>
    <w:rsid w:val="0047405C"/>
    <w:rsid w:val="00474230"/>
    <w:rsid w:val="00474CC6"/>
    <w:rsid w:val="0047547F"/>
    <w:rsid w:val="00475ADA"/>
    <w:rsid w:val="00476A3E"/>
    <w:rsid w:val="00476ED8"/>
    <w:rsid w:val="004770CB"/>
    <w:rsid w:val="0047785D"/>
    <w:rsid w:val="00480F91"/>
    <w:rsid w:val="004811A2"/>
    <w:rsid w:val="00481856"/>
    <w:rsid w:val="00481A1C"/>
    <w:rsid w:val="00483E62"/>
    <w:rsid w:val="00483E6F"/>
    <w:rsid w:val="00484E0C"/>
    <w:rsid w:val="004857FF"/>
    <w:rsid w:val="00485BEA"/>
    <w:rsid w:val="004861B7"/>
    <w:rsid w:val="00486A05"/>
    <w:rsid w:val="00490F22"/>
    <w:rsid w:val="00492291"/>
    <w:rsid w:val="00492684"/>
    <w:rsid w:val="00492AEB"/>
    <w:rsid w:val="00494152"/>
    <w:rsid w:val="004944F3"/>
    <w:rsid w:val="00495B74"/>
    <w:rsid w:val="00495C6E"/>
    <w:rsid w:val="00497FC6"/>
    <w:rsid w:val="004A05DB"/>
    <w:rsid w:val="004A14F0"/>
    <w:rsid w:val="004A1966"/>
    <w:rsid w:val="004A267A"/>
    <w:rsid w:val="004A28C2"/>
    <w:rsid w:val="004A297D"/>
    <w:rsid w:val="004A3859"/>
    <w:rsid w:val="004A386B"/>
    <w:rsid w:val="004B03BA"/>
    <w:rsid w:val="004B05B1"/>
    <w:rsid w:val="004B060D"/>
    <w:rsid w:val="004B29D6"/>
    <w:rsid w:val="004B3522"/>
    <w:rsid w:val="004B3605"/>
    <w:rsid w:val="004B406B"/>
    <w:rsid w:val="004B41BF"/>
    <w:rsid w:val="004B5522"/>
    <w:rsid w:val="004B7CEA"/>
    <w:rsid w:val="004C043E"/>
    <w:rsid w:val="004C2F6D"/>
    <w:rsid w:val="004C3BCD"/>
    <w:rsid w:val="004C3E0F"/>
    <w:rsid w:val="004C75AB"/>
    <w:rsid w:val="004D034B"/>
    <w:rsid w:val="004D0C3B"/>
    <w:rsid w:val="004D0F84"/>
    <w:rsid w:val="004D2396"/>
    <w:rsid w:val="004D2B63"/>
    <w:rsid w:val="004D2DA1"/>
    <w:rsid w:val="004D3963"/>
    <w:rsid w:val="004D3F22"/>
    <w:rsid w:val="004D610A"/>
    <w:rsid w:val="004D6567"/>
    <w:rsid w:val="004D6605"/>
    <w:rsid w:val="004D722D"/>
    <w:rsid w:val="004D73B7"/>
    <w:rsid w:val="004D76BC"/>
    <w:rsid w:val="004D7B9B"/>
    <w:rsid w:val="004E05E2"/>
    <w:rsid w:val="004E339D"/>
    <w:rsid w:val="004E3A09"/>
    <w:rsid w:val="004E3B44"/>
    <w:rsid w:val="004E4D8C"/>
    <w:rsid w:val="004E5318"/>
    <w:rsid w:val="004E5549"/>
    <w:rsid w:val="004E57ED"/>
    <w:rsid w:val="004E6248"/>
    <w:rsid w:val="004E63B7"/>
    <w:rsid w:val="004E6400"/>
    <w:rsid w:val="004E79D0"/>
    <w:rsid w:val="004E7DAC"/>
    <w:rsid w:val="004F0105"/>
    <w:rsid w:val="004F4084"/>
    <w:rsid w:val="004F579B"/>
    <w:rsid w:val="004F5A6A"/>
    <w:rsid w:val="004F6564"/>
    <w:rsid w:val="004F6D25"/>
    <w:rsid w:val="00500831"/>
    <w:rsid w:val="00500EEE"/>
    <w:rsid w:val="00501323"/>
    <w:rsid w:val="00503AC6"/>
    <w:rsid w:val="00503B5D"/>
    <w:rsid w:val="00503E5A"/>
    <w:rsid w:val="00504AF2"/>
    <w:rsid w:val="00504C58"/>
    <w:rsid w:val="00505EED"/>
    <w:rsid w:val="0050664D"/>
    <w:rsid w:val="0050693F"/>
    <w:rsid w:val="005102BD"/>
    <w:rsid w:val="00510C3D"/>
    <w:rsid w:val="00511226"/>
    <w:rsid w:val="00512232"/>
    <w:rsid w:val="00513512"/>
    <w:rsid w:val="00513CBD"/>
    <w:rsid w:val="00513E90"/>
    <w:rsid w:val="00515145"/>
    <w:rsid w:val="00516BC4"/>
    <w:rsid w:val="005217CC"/>
    <w:rsid w:val="005219FA"/>
    <w:rsid w:val="005228FD"/>
    <w:rsid w:val="0052305C"/>
    <w:rsid w:val="0052341F"/>
    <w:rsid w:val="0052509F"/>
    <w:rsid w:val="00525118"/>
    <w:rsid w:val="00525F9D"/>
    <w:rsid w:val="00526361"/>
    <w:rsid w:val="00530A35"/>
    <w:rsid w:val="005311DC"/>
    <w:rsid w:val="005335F8"/>
    <w:rsid w:val="0053736B"/>
    <w:rsid w:val="00540ED0"/>
    <w:rsid w:val="00541C3F"/>
    <w:rsid w:val="00542553"/>
    <w:rsid w:val="005431CF"/>
    <w:rsid w:val="0054373A"/>
    <w:rsid w:val="00543FE6"/>
    <w:rsid w:val="005466E5"/>
    <w:rsid w:val="00546CDA"/>
    <w:rsid w:val="00547247"/>
    <w:rsid w:val="00550008"/>
    <w:rsid w:val="00551A0F"/>
    <w:rsid w:val="00551C4E"/>
    <w:rsid w:val="00551DCA"/>
    <w:rsid w:val="00553B56"/>
    <w:rsid w:val="00553D65"/>
    <w:rsid w:val="00555723"/>
    <w:rsid w:val="00555A7C"/>
    <w:rsid w:val="00555C73"/>
    <w:rsid w:val="00555D7B"/>
    <w:rsid w:val="00556E74"/>
    <w:rsid w:val="00556F28"/>
    <w:rsid w:val="00560136"/>
    <w:rsid w:val="00561427"/>
    <w:rsid w:val="00562A07"/>
    <w:rsid w:val="00564A9F"/>
    <w:rsid w:val="005652A6"/>
    <w:rsid w:val="00565D5A"/>
    <w:rsid w:val="00566560"/>
    <w:rsid w:val="00567127"/>
    <w:rsid w:val="00567F3E"/>
    <w:rsid w:val="0057008E"/>
    <w:rsid w:val="00570A93"/>
    <w:rsid w:val="0057232A"/>
    <w:rsid w:val="005725DB"/>
    <w:rsid w:val="0057355C"/>
    <w:rsid w:val="00575120"/>
    <w:rsid w:val="0057651F"/>
    <w:rsid w:val="005766B4"/>
    <w:rsid w:val="00576BAA"/>
    <w:rsid w:val="00577791"/>
    <w:rsid w:val="005801B7"/>
    <w:rsid w:val="00580269"/>
    <w:rsid w:val="00582EAE"/>
    <w:rsid w:val="00583F6A"/>
    <w:rsid w:val="00584954"/>
    <w:rsid w:val="00584B80"/>
    <w:rsid w:val="00584BF1"/>
    <w:rsid w:val="0058767D"/>
    <w:rsid w:val="00592E4C"/>
    <w:rsid w:val="005934CF"/>
    <w:rsid w:val="00593EBE"/>
    <w:rsid w:val="00595255"/>
    <w:rsid w:val="00595938"/>
    <w:rsid w:val="00596576"/>
    <w:rsid w:val="005969FE"/>
    <w:rsid w:val="0059755F"/>
    <w:rsid w:val="005A2BF3"/>
    <w:rsid w:val="005A4055"/>
    <w:rsid w:val="005A4661"/>
    <w:rsid w:val="005A478E"/>
    <w:rsid w:val="005A508A"/>
    <w:rsid w:val="005A5141"/>
    <w:rsid w:val="005A578F"/>
    <w:rsid w:val="005B070F"/>
    <w:rsid w:val="005B20A4"/>
    <w:rsid w:val="005B2126"/>
    <w:rsid w:val="005B4BFF"/>
    <w:rsid w:val="005B4F98"/>
    <w:rsid w:val="005B6CE7"/>
    <w:rsid w:val="005B7CE2"/>
    <w:rsid w:val="005C0510"/>
    <w:rsid w:val="005C072A"/>
    <w:rsid w:val="005C2EBD"/>
    <w:rsid w:val="005C3000"/>
    <w:rsid w:val="005C62BD"/>
    <w:rsid w:val="005C7493"/>
    <w:rsid w:val="005C7745"/>
    <w:rsid w:val="005D007A"/>
    <w:rsid w:val="005D1695"/>
    <w:rsid w:val="005D351E"/>
    <w:rsid w:val="005D3589"/>
    <w:rsid w:val="005D5043"/>
    <w:rsid w:val="005D6A21"/>
    <w:rsid w:val="005D7397"/>
    <w:rsid w:val="005E0433"/>
    <w:rsid w:val="005E1854"/>
    <w:rsid w:val="005E18CC"/>
    <w:rsid w:val="005E24B7"/>
    <w:rsid w:val="005E36CD"/>
    <w:rsid w:val="005E3AC2"/>
    <w:rsid w:val="005E3CFA"/>
    <w:rsid w:val="005E459B"/>
    <w:rsid w:val="005E4F50"/>
    <w:rsid w:val="005E674E"/>
    <w:rsid w:val="005F103D"/>
    <w:rsid w:val="005F274B"/>
    <w:rsid w:val="005F4198"/>
    <w:rsid w:val="005F4294"/>
    <w:rsid w:val="005F4E7B"/>
    <w:rsid w:val="005F5AEB"/>
    <w:rsid w:val="005F7052"/>
    <w:rsid w:val="005F7287"/>
    <w:rsid w:val="006007E0"/>
    <w:rsid w:val="00601D36"/>
    <w:rsid w:val="00602DC7"/>
    <w:rsid w:val="00603722"/>
    <w:rsid w:val="006045AF"/>
    <w:rsid w:val="006046BC"/>
    <w:rsid w:val="00604777"/>
    <w:rsid w:val="006053F7"/>
    <w:rsid w:val="006057A0"/>
    <w:rsid w:val="00605F42"/>
    <w:rsid w:val="00606188"/>
    <w:rsid w:val="006069E7"/>
    <w:rsid w:val="00606A74"/>
    <w:rsid w:val="00606F56"/>
    <w:rsid w:val="00607674"/>
    <w:rsid w:val="0060786B"/>
    <w:rsid w:val="00611326"/>
    <w:rsid w:val="00612259"/>
    <w:rsid w:val="00612F0D"/>
    <w:rsid w:val="006142CB"/>
    <w:rsid w:val="006144A8"/>
    <w:rsid w:val="00615C70"/>
    <w:rsid w:val="00616110"/>
    <w:rsid w:val="006169F8"/>
    <w:rsid w:val="0062036E"/>
    <w:rsid w:val="00622068"/>
    <w:rsid w:val="00624320"/>
    <w:rsid w:val="0062725E"/>
    <w:rsid w:val="00627527"/>
    <w:rsid w:val="006279BA"/>
    <w:rsid w:val="00630FF0"/>
    <w:rsid w:val="0063124F"/>
    <w:rsid w:val="00631EE7"/>
    <w:rsid w:val="006320E5"/>
    <w:rsid w:val="006325C7"/>
    <w:rsid w:val="00632747"/>
    <w:rsid w:val="00632EAD"/>
    <w:rsid w:val="00634A71"/>
    <w:rsid w:val="00640EAB"/>
    <w:rsid w:val="006413C4"/>
    <w:rsid w:val="00641518"/>
    <w:rsid w:val="00641E4E"/>
    <w:rsid w:val="00642D37"/>
    <w:rsid w:val="00643C33"/>
    <w:rsid w:val="00643F9A"/>
    <w:rsid w:val="006453C3"/>
    <w:rsid w:val="00645A99"/>
    <w:rsid w:val="00650722"/>
    <w:rsid w:val="00650C45"/>
    <w:rsid w:val="006512FA"/>
    <w:rsid w:val="00651591"/>
    <w:rsid w:val="00651DA9"/>
    <w:rsid w:val="00651F9F"/>
    <w:rsid w:val="00653B22"/>
    <w:rsid w:val="00654036"/>
    <w:rsid w:val="00655F2C"/>
    <w:rsid w:val="006568BA"/>
    <w:rsid w:val="00661717"/>
    <w:rsid w:val="006638B8"/>
    <w:rsid w:val="00667D84"/>
    <w:rsid w:val="00670497"/>
    <w:rsid w:val="00670684"/>
    <w:rsid w:val="00670985"/>
    <w:rsid w:val="006721AD"/>
    <w:rsid w:val="0067407C"/>
    <w:rsid w:val="00676072"/>
    <w:rsid w:val="006761F9"/>
    <w:rsid w:val="00680D00"/>
    <w:rsid w:val="006815BA"/>
    <w:rsid w:val="00681C0F"/>
    <w:rsid w:val="00683C30"/>
    <w:rsid w:val="00683F13"/>
    <w:rsid w:val="00685386"/>
    <w:rsid w:val="00686303"/>
    <w:rsid w:val="006874EE"/>
    <w:rsid w:val="00690ABF"/>
    <w:rsid w:val="00693124"/>
    <w:rsid w:val="00693647"/>
    <w:rsid w:val="0069381D"/>
    <w:rsid w:val="00694243"/>
    <w:rsid w:val="00694288"/>
    <w:rsid w:val="00694A85"/>
    <w:rsid w:val="00694E4E"/>
    <w:rsid w:val="00694F23"/>
    <w:rsid w:val="00695D70"/>
    <w:rsid w:val="0069686F"/>
    <w:rsid w:val="006A056D"/>
    <w:rsid w:val="006A0638"/>
    <w:rsid w:val="006A3CC5"/>
    <w:rsid w:val="006A3EC6"/>
    <w:rsid w:val="006A4A6A"/>
    <w:rsid w:val="006A4C56"/>
    <w:rsid w:val="006A6868"/>
    <w:rsid w:val="006A6A28"/>
    <w:rsid w:val="006A6BC1"/>
    <w:rsid w:val="006A736C"/>
    <w:rsid w:val="006A7D66"/>
    <w:rsid w:val="006B074D"/>
    <w:rsid w:val="006B1618"/>
    <w:rsid w:val="006B18E9"/>
    <w:rsid w:val="006B2761"/>
    <w:rsid w:val="006B517E"/>
    <w:rsid w:val="006B5777"/>
    <w:rsid w:val="006B681F"/>
    <w:rsid w:val="006B71B1"/>
    <w:rsid w:val="006C0C9D"/>
    <w:rsid w:val="006C3057"/>
    <w:rsid w:val="006C5123"/>
    <w:rsid w:val="006C5D25"/>
    <w:rsid w:val="006C641E"/>
    <w:rsid w:val="006C6664"/>
    <w:rsid w:val="006C672A"/>
    <w:rsid w:val="006C76E1"/>
    <w:rsid w:val="006D0183"/>
    <w:rsid w:val="006D0925"/>
    <w:rsid w:val="006D11F2"/>
    <w:rsid w:val="006D208F"/>
    <w:rsid w:val="006D41A4"/>
    <w:rsid w:val="006D4233"/>
    <w:rsid w:val="006D46C5"/>
    <w:rsid w:val="006D48D5"/>
    <w:rsid w:val="006D6A37"/>
    <w:rsid w:val="006D7B04"/>
    <w:rsid w:val="006E0701"/>
    <w:rsid w:val="006E085E"/>
    <w:rsid w:val="006E1296"/>
    <w:rsid w:val="006E1FBB"/>
    <w:rsid w:val="006E2E51"/>
    <w:rsid w:val="006E39F4"/>
    <w:rsid w:val="006E4B9E"/>
    <w:rsid w:val="006E4E94"/>
    <w:rsid w:val="006E5C80"/>
    <w:rsid w:val="006E7751"/>
    <w:rsid w:val="006F0200"/>
    <w:rsid w:val="006F163F"/>
    <w:rsid w:val="006F262F"/>
    <w:rsid w:val="006F2ECE"/>
    <w:rsid w:val="006F2FFD"/>
    <w:rsid w:val="006F5B0B"/>
    <w:rsid w:val="006F6DC1"/>
    <w:rsid w:val="00700275"/>
    <w:rsid w:val="00701E95"/>
    <w:rsid w:val="00702937"/>
    <w:rsid w:val="00702C40"/>
    <w:rsid w:val="00704A90"/>
    <w:rsid w:val="00704B50"/>
    <w:rsid w:val="007051A5"/>
    <w:rsid w:val="00707C08"/>
    <w:rsid w:val="007100D2"/>
    <w:rsid w:val="0071169A"/>
    <w:rsid w:val="00712E22"/>
    <w:rsid w:val="0071315D"/>
    <w:rsid w:val="0071359E"/>
    <w:rsid w:val="00713680"/>
    <w:rsid w:val="00713BB2"/>
    <w:rsid w:val="00713DBD"/>
    <w:rsid w:val="007158E7"/>
    <w:rsid w:val="007169FB"/>
    <w:rsid w:val="00717825"/>
    <w:rsid w:val="00720BCD"/>
    <w:rsid w:val="00721DF4"/>
    <w:rsid w:val="007254D6"/>
    <w:rsid w:val="00726CF4"/>
    <w:rsid w:val="007275B9"/>
    <w:rsid w:val="0073027F"/>
    <w:rsid w:val="00731A60"/>
    <w:rsid w:val="0073462B"/>
    <w:rsid w:val="00737484"/>
    <w:rsid w:val="007413A9"/>
    <w:rsid w:val="00741D1A"/>
    <w:rsid w:val="0074298B"/>
    <w:rsid w:val="00742CD1"/>
    <w:rsid w:val="00743B98"/>
    <w:rsid w:val="00743C45"/>
    <w:rsid w:val="007459C5"/>
    <w:rsid w:val="007460EA"/>
    <w:rsid w:val="007473D1"/>
    <w:rsid w:val="00747E1B"/>
    <w:rsid w:val="00747F7F"/>
    <w:rsid w:val="00750EF9"/>
    <w:rsid w:val="00752A95"/>
    <w:rsid w:val="007535CB"/>
    <w:rsid w:val="00753729"/>
    <w:rsid w:val="00755AF7"/>
    <w:rsid w:val="007574EE"/>
    <w:rsid w:val="0076114C"/>
    <w:rsid w:val="00762132"/>
    <w:rsid w:val="00763FCD"/>
    <w:rsid w:val="00766369"/>
    <w:rsid w:val="007670A9"/>
    <w:rsid w:val="0076714E"/>
    <w:rsid w:val="0076747D"/>
    <w:rsid w:val="00771BBC"/>
    <w:rsid w:val="007734D7"/>
    <w:rsid w:val="00773EEF"/>
    <w:rsid w:val="00775642"/>
    <w:rsid w:val="007756B3"/>
    <w:rsid w:val="0077620F"/>
    <w:rsid w:val="00776586"/>
    <w:rsid w:val="0077738D"/>
    <w:rsid w:val="0078064E"/>
    <w:rsid w:val="007819CF"/>
    <w:rsid w:val="00781D84"/>
    <w:rsid w:val="00782A50"/>
    <w:rsid w:val="00783C17"/>
    <w:rsid w:val="00783D16"/>
    <w:rsid w:val="00787C98"/>
    <w:rsid w:val="00790508"/>
    <w:rsid w:val="00790786"/>
    <w:rsid w:val="00790B4B"/>
    <w:rsid w:val="007910B0"/>
    <w:rsid w:val="007911A9"/>
    <w:rsid w:val="00792BF4"/>
    <w:rsid w:val="00793872"/>
    <w:rsid w:val="007965CC"/>
    <w:rsid w:val="007A101F"/>
    <w:rsid w:val="007A1E9B"/>
    <w:rsid w:val="007A28D0"/>
    <w:rsid w:val="007A433E"/>
    <w:rsid w:val="007A5764"/>
    <w:rsid w:val="007A7A69"/>
    <w:rsid w:val="007B13F3"/>
    <w:rsid w:val="007B213D"/>
    <w:rsid w:val="007B27F6"/>
    <w:rsid w:val="007B57B7"/>
    <w:rsid w:val="007B674C"/>
    <w:rsid w:val="007B6A5B"/>
    <w:rsid w:val="007B6C83"/>
    <w:rsid w:val="007B7C6A"/>
    <w:rsid w:val="007C18B4"/>
    <w:rsid w:val="007C28CE"/>
    <w:rsid w:val="007C5D03"/>
    <w:rsid w:val="007C5EAD"/>
    <w:rsid w:val="007C6371"/>
    <w:rsid w:val="007C6645"/>
    <w:rsid w:val="007C7E27"/>
    <w:rsid w:val="007D0930"/>
    <w:rsid w:val="007D16FE"/>
    <w:rsid w:val="007D1C91"/>
    <w:rsid w:val="007D2E5A"/>
    <w:rsid w:val="007D3135"/>
    <w:rsid w:val="007D3E21"/>
    <w:rsid w:val="007D5CC7"/>
    <w:rsid w:val="007D6AF3"/>
    <w:rsid w:val="007D6F3A"/>
    <w:rsid w:val="007D73AA"/>
    <w:rsid w:val="007D7918"/>
    <w:rsid w:val="007E453D"/>
    <w:rsid w:val="007E4AB9"/>
    <w:rsid w:val="007E5029"/>
    <w:rsid w:val="007E5875"/>
    <w:rsid w:val="007E6E97"/>
    <w:rsid w:val="007E79E3"/>
    <w:rsid w:val="007F1966"/>
    <w:rsid w:val="007F19C2"/>
    <w:rsid w:val="007F2A29"/>
    <w:rsid w:val="007F2DD2"/>
    <w:rsid w:val="007F3FC1"/>
    <w:rsid w:val="007F493E"/>
    <w:rsid w:val="007F4FF5"/>
    <w:rsid w:val="007F7AE9"/>
    <w:rsid w:val="008013A2"/>
    <w:rsid w:val="00803045"/>
    <w:rsid w:val="00803085"/>
    <w:rsid w:val="00810561"/>
    <w:rsid w:val="008107C7"/>
    <w:rsid w:val="00813649"/>
    <w:rsid w:val="00814DD3"/>
    <w:rsid w:val="0081597E"/>
    <w:rsid w:val="00816AA9"/>
    <w:rsid w:val="00816AFB"/>
    <w:rsid w:val="00821DF4"/>
    <w:rsid w:val="008234C5"/>
    <w:rsid w:val="00823B0E"/>
    <w:rsid w:val="00824A05"/>
    <w:rsid w:val="008276C8"/>
    <w:rsid w:val="0083020E"/>
    <w:rsid w:val="00832D29"/>
    <w:rsid w:val="00833E7F"/>
    <w:rsid w:val="00834B42"/>
    <w:rsid w:val="00835104"/>
    <w:rsid w:val="00835D5E"/>
    <w:rsid w:val="00836D02"/>
    <w:rsid w:val="0084071B"/>
    <w:rsid w:val="008419CE"/>
    <w:rsid w:val="00845C5C"/>
    <w:rsid w:val="00845E5E"/>
    <w:rsid w:val="00845F29"/>
    <w:rsid w:val="00846ABF"/>
    <w:rsid w:val="0085278F"/>
    <w:rsid w:val="0085354B"/>
    <w:rsid w:val="00853886"/>
    <w:rsid w:val="0085421B"/>
    <w:rsid w:val="0085554C"/>
    <w:rsid w:val="00855881"/>
    <w:rsid w:val="00856FFD"/>
    <w:rsid w:val="0085754F"/>
    <w:rsid w:val="00857B70"/>
    <w:rsid w:val="0086099B"/>
    <w:rsid w:val="0086151D"/>
    <w:rsid w:val="00863A63"/>
    <w:rsid w:val="00863BC0"/>
    <w:rsid w:val="00864900"/>
    <w:rsid w:val="00866CAB"/>
    <w:rsid w:val="0086777B"/>
    <w:rsid w:val="00867D65"/>
    <w:rsid w:val="00867E87"/>
    <w:rsid w:val="00867FEB"/>
    <w:rsid w:val="00872A31"/>
    <w:rsid w:val="00872C18"/>
    <w:rsid w:val="0087375C"/>
    <w:rsid w:val="00873876"/>
    <w:rsid w:val="008759BD"/>
    <w:rsid w:val="00875C98"/>
    <w:rsid w:val="00876189"/>
    <w:rsid w:val="00877E37"/>
    <w:rsid w:val="00880A46"/>
    <w:rsid w:val="008818D8"/>
    <w:rsid w:val="00882236"/>
    <w:rsid w:val="00883016"/>
    <w:rsid w:val="00883D1D"/>
    <w:rsid w:val="00883DD5"/>
    <w:rsid w:val="00883E58"/>
    <w:rsid w:val="00884B95"/>
    <w:rsid w:val="00885321"/>
    <w:rsid w:val="00886558"/>
    <w:rsid w:val="008875BB"/>
    <w:rsid w:val="00887849"/>
    <w:rsid w:val="00887EFD"/>
    <w:rsid w:val="008908C7"/>
    <w:rsid w:val="008911BE"/>
    <w:rsid w:val="00891C4B"/>
    <w:rsid w:val="008975B1"/>
    <w:rsid w:val="008A06B8"/>
    <w:rsid w:val="008A1652"/>
    <w:rsid w:val="008A16D4"/>
    <w:rsid w:val="008A2099"/>
    <w:rsid w:val="008A20A3"/>
    <w:rsid w:val="008A2381"/>
    <w:rsid w:val="008A2BE4"/>
    <w:rsid w:val="008A37E2"/>
    <w:rsid w:val="008A46B1"/>
    <w:rsid w:val="008A5010"/>
    <w:rsid w:val="008A519F"/>
    <w:rsid w:val="008A59A9"/>
    <w:rsid w:val="008A5A65"/>
    <w:rsid w:val="008B0611"/>
    <w:rsid w:val="008B06F2"/>
    <w:rsid w:val="008B158A"/>
    <w:rsid w:val="008B44CC"/>
    <w:rsid w:val="008B4656"/>
    <w:rsid w:val="008B5C47"/>
    <w:rsid w:val="008B6D94"/>
    <w:rsid w:val="008C0DE3"/>
    <w:rsid w:val="008C1C00"/>
    <w:rsid w:val="008C3C49"/>
    <w:rsid w:val="008C46CE"/>
    <w:rsid w:val="008C4E1C"/>
    <w:rsid w:val="008C6B1A"/>
    <w:rsid w:val="008C7C88"/>
    <w:rsid w:val="008D11EE"/>
    <w:rsid w:val="008D1458"/>
    <w:rsid w:val="008D3363"/>
    <w:rsid w:val="008D3560"/>
    <w:rsid w:val="008D4637"/>
    <w:rsid w:val="008D4C6E"/>
    <w:rsid w:val="008D5B76"/>
    <w:rsid w:val="008D68E0"/>
    <w:rsid w:val="008D745C"/>
    <w:rsid w:val="008D7BC3"/>
    <w:rsid w:val="008E0451"/>
    <w:rsid w:val="008E0D30"/>
    <w:rsid w:val="008E10EE"/>
    <w:rsid w:val="008E2486"/>
    <w:rsid w:val="008E270C"/>
    <w:rsid w:val="008E44C3"/>
    <w:rsid w:val="008E46F6"/>
    <w:rsid w:val="008E474F"/>
    <w:rsid w:val="008E6765"/>
    <w:rsid w:val="008F037F"/>
    <w:rsid w:val="008F04D9"/>
    <w:rsid w:val="008F1248"/>
    <w:rsid w:val="008F18FE"/>
    <w:rsid w:val="008F59A7"/>
    <w:rsid w:val="008F6CAB"/>
    <w:rsid w:val="009018A9"/>
    <w:rsid w:val="009026B9"/>
    <w:rsid w:val="009031CC"/>
    <w:rsid w:val="00903CB3"/>
    <w:rsid w:val="00906BAD"/>
    <w:rsid w:val="00907491"/>
    <w:rsid w:val="00907AC2"/>
    <w:rsid w:val="009123E9"/>
    <w:rsid w:val="009124F0"/>
    <w:rsid w:val="009160A8"/>
    <w:rsid w:val="00916790"/>
    <w:rsid w:val="009171F7"/>
    <w:rsid w:val="0092111C"/>
    <w:rsid w:val="00921B0B"/>
    <w:rsid w:val="00922882"/>
    <w:rsid w:val="00922A89"/>
    <w:rsid w:val="00922AFB"/>
    <w:rsid w:val="009230C3"/>
    <w:rsid w:val="00923FE7"/>
    <w:rsid w:val="00925297"/>
    <w:rsid w:val="009267E2"/>
    <w:rsid w:val="00926C2A"/>
    <w:rsid w:val="00926D2C"/>
    <w:rsid w:val="00927E36"/>
    <w:rsid w:val="009314C2"/>
    <w:rsid w:val="00931DE7"/>
    <w:rsid w:val="009326CF"/>
    <w:rsid w:val="00935975"/>
    <w:rsid w:val="00936640"/>
    <w:rsid w:val="0093756D"/>
    <w:rsid w:val="00941132"/>
    <w:rsid w:val="00941A85"/>
    <w:rsid w:val="00941D13"/>
    <w:rsid w:val="00941F8F"/>
    <w:rsid w:val="0094437F"/>
    <w:rsid w:val="00944639"/>
    <w:rsid w:val="00945269"/>
    <w:rsid w:val="00945824"/>
    <w:rsid w:val="00945B77"/>
    <w:rsid w:val="00947B33"/>
    <w:rsid w:val="00947E29"/>
    <w:rsid w:val="00950CDD"/>
    <w:rsid w:val="00950E2E"/>
    <w:rsid w:val="0095112E"/>
    <w:rsid w:val="00954B2E"/>
    <w:rsid w:val="00954C92"/>
    <w:rsid w:val="00954F45"/>
    <w:rsid w:val="00955577"/>
    <w:rsid w:val="00957249"/>
    <w:rsid w:val="00957BA2"/>
    <w:rsid w:val="00961AB6"/>
    <w:rsid w:val="00962474"/>
    <w:rsid w:val="00964A05"/>
    <w:rsid w:val="0096617F"/>
    <w:rsid w:val="009678EC"/>
    <w:rsid w:val="00967C31"/>
    <w:rsid w:val="009706F7"/>
    <w:rsid w:val="00971C9F"/>
    <w:rsid w:val="00971EFA"/>
    <w:rsid w:val="00971F4F"/>
    <w:rsid w:val="009723F1"/>
    <w:rsid w:val="00972A11"/>
    <w:rsid w:val="009744BA"/>
    <w:rsid w:val="009757AC"/>
    <w:rsid w:val="00977DF1"/>
    <w:rsid w:val="009815B5"/>
    <w:rsid w:val="009817B2"/>
    <w:rsid w:val="009818EA"/>
    <w:rsid w:val="00982D8B"/>
    <w:rsid w:val="00983079"/>
    <w:rsid w:val="009831FF"/>
    <w:rsid w:val="009853E2"/>
    <w:rsid w:val="00985843"/>
    <w:rsid w:val="00985917"/>
    <w:rsid w:val="00985CFE"/>
    <w:rsid w:val="009876C1"/>
    <w:rsid w:val="00991F71"/>
    <w:rsid w:val="00992705"/>
    <w:rsid w:val="00993408"/>
    <w:rsid w:val="00993928"/>
    <w:rsid w:val="00994992"/>
    <w:rsid w:val="00997193"/>
    <w:rsid w:val="009974D7"/>
    <w:rsid w:val="009A0679"/>
    <w:rsid w:val="009A0C65"/>
    <w:rsid w:val="009A0D5A"/>
    <w:rsid w:val="009A2333"/>
    <w:rsid w:val="009A2590"/>
    <w:rsid w:val="009A3688"/>
    <w:rsid w:val="009A7D51"/>
    <w:rsid w:val="009B213B"/>
    <w:rsid w:val="009B36C0"/>
    <w:rsid w:val="009B391A"/>
    <w:rsid w:val="009B3AA5"/>
    <w:rsid w:val="009B493F"/>
    <w:rsid w:val="009B4CDB"/>
    <w:rsid w:val="009B6107"/>
    <w:rsid w:val="009B7D24"/>
    <w:rsid w:val="009C0AC2"/>
    <w:rsid w:val="009C0B97"/>
    <w:rsid w:val="009C1013"/>
    <w:rsid w:val="009C193D"/>
    <w:rsid w:val="009C5CD9"/>
    <w:rsid w:val="009C6C0E"/>
    <w:rsid w:val="009C72C9"/>
    <w:rsid w:val="009C73A4"/>
    <w:rsid w:val="009D03DC"/>
    <w:rsid w:val="009D0435"/>
    <w:rsid w:val="009D095A"/>
    <w:rsid w:val="009D1D6C"/>
    <w:rsid w:val="009D258A"/>
    <w:rsid w:val="009D2C66"/>
    <w:rsid w:val="009D325A"/>
    <w:rsid w:val="009D34E7"/>
    <w:rsid w:val="009E02AD"/>
    <w:rsid w:val="009E02F6"/>
    <w:rsid w:val="009E22CA"/>
    <w:rsid w:val="009E271C"/>
    <w:rsid w:val="009E3B17"/>
    <w:rsid w:val="009E49C0"/>
    <w:rsid w:val="009E564C"/>
    <w:rsid w:val="009E5900"/>
    <w:rsid w:val="009E6F2B"/>
    <w:rsid w:val="009E72EB"/>
    <w:rsid w:val="009F1743"/>
    <w:rsid w:val="009F28BA"/>
    <w:rsid w:val="009F3F8D"/>
    <w:rsid w:val="009F4A76"/>
    <w:rsid w:val="009F7954"/>
    <w:rsid w:val="00A0252B"/>
    <w:rsid w:val="00A02B17"/>
    <w:rsid w:val="00A02E12"/>
    <w:rsid w:val="00A03599"/>
    <w:rsid w:val="00A03951"/>
    <w:rsid w:val="00A063EF"/>
    <w:rsid w:val="00A06B67"/>
    <w:rsid w:val="00A120CC"/>
    <w:rsid w:val="00A125FA"/>
    <w:rsid w:val="00A13989"/>
    <w:rsid w:val="00A139C1"/>
    <w:rsid w:val="00A16E5E"/>
    <w:rsid w:val="00A172D6"/>
    <w:rsid w:val="00A17C30"/>
    <w:rsid w:val="00A17EF8"/>
    <w:rsid w:val="00A2282B"/>
    <w:rsid w:val="00A23386"/>
    <w:rsid w:val="00A23D7F"/>
    <w:rsid w:val="00A245F8"/>
    <w:rsid w:val="00A258A2"/>
    <w:rsid w:val="00A26B1B"/>
    <w:rsid w:val="00A26F2C"/>
    <w:rsid w:val="00A27313"/>
    <w:rsid w:val="00A3106D"/>
    <w:rsid w:val="00A316F3"/>
    <w:rsid w:val="00A3367B"/>
    <w:rsid w:val="00A33BE6"/>
    <w:rsid w:val="00A34D41"/>
    <w:rsid w:val="00A35688"/>
    <w:rsid w:val="00A35802"/>
    <w:rsid w:val="00A35ABB"/>
    <w:rsid w:val="00A35FC1"/>
    <w:rsid w:val="00A370DD"/>
    <w:rsid w:val="00A37709"/>
    <w:rsid w:val="00A37C09"/>
    <w:rsid w:val="00A41CA3"/>
    <w:rsid w:val="00A41FA6"/>
    <w:rsid w:val="00A43096"/>
    <w:rsid w:val="00A454F1"/>
    <w:rsid w:val="00A46200"/>
    <w:rsid w:val="00A464D8"/>
    <w:rsid w:val="00A46586"/>
    <w:rsid w:val="00A47A65"/>
    <w:rsid w:val="00A50467"/>
    <w:rsid w:val="00A51D82"/>
    <w:rsid w:val="00A52721"/>
    <w:rsid w:val="00A528E0"/>
    <w:rsid w:val="00A57150"/>
    <w:rsid w:val="00A618DD"/>
    <w:rsid w:val="00A62BE0"/>
    <w:rsid w:val="00A6301F"/>
    <w:rsid w:val="00A65298"/>
    <w:rsid w:val="00A65C49"/>
    <w:rsid w:val="00A65D0B"/>
    <w:rsid w:val="00A65F86"/>
    <w:rsid w:val="00A66670"/>
    <w:rsid w:val="00A66C94"/>
    <w:rsid w:val="00A706D1"/>
    <w:rsid w:val="00A71EF7"/>
    <w:rsid w:val="00A75922"/>
    <w:rsid w:val="00A76F9C"/>
    <w:rsid w:val="00A80BAD"/>
    <w:rsid w:val="00A82442"/>
    <w:rsid w:val="00A83830"/>
    <w:rsid w:val="00A8497B"/>
    <w:rsid w:val="00A8551F"/>
    <w:rsid w:val="00A86035"/>
    <w:rsid w:val="00A86603"/>
    <w:rsid w:val="00A874CB"/>
    <w:rsid w:val="00A958E2"/>
    <w:rsid w:val="00A9608A"/>
    <w:rsid w:val="00A96F90"/>
    <w:rsid w:val="00AA0219"/>
    <w:rsid w:val="00AA0691"/>
    <w:rsid w:val="00AA11A1"/>
    <w:rsid w:val="00AA18D6"/>
    <w:rsid w:val="00AA1E1B"/>
    <w:rsid w:val="00AA3EA7"/>
    <w:rsid w:val="00AA3F05"/>
    <w:rsid w:val="00AA6EFC"/>
    <w:rsid w:val="00AB10E6"/>
    <w:rsid w:val="00AB1FF8"/>
    <w:rsid w:val="00AB410C"/>
    <w:rsid w:val="00AB4FA8"/>
    <w:rsid w:val="00AB5C34"/>
    <w:rsid w:val="00AB5CC4"/>
    <w:rsid w:val="00AB5CFE"/>
    <w:rsid w:val="00AC078D"/>
    <w:rsid w:val="00AC17F8"/>
    <w:rsid w:val="00AC18D1"/>
    <w:rsid w:val="00AC2A77"/>
    <w:rsid w:val="00AC32F1"/>
    <w:rsid w:val="00AC39B3"/>
    <w:rsid w:val="00AC3ECD"/>
    <w:rsid w:val="00AC4341"/>
    <w:rsid w:val="00AC4CC3"/>
    <w:rsid w:val="00AC5164"/>
    <w:rsid w:val="00AC61F6"/>
    <w:rsid w:val="00AC6AF6"/>
    <w:rsid w:val="00AC7646"/>
    <w:rsid w:val="00AD0F10"/>
    <w:rsid w:val="00AD1769"/>
    <w:rsid w:val="00AD1C4B"/>
    <w:rsid w:val="00AD2095"/>
    <w:rsid w:val="00AD2EB5"/>
    <w:rsid w:val="00AD3D80"/>
    <w:rsid w:val="00AD4B86"/>
    <w:rsid w:val="00AD5114"/>
    <w:rsid w:val="00AD54D1"/>
    <w:rsid w:val="00AD589D"/>
    <w:rsid w:val="00AD5FBE"/>
    <w:rsid w:val="00AD65A8"/>
    <w:rsid w:val="00AE25AB"/>
    <w:rsid w:val="00AE27C4"/>
    <w:rsid w:val="00AE2FE4"/>
    <w:rsid w:val="00AE3194"/>
    <w:rsid w:val="00AE5516"/>
    <w:rsid w:val="00AE5836"/>
    <w:rsid w:val="00AE6050"/>
    <w:rsid w:val="00AE7913"/>
    <w:rsid w:val="00AF07C3"/>
    <w:rsid w:val="00AF0F36"/>
    <w:rsid w:val="00AF13C1"/>
    <w:rsid w:val="00AF3057"/>
    <w:rsid w:val="00AF3078"/>
    <w:rsid w:val="00AF4C54"/>
    <w:rsid w:val="00AF59C4"/>
    <w:rsid w:val="00AF7C46"/>
    <w:rsid w:val="00B00029"/>
    <w:rsid w:val="00B003B4"/>
    <w:rsid w:val="00B0199B"/>
    <w:rsid w:val="00B02C4C"/>
    <w:rsid w:val="00B02EF9"/>
    <w:rsid w:val="00B03088"/>
    <w:rsid w:val="00B074D6"/>
    <w:rsid w:val="00B07E6B"/>
    <w:rsid w:val="00B15F87"/>
    <w:rsid w:val="00B17ABD"/>
    <w:rsid w:val="00B17C95"/>
    <w:rsid w:val="00B208A2"/>
    <w:rsid w:val="00B22338"/>
    <w:rsid w:val="00B242B9"/>
    <w:rsid w:val="00B26420"/>
    <w:rsid w:val="00B30A29"/>
    <w:rsid w:val="00B349FB"/>
    <w:rsid w:val="00B377D0"/>
    <w:rsid w:val="00B401CE"/>
    <w:rsid w:val="00B40973"/>
    <w:rsid w:val="00B40AC0"/>
    <w:rsid w:val="00B41A62"/>
    <w:rsid w:val="00B41CC1"/>
    <w:rsid w:val="00B42A8B"/>
    <w:rsid w:val="00B438AE"/>
    <w:rsid w:val="00B43E41"/>
    <w:rsid w:val="00B44609"/>
    <w:rsid w:val="00B44776"/>
    <w:rsid w:val="00B44A8B"/>
    <w:rsid w:val="00B44CF2"/>
    <w:rsid w:val="00B45A4D"/>
    <w:rsid w:val="00B500FB"/>
    <w:rsid w:val="00B50830"/>
    <w:rsid w:val="00B52F4B"/>
    <w:rsid w:val="00B55D6A"/>
    <w:rsid w:val="00B55E9D"/>
    <w:rsid w:val="00B6103F"/>
    <w:rsid w:val="00B611E2"/>
    <w:rsid w:val="00B65EC9"/>
    <w:rsid w:val="00B70C3B"/>
    <w:rsid w:val="00B75938"/>
    <w:rsid w:val="00B76F43"/>
    <w:rsid w:val="00B772DC"/>
    <w:rsid w:val="00B7739B"/>
    <w:rsid w:val="00B77C3B"/>
    <w:rsid w:val="00B77DD4"/>
    <w:rsid w:val="00B80D69"/>
    <w:rsid w:val="00B81DAD"/>
    <w:rsid w:val="00B84D93"/>
    <w:rsid w:val="00B85A09"/>
    <w:rsid w:val="00B867FF"/>
    <w:rsid w:val="00B86F1E"/>
    <w:rsid w:val="00B87328"/>
    <w:rsid w:val="00B878CD"/>
    <w:rsid w:val="00B87DBF"/>
    <w:rsid w:val="00B90568"/>
    <w:rsid w:val="00B9175D"/>
    <w:rsid w:val="00B92A06"/>
    <w:rsid w:val="00B9379B"/>
    <w:rsid w:val="00B937F8"/>
    <w:rsid w:val="00B9630E"/>
    <w:rsid w:val="00BA0AD1"/>
    <w:rsid w:val="00BA24BF"/>
    <w:rsid w:val="00BA2E38"/>
    <w:rsid w:val="00BA395D"/>
    <w:rsid w:val="00BA3D39"/>
    <w:rsid w:val="00BA5909"/>
    <w:rsid w:val="00BA663D"/>
    <w:rsid w:val="00BB098F"/>
    <w:rsid w:val="00BB3421"/>
    <w:rsid w:val="00BB3AB9"/>
    <w:rsid w:val="00BB43FD"/>
    <w:rsid w:val="00BB4A7C"/>
    <w:rsid w:val="00BB608D"/>
    <w:rsid w:val="00BC00A1"/>
    <w:rsid w:val="00BC069A"/>
    <w:rsid w:val="00BC1071"/>
    <w:rsid w:val="00BC2E22"/>
    <w:rsid w:val="00BC3F37"/>
    <w:rsid w:val="00BC4F60"/>
    <w:rsid w:val="00BC638C"/>
    <w:rsid w:val="00BD1D95"/>
    <w:rsid w:val="00BD1EDB"/>
    <w:rsid w:val="00BD41FD"/>
    <w:rsid w:val="00BD4A43"/>
    <w:rsid w:val="00BD5DE1"/>
    <w:rsid w:val="00BD6951"/>
    <w:rsid w:val="00BE0D01"/>
    <w:rsid w:val="00BE15F4"/>
    <w:rsid w:val="00BE396C"/>
    <w:rsid w:val="00BE3C0A"/>
    <w:rsid w:val="00BE4023"/>
    <w:rsid w:val="00BE4463"/>
    <w:rsid w:val="00BE4660"/>
    <w:rsid w:val="00BE467E"/>
    <w:rsid w:val="00BE6072"/>
    <w:rsid w:val="00BF1394"/>
    <w:rsid w:val="00BF35ED"/>
    <w:rsid w:val="00BF3721"/>
    <w:rsid w:val="00BF4176"/>
    <w:rsid w:val="00BF4413"/>
    <w:rsid w:val="00BF481B"/>
    <w:rsid w:val="00BF4E5D"/>
    <w:rsid w:val="00BF6091"/>
    <w:rsid w:val="00BF7392"/>
    <w:rsid w:val="00BF7474"/>
    <w:rsid w:val="00BF7765"/>
    <w:rsid w:val="00C003C9"/>
    <w:rsid w:val="00C009F6"/>
    <w:rsid w:val="00C00F73"/>
    <w:rsid w:val="00C02297"/>
    <w:rsid w:val="00C034DC"/>
    <w:rsid w:val="00C04589"/>
    <w:rsid w:val="00C0641C"/>
    <w:rsid w:val="00C07371"/>
    <w:rsid w:val="00C07672"/>
    <w:rsid w:val="00C1111C"/>
    <w:rsid w:val="00C111F3"/>
    <w:rsid w:val="00C11EB4"/>
    <w:rsid w:val="00C13A25"/>
    <w:rsid w:val="00C20E2E"/>
    <w:rsid w:val="00C218DB"/>
    <w:rsid w:val="00C218DF"/>
    <w:rsid w:val="00C2256D"/>
    <w:rsid w:val="00C231FC"/>
    <w:rsid w:val="00C25BD9"/>
    <w:rsid w:val="00C260BB"/>
    <w:rsid w:val="00C26791"/>
    <w:rsid w:val="00C27360"/>
    <w:rsid w:val="00C27719"/>
    <w:rsid w:val="00C27AD5"/>
    <w:rsid w:val="00C27B6A"/>
    <w:rsid w:val="00C27E56"/>
    <w:rsid w:val="00C30651"/>
    <w:rsid w:val="00C319E6"/>
    <w:rsid w:val="00C31D5B"/>
    <w:rsid w:val="00C31E82"/>
    <w:rsid w:val="00C334BC"/>
    <w:rsid w:val="00C344BB"/>
    <w:rsid w:val="00C34AA5"/>
    <w:rsid w:val="00C356F1"/>
    <w:rsid w:val="00C35A68"/>
    <w:rsid w:val="00C35BBD"/>
    <w:rsid w:val="00C36AAF"/>
    <w:rsid w:val="00C36DF8"/>
    <w:rsid w:val="00C36E68"/>
    <w:rsid w:val="00C40575"/>
    <w:rsid w:val="00C4068C"/>
    <w:rsid w:val="00C40CAA"/>
    <w:rsid w:val="00C411EF"/>
    <w:rsid w:val="00C424D1"/>
    <w:rsid w:val="00C42EC7"/>
    <w:rsid w:val="00C444C6"/>
    <w:rsid w:val="00C45D85"/>
    <w:rsid w:val="00C47B5E"/>
    <w:rsid w:val="00C5059B"/>
    <w:rsid w:val="00C518B7"/>
    <w:rsid w:val="00C52492"/>
    <w:rsid w:val="00C52547"/>
    <w:rsid w:val="00C525AE"/>
    <w:rsid w:val="00C52C07"/>
    <w:rsid w:val="00C53190"/>
    <w:rsid w:val="00C5431D"/>
    <w:rsid w:val="00C54538"/>
    <w:rsid w:val="00C55638"/>
    <w:rsid w:val="00C5695B"/>
    <w:rsid w:val="00C56CAF"/>
    <w:rsid w:val="00C578EA"/>
    <w:rsid w:val="00C60261"/>
    <w:rsid w:val="00C618FC"/>
    <w:rsid w:val="00C61AC0"/>
    <w:rsid w:val="00C64C0B"/>
    <w:rsid w:val="00C66051"/>
    <w:rsid w:val="00C67638"/>
    <w:rsid w:val="00C70F84"/>
    <w:rsid w:val="00C710F5"/>
    <w:rsid w:val="00C72B4E"/>
    <w:rsid w:val="00C73008"/>
    <w:rsid w:val="00C7341B"/>
    <w:rsid w:val="00C736FE"/>
    <w:rsid w:val="00C74358"/>
    <w:rsid w:val="00C745CF"/>
    <w:rsid w:val="00C765AE"/>
    <w:rsid w:val="00C76AFC"/>
    <w:rsid w:val="00C76C91"/>
    <w:rsid w:val="00C8141C"/>
    <w:rsid w:val="00C81E03"/>
    <w:rsid w:val="00C82EF4"/>
    <w:rsid w:val="00C8445B"/>
    <w:rsid w:val="00C86158"/>
    <w:rsid w:val="00C86D42"/>
    <w:rsid w:val="00C876A7"/>
    <w:rsid w:val="00C90750"/>
    <w:rsid w:val="00C921CB"/>
    <w:rsid w:val="00C932E2"/>
    <w:rsid w:val="00C93912"/>
    <w:rsid w:val="00C94150"/>
    <w:rsid w:val="00C950C3"/>
    <w:rsid w:val="00C977AC"/>
    <w:rsid w:val="00CA0112"/>
    <w:rsid w:val="00CA0BC4"/>
    <w:rsid w:val="00CA0CB5"/>
    <w:rsid w:val="00CA1C8E"/>
    <w:rsid w:val="00CA24B1"/>
    <w:rsid w:val="00CA4B54"/>
    <w:rsid w:val="00CA4C3F"/>
    <w:rsid w:val="00CA5978"/>
    <w:rsid w:val="00CA5BF5"/>
    <w:rsid w:val="00CA5F3D"/>
    <w:rsid w:val="00CA6BB4"/>
    <w:rsid w:val="00CA7748"/>
    <w:rsid w:val="00CA78A5"/>
    <w:rsid w:val="00CB0BBC"/>
    <w:rsid w:val="00CB19CB"/>
    <w:rsid w:val="00CB1F2F"/>
    <w:rsid w:val="00CB27AF"/>
    <w:rsid w:val="00CB3E6B"/>
    <w:rsid w:val="00CB3FE3"/>
    <w:rsid w:val="00CB5A2D"/>
    <w:rsid w:val="00CB5F60"/>
    <w:rsid w:val="00CB6958"/>
    <w:rsid w:val="00CB6E3C"/>
    <w:rsid w:val="00CC046D"/>
    <w:rsid w:val="00CC07BF"/>
    <w:rsid w:val="00CC08AD"/>
    <w:rsid w:val="00CC18B8"/>
    <w:rsid w:val="00CC1BA4"/>
    <w:rsid w:val="00CC1F92"/>
    <w:rsid w:val="00CC27C9"/>
    <w:rsid w:val="00CC2A1C"/>
    <w:rsid w:val="00CC3C5F"/>
    <w:rsid w:val="00CC585B"/>
    <w:rsid w:val="00CC58B6"/>
    <w:rsid w:val="00CC5DA6"/>
    <w:rsid w:val="00CC62DB"/>
    <w:rsid w:val="00CD0D05"/>
    <w:rsid w:val="00CD10F6"/>
    <w:rsid w:val="00CD34EA"/>
    <w:rsid w:val="00CD3DFB"/>
    <w:rsid w:val="00CD40A1"/>
    <w:rsid w:val="00CD45A9"/>
    <w:rsid w:val="00CD4B5C"/>
    <w:rsid w:val="00CD4E04"/>
    <w:rsid w:val="00CD59D8"/>
    <w:rsid w:val="00CD62AD"/>
    <w:rsid w:val="00CE0504"/>
    <w:rsid w:val="00CE0E69"/>
    <w:rsid w:val="00CE222B"/>
    <w:rsid w:val="00CE6213"/>
    <w:rsid w:val="00CE7A31"/>
    <w:rsid w:val="00CF1FE3"/>
    <w:rsid w:val="00CF2546"/>
    <w:rsid w:val="00CF2D97"/>
    <w:rsid w:val="00CF3F68"/>
    <w:rsid w:val="00CF488F"/>
    <w:rsid w:val="00CF5B50"/>
    <w:rsid w:val="00CF7B13"/>
    <w:rsid w:val="00CF7FF8"/>
    <w:rsid w:val="00D00EB9"/>
    <w:rsid w:val="00D023A5"/>
    <w:rsid w:val="00D03465"/>
    <w:rsid w:val="00D10BB3"/>
    <w:rsid w:val="00D12BDC"/>
    <w:rsid w:val="00D12C0F"/>
    <w:rsid w:val="00D1606D"/>
    <w:rsid w:val="00D17C89"/>
    <w:rsid w:val="00D20D11"/>
    <w:rsid w:val="00D2200C"/>
    <w:rsid w:val="00D22081"/>
    <w:rsid w:val="00D268BC"/>
    <w:rsid w:val="00D26B78"/>
    <w:rsid w:val="00D26C4A"/>
    <w:rsid w:val="00D32386"/>
    <w:rsid w:val="00D3272A"/>
    <w:rsid w:val="00D33779"/>
    <w:rsid w:val="00D353F9"/>
    <w:rsid w:val="00D35EDE"/>
    <w:rsid w:val="00D361D2"/>
    <w:rsid w:val="00D36ADB"/>
    <w:rsid w:val="00D42A89"/>
    <w:rsid w:val="00D42BE2"/>
    <w:rsid w:val="00D432F6"/>
    <w:rsid w:val="00D44A93"/>
    <w:rsid w:val="00D4625E"/>
    <w:rsid w:val="00D50016"/>
    <w:rsid w:val="00D51252"/>
    <w:rsid w:val="00D52287"/>
    <w:rsid w:val="00D524F8"/>
    <w:rsid w:val="00D52E67"/>
    <w:rsid w:val="00D54BF1"/>
    <w:rsid w:val="00D55FB0"/>
    <w:rsid w:val="00D563B0"/>
    <w:rsid w:val="00D5641E"/>
    <w:rsid w:val="00D56BDA"/>
    <w:rsid w:val="00D570C0"/>
    <w:rsid w:val="00D57474"/>
    <w:rsid w:val="00D60853"/>
    <w:rsid w:val="00D615D4"/>
    <w:rsid w:val="00D625E2"/>
    <w:rsid w:val="00D629A5"/>
    <w:rsid w:val="00D62C6F"/>
    <w:rsid w:val="00D62DB8"/>
    <w:rsid w:val="00D6314E"/>
    <w:rsid w:val="00D63BEE"/>
    <w:rsid w:val="00D647A6"/>
    <w:rsid w:val="00D64B8C"/>
    <w:rsid w:val="00D65DA7"/>
    <w:rsid w:val="00D67A4B"/>
    <w:rsid w:val="00D67C30"/>
    <w:rsid w:val="00D70E08"/>
    <w:rsid w:val="00D71081"/>
    <w:rsid w:val="00D73566"/>
    <w:rsid w:val="00D7397C"/>
    <w:rsid w:val="00D73F7E"/>
    <w:rsid w:val="00D750E2"/>
    <w:rsid w:val="00D75AD2"/>
    <w:rsid w:val="00D76FFF"/>
    <w:rsid w:val="00D77775"/>
    <w:rsid w:val="00D804BD"/>
    <w:rsid w:val="00D8219A"/>
    <w:rsid w:val="00D83109"/>
    <w:rsid w:val="00D832A4"/>
    <w:rsid w:val="00D83ED1"/>
    <w:rsid w:val="00D85735"/>
    <w:rsid w:val="00D85F1B"/>
    <w:rsid w:val="00D86069"/>
    <w:rsid w:val="00D8607A"/>
    <w:rsid w:val="00D86847"/>
    <w:rsid w:val="00D870BE"/>
    <w:rsid w:val="00D92496"/>
    <w:rsid w:val="00D936C1"/>
    <w:rsid w:val="00D93944"/>
    <w:rsid w:val="00D93EC1"/>
    <w:rsid w:val="00D93FA7"/>
    <w:rsid w:val="00D94744"/>
    <w:rsid w:val="00D95032"/>
    <w:rsid w:val="00D96ECC"/>
    <w:rsid w:val="00D97510"/>
    <w:rsid w:val="00DA0424"/>
    <w:rsid w:val="00DA2596"/>
    <w:rsid w:val="00DA2BF2"/>
    <w:rsid w:val="00DA3AC9"/>
    <w:rsid w:val="00DA3C77"/>
    <w:rsid w:val="00DA3D92"/>
    <w:rsid w:val="00DA502C"/>
    <w:rsid w:val="00DA60F9"/>
    <w:rsid w:val="00DA62E3"/>
    <w:rsid w:val="00DB1753"/>
    <w:rsid w:val="00DB1B58"/>
    <w:rsid w:val="00DB2EBD"/>
    <w:rsid w:val="00DB3044"/>
    <w:rsid w:val="00DB427C"/>
    <w:rsid w:val="00DB586C"/>
    <w:rsid w:val="00DC08C0"/>
    <w:rsid w:val="00DC1B1F"/>
    <w:rsid w:val="00DC1B9D"/>
    <w:rsid w:val="00DC28DC"/>
    <w:rsid w:val="00DC31FE"/>
    <w:rsid w:val="00DC398C"/>
    <w:rsid w:val="00DC4275"/>
    <w:rsid w:val="00DC4876"/>
    <w:rsid w:val="00DC5036"/>
    <w:rsid w:val="00DC601C"/>
    <w:rsid w:val="00DC657E"/>
    <w:rsid w:val="00DC7E14"/>
    <w:rsid w:val="00DD104E"/>
    <w:rsid w:val="00DD1498"/>
    <w:rsid w:val="00DD25C4"/>
    <w:rsid w:val="00DD2D3A"/>
    <w:rsid w:val="00DD4C16"/>
    <w:rsid w:val="00DD5142"/>
    <w:rsid w:val="00DD5FD5"/>
    <w:rsid w:val="00DD7408"/>
    <w:rsid w:val="00DE1541"/>
    <w:rsid w:val="00DE403A"/>
    <w:rsid w:val="00DF2DA7"/>
    <w:rsid w:val="00DF3813"/>
    <w:rsid w:val="00DF3DFD"/>
    <w:rsid w:val="00DF51B9"/>
    <w:rsid w:val="00DF7D6C"/>
    <w:rsid w:val="00E026C7"/>
    <w:rsid w:val="00E0326F"/>
    <w:rsid w:val="00E03B8D"/>
    <w:rsid w:val="00E042CC"/>
    <w:rsid w:val="00E04C85"/>
    <w:rsid w:val="00E06145"/>
    <w:rsid w:val="00E06616"/>
    <w:rsid w:val="00E07789"/>
    <w:rsid w:val="00E10417"/>
    <w:rsid w:val="00E10674"/>
    <w:rsid w:val="00E129AE"/>
    <w:rsid w:val="00E12BB9"/>
    <w:rsid w:val="00E139A1"/>
    <w:rsid w:val="00E13C07"/>
    <w:rsid w:val="00E14D46"/>
    <w:rsid w:val="00E155C5"/>
    <w:rsid w:val="00E21965"/>
    <w:rsid w:val="00E23D5D"/>
    <w:rsid w:val="00E25A1D"/>
    <w:rsid w:val="00E27789"/>
    <w:rsid w:val="00E27F10"/>
    <w:rsid w:val="00E30D8F"/>
    <w:rsid w:val="00E329F2"/>
    <w:rsid w:val="00E32B10"/>
    <w:rsid w:val="00E32B27"/>
    <w:rsid w:val="00E32BB6"/>
    <w:rsid w:val="00E35996"/>
    <w:rsid w:val="00E36E24"/>
    <w:rsid w:val="00E3749F"/>
    <w:rsid w:val="00E37CEC"/>
    <w:rsid w:val="00E4068C"/>
    <w:rsid w:val="00E406DA"/>
    <w:rsid w:val="00E40703"/>
    <w:rsid w:val="00E40FE2"/>
    <w:rsid w:val="00E426B9"/>
    <w:rsid w:val="00E44114"/>
    <w:rsid w:val="00E44735"/>
    <w:rsid w:val="00E45B6B"/>
    <w:rsid w:val="00E46ABE"/>
    <w:rsid w:val="00E47658"/>
    <w:rsid w:val="00E50D3F"/>
    <w:rsid w:val="00E51986"/>
    <w:rsid w:val="00E52C13"/>
    <w:rsid w:val="00E53127"/>
    <w:rsid w:val="00E53526"/>
    <w:rsid w:val="00E548F0"/>
    <w:rsid w:val="00E55041"/>
    <w:rsid w:val="00E55291"/>
    <w:rsid w:val="00E55835"/>
    <w:rsid w:val="00E5584F"/>
    <w:rsid w:val="00E56DBA"/>
    <w:rsid w:val="00E57E82"/>
    <w:rsid w:val="00E601EF"/>
    <w:rsid w:val="00E60518"/>
    <w:rsid w:val="00E607DC"/>
    <w:rsid w:val="00E61220"/>
    <w:rsid w:val="00E6165A"/>
    <w:rsid w:val="00E61B1B"/>
    <w:rsid w:val="00E62693"/>
    <w:rsid w:val="00E63840"/>
    <w:rsid w:val="00E651BD"/>
    <w:rsid w:val="00E653F5"/>
    <w:rsid w:val="00E65C6B"/>
    <w:rsid w:val="00E667B7"/>
    <w:rsid w:val="00E669EB"/>
    <w:rsid w:val="00E67427"/>
    <w:rsid w:val="00E67E2D"/>
    <w:rsid w:val="00E71965"/>
    <w:rsid w:val="00E71E4D"/>
    <w:rsid w:val="00E7364D"/>
    <w:rsid w:val="00E738E4"/>
    <w:rsid w:val="00E73BB3"/>
    <w:rsid w:val="00E744CF"/>
    <w:rsid w:val="00E756B2"/>
    <w:rsid w:val="00E77B9B"/>
    <w:rsid w:val="00E85119"/>
    <w:rsid w:val="00E85435"/>
    <w:rsid w:val="00E865E4"/>
    <w:rsid w:val="00E86BCF"/>
    <w:rsid w:val="00E87BBC"/>
    <w:rsid w:val="00E90C6A"/>
    <w:rsid w:val="00E9660C"/>
    <w:rsid w:val="00EA0872"/>
    <w:rsid w:val="00EA1038"/>
    <w:rsid w:val="00EA31A2"/>
    <w:rsid w:val="00EA47DA"/>
    <w:rsid w:val="00EA490C"/>
    <w:rsid w:val="00EA53DA"/>
    <w:rsid w:val="00EA5BF4"/>
    <w:rsid w:val="00EA675D"/>
    <w:rsid w:val="00EB094E"/>
    <w:rsid w:val="00EB13B5"/>
    <w:rsid w:val="00EB5475"/>
    <w:rsid w:val="00EB5DB9"/>
    <w:rsid w:val="00EB5FD9"/>
    <w:rsid w:val="00EB71CF"/>
    <w:rsid w:val="00EC08D0"/>
    <w:rsid w:val="00EC0EC6"/>
    <w:rsid w:val="00EC0EF2"/>
    <w:rsid w:val="00EC150A"/>
    <w:rsid w:val="00EC41B6"/>
    <w:rsid w:val="00EC4AF4"/>
    <w:rsid w:val="00EC5039"/>
    <w:rsid w:val="00EC51BD"/>
    <w:rsid w:val="00EC70A0"/>
    <w:rsid w:val="00EC7B69"/>
    <w:rsid w:val="00ED0056"/>
    <w:rsid w:val="00ED061C"/>
    <w:rsid w:val="00ED27E3"/>
    <w:rsid w:val="00ED3317"/>
    <w:rsid w:val="00ED3FBE"/>
    <w:rsid w:val="00ED6A12"/>
    <w:rsid w:val="00ED75ED"/>
    <w:rsid w:val="00ED76F7"/>
    <w:rsid w:val="00ED77BF"/>
    <w:rsid w:val="00EE123A"/>
    <w:rsid w:val="00EE1433"/>
    <w:rsid w:val="00EE1A17"/>
    <w:rsid w:val="00EE2A24"/>
    <w:rsid w:val="00EE30CA"/>
    <w:rsid w:val="00EE3636"/>
    <w:rsid w:val="00EE5929"/>
    <w:rsid w:val="00EE656B"/>
    <w:rsid w:val="00EE6815"/>
    <w:rsid w:val="00EE681F"/>
    <w:rsid w:val="00EE79D8"/>
    <w:rsid w:val="00EE7D01"/>
    <w:rsid w:val="00EF01B2"/>
    <w:rsid w:val="00EF1CE4"/>
    <w:rsid w:val="00EF3CAD"/>
    <w:rsid w:val="00EF6492"/>
    <w:rsid w:val="00EF78C3"/>
    <w:rsid w:val="00EF7C43"/>
    <w:rsid w:val="00F00007"/>
    <w:rsid w:val="00F00BFE"/>
    <w:rsid w:val="00F02637"/>
    <w:rsid w:val="00F02DAC"/>
    <w:rsid w:val="00F02EFA"/>
    <w:rsid w:val="00F03420"/>
    <w:rsid w:val="00F04EF4"/>
    <w:rsid w:val="00F05091"/>
    <w:rsid w:val="00F110F0"/>
    <w:rsid w:val="00F118BD"/>
    <w:rsid w:val="00F14189"/>
    <w:rsid w:val="00F152E6"/>
    <w:rsid w:val="00F15D70"/>
    <w:rsid w:val="00F1705B"/>
    <w:rsid w:val="00F2077A"/>
    <w:rsid w:val="00F207B9"/>
    <w:rsid w:val="00F21015"/>
    <w:rsid w:val="00F21A14"/>
    <w:rsid w:val="00F2259F"/>
    <w:rsid w:val="00F22860"/>
    <w:rsid w:val="00F23D32"/>
    <w:rsid w:val="00F247DE"/>
    <w:rsid w:val="00F24DE0"/>
    <w:rsid w:val="00F26021"/>
    <w:rsid w:val="00F26BD5"/>
    <w:rsid w:val="00F275B3"/>
    <w:rsid w:val="00F30476"/>
    <w:rsid w:val="00F31529"/>
    <w:rsid w:val="00F32441"/>
    <w:rsid w:val="00F331A7"/>
    <w:rsid w:val="00F33B5B"/>
    <w:rsid w:val="00F33CCD"/>
    <w:rsid w:val="00F33CDB"/>
    <w:rsid w:val="00F33FA4"/>
    <w:rsid w:val="00F37111"/>
    <w:rsid w:val="00F375AD"/>
    <w:rsid w:val="00F40754"/>
    <w:rsid w:val="00F41DD3"/>
    <w:rsid w:val="00F421D5"/>
    <w:rsid w:val="00F438B8"/>
    <w:rsid w:val="00F451A8"/>
    <w:rsid w:val="00F459AF"/>
    <w:rsid w:val="00F466D3"/>
    <w:rsid w:val="00F47886"/>
    <w:rsid w:val="00F5152C"/>
    <w:rsid w:val="00F52B42"/>
    <w:rsid w:val="00F53EAA"/>
    <w:rsid w:val="00F562FD"/>
    <w:rsid w:val="00F5665D"/>
    <w:rsid w:val="00F56852"/>
    <w:rsid w:val="00F57A26"/>
    <w:rsid w:val="00F601FC"/>
    <w:rsid w:val="00F61AD3"/>
    <w:rsid w:val="00F61C55"/>
    <w:rsid w:val="00F6268C"/>
    <w:rsid w:val="00F628FE"/>
    <w:rsid w:val="00F62E22"/>
    <w:rsid w:val="00F6337F"/>
    <w:rsid w:val="00F64038"/>
    <w:rsid w:val="00F643D7"/>
    <w:rsid w:val="00F66609"/>
    <w:rsid w:val="00F6669C"/>
    <w:rsid w:val="00F66A91"/>
    <w:rsid w:val="00F6736E"/>
    <w:rsid w:val="00F6764E"/>
    <w:rsid w:val="00F70A50"/>
    <w:rsid w:val="00F70D52"/>
    <w:rsid w:val="00F714FF"/>
    <w:rsid w:val="00F724FB"/>
    <w:rsid w:val="00F7254B"/>
    <w:rsid w:val="00F74674"/>
    <w:rsid w:val="00F754AC"/>
    <w:rsid w:val="00F7573C"/>
    <w:rsid w:val="00F76AC2"/>
    <w:rsid w:val="00F777F7"/>
    <w:rsid w:val="00F779A8"/>
    <w:rsid w:val="00F809BA"/>
    <w:rsid w:val="00F81E69"/>
    <w:rsid w:val="00F8528E"/>
    <w:rsid w:val="00F85821"/>
    <w:rsid w:val="00F86B22"/>
    <w:rsid w:val="00F870DA"/>
    <w:rsid w:val="00F918D0"/>
    <w:rsid w:val="00F9391C"/>
    <w:rsid w:val="00F94B49"/>
    <w:rsid w:val="00F94CFC"/>
    <w:rsid w:val="00F9559A"/>
    <w:rsid w:val="00F9618B"/>
    <w:rsid w:val="00F9731D"/>
    <w:rsid w:val="00F97D49"/>
    <w:rsid w:val="00FA07EF"/>
    <w:rsid w:val="00FA15D3"/>
    <w:rsid w:val="00FA5EC8"/>
    <w:rsid w:val="00FA655D"/>
    <w:rsid w:val="00FB0883"/>
    <w:rsid w:val="00FB0FEB"/>
    <w:rsid w:val="00FB10C1"/>
    <w:rsid w:val="00FB1166"/>
    <w:rsid w:val="00FB2509"/>
    <w:rsid w:val="00FB3FEF"/>
    <w:rsid w:val="00FB58B9"/>
    <w:rsid w:val="00FC1D25"/>
    <w:rsid w:val="00FC37D1"/>
    <w:rsid w:val="00FC3E08"/>
    <w:rsid w:val="00FC49DD"/>
    <w:rsid w:val="00FC4B20"/>
    <w:rsid w:val="00FC6176"/>
    <w:rsid w:val="00FD00C9"/>
    <w:rsid w:val="00FD2479"/>
    <w:rsid w:val="00FD34BD"/>
    <w:rsid w:val="00FD4129"/>
    <w:rsid w:val="00FD5569"/>
    <w:rsid w:val="00FD684C"/>
    <w:rsid w:val="00FD6BA8"/>
    <w:rsid w:val="00FD7882"/>
    <w:rsid w:val="00FD7909"/>
    <w:rsid w:val="00FE01C7"/>
    <w:rsid w:val="00FE089B"/>
    <w:rsid w:val="00FE0AA0"/>
    <w:rsid w:val="00FE0AEB"/>
    <w:rsid w:val="00FE46AB"/>
    <w:rsid w:val="00FE4E8A"/>
    <w:rsid w:val="00FE5B56"/>
    <w:rsid w:val="00FE7956"/>
    <w:rsid w:val="00FE7C47"/>
    <w:rsid w:val="00FF00BA"/>
    <w:rsid w:val="00FF049C"/>
    <w:rsid w:val="00FF08A5"/>
    <w:rsid w:val="00FF1730"/>
    <w:rsid w:val="00FF1823"/>
    <w:rsid w:val="00FF62E9"/>
    <w:rsid w:val="00FF6CE9"/>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80C9"/>
  <w15:docId w15:val="{4AD3951D-D244-4DD6-9058-788A1895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24"/>
    <w:pPr>
      <w:spacing w:before="120" w:after="120" w:line="276" w:lineRule="auto"/>
      <w:ind w:firstLine="708"/>
      <w:jc w:val="both"/>
    </w:pPr>
    <w:rPr>
      <w:rFonts w:ascii="GHEA Grapalat" w:eastAsia="SimSun" w:hAnsi="GHEA Grapalat" w:cs="Times New Roman"/>
      <w:sz w:val="24"/>
      <w:lang w:val="en-US"/>
    </w:rPr>
  </w:style>
  <w:style w:type="paragraph" w:styleId="1">
    <w:name w:val="heading 1"/>
    <w:basedOn w:val="a"/>
    <w:next w:val="a"/>
    <w:link w:val="10"/>
    <w:uiPriority w:val="9"/>
    <w:qFormat/>
    <w:rsid w:val="009B7D24"/>
    <w:pPr>
      <w:numPr>
        <w:numId w:val="1"/>
      </w:numPr>
      <w:spacing w:before="0" w:line="240" w:lineRule="auto"/>
      <w:ind w:right="29"/>
      <w:jc w:val="center"/>
      <w:outlineLvl w:val="0"/>
    </w:pPr>
    <w:rPr>
      <w:rFonts w:cs="Sylfaen"/>
      <w:b/>
      <w:bCs/>
      <w:color w:val="000000"/>
      <w:sz w:val="28"/>
      <w:szCs w:val="28"/>
      <w:lang w:val="ru-RU"/>
    </w:rPr>
  </w:style>
  <w:style w:type="paragraph" w:styleId="2">
    <w:name w:val="heading 2"/>
    <w:basedOn w:val="a"/>
    <w:next w:val="a"/>
    <w:link w:val="20"/>
    <w:uiPriority w:val="9"/>
    <w:unhideWhenUsed/>
    <w:qFormat/>
    <w:rsid w:val="009B7D24"/>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B7D24"/>
    <w:pPr>
      <w:keepNext/>
      <w:keepLines/>
      <w:numPr>
        <w:ilvl w:val="2"/>
        <w:numId w:val="2"/>
      </w:numPr>
      <w:spacing w:before="40" w:after="0" w:line="240" w:lineRule="auto"/>
      <w:outlineLvl w:val="2"/>
    </w:pPr>
    <w:rPr>
      <w:b/>
      <w:i/>
      <w:sz w:val="20"/>
      <w:szCs w:val="24"/>
      <w:lang w:val="x-none" w:eastAsia="x-none"/>
    </w:rPr>
  </w:style>
  <w:style w:type="paragraph" w:styleId="4">
    <w:name w:val="heading 4"/>
    <w:basedOn w:val="a"/>
    <w:next w:val="a"/>
    <w:link w:val="40"/>
    <w:uiPriority w:val="9"/>
    <w:semiHidden/>
    <w:unhideWhenUsed/>
    <w:qFormat/>
    <w:rsid w:val="009B7D24"/>
    <w:pPr>
      <w:keepNext/>
      <w:keepLines/>
      <w:numPr>
        <w:ilvl w:val="3"/>
        <w:numId w:val="2"/>
      </w:numPr>
      <w:spacing w:before="40" w:after="0" w:line="240" w:lineRule="auto"/>
      <w:outlineLvl w:val="3"/>
    </w:pPr>
    <w:rPr>
      <w:rFonts w:ascii="Calibri Light" w:eastAsia="Times New Roman" w:hAnsi="Calibri Light"/>
      <w:i/>
      <w:iCs/>
      <w:color w:val="2E74B5"/>
      <w:sz w:val="20"/>
      <w:szCs w:val="20"/>
      <w:lang w:val="x-none" w:eastAsia="x-none"/>
    </w:rPr>
  </w:style>
  <w:style w:type="paragraph" w:styleId="5">
    <w:name w:val="heading 5"/>
    <w:basedOn w:val="a"/>
    <w:next w:val="a"/>
    <w:link w:val="50"/>
    <w:uiPriority w:val="9"/>
    <w:semiHidden/>
    <w:unhideWhenUsed/>
    <w:qFormat/>
    <w:rsid w:val="009B7D24"/>
    <w:pPr>
      <w:keepNext/>
      <w:keepLines/>
      <w:numPr>
        <w:ilvl w:val="4"/>
        <w:numId w:val="2"/>
      </w:numPr>
      <w:spacing w:before="40" w:after="0" w:line="240" w:lineRule="auto"/>
      <w:outlineLvl w:val="4"/>
    </w:pPr>
    <w:rPr>
      <w:rFonts w:ascii="Calibri Light" w:eastAsia="Times New Roman" w:hAnsi="Calibri Light"/>
      <w:color w:val="2E74B5"/>
      <w:sz w:val="20"/>
      <w:szCs w:val="20"/>
      <w:lang w:val="x-none" w:eastAsia="x-none"/>
    </w:rPr>
  </w:style>
  <w:style w:type="paragraph" w:styleId="6">
    <w:name w:val="heading 6"/>
    <w:basedOn w:val="a"/>
    <w:next w:val="a"/>
    <w:link w:val="60"/>
    <w:uiPriority w:val="9"/>
    <w:semiHidden/>
    <w:unhideWhenUsed/>
    <w:qFormat/>
    <w:rsid w:val="009B7D24"/>
    <w:pPr>
      <w:keepNext/>
      <w:keepLines/>
      <w:numPr>
        <w:ilvl w:val="5"/>
        <w:numId w:val="2"/>
      </w:numPr>
      <w:spacing w:before="40" w:after="0" w:line="240" w:lineRule="auto"/>
      <w:outlineLvl w:val="5"/>
    </w:pPr>
    <w:rPr>
      <w:rFonts w:ascii="Calibri Light" w:eastAsia="Times New Roman" w:hAnsi="Calibri Light"/>
      <w:color w:val="1F4D78"/>
      <w:sz w:val="20"/>
      <w:szCs w:val="20"/>
      <w:lang w:val="x-none" w:eastAsia="x-none"/>
    </w:rPr>
  </w:style>
  <w:style w:type="paragraph" w:styleId="7">
    <w:name w:val="heading 7"/>
    <w:basedOn w:val="a"/>
    <w:next w:val="a"/>
    <w:link w:val="70"/>
    <w:uiPriority w:val="9"/>
    <w:semiHidden/>
    <w:unhideWhenUsed/>
    <w:qFormat/>
    <w:rsid w:val="009B7D24"/>
    <w:pPr>
      <w:keepNext/>
      <w:keepLines/>
      <w:numPr>
        <w:ilvl w:val="6"/>
        <w:numId w:val="2"/>
      </w:numPr>
      <w:spacing w:before="40" w:after="0" w:line="240" w:lineRule="auto"/>
      <w:outlineLvl w:val="6"/>
    </w:pPr>
    <w:rPr>
      <w:rFonts w:ascii="Calibri Light" w:eastAsia="Times New Roman" w:hAnsi="Calibri Light"/>
      <w:i/>
      <w:iCs/>
      <w:color w:val="1F4D78"/>
      <w:sz w:val="20"/>
      <w:szCs w:val="20"/>
      <w:lang w:val="x-none" w:eastAsia="x-none"/>
    </w:rPr>
  </w:style>
  <w:style w:type="paragraph" w:styleId="8">
    <w:name w:val="heading 8"/>
    <w:basedOn w:val="a"/>
    <w:next w:val="a"/>
    <w:link w:val="80"/>
    <w:uiPriority w:val="9"/>
    <w:semiHidden/>
    <w:unhideWhenUsed/>
    <w:qFormat/>
    <w:rsid w:val="009B7D24"/>
    <w:pPr>
      <w:keepNext/>
      <w:keepLines/>
      <w:numPr>
        <w:ilvl w:val="7"/>
        <w:numId w:val="2"/>
      </w:numPr>
      <w:spacing w:before="40" w:after="0" w:line="240" w:lineRule="auto"/>
      <w:outlineLvl w:val="7"/>
    </w:pPr>
    <w:rPr>
      <w:rFonts w:ascii="Calibri Light" w:eastAsia="Times New Roman" w:hAnsi="Calibri Light"/>
      <w:color w:val="272727"/>
      <w:sz w:val="21"/>
      <w:szCs w:val="21"/>
      <w:lang w:val="x-none" w:eastAsia="x-none"/>
    </w:rPr>
  </w:style>
  <w:style w:type="paragraph" w:styleId="9">
    <w:name w:val="heading 9"/>
    <w:basedOn w:val="a"/>
    <w:next w:val="a"/>
    <w:link w:val="90"/>
    <w:uiPriority w:val="9"/>
    <w:semiHidden/>
    <w:unhideWhenUsed/>
    <w:qFormat/>
    <w:rsid w:val="009B7D24"/>
    <w:pPr>
      <w:keepNext/>
      <w:keepLines/>
      <w:numPr>
        <w:ilvl w:val="8"/>
        <w:numId w:val="2"/>
      </w:numPr>
      <w:spacing w:before="40" w:after="0" w:line="240" w:lineRule="auto"/>
      <w:outlineLvl w:val="8"/>
    </w:pPr>
    <w:rPr>
      <w:rFonts w:ascii="Calibri Light" w:eastAsia="Times New Roman" w:hAnsi="Calibri Light"/>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D24"/>
    <w:rPr>
      <w:rFonts w:ascii="GHEA Grapalat" w:eastAsia="SimSun" w:hAnsi="GHEA Grapalat" w:cs="Sylfaen"/>
      <w:b/>
      <w:bCs/>
      <w:color w:val="000000"/>
      <w:sz w:val="28"/>
      <w:szCs w:val="28"/>
    </w:rPr>
  </w:style>
  <w:style w:type="character" w:customStyle="1" w:styleId="20">
    <w:name w:val="Заголовок 2 Знак"/>
    <w:basedOn w:val="a0"/>
    <w:link w:val="2"/>
    <w:uiPriority w:val="9"/>
    <w:rsid w:val="009B7D24"/>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rsid w:val="009B7D24"/>
    <w:rPr>
      <w:rFonts w:ascii="GHEA Grapalat" w:eastAsia="SimSun" w:hAnsi="GHEA Grapalat" w:cs="Times New Roman"/>
      <w:b/>
      <w:i/>
      <w:sz w:val="20"/>
      <w:szCs w:val="24"/>
      <w:lang w:val="x-none" w:eastAsia="x-none"/>
    </w:rPr>
  </w:style>
  <w:style w:type="character" w:customStyle="1" w:styleId="40">
    <w:name w:val="Заголовок 4 Знак"/>
    <w:basedOn w:val="a0"/>
    <w:link w:val="4"/>
    <w:uiPriority w:val="9"/>
    <w:semiHidden/>
    <w:rsid w:val="009B7D24"/>
    <w:rPr>
      <w:rFonts w:ascii="Calibri Light" w:eastAsia="Times New Roman" w:hAnsi="Calibri Light" w:cs="Times New Roman"/>
      <w:i/>
      <w:iCs/>
      <w:color w:val="2E74B5"/>
      <w:sz w:val="20"/>
      <w:szCs w:val="20"/>
      <w:lang w:val="x-none" w:eastAsia="x-none"/>
    </w:rPr>
  </w:style>
  <w:style w:type="character" w:customStyle="1" w:styleId="50">
    <w:name w:val="Заголовок 5 Знак"/>
    <w:basedOn w:val="a0"/>
    <w:link w:val="5"/>
    <w:uiPriority w:val="9"/>
    <w:semiHidden/>
    <w:rsid w:val="009B7D24"/>
    <w:rPr>
      <w:rFonts w:ascii="Calibri Light" w:eastAsia="Times New Roman" w:hAnsi="Calibri Light" w:cs="Times New Roman"/>
      <w:color w:val="2E74B5"/>
      <w:sz w:val="20"/>
      <w:szCs w:val="20"/>
      <w:lang w:val="x-none" w:eastAsia="x-none"/>
    </w:rPr>
  </w:style>
  <w:style w:type="character" w:customStyle="1" w:styleId="60">
    <w:name w:val="Заголовок 6 Знак"/>
    <w:basedOn w:val="a0"/>
    <w:link w:val="6"/>
    <w:uiPriority w:val="9"/>
    <w:semiHidden/>
    <w:rsid w:val="009B7D24"/>
    <w:rPr>
      <w:rFonts w:ascii="Calibri Light" w:eastAsia="Times New Roman" w:hAnsi="Calibri Light" w:cs="Times New Roman"/>
      <w:color w:val="1F4D78"/>
      <w:sz w:val="20"/>
      <w:szCs w:val="20"/>
      <w:lang w:val="x-none" w:eastAsia="x-none"/>
    </w:rPr>
  </w:style>
  <w:style w:type="character" w:customStyle="1" w:styleId="70">
    <w:name w:val="Заголовок 7 Знак"/>
    <w:basedOn w:val="a0"/>
    <w:link w:val="7"/>
    <w:uiPriority w:val="9"/>
    <w:semiHidden/>
    <w:rsid w:val="009B7D24"/>
    <w:rPr>
      <w:rFonts w:ascii="Calibri Light" w:eastAsia="Times New Roman" w:hAnsi="Calibri Light" w:cs="Times New Roman"/>
      <w:i/>
      <w:iCs/>
      <w:color w:val="1F4D78"/>
      <w:sz w:val="20"/>
      <w:szCs w:val="20"/>
      <w:lang w:val="x-none" w:eastAsia="x-none"/>
    </w:rPr>
  </w:style>
  <w:style w:type="character" w:customStyle="1" w:styleId="80">
    <w:name w:val="Заголовок 8 Знак"/>
    <w:basedOn w:val="a0"/>
    <w:link w:val="8"/>
    <w:uiPriority w:val="9"/>
    <w:semiHidden/>
    <w:rsid w:val="009B7D24"/>
    <w:rPr>
      <w:rFonts w:ascii="Calibri Light" w:eastAsia="Times New Roman" w:hAnsi="Calibri Light" w:cs="Times New Roman"/>
      <w:color w:val="272727"/>
      <w:sz w:val="21"/>
      <w:szCs w:val="21"/>
      <w:lang w:val="x-none" w:eastAsia="x-none"/>
    </w:rPr>
  </w:style>
  <w:style w:type="character" w:customStyle="1" w:styleId="90">
    <w:name w:val="Заголовок 9 Знак"/>
    <w:basedOn w:val="a0"/>
    <w:link w:val="9"/>
    <w:uiPriority w:val="9"/>
    <w:semiHidden/>
    <w:rsid w:val="009B7D24"/>
    <w:rPr>
      <w:rFonts w:ascii="Calibri Light" w:eastAsia="Times New Roman" w:hAnsi="Calibri Light" w:cs="Times New Roman"/>
      <w:i/>
      <w:iCs/>
      <w:color w:val="272727"/>
      <w:sz w:val="21"/>
      <w:szCs w:val="21"/>
      <w:lang w:val="x-none" w:eastAsia="x-none"/>
    </w:rPr>
  </w:style>
  <w:style w:type="paragraph" w:styleId="a3">
    <w:name w:val="header"/>
    <w:basedOn w:val="a"/>
    <w:link w:val="a4"/>
    <w:uiPriority w:val="99"/>
    <w:unhideWhenUsed/>
    <w:rsid w:val="009B7D24"/>
    <w:pPr>
      <w:tabs>
        <w:tab w:val="center" w:pos="4680"/>
        <w:tab w:val="right" w:pos="9360"/>
      </w:tabs>
      <w:spacing w:after="0" w:line="240" w:lineRule="auto"/>
    </w:pPr>
    <w:rPr>
      <w:sz w:val="20"/>
      <w:szCs w:val="20"/>
      <w:lang w:eastAsia="x-none"/>
    </w:rPr>
  </w:style>
  <w:style w:type="character" w:customStyle="1" w:styleId="a4">
    <w:name w:val="Верхний колонтитул Знак"/>
    <w:basedOn w:val="a0"/>
    <w:link w:val="a3"/>
    <w:uiPriority w:val="99"/>
    <w:rsid w:val="009B7D24"/>
    <w:rPr>
      <w:rFonts w:ascii="GHEA Grapalat" w:eastAsia="SimSun" w:hAnsi="GHEA Grapalat" w:cs="Times New Roman"/>
      <w:sz w:val="20"/>
      <w:szCs w:val="20"/>
      <w:lang w:val="en-US" w:eastAsia="x-none"/>
    </w:rPr>
  </w:style>
  <w:style w:type="paragraph" w:styleId="a5">
    <w:name w:val="footer"/>
    <w:basedOn w:val="a"/>
    <w:link w:val="a6"/>
    <w:uiPriority w:val="99"/>
    <w:unhideWhenUsed/>
    <w:rsid w:val="009B7D24"/>
    <w:pPr>
      <w:tabs>
        <w:tab w:val="center" w:pos="4677"/>
        <w:tab w:val="right" w:pos="9355"/>
      </w:tabs>
      <w:spacing w:after="0" w:line="240" w:lineRule="auto"/>
    </w:pPr>
    <w:rPr>
      <w:sz w:val="20"/>
      <w:szCs w:val="20"/>
      <w:lang w:eastAsia="x-none"/>
    </w:rPr>
  </w:style>
  <w:style w:type="character" w:customStyle="1" w:styleId="a6">
    <w:name w:val="Нижний колонтитул Знак"/>
    <w:basedOn w:val="a0"/>
    <w:link w:val="a5"/>
    <w:uiPriority w:val="99"/>
    <w:rsid w:val="009B7D24"/>
    <w:rPr>
      <w:rFonts w:ascii="GHEA Grapalat" w:eastAsia="SimSun" w:hAnsi="GHEA Grapalat" w:cs="Times New Roman"/>
      <w:sz w:val="20"/>
      <w:szCs w:val="20"/>
      <w:lang w:val="en-US" w:eastAsia="x-none"/>
    </w:rPr>
  </w:style>
  <w:style w:type="table" w:styleId="a7">
    <w:name w:val="Table Grid"/>
    <w:basedOn w:val="a1"/>
    <w:uiPriority w:val="39"/>
    <w:rsid w:val="009B7D24"/>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B92A06"/>
    <w:pPr>
      <w:spacing w:line="240" w:lineRule="auto"/>
    </w:pPr>
    <w:rPr>
      <w:color w:val="0070C0"/>
      <w:sz w:val="28"/>
      <w:szCs w:val="20"/>
      <w:lang w:eastAsia="x-none"/>
    </w:rPr>
  </w:style>
  <w:style w:type="character" w:customStyle="1" w:styleId="a9">
    <w:name w:val="Текст примечания Знак"/>
    <w:basedOn w:val="a0"/>
    <w:link w:val="a8"/>
    <w:uiPriority w:val="99"/>
    <w:rsid w:val="00B92A06"/>
    <w:rPr>
      <w:rFonts w:ascii="GHEA Grapalat" w:eastAsia="SimSun" w:hAnsi="GHEA Grapalat" w:cs="Times New Roman"/>
      <w:color w:val="0070C0"/>
      <w:sz w:val="28"/>
      <w:szCs w:val="20"/>
      <w:lang w:val="en-US" w:eastAsia="x-none"/>
    </w:rPr>
  </w:style>
  <w:style w:type="paragraph" w:styleId="aa">
    <w:name w:val="footnote text"/>
    <w:basedOn w:val="a"/>
    <w:link w:val="ab"/>
    <w:uiPriority w:val="99"/>
    <w:semiHidden/>
    <w:unhideWhenUsed/>
    <w:rsid w:val="009B7D24"/>
    <w:pPr>
      <w:spacing w:after="0" w:line="240" w:lineRule="auto"/>
    </w:pPr>
    <w:rPr>
      <w:sz w:val="20"/>
      <w:szCs w:val="20"/>
      <w:lang w:eastAsia="x-none"/>
    </w:rPr>
  </w:style>
  <w:style w:type="character" w:customStyle="1" w:styleId="ab">
    <w:name w:val="Текст сноски Знак"/>
    <w:basedOn w:val="a0"/>
    <w:link w:val="aa"/>
    <w:uiPriority w:val="99"/>
    <w:semiHidden/>
    <w:rsid w:val="009B7D24"/>
    <w:rPr>
      <w:rFonts w:ascii="GHEA Grapalat" w:eastAsia="SimSun" w:hAnsi="GHEA Grapalat" w:cs="Times New Roman"/>
      <w:sz w:val="20"/>
      <w:szCs w:val="20"/>
      <w:lang w:val="en-US" w:eastAsia="x-none"/>
    </w:rPr>
  </w:style>
  <w:style w:type="paragraph" w:styleId="ac">
    <w:name w:val="TOC Heading"/>
    <w:basedOn w:val="1"/>
    <w:next w:val="a"/>
    <w:uiPriority w:val="39"/>
    <w:unhideWhenUsed/>
    <w:qFormat/>
    <w:rsid w:val="009B7D24"/>
    <w:pPr>
      <w:keepNext/>
      <w:keepLines/>
      <w:numPr>
        <w:numId w:val="0"/>
      </w:numPr>
      <w:spacing w:before="240" w:after="0" w:line="259" w:lineRule="auto"/>
      <w:ind w:right="0"/>
      <w:jc w:val="left"/>
      <w:outlineLvl w:val="9"/>
    </w:pPr>
    <w:rPr>
      <w:rFonts w:ascii="Calibri Light" w:eastAsia="Times New Roman" w:hAnsi="Calibri Light" w:cs="Times New Roman"/>
      <w:b w:val="0"/>
      <w:bCs w:val="0"/>
      <w:color w:val="2E74B5"/>
      <w:sz w:val="32"/>
      <w:szCs w:val="32"/>
      <w:lang w:val="en-US"/>
    </w:rPr>
  </w:style>
  <w:style w:type="paragraph" w:styleId="11">
    <w:name w:val="toc 1"/>
    <w:basedOn w:val="a"/>
    <w:next w:val="a"/>
    <w:autoRedefine/>
    <w:uiPriority w:val="39"/>
    <w:unhideWhenUsed/>
    <w:rsid w:val="002862E5"/>
    <w:pPr>
      <w:tabs>
        <w:tab w:val="left" w:pos="360"/>
        <w:tab w:val="right" w:leader="dot" w:pos="9288"/>
      </w:tabs>
      <w:ind w:firstLine="0"/>
    </w:pPr>
    <w:rPr>
      <w:noProof/>
    </w:rPr>
  </w:style>
  <w:style w:type="paragraph" w:styleId="21">
    <w:name w:val="toc 2"/>
    <w:basedOn w:val="a"/>
    <w:next w:val="a"/>
    <w:autoRedefine/>
    <w:uiPriority w:val="39"/>
    <w:unhideWhenUsed/>
    <w:rsid w:val="009B7D24"/>
    <w:pPr>
      <w:tabs>
        <w:tab w:val="left" w:pos="1540"/>
        <w:tab w:val="right" w:leader="dot" w:pos="9288"/>
      </w:tabs>
      <w:ind w:left="240" w:firstLine="120"/>
    </w:pPr>
  </w:style>
  <w:style w:type="character" w:styleId="ad">
    <w:name w:val="Hyperlink"/>
    <w:uiPriority w:val="99"/>
    <w:unhideWhenUsed/>
    <w:rsid w:val="009B7D24"/>
    <w:rPr>
      <w:color w:val="0563C1"/>
      <w:u w:val="single"/>
    </w:rPr>
  </w:style>
  <w:style w:type="character" w:styleId="ae">
    <w:name w:val="Strong"/>
    <w:uiPriority w:val="22"/>
    <w:qFormat/>
    <w:rsid w:val="009B7D24"/>
    <w:rPr>
      <w:b/>
      <w:bCs/>
    </w:rPr>
  </w:style>
  <w:style w:type="paragraph" w:styleId="af">
    <w:name w:val="List Paragraph"/>
    <w:aliases w:val="List Paragraph (numbered (a)),Bullets,List Paragraph nowy,Liste 1,ECDC AF Paragraph,List_Paragraph,Multilevel para_II,List Paragraph1,List Paragraph-ExecSummary,Paragraphe de liste PBLH,Akapit z listą BS,List Paragraph 1,References"/>
    <w:basedOn w:val="a"/>
    <w:link w:val="af0"/>
    <w:uiPriority w:val="34"/>
    <w:qFormat/>
    <w:rsid w:val="009B7D24"/>
    <w:pPr>
      <w:spacing w:before="0" w:after="160" w:line="259" w:lineRule="auto"/>
      <w:ind w:left="720" w:firstLine="0"/>
      <w:contextualSpacing/>
      <w:jc w:val="left"/>
    </w:pPr>
    <w:rPr>
      <w:rFonts w:asciiTheme="minorHAnsi" w:eastAsiaTheme="minorHAnsi" w:hAnsiTheme="minorHAnsi" w:cstheme="minorBidi"/>
      <w:sz w:val="22"/>
    </w:rPr>
  </w:style>
  <w:style w:type="character" w:customStyle="1" w:styleId="af0">
    <w:name w:val="Абзац списка Знак"/>
    <w:aliases w:val="List Paragraph (numbered (a)) Знак,Bullets Знак,List Paragraph nowy Знак,Liste 1 Знак,ECDC AF Paragraph Знак,List_Paragraph Знак,Multilevel para_II Знак,List Paragraph1 Знак,List Paragraph-ExecSummary Знак,Paragraphe de liste PBLH Знак"/>
    <w:link w:val="af"/>
    <w:uiPriority w:val="34"/>
    <w:qFormat/>
    <w:locked/>
    <w:rsid w:val="009B7D24"/>
    <w:rPr>
      <w:lang w:val="en-US"/>
    </w:rPr>
  </w:style>
  <w:style w:type="paragraph" w:styleId="af1">
    <w:name w:val="Body Text"/>
    <w:basedOn w:val="a"/>
    <w:link w:val="af2"/>
    <w:uiPriority w:val="99"/>
    <w:unhideWhenUsed/>
    <w:qFormat/>
    <w:rsid w:val="009B7D24"/>
    <w:pPr>
      <w:spacing w:before="0" w:after="0" w:line="240" w:lineRule="auto"/>
      <w:ind w:firstLine="0"/>
      <w:jc w:val="center"/>
    </w:pPr>
    <w:rPr>
      <w:rFonts w:ascii="Arial Armenian" w:eastAsia="Times New Roman" w:hAnsi="Arial Armenian"/>
      <w:szCs w:val="24"/>
    </w:rPr>
  </w:style>
  <w:style w:type="character" w:customStyle="1" w:styleId="af2">
    <w:name w:val="Основной текст Знак"/>
    <w:basedOn w:val="a0"/>
    <w:link w:val="af1"/>
    <w:uiPriority w:val="99"/>
    <w:rsid w:val="009B7D24"/>
    <w:rPr>
      <w:rFonts w:ascii="Arial Armenian" w:eastAsia="Times New Roman" w:hAnsi="Arial Armenian" w:cs="Times New Roman"/>
      <w:sz w:val="24"/>
      <w:szCs w:val="24"/>
      <w:lang w:val="en-US"/>
    </w:rPr>
  </w:style>
  <w:style w:type="paragraph" w:styleId="af3">
    <w:name w:val="Normal (Web)"/>
    <w:basedOn w:val="a"/>
    <w:uiPriority w:val="99"/>
    <w:unhideWhenUsed/>
    <w:rsid w:val="009B7D24"/>
    <w:pPr>
      <w:spacing w:before="100" w:beforeAutospacing="1" w:after="100" w:afterAutospacing="1" w:line="240" w:lineRule="auto"/>
      <w:ind w:firstLine="0"/>
      <w:jc w:val="left"/>
    </w:pPr>
    <w:rPr>
      <w:rFonts w:ascii="Times New Roman" w:eastAsia="Times New Roman" w:hAnsi="Times New Roman"/>
      <w:szCs w:val="24"/>
    </w:rPr>
  </w:style>
  <w:style w:type="character" w:customStyle="1" w:styleId="af4">
    <w:name w:val="Текст выноски Знак"/>
    <w:basedOn w:val="a0"/>
    <w:link w:val="af5"/>
    <w:uiPriority w:val="99"/>
    <w:semiHidden/>
    <w:rsid w:val="009B7D24"/>
    <w:rPr>
      <w:rFonts w:ascii="Segoe UI" w:eastAsia="SimSun" w:hAnsi="Segoe UI" w:cs="Segoe UI"/>
      <w:sz w:val="18"/>
      <w:szCs w:val="18"/>
      <w:lang w:val="en-US"/>
    </w:rPr>
  </w:style>
  <w:style w:type="paragraph" w:styleId="af5">
    <w:name w:val="Balloon Text"/>
    <w:basedOn w:val="a"/>
    <w:link w:val="af4"/>
    <w:uiPriority w:val="99"/>
    <w:semiHidden/>
    <w:unhideWhenUsed/>
    <w:rsid w:val="009B7D24"/>
    <w:pPr>
      <w:spacing w:before="0" w:after="0" w:line="240" w:lineRule="auto"/>
    </w:pPr>
    <w:rPr>
      <w:rFonts w:ascii="Segoe UI" w:hAnsi="Segoe UI" w:cs="Segoe UI"/>
      <w:sz w:val="18"/>
      <w:szCs w:val="18"/>
    </w:rPr>
  </w:style>
  <w:style w:type="character" w:customStyle="1" w:styleId="af6">
    <w:name w:val="Тема примечания Знак"/>
    <w:basedOn w:val="a9"/>
    <w:link w:val="af7"/>
    <w:uiPriority w:val="99"/>
    <w:semiHidden/>
    <w:rsid w:val="009B7D24"/>
    <w:rPr>
      <w:rFonts w:ascii="GHEA Grapalat" w:eastAsia="SimSun" w:hAnsi="GHEA Grapalat" w:cs="Times New Roman"/>
      <w:b/>
      <w:bCs/>
      <w:color w:val="0070C0"/>
      <w:sz w:val="20"/>
      <w:szCs w:val="20"/>
      <w:lang w:val="en-US" w:eastAsia="x-none"/>
    </w:rPr>
  </w:style>
  <w:style w:type="paragraph" w:styleId="af7">
    <w:name w:val="annotation subject"/>
    <w:basedOn w:val="a8"/>
    <w:next w:val="a8"/>
    <w:link w:val="af6"/>
    <w:uiPriority w:val="99"/>
    <w:semiHidden/>
    <w:unhideWhenUsed/>
    <w:rsid w:val="009B7D24"/>
    <w:rPr>
      <w:b/>
      <w:bCs/>
      <w:lang w:eastAsia="en-US"/>
    </w:rPr>
  </w:style>
  <w:style w:type="character" w:customStyle="1" w:styleId="longtext1">
    <w:name w:val="long_text1"/>
    <w:rsid w:val="009B7D24"/>
    <w:rPr>
      <w:rFonts w:cs="Times New Roman"/>
      <w:sz w:val="20"/>
      <w:szCs w:val="20"/>
    </w:rPr>
  </w:style>
  <w:style w:type="paragraph" w:styleId="af8">
    <w:name w:val="No Spacing"/>
    <w:uiPriority w:val="1"/>
    <w:qFormat/>
    <w:rsid w:val="009B7D24"/>
    <w:pPr>
      <w:spacing w:after="0" w:line="240" w:lineRule="auto"/>
    </w:pPr>
    <w:rPr>
      <w:lang w:val="en-US"/>
    </w:rPr>
  </w:style>
  <w:style w:type="character" w:customStyle="1" w:styleId="af9">
    <w:name w:val="Текст концевой сноски Знак"/>
    <w:basedOn w:val="a0"/>
    <w:link w:val="afa"/>
    <w:uiPriority w:val="99"/>
    <w:semiHidden/>
    <w:rsid w:val="009B7D24"/>
    <w:rPr>
      <w:sz w:val="20"/>
      <w:szCs w:val="20"/>
      <w:lang w:val="en-US"/>
    </w:rPr>
  </w:style>
  <w:style w:type="paragraph" w:styleId="afa">
    <w:name w:val="endnote text"/>
    <w:basedOn w:val="a"/>
    <w:link w:val="af9"/>
    <w:uiPriority w:val="99"/>
    <w:semiHidden/>
    <w:unhideWhenUsed/>
    <w:rsid w:val="009B7D24"/>
    <w:pPr>
      <w:spacing w:before="0" w:after="0" w:line="240" w:lineRule="auto"/>
      <w:ind w:firstLine="0"/>
      <w:jc w:val="left"/>
    </w:pPr>
    <w:rPr>
      <w:rFonts w:asciiTheme="minorHAnsi" w:eastAsiaTheme="minorHAnsi" w:hAnsiTheme="minorHAnsi" w:cstheme="minorBidi"/>
      <w:sz w:val="20"/>
      <w:szCs w:val="20"/>
    </w:rPr>
  </w:style>
  <w:style w:type="character" w:styleId="afb">
    <w:name w:val="Emphasis"/>
    <w:basedOn w:val="a0"/>
    <w:uiPriority w:val="20"/>
    <w:qFormat/>
    <w:rsid w:val="009B7D24"/>
    <w:rPr>
      <w:i/>
      <w:iCs/>
    </w:rPr>
  </w:style>
  <w:style w:type="character" w:styleId="afc">
    <w:name w:val="footnote reference"/>
    <w:basedOn w:val="a0"/>
    <w:uiPriority w:val="99"/>
    <w:semiHidden/>
    <w:unhideWhenUsed/>
    <w:rsid w:val="00056CD5"/>
    <w:rPr>
      <w:vertAlign w:val="superscript"/>
    </w:rPr>
  </w:style>
  <w:style w:type="character" w:customStyle="1" w:styleId="Tablecaption">
    <w:name w:val="Table caption_"/>
    <w:basedOn w:val="a0"/>
    <w:link w:val="Tablecaption0"/>
    <w:rsid w:val="00763FCD"/>
    <w:rPr>
      <w:rFonts w:ascii="Cambria" w:eastAsia="Cambria" w:hAnsi="Cambria" w:cs="Cambria"/>
      <w:color w:val="514D52"/>
      <w:sz w:val="20"/>
      <w:szCs w:val="20"/>
    </w:rPr>
  </w:style>
  <w:style w:type="paragraph" w:customStyle="1" w:styleId="Tablecaption0">
    <w:name w:val="Table caption"/>
    <w:basedOn w:val="a"/>
    <w:link w:val="Tablecaption"/>
    <w:rsid w:val="00763FCD"/>
    <w:pPr>
      <w:widowControl w:val="0"/>
      <w:spacing w:before="0" w:after="0" w:line="240" w:lineRule="auto"/>
      <w:ind w:firstLine="0"/>
      <w:jc w:val="left"/>
    </w:pPr>
    <w:rPr>
      <w:rFonts w:ascii="Cambria" w:eastAsia="Cambria" w:hAnsi="Cambria" w:cs="Cambria"/>
      <w:color w:val="514D52"/>
      <w:sz w:val="20"/>
      <w:szCs w:val="20"/>
      <w:lang w:val="ru-RU"/>
    </w:rPr>
  </w:style>
  <w:style w:type="character" w:customStyle="1" w:styleId="Other">
    <w:name w:val="Other_"/>
    <w:basedOn w:val="a0"/>
    <w:link w:val="Other0"/>
    <w:rsid w:val="00763FCD"/>
    <w:rPr>
      <w:rFonts w:ascii="Cambria" w:eastAsia="Cambria" w:hAnsi="Cambria" w:cs="Cambria"/>
      <w:color w:val="514D52"/>
      <w:sz w:val="20"/>
      <w:szCs w:val="20"/>
    </w:rPr>
  </w:style>
  <w:style w:type="paragraph" w:customStyle="1" w:styleId="Other0">
    <w:name w:val="Other"/>
    <w:basedOn w:val="a"/>
    <w:link w:val="Other"/>
    <w:rsid w:val="00763FCD"/>
    <w:pPr>
      <w:widowControl w:val="0"/>
      <w:spacing w:before="0" w:after="0" w:line="240" w:lineRule="auto"/>
      <w:ind w:firstLine="180"/>
      <w:jc w:val="left"/>
    </w:pPr>
    <w:rPr>
      <w:rFonts w:ascii="Cambria" w:eastAsia="Cambria" w:hAnsi="Cambria" w:cs="Cambria"/>
      <w:color w:val="514D52"/>
      <w:sz w:val="20"/>
      <w:szCs w:val="20"/>
      <w:lang w:val="ru-RU"/>
    </w:rPr>
  </w:style>
  <w:style w:type="character" w:customStyle="1" w:styleId="Bodytext2">
    <w:name w:val="Body text (2)_"/>
    <w:basedOn w:val="a0"/>
    <w:link w:val="Bodytext20"/>
    <w:rsid w:val="00763FCD"/>
    <w:rPr>
      <w:rFonts w:ascii="Consolas" w:eastAsia="Consolas" w:hAnsi="Consolas" w:cs="Consolas"/>
      <w:i/>
      <w:iCs/>
      <w:color w:val="514D52"/>
      <w:sz w:val="18"/>
      <w:szCs w:val="18"/>
    </w:rPr>
  </w:style>
  <w:style w:type="paragraph" w:customStyle="1" w:styleId="Bodytext20">
    <w:name w:val="Body text (2)"/>
    <w:basedOn w:val="a"/>
    <w:link w:val="Bodytext2"/>
    <w:rsid w:val="00763FCD"/>
    <w:pPr>
      <w:widowControl w:val="0"/>
      <w:spacing w:before="0" w:after="0" w:line="257" w:lineRule="auto"/>
      <w:ind w:left="340" w:hanging="340"/>
      <w:jc w:val="left"/>
    </w:pPr>
    <w:rPr>
      <w:rFonts w:ascii="Consolas" w:eastAsia="Consolas" w:hAnsi="Consolas" w:cs="Consolas"/>
      <w:i/>
      <w:iCs/>
      <w:color w:val="514D52"/>
      <w:sz w:val="18"/>
      <w:szCs w:val="18"/>
      <w:lang w:val="ru-RU"/>
    </w:rPr>
  </w:style>
  <w:style w:type="paragraph" w:customStyle="1" w:styleId="Default">
    <w:name w:val="Default"/>
    <w:uiPriority w:val="99"/>
    <w:rsid w:val="00763FCD"/>
    <w:pPr>
      <w:autoSpaceDE w:val="0"/>
      <w:autoSpaceDN w:val="0"/>
      <w:adjustRightInd w:val="0"/>
      <w:spacing w:after="0" w:line="240" w:lineRule="auto"/>
    </w:pPr>
    <w:rPr>
      <w:rFonts w:ascii="Sylfaen" w:hAnsi="Sylfaen" w:cs="Sylfaen"/>
      <w:color w:val="000000"/>
      <w:sz w:val="24"/>
      <w:szCs w:val="24"/>
      <w:lang w:val="en-US"/>
    </w:rPr>
  </w:style>
  <w:style w:type="paragraph" w:customStyle="1" w:styleId="msonormal0">
    <w:name w:val="msonormal"/>
    <w:basedOn w:val="a"/>
    <w:rsid w:val="0044116B"/>
    <w:pPr>
      <w:spacing w:before="100" w:beforeAutospacing="1" w:after="100" w:afterAutospacing="1" w:line="240" w:lineRule="auto"/>
      <w:ind w:firstLine="0"/>
      <w:jc w:val="left"/>
    </w:pPr>
    <w:rPr>
      <w:rFonts w:ascii="Times New Roman" w:eastAsia="Times New Roman" w:hAnsi="Times New Roman"/>
      <w:szCs w:val="24"/>
    </w:rPr>
  </w:style>
  <w:style w:type="paragraph" w:customStyle="1" w:styleId="xl66">
    <w:name w:val="xl66"/>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 w:val="20"/>
      <w:szCs w:val="20"/>
    </w:rPr>
  </w:style>
  <w:style w:type="paragraph" w:customStyle="1" w:styleId="xl67">
    <w:name w:val="xl67"/>
    <w:basedOn w:val="a"/>
    <w:rsid w:val="0044116B"/>
    <w:pPr>
      <w:spacing w:before="100" w:beforeAutospacing="1" w:after="100" w:afterAutospacing="1" w:line="240" w:lineRule="auto"/>
      <w:ind w:firstLine="0"/>
      <w:jc w:val="left"/>
      <w:textAlignment w:val="center"/>
    </w:pPr>
    <w:rPr>
      <w:rFonts w:ascii="Times New Roman" w:eastAsia="Times New Roman" w:hAnsi="Times New Roman"/>
      <w:szCs w:val="24"/>
    </w:rPr>
  </w:style>
  <w:style w:type="paragraph" w:customStyle="1" w:styleId="xl68">
    <w:name w:val="xl68"/>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69">
    <w:name w:val="xl69"/>
    <w:basedOn w:val="a"/>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0">
    <w:name w:val="xl70"/>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1">
    <w:name w:val="xl71"/>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2">
    <w:name w:val="xl72"/>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73">
    <w:name w:val="xl73"/>
    <w:basedOn w:val="a"/>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74">
    <w:name w:val="xl74"/>
    <w:basedOn w:val="a"/>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5">
    <w:name w:val="xl75"/>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76">
    <w:name w:val="xl76"/>
    <w:basedOn w:val="a"/>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7">
    <w:name w:val="xl77"/>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78">
    <w:name w:val="xl78"/>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rPr>
  </w:style>
  <w:style w:type="paragraph" w:customStyle="1" w:styleId="xl79">
    <w:name w:val="xl79"/>
    <w:basedOn w:val="a"/>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0">
    <w:name w:val="xl80"/>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1">
    <w:name w:val="xl81"/>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rPr>
  </w:style>
  <w:style w:type="paragraph" w:customStyle="1" w:styleId="xl82">
    <w:name w:val="xl82"/>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rPr>
  </w:style>
  <w:style w:type="paragraph" w:customStyle="1" w:styleId="xl83">
    <w:name w:val="xl83"/>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rPr>
  </w:style>
  <w:style w:type="paragraph" w:customStyle="1" w:styleId="xl84">
    <w:name w:val="xl84"/>
    <w:basedOn w:val="a"/>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 w:val="20"/>
      <w:szCs w:val="20"/>
    </w:rPr>
  </w:style>
  <w:style w:type="paragraph" w:customStyle="1" w:styleId="xl85">
    <w:name w:val="xl85"/>
    <w:basedOn w:val="a"/>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2"/>
    </w:rPr>
  </w:style>
  <w:style w:type="paragraph" w:customStyle="1" w:styleId="xl86">
    <w:name w:val="xl86"/>
    <w:basedOn w:val="a"/>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87">
    <w:name w:val="xl87"/>
    <w:basedOn w:val="a"/>
    <w:uiPriority w:val="99"/>
    <w:rsid w:val="00441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 w:val="20"/>
      <w:szCs w:val="20"/>
    </w:rPr>
  </w:style>
  <w:style w:type="paragraph" w:customStyle="1" w:styleId="xl88">
    <w:name w:val="xl88"/>
    <w:basedOn w:val="a"/>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z w:val="22"/>
    </w:rPr>
  </w:style>
  <w:style w:type="paragraph" w:customStyle="1" w:styleId="xl89">
    <w:name w:val="xl89"/>
    <w:basedOn w:val="a"/>
    <w:uiPriority w:val="99"/>
    <w:rsid w:val="004411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sz w:val="22"/>
    </w:rPr>
  </w:style>
  <w:style w:type="paragraph" w:customStyle="1" w:styleId="xl90">
    <w:name w:val="xl90"/>
    <w:basedOn w:val="a"/>
    <w:uiPriority w:val="99"/>
    <w:rsid w:val="0044116B"/>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1">
    <w:name w:val="xl91"/>
    <w:basedOn w:val="a"/>
    <w:uiPriority w:val="99"/>
    <w:rsid w:val="0044116B"/>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xl92">
    <w:name w:val="xl92"/>
    <w:basedOn w:val="a"/>
    <w:uiPriority w:val="99"/>
    <w:rsid w:val="0044116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0"/>
      <w:szCs w:val="20"/>
    </w:rPr>
  </w:style>
  <w:style w:type="paragraph" w:customStyle="1" w:styleId="msonormalmrcssattr">
    <w:name w:val="msonormal_mr_css_attr"/>
    <w:basedOn w:val="a"/>
    <w:uiPriority w:val="99"/>
    <w:rsid w:val="00B15F87"/>
    <w:pPr>
      <w:spacing w:before="100" w:beforeAutospacing="1" w:after="100" w:afterAutospacing="1" w:line="240" w:lineRule="auto"/>
      <w:ind w:firstLine="0"/>
      <w:jc w:val="left"/>
    </w:pPr>
    <w:rPr>
      <w:rFonts w:ascii="Times New Roman" w:eastAsia="Times New Roman" w:hAnsi="Times New Roman"/>
      <w:szCs w:val="24"/>
      <w:lang w:val="ru-RU" w:eastAsia="ru-RU"/>
    </w:rPr>
  </w:style>
  <w:style w:type="character" w:customStyle="1" w:styleId="BodyTextChar1">
    <w:name w:val="Body Text Char1"/>
    <w:basedOn w:val="a0"/>
    <w:uiPriority w:val="99"/>
    <w:semiHidden/>
    <w:rsid w:val="009E49C0"/>
  </w:style>
  <w:style w:type="character" w:styleId="afd">
    <w:name w:val="annotation reference"/>
    <w:basedOn w:val="a0"/>
    <w:uiPriority w:val="99"/>
    <w:semiHidden/>
    <w:unhideWhenUsed/>
    <w:rsid w:val="009E49C0"/>
    <w:rPr>
      <w:sz w:val="16"/>
      <w:szCs w:val="16"/>
    </w:rPr>
  </w:style>
  <w:style w:type="character" w:styleId="afe">
    <w:name w:val="endnote reference"/>
    <w:basedOn w:val="a0"/>
    <w:uiPriority w:val="99"/>
    <w:semiHidden/>
    <w:unhideWhenUsed/>
    <w:rsid w:val="009E49C0"/>
    <w:rPr>
      <w:vertAlign w:val="superscript"/>
    </w:rPr>
  </w:style>
  <w:style w:type="table" w:customStyle="1" w:styleId="TableGrid1">
    <w:name w:val="Table Grid1"/>
    <w:basedOn w:val="a1"/>
    <w:next w:val="a7"/>
    <w:uiPriority w:val="39"/>
    <w:rsid w:val="008B44CC"/>
    <w:pPr>
      <w:spacing w:after="0" w:line="240" w:lineRule="auto"/>
      <w:ind w:firstLine="567"/>
      <w:jc w:val="both"/>
    </w:pPr>
    <w:rPr>
      <w:rFonts w:ascii="GHEA Grapalat" w:hAnsi="GHEA Grapalat"/>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 простая 51"/>
    <w:basedOn w:val="a1"/>
    <w:uiPriority w:val="45"/>
    <w:rsid w:val="008B44CC"/>
    <w:pPr>
      <w:spacing w:after="0" w:line="240" w:lineRule="auto"/>
      <w:ind w:firstLine="567"/>
      <w:jc w:val="both"/>
    </w:pPr>
    <w:rPr>
      <w:rFonts w:ascii="GHEA Grapalat" w:hAnsi="GHEA Grapalat"/>
      <w:sz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
    <w:name w:val="Revision"/>
    <w:hidden/>
    <w:uiPriority w:val="99"/>
    <w:semiHidden/>
    <w:rsid w:val="004D3F22"/>
    <w:pPr>
      <w:spacing w:after="0" w:line="240" w:lineRule="auto"/>
    </w:pPr>
    <w:rPr>
      <w:rFonts w:ascii="GHEA Grapalat" w:eastAsia="SimSun" w:hAnsi="GHEA Grapalat" w:cs="Times New Roman"/>
      <w:sz w:val="24"/>
      <w:lang w:val="en-US"/>
    </w:rPr>
  </w:style>
  <w:style w:type="character" w:styleId="aff0">
    <w:name w:val="FollowedHyperlink"/>
    <w:basedOn w:val="a0"/>
    <w:uiPriority w:val="99"/>
    <w:semiHidden/>
    <w:unhideWhenUsed/>
    <w:rsid w:val="00AC7646"/>
    <w:rPr>
      <w:color w:val="954F72" w:themeColor="followedHyperlink"/>
      <w:u w:val="single"/>
    </w:rPr>
  </w:style>
  <w:style w:type="character" w:customStyle="1" w:styleId="12">
    <w:name w:val="Текст выноски Знак1"/>
    <w:basedOn w:val="a0"/>
    <w:uiPriority w:val="99"/>
    <w:semiHidden/>
    <w:rsid w:val="00AC7646"/>
    <w:rPr>
      <w:rFonts w:ascii="Segoe UI" w:eastAsia="SimSun" w:hAnsi="Segoe UI" w:cs="Segoe UI" w:hint="default"/>
      <w:sz w:val="18"/>
      <w:szCs w:val="18"/>
      <w:lang w:val="en-US"/>
    </w:rPr>
  </w:style>
  <w:style w:type="character" w:customStyle="1" w:styleId="13">
    <w:name w:val="Тема примечания Знак1"/>
    <w:basedOn w:val="a9"/>
    <w:uiPriority w:val="99"/>
    <w:semiHidden/>
    <w:rsid w:val="00AC7646"/>
    <w:rPr>
      <w:rFonts w:ascii="GHEA Grapalat" w:eastAsia="SimSun" w:hAnsi="GHEA Grapalat" w:cs="Times New Roman" w:hint="default"/>
      <w:b/>
      <w:bCs/>
      <w:color w:val="0070C0"/>
      <w:sz w:val="20"/>
      <w:szCs w:val="20"/>
      <w:lang w:val="en-US" w:eastAsia="x-none"/>
    </w:rPr>
  </w:style>
  <w:style w:type="character" w:customStyle="1" w:styleId="14">
    <w:name w:val="Текст концевой сноски Знак1"/>
    <w:basedOn w:val="a0"/>
    <w:uiPriority w:val="99"/>
    <w:semiHidden/>
    <w:rsid w:val="00AC7646"/>
    <w:rPr>
      <w:rFonts w:ascii="GHEA Grapalat" w:eastAsia="SimSun" w:hAnsi="GHEA Grapalat" w:cs="Times New Roman" w:hint="default"/>
      <w:sz w:val="20"/>
      <w:szCs w:val="20"/>
      <w:lang w:val="en-US"/>
    </w:rPr>
  </w:style>
  <w:style w:type="paragraph" w:customStyle="1" w:styleId="Text">
    <w:name w:val="Text"/>
    <w:uiPriority w:val="99"/>
    <w:rsid w:val="00AC7646"/>
    <w:pPr>
      <w:spacing w:before="240" w:after="0" w:line="260" w:lineRule="atLeast"/>
      <w:jc w:val="both"/>
    </w:pPr>
    <w:rPr>
      <w:rFonts w:ascii="Times New Roman" w:eastAsia="Times New Roman" w:hAnsi="Times New Roman" w:cs="Times New Roman"/>
      <w:szCs w:val="20"/>
      <w:lang w:val="en-US"/>
    </w:rPr>
  </w:style>
  <w:style w:type="paragraph" w:customStyle="1" w:styleId="comm">
    <w:name w:val="comm"/>
    <w:basedOn w:val="a"/>
    <w:uiPriority w:val="99"/>
    <w:rsid w:val="00AC7646"/>
    <w:pPr>
      <w:spacing w:before="100" w:beforeAutospacing="1" w:after="100" w:afterAutospacing="1" w:line="240" w:lineRule="auto"/>
      <w:ind w:firstLine="0"/>
      <w:jc w:val="left"/>
    </w:pPr>
    <w:rPr>
      <w:rFonts w:ascii="Times New Roman" w:eastAsia="Times New Roman" w:hAnsi="Times New Roman"/>
      <w:szCs w:val="24"/>
    </w:rPr>
  </w:style>
  <w:style w:type="character" w:styleId="aff1">
    <w:name w:val="Intense Emphasis"/>
    <w:basedOn w:val="a0"/>
    <w:uiPriority w:val="21"/>
    <w:qFormat/>
    <w:rsid w:val="00AC7646"/>
    <w:rPr>
      <w:i/>
      <w:iCs/>
      <w:color w:val="5B9BD5" w:themeColor="accent1"/>
    </w:rPr>
  </w:style>
  <w:style w:type="numbering" w:customStyle="1" w:styleId="NoList1">
    <w:name w:val="No List1"/>
    <w:next w:val="a2"/>
    <w:uiPriority w:val="99"/>
    <w:semiHidden/>
    <w:unhideWhenUsed/>
    <w:rsid w:val="00AC7646"/>
  </w:style>
  <w:style w:type="character" w:styleId="aff2">
    <w:name w:val="page number"/>
    <w:basedOn w:val="a0"/>
    <w:uiPriority w:val="99"/>
    <w:semiHidden/>
    <w:unhideWhenUsed/>
    <w:rsid w:val="00AC7646"/>
  </w:style>
  <w:style w:type="paragraph" w:styleId="22">
    <w:name w:val="Body Text 2"/>
    <w:basedOn w:val="a"/>
    <w:link w:val="23"/>
    <w:semiHidden/>
    <w:rsid w:val="003333AA"/>
    <w:pPr>
      <w:spacing w:before="0" w:after="0" w:line="240" w:lineRule="auto"/>
      <w:ind w:firstLine="0"/>
      <w:jc w:val="center"/>
    </w:pPr>
    <w:rPr>
      <w:rFonts w:ascii="Times Armenian" w:eastAsia="Times New Roman" w:hAnsi="Times Armenian"/>
      <w:sz w:val="28"/>
      <w:szCs w:val="20"/>
    </w:rPr>
  </w:style>
  <w:style w:type="character" w:customStyle="1" w:styleId="23">
    <w:name w:val="Основной текст 2 Знак"/>
    <w:basedOn w:val="a0"/>
    <w:link w:val="22"/>
    <w:semiHidden/>
    <w:rsid w:val="003333AA"/>
    <w:rPr>
      <w:rFonts w:ascii="Times Armenian" w:eastAsia="Times New Roman" w:hAnsi="Times Armenian" w:cs="Times New Roman"/>
      <w:sz w:val="28"/>
      <w:szCs w:val="20"/>
      <w:lang w:val="en-US"/>
    </w:rPr>
  </w:style>
  <w:style w:type="paragraph" w:styleId="aff3">
    <w:name w:val="caption"/>
    <w:basedOn w:val="a"/>
    <w:next w:val="a"/>
    <w:uiPriority w:val="35"/>
    <w:unhideWhenUsed/>
    <w:qFormat/>
    <w:rsid w:val="003333AA"/>
    <w:pPr>
      <w:spacing w:before="0" w:after="200" w:line="240" w:lineRule="auto"/>
      <w:ind w:firstLine="567"/>
      <w:jc w:val="left"/>
    </w:pPr>
    <w:rPr>
      <w:rFonts w:asciiTheme="minorHAnsi" w:eastAsiaTheme="minorHAnsi" w:hAnsiTheme="minorHAnsi" w:cstheme="minorBidi"/>
      <w:i/>
      <w:iCs/>
      <w:color w:val="44546A" w:themeColor="text2"/>
      <w:sz w:val="18"/>
      <w:szCs w:val="18"/>
    </w:rPr>
  </w:style>
  <w:style w:type="table" w:customStyle="1" w:styleId="TableGrid2">
    <w:name w:val="Table Grid2"/>
    <w:basedOn w:val="a1"/>
    <w:next w:val="a7"/>
    <w:uiPriority w:val="39"/>
    <w:rsid w:val="00880A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7C18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207">
      <w:bodyDiv w:val="1"/>
      <w:marLeft w:val="0"/>
      <w:marRight w:val="0"/>
      <w:marTop w:val="0"/>
      <w:marBottom w:val="0"/>
      <w:divBdr>
        <w:top w:val="none" w:sz="0" w:space="0" w:color="auto"/>
        <w:left w:val="none" w:sz="0" w:space="0" w:color="auto"/>
        <w:bottom w:val="none" w:sz="0" w:space="0" w:color="auto"/>
        <w:right w:val="none" w:sz="0" w:space="0" w:color="auto"/>
      </w:divBdr>
    </w:div>
    <w:div w:id="181866780">
      <w:bodyDiv w:val="1"/>
      <w:marLeft w:val="0"/>
      <w:marRight w:val="0"/>
      <w:marTop w:val="0"/>
      <w:marBottom w:val="0"/>
      <w:divBdr>
        <w:top w:val="none" w:sz="0" w:space="0" w:color="auto"/>
        <w:left w:val="none" w:sz="0" w:space="0" w:color="auto"/>
        <w:bottom w:val="none" w:sz="0" w:space="0" w:color="auto"/>
        <w:right w:val="none" w:sz="0" w:space="0" w:color="auto"/>
      </w:divBdr>
    </w:div>
    <w:div w:id="287786587">
      <w:bodyDiv w:val="1"/>
      <w:marLeft w:val="0"/>
      <w:marRight w:val="0"/>
      <w:marTop w:val="0"/>
      <w:marBottom w:val="0"/>
      <w:divBdr>
        <w:top w:val="none" w:sz="0" w:space="0" w:color="auto"/>
        <w:left w:val="none" w:sz="0" w:space="0" w:color="auto"/>
        <w:bottom w:val="none" w:sz="0" w:space="0" w:color="auto"/>
        <w:right w:val="none" w:sz="0" w:space="0" w:color="auto"/>
      </w:divBdr>
    </w:div>
    <w:div w:id="322241645">
      <w:bodyDiv w:val="1"/>
      <w:marLeft w:val="0"/>
      <w:marRight w:val="0"/>
      <w:marTop w:val="0"/>
      <w:marBottom w:val="0"/>
      <w:divBdr>
        <w:top w:val="none" w:sz="0" w:space="0" w:color="auto"/>
        <w:left w:val="none" w:sz="0" w:space="0" w:color="auto"/>
        <w:bottom w:val="none" w:sz="0" w:space="0" w:color="auto"/>
        <w:right w:val="none" w:sz="0" w:space="0" w:color="auto"/>
      </w:divBdr>
    </w:div>
    <w:div w:id="336004706">
      <w:bodyDiv w:val="1"/>
      <w:marLeft w:val="0"/>
      <w:marRight w:val="0"/>
      <w:marTop w:val="0"/>
      <w:marBottom w:val="0"/>
      <w:divBdr>
        <w:top w:val="none" w:sz="0" w:space="0" w:color="auto"/>
        <w:left w:val="none" w:sz="0" w:space="0" w:color="auto"/>
        <w:bottom w:val="none" w:sz="0" w:space="0" w:color="auto"/>
        <w:right w:val="none" w:sz="0" w:space="0" w:color="auto"/>
      </w:divBdr>
    </w:div>
    <w:div w:id="360741677">
      <w:bodyDiv w:val="1"/>
      <w:marLeft w:val="0"/>
      <w:marRight w:val="0"/>
      <w:marTop w:val="0"/>
      <w:marBottom w:val="0"/>
      <w:divBdr>
        <w:top w:val="none" w:sz="0" w:space="0" w:color="auto"/>
        <w:left w:val="none" w:sz="0" w:space="0" w:color="auto"/>
        <w:bottom w:val="none" w:sz="0" w:space="0" w:color="auto"/>
        <w:right w:val="none" w:sz="0" w:space="0" w:color="auto"/>
      </w:divBdr>
    </w:div>
    <w:div w:id="384833948">
      <w:bodyDiv w:val="1"/>
      <w:marLeft w:val="0"/>
      <w:marRight w:val="0"/>
      <w:marTop w:val="0"/>
      <w:marBottom w:val="0"/>
      <w:divBdr>
        <w:top w:val="none" w:sz="0" w:space="0" w:color="auto"/>
        <w:left w:val="none" w:sz="0" w:space="0" w:color="auto"/>
        <w:bottom w:val="none" w:sz="0" w:space="0" w:color="auto"/>
        <w:right w:val="none" w:sz="0" w:space="0" w:color="auto"/>
      </w:divBdr>
    </w:div>
    <w:div w:id="399443751">
      <w:bodyDiv w:val="1"/>
      <w:marLeft w:val="0"/>
      <w:marRight w:val="0"/>
      <w:marTop w:val="0"/>
      <w:marBottom w:val="0"/>
      <w:divBdr>
        <w:top w:val="none" w:sz="0" w:space="0" w:color="auto"/>
        <w:left w:val="none" w:sz="0" w:space="0" w:color="auto"/>
        <w:bottom w:val="none" w:sz="0" w:space="0" w:color="auto"/>
        <w:right w:val="none" w:sz="0" w:space="0" w:color="auto"/>
      </w:divBdr>
    </w:div>
    <w:div w:id="410392359">
      <w:bodyDiv w:val="1"/>
      <w:marLeft w:val="0"/>
      <w:marRight w:val="0"/>
      <w:marTop w:val="0"/>
      <w:marBottom w:val="0"/>
      <w:divBdr>
        <w:top w:val="none" w:sz="0" w:space="0" w:color="auto"/>
        <w:left w:val="none" w:sz="0" w:space="0" w:color="auto"/>
        <w:bottom w:val="none" w:sz="0" w:space="0" w:color="auto"/>
        <w:right w:val="none" w:sz="0" w:space="0" w:color="auto"/>
      </w:divBdr>
    </w:div>
    <w:div w:id="453252062">
      <w:bodyDiv w:val="1"/>
      <w:marLeft w:val="0"/>
      <w:marRight w:val="0"/>
      <w:marTop w:val="0"/>
      <w:marBottom w:val="0"/>
      <w:divBdr>
        <w:top w:val="none" w:sz="0" w:space="0" w:color="auto"/>
        <w:left w:val="none" w:sz="0" w:space="0" w:color="auto"/>
        <w:bottom w:val="none" w:sz="0" w:space="0" w:color="auto"/>
        <w:right w:val="none" w:sz="0" w:space="0" w:color="auto"/>
      </w:divBdr>
    </w:div>
    <w:div w:id="521625741">
      <w:bodyDiv w:val="1"/>
      <w:marLeft w:val="0"/>
      <w:marRight w:val="0"/>
      <w:marTop w:val="0"/>
      <w:marBottom w:val="0"/>
      <w:divBdr>
        <w:top w:val="none" w:sz="0" w:space="0" w:color="auto"/>
        <w:left w:val="none" w:sz="0" w:space="0" w:color="auto"/>
        <w:bottom w:val="none" w:sz="0" w:space="0" w:color="auto"/>
        <w:right w:val="none" w:sz="0" w:space="0" w:color="auto"/>
      </w:divBdr>
    </w:div>
    <w:div w:id="543912441">
      <w:bodyDiv w:val="1"/>
      <w:marLeft w:val="0"/>
      <w:marRight w:val="0"/>
      <w:marTop w:val="0"/>
      <w:marBottom w:val="0"/>
      <w:divBdr>
        <w:top w:val="none" w:sz="0" w:space="0" w:color="auto"/>
        <w:left w:val="none" w:sz="0" w:space="0" w:color="auto"/>
        <w:bottom w:val="none" w:sz="0" w:space="0" w:color="auto"/>
        <w:right w:val="none" w:sz="0" w:space="0" w:color="auto"/>
      </w:divBdr>
    </w:div>
    <w:div w:id="566963946">
      <w:bodyDiv w:val="1"/>
      <w:marLeft w:val="0"/>
      <w:marRight w:val="0"/>
      <w:marTop w:val="0"/>
      <w:marBottom w:val="0"/>
      <w:divBdr>
        <w:top w:val="none" w:sz="0" w:space="0" w:color="auto"/>
        <w:left w:val="none" w:sz="0" w:space="0" w:color="auto"/>
        <w:bottom w:val="none" w:sz="0" w:space="0" w:color="auto"/>
        <w:right w:val="none" w:sz="0" w:space="0" w:color="auto"/>
      </w:divBdr>
    </w:div>
    <w:div w:id="716976663">
      <w:bodyDiv w:val="1"/>
      <w:marLeft w:val="0"/>
      <w:marRight w:val="0"/>
      <w:marTop w:val="0"/>
      <w:marBottom w:val="0"/>
      <w:divBdr>
        <w:top w:val="none" w:sz="0" w:space="0" w:color="auto"/>
        <w:left w:val="none" w:sz="0" w:space="0" w:color="auto"/>
        <w:bottom w:val="none" w:sz="0" w:space="0" w:color="auto"/>
        <w:right w:val="none" w:sz="0" w:space="0" w:color="auto"/>
      </w:divBdr>
    </w:div>
    <w:div w:id="825169476">
      <w:bodyDiv w:val="1"/>
      <w:marLeft w:val="0"/>
      <w:marRight w:val="0"/>
      <w:marTop w:val="0"/>
      <w:marBottom w:val="0"/>
      <w:divBdr>
        <w:top w:val="none" w:sz="0" w:space="0" w:color="auto"/>
        <w:left w:val="none" w:sz="0" w:space="0" w:color="auto"/>
        <w:bottom w:val="none" w:sz="0" w:space="0" w:color="auto"/>
        <w:right w:val="none" w:sz="0" w:space="0" w:color="auto"/>
      </w:divBdr>
    </w:div>
    <w:div w:id="826016890">
      <w:bodyDiv w:val="1"/>
      <w:marLeft w:val="0"/>
      <w:marRight w:val="0"/>
      <w:marTop w:val="0"/>
      <w:marBottom w:val="0"/>
      <w:divBdr>
        <w:top w:val="none" w:sz="0" w:space="0" w:color="auto"/>
        <w:left w:val="none" w:sz="0" w:space="0" w:color="auto"/>
        <w:bottom w:val="none" w:sz="0" w:space="0" w:color="auto"/>
        <w:right w:val="none" w:sz="0" w:space="0" w:color="auto"/>
      </w:divBdr>
    </w:div>
    <w:div w:id="847329966">
      <w:bodyDiv w:val="1"/>
      <w:marLeft w:val="0"/>
      <w:marRight w:val="0"/>
      <w:marTop w:val="0"/>
      <w:marBottom w:val="0"/>
      <w:divBdr>
        <w:top w:val="none" w:sz="0" w:space="0" w:color="auto"/>
        <w:left w:val="none" w:sz="0" w:space="0" w:color="auto"/>
        <w:bottom w:val="none" w:sz="0" w:space="0" w:color="auto"/>
        <w:right w:val="none" w:sz="0" w:space="0" w:color="auto"/>
      </w:divBdr>
    </w:div>
    <w:div w:id="1074010745">
      <w:bodyDiv w:val="1"/>
      <w:marLeft w:val="0"/>
      <w:marRight w:val="0"/>
      <w:marTop w:val="0"/>
      <w:marBottom w:val="0"/>
      <w:divBdr>
        <w:top w:val="none" w:sz="0" w:space="0" w:color="auto"/>
        <w:left w:val="none" w:sz="0" w:space="0" w:color="auto"/>
        <w:bottom w:val="none" w:sz="0" w:space="0" w:color="auto"/>
        <w:right w:val="none" w:sz="0" w:space="0" w:color="auto"/>
      </w:divBdr>
    </w:div>
    <w:div w:id="1079905652">
      <w:bodyDiv w:val="1"/>
      <w:marLeft w:val="0"/>
      <w:marRight w:val="0"/>
      <w:marTop w:val="0"/>
      <w:marBottom w:val="0"/>
      <w:divBdr>
        <w:top w:val="none" w:sz="0" w:space="0" w:color="auto"/>
        <w:left w:val="none" w:sz="0" w:space="0" w:color="auto"/>
        <w:bottom w:val="none" w:sz="0" w:space="0" w:color="auto"/>
        <w:right w:val="none" w:sz="0" w:space="0" w:color="auto"/>
      </w:divBdr>
    </w:div>
    <w:div w:id="1124234161">
      <w:bodyDiv w:val="1"/>
      <w:marLeft w:val="0"/>
      <w:marRight w:val="0"/>
      <w:marTop w:val="0"/>
      <w:marBottom w:val="0"/>
      <w:divBdr>
        <w:top w:val="none" w:sz="0" w:space="0" w:color="auto"/>
        <w:left w:val="none" w:sz="0" w:space="0" w:color="auto"/>
        <w:bottom w:val="none" w:sz="0" w:space="0" w:color="auto"/>
        <w:right w:val="none" w:sz="0" w:space="0" w:color="auto"/>
      </w:divBdr>
    </w:div>
    <w:div w:id="1281565678">
      <w:bodyDiv w:val="1"/>
      <w:marLeft w:val="0"/>
      <w:marRight w:val="0"/>
      <w:marTop w:val="0"/>
      <w:marBottom w:val="0"/>
      <w:divBdr>
        <w:top w:val="none" w:sz="0" w:space="0" w:color="auto"/>
        <w:left w:val="none" w:sz="0" w:space="0" w:color="auto"/>
        <w:bottom w:val="none" w:sz="0" w:space="0" w:color="auto"/>
        <w:right w:val="none" w:sz="0" w:space="0" w:color="auto"/>
      </w:divBdr>
    </w:div>
    <w:div w:id="1344672146">
      <w:bodyDiv w:val="1"/>
      <w:marLeft w:val="0"/>
      <w:marRight w:val="0"/>
      <w:marTop w:val="0"/>
      <w:marBottom w:val="0"/>
      <w:divBdr>
        <w:top w:val="none" w:sz="0" w:space="0" w:color="auto"/>
        <w:left w:val="none" w:sz="0" w:space="0" w:color="auto"/>
        <w:bottom w:val="none" w:sz="0" w:space="0" w:color="auto"/>
        <w:right w:val="none" w:sz="0" w:space="0" w:color="auto"/>
      </w:divBdr>
    </w:div>
    <w:div w:id="1348021791">
      <w:bodyDiv w:val="1"/>
      <w:marLeft w:val="0"/>
      <w:marRight w:val="0"/>
      <w:marTop w:val="0"/>
      <w:marBottom w:val="0"/>
      <w:divBdr>
        <w:top w:val="none" w:sz="0" w:space="0" w:color="auto"/>
        <w:left w:val="none" w:sz="0" w:space="0" w:color="auto"/>
        <w:bottom w:val="none" w:sz="0" w:space="0" w:color="auto"/>
        <w:right w:val="none" w:sz="0" w:space="0" w:color="auto"/>
      </w:divBdr>
    </w:div>
    <w:div w:id="1455900797">
      <w:bodyDiv w:val="1"/>
      <w:marLeft w:val="0"/>
      <w:marRight w:val="0"/>
      <w:marTop w:val="0"/>
      <w:marBottom w:val="0"/>
      <w:divBdr>
        <w:top w:val="none" w:sz="0" w:space="0" w:color="auto"/>
        <w:left w:val="none" w:sz="0" w:space="0" w:color="auto"/>
        <w:bottom w:val="none" w:sz="0" w:space="0" w:color="auto"/>
        <w:right w:val="none" w:sz="0" w:space="0" w:color="auto"/>
      </w:divBdr>
    </w:div>
    <w:div w:id="1459186139">
      <w:bodyDiv w:val="1"/>
      <w:marLeft w:val="0"/>
      <w:marRight w:val="0"/>
      <w:marTop w:val="0"/>
      <w:marBottom w:val="0"/>
      <w:divBdr>
        <w:top w:val="none" w:sz="0" w:space="0" w:color="auto"/>
        <w:left w:val="none" w:sz="0" w:space="0" w:color="auto"/>
        <w:bottom w:val="none" w:sz="0" w:space="0" w:color="auto"/>
        <w:right w:val="none" w:sz="0" w:space="0" w:color="auto"/>
      </w:divBdr>
    </w:div>
    <w:div w:id="1518228881">
      <w:bodyDiv w:val="1"/>
      <w:marLeft w:val="0"/>
      <w:marRight w:val="0"/>
      <w:marTop w:val="0"/>
      <w:marBottom w:val="0"/>
      <w:divBdr>
        <w:top w:val="none" w:sz="0" w:space="0" w:color="auto"/>
        <w:left w:val="none" w:sz="0" w:space="0" w:color="auto"/>
        <w:bottom w:val="none" w:sz="0" w:space="0" w:color="auto"/>
        <w:right w:val="none" w:sz="0" w:space="0" w:color="auto"/>
      </w:divBdr>
    </w:div>
    <w:div w:id="1571766566">
      <w:bodyDiv w:val="1"/>
      <w:marLeft w:val="0"/>
      <w:marRight w:val="0"/>
      <w:marTop w:val="0"/>
      <w:marBottom w:val="0"/>
      <w:divBdr>
        <w:top w:val="none" w:sz="0" w:space="0" w:color="auto"/>
        <w:left w:val="none" w:sz="0" w:space="0" w:color="auto"/>
        <w:bottom w:val="none" w:sz="0" w:space="0" w:color="auto"/>
        <w:right w:val="none" w:sz="0" w:space="0" w:color="auto"/>
      </w:divBdr>
    </w:div>
    <w:div w:id="1845389529">
      <w:bodyDiv w:val="1"/>
      <w:marLeft w:val="0"/>
      <w:marRight w:val="0"/>
      <w:marTop w:val="0"/>
      <w:marBottom w:val="0"/>
      <w:divBdr>
        <w:top w:val="none" w:sz="0" w:space="0" w:color="auto"/>
        <w:left w:val="none" w:sz="0" w:space="0" w:color="auto"/>
        <w:bottom w:val="none" w:sz="0" w:space="0" w:color="auto"/>
        <w:right w:val="none" w:sz="0" w:space="0" w:color="auto"/>
      </w:divBdr>
    </w:div>
    <w:div w:id="1860197758">
      <w:bodyDiv w:val="1"/>
      <w:marLeft w:val="0"/>
      <w:marRight w:val="0"/>
      <w:marTop w:val="0"/>
      <w:marBottom w:val="0"/>
      <w:divBdr>
        <w:top w:val="none" w:sz="0" w:space="0" w:color="auto"/>
        <w:left w:val="none" w:sz="0" w:space="0" w:color="auto"/>
        <w:bottom w:val="none" w:sz="0" w:space="0" w:color="auto"/>
        <w:right w:val="none" w:sz="0" w:space="0" w:color="auto"/>
      </w:divBdr>
    </w:div>
    <w:div w:id="1870485512">
      <w:bodyDiv w:val="1"/>
      <w:marLeft w:val="0"/>
      <w:marRight w:val="0"/>
      <w:marTop w:val="0"/>
      <w:marBottom w:val="0"/>
      <w:divBdr>
        <w:top w:val="none" w:sz="0" w:space="0" w:color="auto"/>
        <w:left w:val="none" w:sz="0" w:space="0" w:color="auto"/>
        <w:bottom w:val="none" w:sz="0" w:space="0" w:color="auto"/>
        <w:right w:val="none" w:sz="0" w:space="0" w:color="auto"/>
      </w:divBdr>
    </w:div>
    <w:div w:id="1871987693">
      <w:bodyDiv w:val="1"/>
      <w:marLeft w:val="0"/>
      <w:marRight w:val="0"/>
      <w:marTop w:val="0"/>
      <w:marBottom w:val="0"/>
      <w:divBdr>
        <w:top w:val="none" w:sz="0" w:space="0" w:color="auto"/>
        <w:left w:val="none" w:sz="0" w:space="0" w:color="auto"/>
        <w:bottom w:val="none" w:sz="0" w:space="0" w:color="auto"/>
        <w:right w:val="none" w:sz="0" w:space="0" w:color="auto"/>
      </w:divBdr>
    </w:div>
    <w:div w:id="2018848887">
      <w:bodyDiv w:val="1"/>
      <w:marLeft w:val="0"/>
      <w:marRight w:val="0"/>
      <w:marTop w:val="0"/>
      <w:marBottom w:val="0"/>
      <w:divBdr>
        <w:top w:val="none" w:sz="0" w:space="0" w:color="auto"/>
        <w:left w:val="none" w:sz="0" w:space="0" w:color="auto"/>
        <w:bottom w:val="none" w:sz="0" w:space="0" w:color="auto"/>
        <w:right w:val="none" w:sz="0" w:space="0" w:color="auto"/>
      </w:divBdr>
    </w:div>
    <w:div w:id="2038502936">
      <w:bodyDiv w:val="1"/>
      <w:marLeft w:val="0"/>
      <w:marRight w:val="0"/>
      <w:marTop w:val="0"/>
      <w:marBottom w:val="0"/>
      <w:divBdr>
        <w:top w:val="none" w:sz="0" w:space="0" w:color="auto"/>
        <w:left w:val="none" w:sz="0" w:space="0" w:color="auto"/>
        <w:bottom w:val="none" w:sz="0" w:space="0" w:color="auto"/>
        <w:right w:val="none" w:sz="0" w:space="0" w:color="auto"/>
      </w:divBdr>
    </w:div>
    <w:div w:id="2109889073">
      <w:bodyDiv w:val="1"/>
      <w:marLeft w:val="0"/>
      <w:marRight w:val="0"/>
      <w:marTop w:val="0"/>
      <w:marBottom w:val="0"/>
      <w:divBdr>
        <w:top w:val="none" w:sz="0" w:space="0" w:color="auto"/>
        <w:left w:val="none" w:sz="0" w:space="0" w:color="auto"/>
        <w:bottom w:val="none" w:sz="0" w:space="0" w:color="auto"/>
        <w:right w:val="none" w:sz="0" w:space="0" w:color="auto"/>
      </w:divBdr>
    </w:div>
    <w:div w:id="21100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5BD1-D5B3-4420-87B4-69C11244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22</Pages>
  <Words>3806</Words>
  <Characters>21700</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vachikgevorgyan4@gmail.com</dc:creator>
  <cp:keywords>https:/mul2.armsai.am/tasks/9527/oneclick/80e0639b28abbee8ae02713854e5a546312a4b3310f70a5fed3db3a5094cb045.docx?token=151f49f2d62a8e3a8b544fcfdf8faf6b</cp:keywords>
  <dc:description/>
  <cp:lastModifiedBy>dep5@armsai.am</cp:lastModifiedBy>
  <cp:revision>80</cp:revision>
  <cp:lastPrinted>2023-01-16T12:55:00Z</cp:lastPrinted>
  <dcterms:created xsi:type="dcterms:W3CDTF">2023-07-24T14:01:00Z</dcterms:created>
  <dcterms:modified xsi:type="dcterms:W3CDTF">2023-11-01T11:04:00Z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-1256309775</vt:i4>
  </property>
  <property fmtid="{D5CDD505-2E9C-101B-9397-08002B2CF9AE}" pid="3" name="_NewReviewCycle">
    <vt:lpwstr/>
  </property>
  <property fmtid="{D5CDD505-2E9C-101B-9397-08002B2CF9AE}" pid="4" name="_EmailSubject">
    <vt:lpwstr>ՄՍԾ երեք ամիսների հաշվեքննություն</vt:lpwstr>
  </property>
  <property fmtid="{D5CDD505-2E9C-101B-9397-08002B2CF9AE}" pid="5" name="_AuthorEmail">
    <vt:lpwstr>atom.janjughazyan@armsai.am</vt:lpwstr>
  </property>
  <property fmtid="{D5CDD505-2E9C-101B-9397-08002B2CF9AE}" pid="6" name="_AuthorEmailDisplayName">
    <vt:lpwstr>Atom Janjughazyan</vt:lpwstr>
  </property>
  <property fmtid="{D5CDD505-2E9C-101B-9397-08002B2CF9AE}" pid="7" name="_ReviewingToolsShownOnce">
    <vt:lpwstr/>
  </property>
</Properties>
</file>