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A25AE" w14:textId="77777777" w:rsidR="00F86D9F" w:rsidRDefault="00F86D9F" w:rsidP="00F86D9F">
      <w:pPr>
        <w:spacing w:before="0" w:after="160" w:line="256" w:lineRule="auto"/>
        <w:ind w:firstLine="0"/>
        <w:jc w:val="left"/>
        <w:rPr>
          <w:rFonts w:cs="Sylfaen"/>
          <w:b/>
          <w:bCs/>
          <w:color w:val="000000"/>
          <w:sz w:val="32"/>
          <w:lang w:val="hy-AM"/>
        </w:rPr>
      </w:pPr>
      <w:r>
        <w:rPr>
          <w:rFonts w:cs="Sylfaen"/>
          <w:b/>
          <w:bCs/>
          <w:color w:val="000000"/>
          <w:sz w:val="32"/>
          <w:lang w:val="hy-AM"/>
        </w:rPr>
        <w:t>ՀԱՅԱՍՏԱՆԻ ՀԱՆՐԱՊԵՏՈՒԹՅԱՆ ՀԱՇՎԵՔՆՆԻՉ ՊԱԼԱՏ</w:t>
      </w:r>
    </w:p>
    <w:p w14:paraId="0D9475A8" w14:textId="77777777" w:rsidR="00F86D9F" w:rsidRDefault="00F86D9F" w:rsidP="00F86D9F">
      <w:pPr>
        <w:spacing w:before="0" w:after="160" w:line="256" w:lineRule="auto"/>
        <w:ind w:firstLine="0"/>
        <w:jc w:val="left"/>
        <w:rPr>
          <w:rFonts w:cs="Sylfaen"/>
          <w:b/>
          <w:bCs/>
          <w:color w:val="000000"/>
          <w:sz w:val="32"/>
          <w:lang w:val="hy-AM"/>
        </w:rPr>
      </w:pPr>
    </w:p>
    <w:p w14:paraId="137261A9" w14:textId="77777777" w:rsidR="00F86D9F" w:rsidRDefault="00F86D9F" w:rsidP="00F86D9F">
      <w:pPr>
        <w:jc w:val="center"/>
        <w:rPr>
          <w:noProof/>
          <w:lang w:val="ru-RU" w:eastAsia="ru-RU"/>
        </w:rPr>
      </w:pPr>
      <w:bookmarkStart w:id="0" w:name="_Hlk509559606"/>
      <w:r w:rsidRPr="00A14C43">
        <w:rPr>
          <w:noProof/>
        </w:rPr>
        <w:drawing>
          <wp:inline distT="0" distB="0" distL="0" distR="0" wp14:anchorId="15F253D8" wp14:editId="0C873128">
            <wp:extent cx="1346200" cy="1261745"/>
            <wp:effectExtent l="0" t="0" r="6350" b="0"/>
            <wp:docPr id="1" name="Picture 1"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liament.am/laws_images/1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6200" cy="1261745"/>
                    </a:xfrm>
                    <a:prstGeom prst="rect">
                      <a:avLst/>
                    </a:prstGeom>
                    <a:noFill/>
                    <a:ln>
                      <a:noFill/>
                    </a:ln>
                  </pic:spPr>
                </pic:pic>
              </a:graphicData>
            </a:graphic>
          </wp:inline>
        </w:drawing>
      </w:r>
      <w:bookmarkEnd w:id="0"/>
    </w:p>
    <w:p w14:paraId="261949A4" w14:textId="77777777" w:rsidR="00F86D9F" w:rsidRDefault="00F86D9F" w:rsidP="00F86D9F"/>
    <w:p w14:paraId="332AE9BA" w14:textId="77777777" w:rsidR="00F86D9F" w:rsidRDefault="00F86D9F" w:rsidP="00F86D9F"/>
    <w:p w14:paraId="1055538C" w14:textId="77777777" w:rsidR="00F86D9F" w:rsidRDefault="00F86D9F" w:rsidP="00F86D9F">
      <w:pPr>
        <w:tabs>
          <w:tab w:val="left" w:pos="9180"/>
        </w:tabs>
        <w:spacing w:before="0" w:line="240" w:lineRule="auto"/>
        <w:ind w:right="29" w:firstLine="0"/>
        <w:jc w:val="center"/>
        <w:rPr>
          <w:rFonts w:cs="Sylfaen"/>
          <w:b/>
          <w:bCs/>
          <w:color w:val="000000"/>
          <w:sz w:val="40"/>
        </w:rPr>
      </w:pPr>
      <w:r>
        <w:rPr>
          <w:rFonts w:cs="Sylfaen"/>
          <w:b/>
          <w:bCs/>
          <w:color w:val="000000"/>
          <w:sz w:val="40"/>
        </w:rPr>
        <w:t>ԸՆԹԱՑԻԿ ԵԶՐԱԿԱՑՈՒԹՅՈՒՆ</w:t>
      </w:r>
      <w:bookmarkStart w:id="1" w:name="_GoBack"/>
      <w:bookmarkEnd w:id="1"/>
    </w:p>
    <w:p w14:paraId="3472E692" w14:textId="77777777" w:rsidR="00F86D9F" w:rsidRDefault="00F86D9F" w:rsidP="00F86D9F">
      <w:pPr>
        <w:spacing w:before="0" w:after="160" w:line="240" w:lineRule="auto"/>
        <w:ind w:firstLine="0"/>
        <w:jc w:val="center"/>
        <w:rPr>
          <w:b/>
          <w:bCs/>
          <w:color w:val="808080"/>
          <w:sz w:val="28"/>
          <w:lang w:val="hy-AM"/>
        </w:rPr>
      </w:pPr>
      <w:r w:rsidRPr="00B625A1">
        <w:rPr>
          <w:b/>
          <w:bCs/>
          <w:color w:val="808080"/>
          <w:sz w:val="28"/>
          <w:lang w:val="hy-AM"/>
        </w:rPr>
        <w:t>ՀԱՅԱՍՏԱՆԻ ՀԱՆՐԱՊԵՏՈՒԹՅԱՆ ՊԵՏԱԿԱՆ ԵԿԱՄՈՒՏՆԵՐԻ ԿՈՄԻՏԵՈՒՄ</w:t>
      </w:r>
      <w:r>
        <w:rPr>
          <w:b/>
          <w:bCs/>
          <w:color w:val="808080"/>
          <w:sz w:val="28"/>
          <w:lang w:val="hy-AM"/>
        </w:rPr>
        <w:t xml:space="preserve"> 2023</w:t>
      </w:r>
      <w:r w:rsidRPr="00B625A1">
        <w:rPr>
          <w:b/>
          <w:bCs/>
          <w:color w:val="808080"/>
          <w:sz w:val="28"/>
          <w:lang w:val="hy-AM"/>
        </w:rPr>
        <w:t xml:space="preserve"> ԹՎԱԿԱՆԻ ՊԵՏԱԿԱՆ ԲՅՈՒՋԵԻ </w:t>
      </w:r>
      <w:r>
        <w:rPr>
          <w:b/>
          <w:bCs/>
          <w:color w:val="808080"/>
          <w:sz w:val="28"/>
          <w:lang w:val="hy-AM"/>
        </w:rPr>
        <w:tab/>
      </w:r>
      <w:r>
        <w:rPr>
          <w:b/>
          <w:bCs/>
          <w:color w:val="808080"/>
          <w:sz w:val="28"/>
        </w:rPr>
        <w:tab/>
      </w:r>
      <w:r>
        <w:rPr>
          <w:b/>
          <w:bCs/>
          <w:color w:val="808080"/>
          <w:sz w:val="28"/>
        </w:rPr>
        <w:tab/>
      </w:r>
      <w:r>
        <w:rPr>
          <w:b/>
          <w:bCs/>
          <w:color w:val="808080"/>
          <w:sz w:val="28"/>
        </w:rPr>
        <w:tab/>
      </w:r>
      <w:r>
        <w:rPr>
          <w:b/>
          <w:bCs/>
          <w:color w:val="808080"/>
          <w:sz w:val="28"/>
        </w:rPr>
        <w:tab/>
        <w:t>ՎԵՑ ԱՄԻՍՆԵՐԻ</w:t>
      </w:r>
      <w:r w:rsidRPr="00B625A1">
        <w:rPr>
          <w:b/>
          <w:bCs/>
          <w:color w:val="808080"/>
          <w:sz w:val="28"/>
          <w:lang w:val="hy-AM"/>
        </w:rPr>
        <w:t xml:space="preserve"> ԿԱՏԱՐՄԱՆ</w:t>
      </w:r>
      <w:r w:rsidRPr="00B625A1">
        <w:rPr>
          <w:rFonts w:eastAsia="Times New Roman"/>
          <w:b/>
          <w:szCs w:val="24"/>
        </w:rPr>
        <w:t xml:space="preserve"> </w:t>
      </w:r>
      <w:r>
        <w:rPr>
          <w:b/>
          <w:bCs/>
          <w:color w:val="808080"/>
          <w:sz w:val="28"/>
          <w:lang w:val="hy-AM"/>
        </w:rPr>
        <w:t>ՀԱՇՎԵՔՆՆՈՒԹՅԱՆ ԱՐԴՅՈՒՆՔՆԵՐԻ ՎԵՐԱԲԵՐՅԱԼ</w:t>
      </w:r>
    </w:p>
    <w:p w14:paraId="3704382C" w14:textId="77777777" w:rsidR="00F86D9F" w:rsidRDefault="00F86D9F" w:rsidP="00F86D9F">
      <w:pPr>
        <w:rPr>
          <w:lang w:val="hy-AM"/>
        </w:rPr>
      </w:pPr>
    </w:p>
    <w:p w14:paraId="37EBAE40" w14:textId="77777777" w:rsidR="00F86D9F" w:rsidRDefault="00F86D9F" w:rsidP="00F86D9F">
      <w:pPr>
        <w:rPr>
          <w:lang w:val="hy-AM"/>
        </w:rPr>
      </w:pPr>
    </w:p>
    <w:p w14:paraId="6788A4EA" w14:textId="77777777" w:rsidR="00F86D9F" w:rsidRDefault="00F86D9F" w:rsidP="00F86D9F">
      <w:pPr>
        <w:rPr>
          <w:lang w:val="hy-AM"/>
        </w:rPr>
      </w:pPr>
    </w:p>
    <w:p w14:paraId="002B92C8" w14:textId="77777777" w:rsidR="00F86D9F" w:rsidRDefault="00F86D9F" w:rsidP="00F86D9F">
      <w:pPr>
        <w:rPr>
          <w:lang w:val="hy-AM"/>
        </w:rPr>
      </w:pPr>
    </w:p>
    <w:p w14:paraId="22AABA1B" w14:textId="77777777" w:rsidR="00F86D9F" w:rsidRDefault="00F86D9F" w:rsidP="00F86D9F">
      <w:pPr>
        <w:rPr>
          <w:lang w:val="hy-AM"/>
        </w:rPr>
      </w:pPr>
    </w:p>
    <w:p w14:paraId="0AB2612D" w14:textId="77777777" w:rsidR="00F86D9F" w:rsidRDefault="00F86D9F" w:rsidP="00F86D9F">
      <w:pPr>
        <w:rPr>
          <w:lang w:val="hy-AM"/>
        </w:rPr>
      </w:pPr>
    </w:p>
    <w:p w14:paraId="7846A228" w14:textId="77777777" w:rsidR="00F86D9F" w:rsidRDefault="00F86D9F" w:rsidP="00F86D9F">
      <w:pPr>
        <w:rPr>
          <w:lang w:val="hy-AM"/>
        </w:rPr>
      </w:pPr>
    </w:p>
    <w:p w14:paraId="48C7DC2E" w14:textId="77777777" w:rsidR="00F86D9F" w:rsidRPr="0013668F" w:rsidRDefault="00F86D9F" w:rsidP="00F86D9F">
      <w:pPr>
        <w:jc w:val="center"/>
        <w:rPr>
          <w:sz w:val="28"/>
        </w:rPr>
      </w:pPr>
      <w:r>
        <w:rPr>
          <w:sz w:val="28"/>
          <w:lang w:val="hy-AM"/>
        </w:rPr>
        <w:t>202</w:t>
      </w:r>
      <w:r>
        <w:rPr>
          <w:sz w:val="28"/>
        </w:rPr>
        <w:t>3</w:t>
      </w:r>
    </w:p>
    <w:p w14:paraId="3656B018" w14:textId="77777777" w:rsidR="00F86D9F" w:rsidRDefault="00F86D9F" w:rsidP="00F86D9F"/>
    <w:p w14:paraId="36AE6B53" w14:textId="77777777" w:rsidR="00F86D9F" w:rsidRDefault="00F86D9F" w:rsidP="00F86D9F"/>
    <w:p w14:paraId="5C582A7D" w14:textId="77777777" w:rsidR="00F86D9F" w:rsidRDefault="00F86D9F" w:rsidP="00F86D9F"/>
    <w:p w14:paraId="3D62E75C" w14:textId="77777777" w:rsidR="00F86D9F" w:rsidRDefault="00F86D9F" w:rsidP="00F86D9F"/>
    <w:p w14:paraId="1652881F" w14:textId="77777777" w:rsidR="00F86D9F" w:rsidRPr="009A3831" w:rsidRDefault="00F86D9F" w:rsidP="00F86D9F">
      <w:pPr>
        <w:spacing w:before="0" w:after="160" w:line="256" w:lineRule="auto"/>
        <w:ind w:firstLine="0"/>
        <w:jc w:val="center"/>
        <w:rPr>
          <w:rFonts w:cs="Sylfaen"/>
          <w:b/>
          <w:bCs/>
          <w:color w:val="0070C0"/>
          <w:sz w:val="28"/>
          <w:szCs w:val="28"/>
        </w:rPr>
      </w:pPr>
      <w:r w:rsidRPr="009A3831">
        <w:rPr>
          <w:rFonts w:cs="Sylfaen"/>
          <w:b/>
          <w:bCs/>
          <w:color w:val="0070C0"/>
          <w:sz w:val="28"/>
          <w:szCs w:val="28"/>
        </w:rPr>
        <w:t>ԲՈՎԱՆԴԱԿՈՒԹՅՈՒՆ</w:t>
      </w:r>
    </w:p>
    <w:sdt>
      <w:sdtPr>
        <w:rPr>
          <w:rFonts w:ascii="GHEA Grapalat" w:eastAsia="SimSun" w:hAnsi="GHEA Grapalat" w:cs="Times New Roman"/>
          <w:color w:val="auto"/>
          <w:sz w:val="24"/>
          <w:szCs w:val="22"/>
          <w:highlight w:val="yellow"/>
        </w:rPr>
        <w:id w:val="1781143465"/>
        <w:docPartObj>
          <w:docPartGallery w:val="Table of Contents"/>
          <w:docPartUnique/>
        </w:docPartObj>
      </w:sdtPr>
      <w:sdtEndPr>
        <w:rPr>
          <w:b/>
          <w:bCs/>
          <w:noProof/>
        </w:rPr>
      </w:sdtEndPr>
      <w:sdtContent>
        <w:p w14:paraId="773CBC9D" w14:textId="77777777" w:rsidR="00F86D9F" w:rsidRPr="00F86D9F" w:rsidRDefault="00F86D9F" w:rsidP="00F86D9F">
          <w:pPr>
            <w:pStyle w:val="TOCHeading"/>
            <w:rPr>
              <w:highlight w:val="yellow"/>
            </w:rPr>
          </w:pPr>
        </w:p>
        <w:p w14:paraId="701CCB71" w14:textId="6142737D" w:rsidR="006B1A7C" w:rsidRDefault="00F86D9F">
          <w:pPr>
            <w:pStyle w:val="TOC1"/>
            <w:tabs>
              <w:tab w:val="left" w:pos="1100"/>
              <w:tab w:val="right" w:leader="dot" w:pos="9912"/>
            </w:tabs>
            <w:rPr>
              <w:rFonts w:asciiTheme="minorHAnsi" w:eastAsiaTheme="minorEastAsia" w:hAnsiTheme="minorHAnsi" w:cstheme="minorBidi"/>
              <w:noProof/>
              <w:sz w:val="22"/>
            </w:rPr>
          </w:pPr>
          <w:r w:rsidRPr="00F86D9F">
            <w:rPr>
              <w:highlight w:val="yellow"/>
            </w:rPr>
            <w:fldChar w:fldCharType="begin"/>
          </w:r>
          <w:r w:rsidRPr="00F86D9F">
            <w:rPr>
              <w:highlight w:val="yellow"/>
            </w:rPr>
            <w:instrText xml:space="preserve"> TOC \o "1-3" \h \z \u </w:instrText>
          </w:r>
          <w:r w:rsidRPr="00F86D9F">
            <w:rPr>
              <w:highlight w:val="yellow"/>
            </w:rPr>
            <w:fldChar w:fldCharType="separate"/>
          </w:r>
          <w:hyperlink w:anchor="_Toc148712954" w:history="1">
            <w:r w:rsidR="006B1A7C" w:rsidRPr="00485EA7">
              <w:rPr>
                <w:rStyle w:val="Hyperlink"/>
                <w:b/>
                <w:noProof/>
                <w:lang w:val="hy-AM"/>
              </w:rPr>
              <w:t>I.</w:t>
            </w:r>
            <w:r w:rsidR="006B1A7C">
              <w:rPr>
                <w:rFonts w:asciiTheme="minorHAnsi" w:eastAsiaTheme="minorEastAsia" w:hAnsiTheme="minorHAnsi" w:cstheme="minorBidi"/>
                <w:noProof/>
                <w:sz w:val="22"/>
              </w:rPr>
              <w:tab/>
            </w:r>
            <w:r w:rsidR="006B1A7C" w:rsidRPr="00485EA7">
              <w:rPr>
                <w:rStyle w:val="Hyperlink"/>
                <w:b/>
                <w:noProof/>
                <w:lang w:val="hy-AM"/>
              </w:rPr>
              <w:t>ԱՄՓՈՓԱԳԻՐ</w:t>
            </w:r>
            <w:r w:rsidR="006B1A7C">
              <w:rPr>
                <w:noProof/>
                <w:webHidden/>
              </w:rPr>
              <w:tab/>
            </w:r>
            <w:r w:rsidR="006B1A7C">
              <w:rPr>
                <w:noProof/>
                <w:webHidden/>
              </w:rPr>
              <w:fldChar w:fldCharType="begin"/>
            </w:r>
            <w:r w:rsidR="006B1A7C">
              <w:rPr>
                <w:noProof/>
                <w:webHidden/>
              </w:rPr>
              <w:instrText xml:space="preserve"> PAGEREF _Toc148712954 \h </w:instrText>
            </w:r>
            <w:r w:rsidR="006B1A7C">
              <w:rPr>
                <w:noProof/>
                <w:webHidden/>
              </w:rPr>
            </w:r>
            <w:r w:rsidR="006B1A7C">
              <w:rPr>
                <w:noProof/>
                <w:webHidden/>
              </w:rPr>
              <w:fldChar w:fldCharType="separate"/>
            </w:r>
            <w:r w:rsidR="00B05959">
              <w:rPr>
                <w:noProof/>
                <w:webHidden/>
              </w:rPr>
              <w:t>5</w:t>
            </w:r>
            <w:r w:rsidR="006B1A7C">
              <w:rPr>
                <w:noProof/>
                <w:webHidden/>
              </w:rPr>
              <w:fldChar w:fldCharType="end"/>
            </w:r>
          </w:hyperlink>
        </w:p>
        <w:p w14:paraId="1BB5AA5C" w14:textId="31C13C30" w:rsidR="006B1A7C" w:rsidRDefault="00B05959">
          <w:pPr>
            <w:pStyle w:val="TOC1"/>
            <w:tabs>
              <w:tab w:val="left" w:pos="1320"/>
              <w:tab w:val="right" w:leader="dot" w:pos="9912"/>
            </w:tabs>
            <w:rPr>
              <w:rFonts w:asciiTheme="minorHAnsi" w:eastAsiaTheme="minorEastAsia" w:hAnsiTheme="minorHAnsi" w:cstheme="minorBidi"/>
              <w:noProof/>
              <w:sz w:val="22"/>
            </w:rPr>
          </w:pPr>
          <w:hyperlink w:anchor="_Toc148712955" w:history="1">
            <w:r w:rsidR="006B1A7C" w:rsidRPr="00485EA7">
              <w:rPr>
                <w:rStyle w:val="Hyperlink"/>
                <w:b/>
                <w:noProof/>
                <w:lang w:val="hy-AM"/>
              </w:rPr>
              <w:t>II.</w:t>
            </w:r>
            <w:r w:rsidR="006B1A7C">
              <w:rPr>
                <w:rFonts w:asciiTheme="minorHAnsi" w:eastAsiaTheme="minorEastAsia" w:hAnsiTheme="minorHAnsi" w:cstheme="minorBidi"/>
                <w:noProof/>
                <w:sz w:val="22"/>
              </w:rPr>
              <w:tab/>
            </w:r>
            <w:r w:rsidR="006B1A7C" w:rsidRPr="00485EA7">
              <w:rPr>
                <w:rStyle w:val="Hyperlink"/>
                <w:b/>
                <w:noProof/>
                <w:lang w:val="hy-AM"/>
              </w:rPr>
              <w:t>ՀԱՇՎԵՔՆՆՈՒԹՅԱՆ ՀԻՄՆԱԿԱՆ ԱՐԴՅՈՒՆՔՆԵՐ</w:t>
            </w:r>
            <w:r w:rsidR="006B1A7C">
              <w:rPr>
                <w:noProof/>
                <w:webHidden/>
              </w:rPr>
              <w:tab/>
            </w:r>
            <w:r w:rsidR="006B1A7C">
              <w:rPr>
                <w:noProof/>
                <w:webHidden/>
              </w:rPr>
              <w:fldChar w:fldCharType="begin"/>
            </w:r>
            <w:r w:rsidR="006B1A7C">
              <w:rPr>
                <w:noProof/>
                <w:webHidden/>
              </w:rPr>
              <w:instrText xml:space="preserve"> PAGEREF _Toc148712955 \h </w:instrText>
            </w:r>
            <w:r w:rsidR="006B1A7C">
              <w:rPr>
                <w:noProof/>
                <w:webHidden/>
              </w:rPr>
            </w:r>
            <w:r w:rsidR="006B1A7C">
              <w:rPr>
                <w:noProof/>
                <w:webHidden/>
              </w:rPr>
              <w:fldChar w:fldCharType="separate"/>
            </w:r>
            <w:r>
              <w:rPr>
                <w:noProof/>
                <w:webHidden/>
              </w:rPr>
              <w:t>7</w:t>
            </w:r>
            <w:r w:rsidR="006B1A7C">
              <w:rPr>
                <w:noProof/>
                <w:webHidden/>
              </w:rPr>
              <w:fldChar w:fldCharType="end"/>
            </w:r>
          </w:hyperlink>
        </w:p>
        <w:p w14:paraId="23554C16" w14:textId="54CEC6CD" w:rsidR="006B1A7C" w:rsidRDefault="00B05959">
          <w:pPr>
            <w:pStyle w:val="TOC1"/>
            <w:tabs>
              <w:tab w:val="left" w:pos="1320"/>
              <w:tab w:val="right" w:leader="dot" w:pos="9912"/>
            </w:tabs>
            <w:rPr>
              <w:rFonts w:asciiTheme="minorHAnsi" w:eastAsiaTheme="minorEastAsia" w:hAnsiTheme="minorHAnsi" w:cstheme="minorBidi"/>
              <w:noProof/>
              <w:sz w:val="22"/>
            </w:rPr>
          </w:pPr>
          <w:hyperlink w:anchor="_Toc148712956" w:history="1">
            <w:r w:rsidR="006B1A7C" w:rsidRPr="00485EA7">
              <w:rPr>
                <w:rStyle w:val="Hyperlink"/>
                <w:b/>
                <w:noProof/>
                <w:lang w:val="hy-AM"/>
              </w:rPr>
              <w:t>III.</w:t>
            </w:r>
            <w:r w:rsidR="006B1A7C">
              <w:rPr>
                <w:rFonts w:asciiTheme="minorHAnsi" w:eastAsiaTheme="minorEastAsia" w:hAnsiTheme="minorHAnsi" w:cstheme="minorBidi"/>
                <w:noProof/>
                <w:sz w:val="22"/>
              </w:rPr>
              <w:tab/>
            </w:r>
            <w:r w:rsidR="006B1A7C" w:rsidRPr="00485EA7">
              <w:rPr>
                <w:rStyle w:val="Hyperlink"/>
                <w:b/>
                <w:noProof/>
                <w:lang w:val="hy-AM"/>
              </w:rPr>
              <w:t>ՀԱՇՎԵՔՆՆՈՒԹՅԱՆ ՕԲՅԵԿՏԻ ՖԻՆԱՆՍԱԿԱՆ ՑՈՒՑԱՆԻՇՆԵՐ</w:t>
            </w:r>
            <w:r w:rsidR="006B1A7C">
              <w:rPr>
                <w:noProof/>
                <w:webHidden/>
              </w:rPr>
              <w:tab/>
            </w:r>
            <w:r w:rsidR="006B1A7C">
              <w:rPr>
                <w:noProof/>
                <w:webHidden/>
              </w:rPr>
              <w:fldChar w:fldCharType="begin"/>
            </w:r>
            <w:r w:rsidR="006B1A7C">
              <w:rPr>
                <w:noProof/>
                <w:webHidden/>
              </w:rPr>
              <w:instrText xml:space="preserve"> PAGEREF _Toc148712956 \h </w:instrText>
            </w:r>
            <w:r w:rsidR="006B1A7C">
              <w:rPr>
                <w:noProof/>
                <w:webHidden/>
              </w:rPr>
            </w:r>
            <w:r w:rsidR="006B1A7C">
              <w:rPr>
                <w:noProof/>
                <w:webHidden/>
              </w:rPr>
              <w:fldChar w:fldCharType="separate"/>
            </w:r>
            <w:r>
              <w:rPr>
                <w:noProof/>
                <w:webHidden/>
              </w:rPr>
              <w:t>9</w:t>
            </w:r>
            <w:r w:rsidR="006B1A7C">
              <w:rPr>
                <w:noProof/>
                <w:webHidden/>
              </w:rPr>
              <w:fldChar w:fldCharType="end"/>
            </w:r>
          </w:hyperlink>
        </w:p>
        <w:p w14:paraId="1A54B878" w14:textId="05F4B796" w:rsidR="006B1A7C" w:rsidRDefault="00B05959">
          <w:pPr>
            <w:pStyle w:val="TOC1"/>
            <w:tabs>
              <w:tab w:val="left" w:pos="1320"/>
              <w:tab w:val="right" w:leader="dot" w:pos="9912"/>
            </w:tabs>
            <w:rPr>
              <w:rFonts w:asciiTheme="minorHAnsi" w:eastAsiaTheme="minorEastAsia" w:hAnsiTheme="minorHAnsi" w:cstheme="minorBidi"/>
              <w:noProof/>
              <w:sz w:val="22"/>
            </w:rPr>
          </w:pPr>
          <w:hyperlink w:anchor="_Toc148712957" w:history="1">
            <w:r w:rsidR="006B1A7C" w:rsidRPr="00485EA7">
              <w:rPr>
                <w:rStyle w:val="Hyperlink"/>
                <w:b/>
                <w:noProof/>
                <w:lang w:val="hy-AM"/>
              </w:rPr>
              <w:t>IV.</w:t>
            </w:r>
            <w:r w:rsidR="006B1A7C">
              <w:rPr>
                <w:rFonts w:asciiTheme="minorHAnsi" w:eastAsiaTheme="minorEastAsia" w:hAnsiTheme="minorHAnsi" w:cstheme="minorBidi"/>
                <w:noProof/>
                <w:sz w:val="22"/>
              </w:rPr>
              <w:tab/>
            </w:r>
            <w:r w:rsidR="006B1A7C" w:rsidRPr="00485EA7">
              <w:rPr>
                <w:rStyle w:val="Hyperlink"/>
                <w:b/>
                <w:noProof/>
                <w:lang w:val="hy-AM"/>
              </w:rPr>
              <w:t>ԱՆՀԱՄԱՊԱՏԱՍԽԱՆՈՒԹՅՈՒՆՆԵՐԻ ՎԵՐԱԲԵՐՅԱԼ ԳՐԱՌՈՒՄՆԵՐ</w:t>
            </w:r>
            <w:r w:rsidR="006B1A7C">
              <w:rPr>
                <w:noProof/>
                <w:webHidden/>
              </w:rPr>
              <w:tab/>
            </w:r>
            <w:r w:rsidR="006B1A7C">
              <w:rPr>
                <w:noProof/>
                <w:webHidden/>
              </w:rPr>
              <w:fldChar w:fldCharType="begin"/>
            </w:r>
            <w:r w:rsidR="006B1A7C">
              <w:rPr>
                <w:noProof/>
                <w:webHidden/>
              </w:rPr>
              <w:instrText xml:space="preserve"> PAGEREF _Toc148712957 \h </w:instrText>
            </w:r>
            <w:r w:rsidR="006B1A7C">
              <w:rPr>
                <w:noProof/>
                <w:webHidden/>
              </w:rPr>
            </w:r>
            <w:r w:rsidR="006B1A7C">
              <w:rPr>
                <w:noProof/>
                <w:webHidden/>
              </w:rPr>
              <w:fldChar w:fldCharType="separate"/>
            </w:r>
            <w:r>
              <w:rPr>
                <w:noProof/>
                <w:webHidden/>
              </w:rPr>
              <w:t>14</w:t>
            </w:r>
            <w:r w:rsidR="006B1A7C">
              <w:rPr>
                <w:noProof/>
                <w:webHidden/>
              </w:rPr>
              <w:fldChar w:fldCharType="end"/>
            </w:r>
          </w:hyperlink>
        </w:p>
        <w:p w14:paraId="3F358A38" w14:textId="45AB09C7" w:rsidR="006B1A7C" w:rsidRDefault="00B05959">
          <w:pPr>
            <w:pStyle w:val="TOC1"/>
            <w:tabs>
              <w:tab w:val="left" w:pos="1320"/>
              <w:tab w:val="right" w:leader="dot" w:pos="9912"/>
            </w:tabs>
            <w:rPr>
              <w:rFonts w:asciiTheme="minorHAnsi" w:eastAsiaTheme="minorEastAsia" w:hAnsiTheme="minorHAnsi" w:cstheme="minorBidi"/>
              <w:noProof/>
              <w:sz w:val="22"/>
            </w:rPr>
          </w:pPr>
          <w:hyperlink w:anchor="_Toc148712964" w:history="1">
            <w:r w:rsidR="006B1A7C" w:rsidRPr="00485EA7">
              <w:rPr>
                <w:rStyle w:val="Hyperlink"/>
                <w:b/>
                <w:noProof/>
                <w:lang w:val="hy-AM"/>
              </w:rPr>
              <w:t>V.</w:t>
            </w:r>
            <w:r w:rsidR="006B1A7C">
              <w:rPr>
                <w:rFonts w:asciiTheme="minorHAnsi" w:eastAsiaTheme="minorEastAsia" w:hAnsiTheme="minorHAnsi" w:cstheme="minorBidi"/>
                <w:noProof/>
                <w:sz w:val="22"/>
              </w:rPr>
              <w:tab/>
            </w:r>
            <w:r w:rsidR="006B1A7C" w:rsidRPr="00485EA7">
              <w:rPr>
                <w:rStyle w:val="Hyperlink"/>
                <w:b/>
                <w:noProof/>
                <w:lang w:val="hy-AM"/>
              </w:rPr>
              <w:t>ԽԵՂԱԹՅՈՒՐՈՒՄՆԵՐԻ  ՎԵՐԱԲԵՐՅԱԼ ԳՐԱՌՈՒՄՆԵՐ</w:t>
            </w:r>
            <w:r w:rsidR="006B1A7C">
              <w:rPr>
                <w:noProof/>
                <w:webHidden/>
              </w:rPr>
              <w:tab/>
            </w:r>
            <w:r w:rsidR="006B1A7C">
              <w:rPr>
                <w:noProof/>
                <w:webHidden/>
              </w:rPr>
              <w:fldChar w:fldCharType="begin"/>
            </w:r>
            <w:r w:rsidR="006B1A7C">
              <w:rPr>
                <w:noProof/>
                <w:webHidden/>
              </w:rPr>
              <w:instrText xml:space="preserve"> PAGEREF _Toc148712964 \h </w:instrText>
            </w:r>
            <w:r w:rsidR="006B1A7C">
              <w:rPr>
                <w:noProof/>
                <w:webHidden/>
              </w:rPr>
            </w:r>
            <w:r w:rsidR="006B1A7C">
              <w:rPr>
                <w:noProof/>
                <w:webHidden/>
              </w:rPr>
              <w:fldChar w:fldCharType="separate"/>
            </w:r>
            <w:r>
              <w:rPr>
                <w:noProof/>
                <w:webHidden/>
              </w:rPr>
              <w:t>31</w:t>
            </w:r>
            <w:r w:rsidR="006B1A7C">
              <w:rPr>
                <w:noProof/>
                <w:webHidden/>
              </w:rPr>
              <w:fldChar w:fldCharType="end"/>
            </w:r>
          </w:hyperlink>
        </w:p>
        <w:p w14:paraId="040449C8" w14:textId="5DD84878" w:rsidR="006B1A7C" w:rsidRDefault="00B05959">
          <w:pPr>
            <w:pStyle w:val="TOC1"/>
            <w:tabs>
              <w:tab w:val="left" w:pos="1320"/>
              <w:tab w:val="right" w:leader="dot" w:pos="9912"/>
            </w:tabs>
            <w:rPr>
              <w:rFonts w:asciiTheme="minorHAnsi" w:eastAsiaTheme="minorEastAsia" w:hAnsiTheme="minorHAnsi" w:cstheme="minorBidi"/>
              <w:noProof/>
              <w:sz w:val="22"/>
            </w:rPr>
          </w:pPr>
          <w:hyperlink w:anchor="_Toc148712966" w:history="1">
            <w:r w:rsidR="006B1A7C" w:rsidRPr="00485EA7">
              <w:rPr>
                <w:rStyle w:val="Hyperlink"/>
                <w:b/>
                <w:noProof/>
                <w:lang w:val="hy-AM"/>
              </w:rPr>
              <w:t>VI.</w:t>
            </w:r>
            <w:r w:rsidR="006B1A7C">
              <w:rPr>
                <w:rFonts w:asciiTheme="minorHAnsi" w:eastAsiaTheme="minorEastAsia" w:hAnsiTheme="minorHAnsi" w:cstheme="minorBidi"/>
                <w:noProof/>
                <w:sz w:val="22"/>
              </w:rPr>
              <w:tab/>
            </w:r>
            <w:r w:rsidR="006B1A7C" w:rsidRPr="00485EA7">
              <w:rPr>
                <w:rStyle w:val="Hyperlink"/>
                <w:b/>
                <w:noProof/>
                <w:lang w:val="hy-AM"/>
              </w:rPr>
              <w:t>ԱՅԼ ՓԱՍՏԵՐԻ ՎԵՐԱԲԵՐՅԱԼ ԳՐԱՌՈՒՄՆԵՐ</w:t>
            </w:r>
            <w:r w:rsidR="006B1A7C">
              <w:rPr>
                <w:noProof/>
                <w:webHidden/>
              </w:rPr>
              <w:tab/>
            </w:r>
            <w:r w:rsidR="006B1A7C">
              <w:rPr>
                <w:noProof/>
                <w:webHidden/>
              </w:rPr>
              <w:fldChar w:fldCharType="begin"/>
            </w:r>
            <w:r w:rsidR="006B1A7C">
              <w:rPr>
                <w:noProof/>
                <w:webHidden/>
              </w:rPr>
              <w:instrText xml:space="preserve"> PAGEREF _Toc148712966 \h </w:instrText>
            </w:r>
            <w:r w:rsidR="006B1A7C">
              <w:rPr>
                <w:noProof/>
                <w:webHidden/>
              </w:rPr>
            </w:r>
            <w:r w:rsidR="006B1A7C">
              <w:rPr>
                <w:noProof/>
                <w:webHidden/>
              </w:rPr>
              <w:fldChar w:fldCharType="separate"/>
            </w:r>
            <w:r>
              <w:rPr>
                <w:noProof/>
                <w:webHidden/>
              </w:rPr>
              <w:t>32</w:t>
            </w:r>
            <w:r w:rsidR="006B1A7C">
              <w:rPr>
                <w:noProof/>
                <w:webHidden/>
              </w:rPr>
              <w:fldChar w:fldCharType="end"/>
            </w:r>
          </w:hyperlink>
        </w:p>
        <w:p w14:paraId="338F436A" w14:textId="1F81CCBC" w:rsidR="006B1A7C" w:rsidRDefault="00B05959">
          <w:pPr>
            <w:pStyle w:val="TOC1"/>
            <w:tabs>
              <w:tab w:val="left" w:pos="1320"/>
              <w:tab w:val="right" w:leader="dot" w:pos="9912"/>
            </w:tabs>
            <w:rPr>
              <w:rFonts w:asciiTheme="minorHAnsi" w:eastAsiaTheme="minorEastAsia" w:hAnsiTheme="minorHAnsi" w:cstheme="minorBidi"/>
              <w:noProof/>
              <w:sz w:val="22"/>
            </w:rPr>
          </w:pPr>
          <w:hyperlink w:anchor="_Toc148712971" w:history="1">
            <w:r w:rsidR="006B1A7C" w:rsidRPr="00485EA7">
              <w:rPr>
                <w:rStyle w:val="Hyperlink"/>
                <w:b/>
                <w:noProof/>
                <w:lang w:val="hy-AM"/>
              </w:rPr>
              <w:t>VII.</w:t>
            </w:r>
            <w:r w:rsidR="006B1A7C">
              <w:rPr>
                <w:rFonts w:asciiTheme="minorHAnsi" w:eastAsiaTheme="minorEastAsia" w:hAnsiTheme="minorHAnsi" w:cstheme="minorBidi"/>
                <w:noProof/>
                <w:sz w:val="22"/>
              </w:rPr>
              <w:tab/>
            </w:r>
            <w:r w:rsidR="006B1A7C" w:rsidRPr="00485EA7">
              <w:rPr>
                <w:rStyle w:val="Hyperlink"/>
                <w:b/>
                <w:noProof/>
                <w:lang w:val="hy-AM"/>
              </w:rPr>
              <w:t>Ա</w:t>
            </w:r>
            <w:r w:rsidR="006B1A7C" w:rsidRPr="00485EA7">
              <w:rPr>
                <w:rStyle w:val="Hyperlink"/>
                <w:b/>
                <w:noProof/>
                <w:lang w:val="en-GB"/>
              </w:rPr>
              <w:t>ՌԱ</w:t>
            </w:r>
            <w:r w:rsidR="006B1A7C" w:rsidRPr="00485EA7">
              <w:rPr>
                <w:rStyle w:val="Hyperlink"/>
                <w:b/>
                <w:noProof/>
                <w:lang w:val="hy-AM"/>
              </w:rPr>
              <w:t>ՋԱՐԿՈՒԹՅՈՒՆՆԵՐ</w:t>
            </w:r>
            <w:r w:rsidR="006B1A7C">
              <w:rPr>
                <w:noProof/>
                <w:webHidden/>
              </w:rPr>
              <w:tab/>
            </w:r>
            <w:r w:rsidR="006B1A7C">
              <w:rPr>
                <w:noProof/>
                <w:webHidden/>
              </w:rPr>
              <w:fldChar w:fldCharType="begin"/>
            </w:r>
            <w:r w:rsidR="006B1A7C">
              <w:rPr>
                <w:noProof/>
                <w:webHidden/>
              </w:rPr>
              <w:instrText xml:space="preserve"> PAGEREF _Toc148712971 \h </w:instrText>
            </w:r>
            <w:r w:rsidR="006B1A7C">
              <w:rPr>
                <w:noProof/>
                <w:webHidden/>
              </w:rPr>
            </w:r>
            <w:r w:rsidR="006B1A7C">
              <w:rPr>
                <w:noProof/>
                <w:webHidden/>
              </w:rPr>
              <w:fldChar w:fldCharType="separate"/>
            </w:r>
            <w:r>
              <w:rPr>
                <w:noProof/>
                <w:webHidden/>
              </w:rPr>
              <w:t>35</w:t>
            </w:r>
            <w:r w:rsidR="006B1A7C">
              <w:rPr>
                <w:noProof/>
                <w:webHidden/>
              </w:rPr>
              <w:fldChar w:fldCharType="end"/>
            </w:r>
          </w:hyperlink>
        </w:p>
        <w:p w14:paraId="1A1A1778" w14:textId="17F01322" w:rsidR="006B1A7C" w:rsidRDefault="00B05959">
          <w:pPr>
            <w:pStyle w:val="TOC1"/>
            <w:tabs>
              <w:tab w:val="left" w:pos="1540"/>
              <w:tab w:val="right" w:leader="dot" w:pos="9912"/>
            </w:tabs>
            <w:rPr>
              <w:rFonts w:asciiTheme="minorHAnsi" w:eastAsiaTheme="minorEastAsia" w:hAnsiTheme="minorHAnsi" w:cstheme="minorBidi"/>
              <w:noProof/>
              <w:sz w:val="22"/>
            </w:rPr>
          </w:pPr>
          <w:hyperlink w:anchor="_Toc148712972" w:history="1">
            <w:r w:rsidR="006B1A7C" w:rsidRPr="00485EA7">
              <w:rPr>
                <w:rStyle w:val="Hyperlink"/>
                <w:b/>
                <w:noProof/>
                <w:lang w:val="hy-AM"/>
              </w:rPr>
              <w:t>VIII.</w:t>
            </w:r>
            <w:r w:rsidR="006B1A7C">
              <w:rPr>
                <w:rFonts w:asciiTheme="minorHAnsi" w:eastAsiaTheme="minorEastAsia" w:hAnsiTheme="minorHAnsi" w:cstheme="minorBidi"/>
                <w:noProof/>
                <w:sz w:val="22"/>
              </w:rPr>
              <w:tab/>
            </w:r>
            <w:r w:rsidR="006B1A7C" w:rsidRPr="00485EA7">
              <w:rPr>
                <w:rStyle w:val="Hyperlink"/>
                <w:b/>
                <w:noProof/>
                <w:lang w:val="hy-AM"/>
              </w:rPr>
              <w:t>«ՀԵՏՀՍԿՈՂԱԿԱՆ ԳՈՐԾԸՆԹԱՑ»</w:t>
            </w:r>
            <w:r w:rsidR="006B1A7C">
              <w:rPr>
                <w:noProof/>
                <w:webHidden/>
              </w:rPr>
              <w:tab/>
            </w:r>
            <w:r w:rsidR="006B1A7C">
              <w:rPr>
                <w:noProof/>
                <w:webHidden/>
              </w:rPr>
              <w:fldChar w:fldCharType="begin"/>
            </w:r>
            <w:r w:rsidR="006B1A7C">
              <w:rPr>
                <w:noProof/>
                <w:webHidden/>
              </w:rPr>
              <w:instrText xml:space="preserve"> PAGEREF _Toc148712972 \h </w:instrText>
            </w:r>
            <w:r w:rsidR="006B1A7C">
              <w:rPr>
                <w:noProof/>
                <w:webHidden/>
              </w:rPr>
            </w:r>
            <w:r w:rsidR="006B1A7C">
              <w:rPr>
                <w:noProof/>
                <w:webHidden/>
              </w:rPr>
              <w:fldChar w:fldCharType="separate"/>
            </w:r>
            <w:r>
              <w:rPr>
                <w:noProof/>
                <w:webHidden/>
              </w:rPr>
              <w:t>36</w:t>
            </w:r>
            <w:r w:rsidR="006B1A7C">
              <w:rPr>
                <w:noProof/>
                <w:webHidden/>
              </w:rPr>
              <w:fldChar w:fldCharType="end"/>
            </w:r>
          </w:hyperlink>
        </w:p>
        <w:p w14:paraId="760327E3" w14:textId="77777777" w:rsidR="00F86D9F" w:rsidRDefault="00F86D9F" w:rsidP="00F86D9F">
          <w:r w:rsidRPr="00F86D9F">
            <w:rPr>
              <w:b/>
              <w:bCs/>
              <w:noProof/>
              <w:highlight w:val="yellow"/>
            </w:rPr>
            <w:fldChar w:fldCharType="end"/>
          </w:r>
        </w:p>
      </w:sdtContent>
    </w:sdt>
    <w:p w14:paraId="721E32BD" w14:textId="77777777" w:rsidR="00F86D9F" w:rsidRDefault="00F86D9F" w:rsidP="00F86D9F">
      <w:pPr>
        <w:spacing w:before="0" w:after="160" w:line="256" w:lineRule="auto"/>
        <w:ind w:firstLine="0"/>
        <w:jc w:val="center"/>
        <w:rPr>
          <w:rFonts w:cs="Sylfaen"/>
          <w:b/>
          <w:bCs/>
          <w:color w:val="0070C0"/>
          <w:sz w:val="28"/>
          <w:szCs w:val="28"/>
        </w:rPr>
      </w:pPr>
    </w:p>
    <w:p w14:paraId="0B8D5F7E" w14:textId="77777777" w:rsidR="00F86D9F" w:rsidRDefault="00F86D9F" w:rsidP="00F86D9F"/>
    <w:p w14:paraId="49952EBA" w14:textId="77777777" w:rsidR="00F86D9F" w:rsidRDefault="00F86D9F" w:rsidP="00F86D9F"/>
    <w:p w14:paraId="7B2E7A1F" w14:textId="77777777" w:rsidR="006B1A7C" w:rsidRDefault="006B1A7C" w:rsidP="00F86D9F"/>
    <w:p w14:paraId="410FEE53" w14:textId="77777777" w:rsidR="006B1A7C" w:rsidRDefault="006B1A7C" w:rsidP="00F86D9F"/>
    <w:p w14:paraId="1B36B1C2" w14:textId="77777777" w:rsidR="006B1A7C" w:rsidRDefault="006B1A7C" w:rsidP="00F86D9F"/>
    <w:p w14:paraId="1C4E1D85" w14:textId="77777777" w:rsidR="00F86D9F" w:rsidRDefault="00F86D9F" w:rsidP="00F86D9F"/>
    <w:p w14:paraId="7BCF3A13" w14:textId="77777777" w:rsidR="00F86D9F" w:rsidRDefault="00F86D9F" w:rsidP="00F86D9F"/>
    <w:p w14:paraId="57F3E509" w14:textId="77777777" w:rsidR="00F86D9F" w:rsidRDefault="00F86D9F" w:rsidP="00F86D9F"/>
    <w:p w14:paraId="42A6671B" w14:textId="77777777" w:rsidR="00F86D9F" w:rsidRDefault="00F86D9F" w:rsidP="00F86D9F"/>
    <w:tbl>
      <w:tblPr>
        <w:tblpPr w:leftFromText="180" w:rightFromText="180" w:vertAnchor="text" w:horzAnchor="margin" w:tblpY="364"/>
        <w:tblW w:w="9432" w:type="dxa"/>
        <w:tblLook w:val="04A0" w:firstRow="1" w:lastRow="0" w:firstColumn="1" w:lastColumn="0" w:noHBand="0" w:noVBand="1"/>
      </w:tblPr>
      <w:tblGrid>
        <w:gridCol w:w="2718"/>
        <w:gridCol w:w="6714"/>
      </w:tblGrid>
      <w:tr w:rsidR="00F86D9F" w:rsidRPr="00F86D9F" w14:paraId="39EDA742" w14:textId="77777777" w:rsidTr="00F86D9F">
        <w:tc>
          <w:tcPr>
            <w:tcW w:w="2718" w:type="dxa"/>
          </w:tcPr>
          <w:p w14:paraId="04CE52AD" w14:textId="77777777" w:rsidR="00F86D9F" w:rsidRPr="005464D7" w:rsidRDefault="00F86D9F" w:rsidP="00F86D9F">
            <w:pPr>
              <w:spacing w:before="0" w:after="0" w:line="240" w:lineRule="auto"/>
              <w:ind w:firstLine="0"/>
              <w:jc w:val="left"/>
              <w:rPr>
                <w:b/>
                <w:color w:val="0070C0"/>
                <w:szCs w:val="24"/>
              </w:rPr>
            </w:pPr>
            <w:r w:rsidRPr="005464D7">
              <w:rPr>
                <w:b/>
                <w:color w:val="0070C0"/>
                <w:szCs w:val="24"/>
              </w:rPr>
              <w:lastRenderedPageBreak/>
              <w:t>Հաշվեքննության հիմքը</w:t>
            </w:r>
          </w:p>
          <w:p w14:paraId="7A465E7B" w14:textId="77777777" w:rsidR="00F86D9F" w:rsidRPr="00F86D9F" w:rsidRDefault="00F86D9F" w:rsidP="00F86D9F">
            <w:pPr>
              <w:spacing w:before="0" w:after="0" w:line="240" w:lineRule="auto"/>
              <w:ind w:firstLine="0"/>
              <w:jc w:val="left"/>
              <w:rPr>
                <w:b/>
                <w:color w:val="0070C0"/>
                <w:szCs w:val="24"/>
                <w:highlight w:val="yellow"/>
              </w:rPr>
            </w:pPr>
          </w:p>
        </w:tc>
        <w:tc>
          <w:tcPr>
            <w:tcW w:w="6714" w:type="dxa"/>
          </w:tcPr>
          <w:p w14:paraId="78A39841" w14:textId="0812B4D9" w:rsidR="00F86D9F" w:rsidRPr="005464D7" w:rsidRDefault="00F86D9F" w:rsidP="00F86D9F">
            <w:pPr>
              <w:spacing w:before="0" w:after="0" w:line="240" w:lineRule="auto"/>
              <w:ind w:firstLine="0"/>
              <w:rPr>
                <w:szCs w:val="24"/>
                <w:lang w:val="hy-AM"/>
              </w:rPr>
            </w:pPr>
            <w:r w:rsidRPr="005464D7">
              <w:rPr>
                <w:szCs w:val="24"/>
              </w:rPr>
              <w:t>Հաշվեքննիչ պալատի 2023 թվականի</w:t>
            </w:r>
            <w:r w:rsidR="005464D7" w:rsidRPr="005464D7">
              <w:rPr>
                <w:szCs w:val="24"/>
              </w:rPr>
              <w:t xml:space="preserve"> հուլիսի 27-ի թիվ 99-Ա </w:t>
            </w:r>
            <w:r w:rsidRPr="005464D7">
              <w:rPr>
                <w:szCs w:val="24"/>
              </w:rPr>
              <w:t>որոշում։</w:t>
            </w:r>
          </w:p>
          <w:p w14:paraId="3714F451" w14:textId="77777777" w:rsidR="00F86D9F" w:rsidRPr="005464D7" w:rsidRDefault="00F86D9F" w:rsidP="00F86D9F">
            <w:pPr>
              <w:spacing w:before="0" w:after="0" w:line="240" w:lineRule="auto"/>
              <w:ind w:firstLine="0"/>
              <w:rPr>
                <w:szCs w:val="24"/>
              </w:rPr>
            </w:pPr>
          </w:p>
        </w:tc>
      </w:tr>
      <w:tr w:rsidR="00F86D9F" w:rsidRPr="00F86D9F" w14:paraId="6F3B835C" w14:textId="77777777" w:rsidTr="00F86D9F">
        <w:tc>
          <w:tcPr>
            <w:tcW w:w="2718" w:type="dxa"/>
          </w:tcPr>
          <w:p w14:paraId="6D367507" w14:textId="77777777" w:rsidR="00F86D9F" w:rsidRPr="005464D7" w:rsidRDefault="00F86D9F" w:rsidP="00F86D9F">
            <w:pPr>
              <w:spacing w:before="0" w:after="0" w:line="240" w:lineRule="auto"/>
              <w:ind w:firstLine="0"/>
              <w:jc w:val="left"/>
              <w:rPr>
                <w:b/>
                <w:color w:val="0070C0"/>
                <w:szCs w:val="24"/>
              </w:rPr>
            </w:pPr>
            <w:r w:rsidRPr="005464D7">
              <w:rPr>
                <w:b/>
                <w:color w:val="0070C0"/>
                <w:szCs w:val="24"/>
              </w:rPr>
              <w:t>Հաշվեքննության օբյեկտը</w:t>
            </w:r>
          </w:p>
          <w:p w14:paraId="5D347684" w14:textId="77777777" w:rsidR="00F86D9F" w:rsidRPr="005464D7" w:rsidRDefault="00F86D9F" w:rsidP="00F86D9F">
            <w:pPr>
              <w:spacing w:before="0" w:after="0" w:line="240" w:lineRule="auto"/>
              <w:ind w:firstLine="0"/>
              <w:jc w:val="left"/>
              <w:rPr>
                <w:b/>
                <w:color w:val="0070C0"/>
                <w:szCs w:val="24"/>
              </w:rPr>
            </w:pPr>
          </w:p>
        </w:tc>
        <w:tc>
          <w:tcPr>
            <w:tcW w:w="6714" w:type="dxa"/>
          </w:tcPr>
          <w:p w14:paraId="40B3923A" w14:textId="77777777" w:rsidR="00F86D9F" w:rsidRPr="005464D7" w:rsidRDefault="00F86D9F" w:rsidP="00F86D9F">
            <w:pPr>
              <w:spacing w:before="0" w:after="0" w:line="240" w:lineRule="auto"/>
              <w:ind w:firstLine="0"/>
              <w:rPr>
                <w:szCs w:val="24"/>
              </w:rPr>
            </w:pPr>
            <w:r w:rsidRPr="005464D7">
              <w:rPr>
                <w:rFonts w:eastAsia="Calibri" w:cs="Sylfaen"/>
                <w:szCs w:val="24"/>
                <w:lang w:val="hy-AM"/>
              </w:rPr>
              <w:t>ՀՀ  պետական եկամուտների կոմիտե</w:t>
            </w:r>
            <w:r w:rsidRPr="005464D7">
              <w:rPr>
                <w:szCs w:val="24"/>
              </w:rPr>
              <w:t>։</w:t>
            </w:r>
          </w:p>
          <w:p w14:paraId="43FD809B" w14:textId="77777777" w:rsidR="00F86D9F" w:rsidRPr="005464D7" w:rsidRDefault="00F86D9F" w:rsidP="00F86D9F">
            <w:pPr>
              <w:spacing w:before="0" w:after="0" w:line="240" w:lineRule="auto"/>
              <w:ind w:firstLine="0"/>
              <w:rPr>
                <w:szCs w:val="24"/>
              </w:rPr>
            </w:pPr>
          </w:p>
        </w:tc>
      </w:tr>
      <w:tr w:rsidR="00F86D9F" w:rsidRPr="00F86D9F" w14:paraId="1D47D94A" w14:textId="77777777" w:rsidTr="00F86D9F">
        <w:tc>
          <w:tcPr>
            <w:tcW w:w="2718" w:type="dxa"/>
          </w:tcPr>
          <w:p w14:paraId="592B6472" w14:textId="77777777" w:rsidR="00F86D9F" w:rsidRPr="005464D7" w:rsidRDefault="00F86D9F" w:rsidP="00F86D9F">
            <w:pPr>
              <w:spacing w:before="0" w:after="0" w:line="240" w:lineRule="auto"/>
              <w:ind w:firstLine="0"/>
              <w:jc w:val="left"/>
              <w:rPr>
                <w:b/>
                <w:color w:val="0070C0"/>
                <w:szCs w:val="24"/>
              </w:rPr>
            </w:pPr>
            <w:r w:rsidRPr="005464D7">
              <w:rPr>
                <w:b/>
                <w:color w:val="0070C0"/>
                <w:szCs w:val="24"/>
              </w:rPr>
              <w:t>Հաշվեքննության առարկան</w:t>
            </w:r>
          </w:p>
          <w:p w14:paraId="70B94559" w14:textId="77777777" w:rsidR="00F86D9F" w:rsidRPr="005464D7" w:rsidRDefault="00F86D9F" w:rsidP="00F86D9F">
            <w:pPr>
              <w:spacing w:before="0" w:after="0" w:line="240" w:lineRule="auto"/>
              <w:ind w:firstLine="0"/>
              <w:jc w:val="left"/>
              <w:rPr>
                <w:b/>
                <w:color w:val="0070C0"/>
                <w:szCs w:val="24"/>
              </w:rPr>
            </w:pPr>
          </w:p>
        </w:tc>
        <w:tc>
          <w:tcPr>
            <w:tcW w:w="6714" w:type="dxa"/>
          </w:tcPr>
          <w:p w14:paraId="0EA662AB" w14:textId="77777777" w:rsidR="00F86D9F" w:rsidRPr="005464D7" w:rsidRDefault="00F86D9F" w:rsidP="00F86D9F">
            <w:pPr>
              <w:tabs>
                <w:tab w:val="left" w:pos="851"/>
              </w:tabs>
              <w:spacing w:before="0" w:after="0" w:line="240" w:lineRule="auto"/>
              <w:ind w:firstLine="0"/>
              <w:rPr>
                <w:rFonts w:eastAsia="Times New Roman"/>
                <w:szCs w:val="24"/>
                <w:lang w:val="hy-AM"/>
              </w:rPr>
            </w:pPr>
            <w:r w:rsidRPr="005464D7">
              <w:rPr>
                <w:szCs w:val="24"/>
              </w:rPr>
              <w:t>2023 թվականի պետական բյուջեի մուտքերի ձևա</w:t>
            </w:r>
            <w:r w:rsidRPr="005464D7">
              <w:rPr>
                <w:szCs w:val="24"/>
              </w:rPr>
              <w:softHyphen/>
              <w:t>վորման և ելքերի իրականացման կանոնակարգված գործունեություն</w:t>
            </w:r>
            <w:r w:rsidRPr="005464D7">
              <w:rPr>
                <w:rFonts w:eastAsia="Times New Roman"/>
                <w:szCs w:val="24"/>
                <w:lang w:val="hy-AM"/>
              </w:rPr>
              <w:t>:</w:t>
            </w:r>
          </w:p>
          <w:p w14:paraId="2023ED00" w14:textId="77777777" w:rsidR="00F86D9F" w:rsidRPr="005464D7" w:rsidRDefault="00F86D9F" w:rsidP="00F86D9F">
            <w:pPr>
              <w:spacing w:before="0" w:after="0" w:line="240" w:lineRule="auto"/>
              <w:ind w:firstLine="0"/>
              <w:rPr>
                <w:szCs w:val="24"/>
                <w:lang w:val="hy-AM"/>
              </w:rPr>
            </w:pPr>
          </w:p>
        </w:tc>
      </w:tr>
      <w:tr w:rsidR="00F86D9F" w:rsidRPr="00B05959" w14:paraId="3AAE41BC" w14:textId="77777777" w:rsidTr="00F86D9F">
        <w:tc>
          <w:tcPr>
            <w:tcW w:w="2718" w:type="dxa"/>
          </w:tcPr>
          <w:p w14:paraId="6867BFE0" w14:textId="77777777" w:rsidR="00F86D9F" w:rsidRPr="005464D7" w:rsidRDefault="00F86D9F" w:rsidP="00F86D9F">
            <w:pPr>
              <w:spacing w:before="0" w:after="0" w:line="240" w:lineRule="auto"/>
              <w:ind w:firstLine="0"/>
              <w:jc w:val="left"/>
              <w:rPr>
                <w:b/>
                <w:color w:val="0070C0"/>
                <w:szCs w:val="24"/>
                <w:lang w:val="hy-AM"/>
              </w:rPr>
            </w:pPr>
            <w:r w:rsidRPr="005464D7">
              <w:rPr>
                <w:b/>
                <w:color w:val="0070C0"/>
                <w:szCs w:val="24"/>
                <w:lang w:val="hy-AM"/>
              </w:rPr>
              <w:t>Հաշվեքննության</w:t>
            </w:r>
            <w:r w:rsidRPr="005464D7">
              <w:rPr>
                <w:b/>
                <w:color w:val="0070C0"/>
                <w:szCs w:val="24"/>
              </w:rPr>
              <w:t xml:space="preserve"> առարկայի</w:t>
            </w:r>
            <w:r w:rsidRPr="005464D7">
              <w:rPr>
                <w:b/>
                <w:color w:val="0070C0"/>
                <w:szCs w:val="24"/>
                <w:lang w:val="hy-AM"/>
              </w:rPr>
              <w:t xml:space="preserve"> չափանիշները</w:t>
            </w:r>
          </w:p>
          <w:p w14:paraId="6F38E5F7" w14:textId="77777777" w:rsidR="00F86D9F" w:rsidRPr="005464D7" w:rsidRDefault="00F86D9F" w:rsidP="00F86D9F">
            <w:pPr>
              <w:spacing w:before="0" w:after="0" w:line="240" w:lineRule="auto"/>
              <w:ind w:firstLine="0"/>
              <w:jc w:val="left"/>
              <w:rPr>
                <w:b/>
                <w:color w:val="0070C0"/>
                <w:szCs w:val="24"/>
                <w:lang w:val="hy-AM"/>
              </w:rPr>
            </w:pPr>
          </w:p>
        </w:tc>
        <w:tc>
          <w:tcPr>
            <w:tcW w:w="6714" w:type="dxa"/>
          </w:tcPr>
          <w:p w14:paraId="74DB1CA7" w14:textId="77777777" w:rsidR="00F86D9F" w:rsidRPr="005464D7" w:rsidRDefault="00F86D9F" w:rsidP="00F86D9F">
            <w:pPr>
              <w:spacing w:before="0" w:after="0" w:line="240" w:lineRule="auto"/>
              <w:ind w:firstLine="0"/>
              <w:rPr>
                <w:bCs/>
                <w:szCs w:val="24"/>
                <w:lang w:val="hy-AM"/>
              </w:rPr>
            </w:pPr>
            <w:r w:rsidRPr="005464D7">
              <w:rPr>
                <w:bCs/>
                <w:szCs w:val="24"/>
                <w:lang w:val="hy-AM"/>
              </w:rPr>
              <w:t>1</w:t>
            </w:r>
            <w:r w:rsidRPr="005464D7">
              <w:rPr>
                <w:rFonts w:ascii="Cambria Math" w:hAnsi="Cambria Math" w:cs="Cambria Math"/>
                <w:bCs/>
                <w:szCs w:val="24"/>
                <w:lang w:val="hy-AM"/>
              </w:rPr>
              <w:t>․</w:t>
            </w:r>
            <w:r w:rsidRPr="005464D7">
              <w:rPr>
                <w:bCs/>
                <w:szCs w:val="24"/>
                <w:lang w:val="hy-AM"/>
              </w:rPr>
              <w:t xml:space="preserve"> ՀՀ հարկային օրենսգիրք, </w:t>
            </w:r>
          </w:p>
          <w:p w14:paraId="14E7307A" w14:textId="77777777" w:rsidR="00F86D9F" w:rsidRPr="005464D7" w:rsidRDefault="00F86D9F" w:rsidP="00F86D9F">
            <w:pPr>
              <w:spacing w:before="0" w:after="0" w:line="240" w:lineRule="auto"/>
              <w:ind w:firstLine="0"/>
              <w:rPr>
                <w:bCs/>
                <w:szCs w:val="24"/>
                <w:lang w:val="hy-AM"/>
              </w:rPr>
            </w:pPr>
            <w:r w:rsidRPr="005464D7">
              <w:rPr>
                <w:bCs/>
                <w:szCs w:val="24"/>
                <w:lang w:val="hy-AM"/>
              </w:rPr>
              <w:t>2. ՀՀ աշխատանքային օրենսգիրք,</w:t>
            </w:r>
          </w:p>
          <w:p w14:paraId="043B6AE7" w14:textId="77777777" w:rsidR="00F86D9F" w:rsidRPr="005464D7" w:rsidRDefault="00F86D9F" w:rsidP="00F86D9F">
            <w:pPr>
              <w:spacing w:before="0" w:after="0" w:line="240" w:lineRule="auto"/>
              <w:ind w:firstLine="0"/>
              <w:rPr>
                <w:bCs/>
                <w:szCs w:val="24"/>
                <w:lang w:val="hy-AM"/>
              </w:rPr>
            </w:pPr>
            <w:r w:rsidRPr="005464D7">
              <w:rPr>
                <w:bCs/>
                <w:szCs w:val="24"/>
                <w:lang w:val="hy-AM"/>
              </w:rPr>
              <w:t>3. «Բյուջետային համակարգի մասին» ՀՀ օրենք,</w:t>
            </w:r>
          </w:p>
          <w:p w14:paraId="7680C455" w14:textId="77777777" w:rsidR="00F86D9F" w:rsidRPr="005464D7" w:rsidRDefault="00F86D9F" w:rsidP="00F86D9F">
            <w:pPr>
              <w:spacing w:before="0" w:after="0" w:line="240" w:lineRule="auto"/>
              <w:ind w:firstLine="0"/>
              <w:rPr>
                <w:bCs/>
                <w:szCs w:val="24"/>
                <w:lang w:val="hy-AM"/>
              </w:rPr>
            </w:pPr>
            <w:r w:rsidRPr="005464D7">
              <w:rPr>
                <w:bCs/>
                <w:szCs w:val="24"/>
                <w:lang w:val="hy-AM"/>
              </w:rPr>
              <w:t xml:space="preserve">4.«Մաքսային ծառայության մասին» ՀՀ օրենք, </w:t>
            </w:r>
          </w:p>
          <w:p w14:paraId="44F8D55C" w14:textId="77777777" w:rsidR="00F86D9F" w:rsidRPr="005464D7" w:rsidRDefault="00F86D9F" w:rsidP="00F86D9F">
            <w:pPr>
              <w:spacing w:before="0" w:after="0" w:line="240" w:lineRule="auto"/>
              <w:ind w:firstLine="0"/>
              <w:rPr>
                <w:bCs/>
                <w:szCs w:val="24"/>
                <w:lang w:val="hy-AM"/>
              </w:rPr>
            </w:pPr>
            <w:r w:rsidRPr="005464D7">
              <w:rPr>
                <w:bCs/>
                <w:szCs w:val="24"/>
                <w:lang w:val="hy-AM"/>
              </w:rPr>
              <w:t xml:space="preserve">5.«Հարկային ծառայության մասին» ՀՀ օրենք, </w:t>
            </w:r>
          </w:p>
          <w:p w14:paraId="191DF43B" w14:textId="77777777" w:rsidR="00F86D9F" w:rsidRPr="005464D7" w:rsidRDefault="00F86D9F" w:rsidP="00F86D9F">
            <w:pPr>
              <w:spacing w:before="0" w:after="0" w:line="240" w:lineRule="auto"/>
              <w:ind w:firstLine="0"/>
              <w:rPr>
                <w:bCs/>
                <w:szCs w:val="24"/>
                <w:lang w:val="hy-AM"/>
              </w:rPr>
            </w:pPr>
            <w:r w:rsidRPr="005464D7">
              <w:rPr>
                <w:bCs/>
                <w:szCs w:val="24"/>
                <w:lang w:val="hy-AM"/>
              </w:rPr>
              <w:t xml:space="preserve">6. «Գնումների մասին» ՀՀ օրենք, </w:t>
            </w:r>
          </w:p>
          <w:p w14:paraId="2D2F2BB0" w14:textId="77777777" w:rsidR="00F86D9F" w:rsidRPr="005464D7" w:rsidRDefault="00F86D9F" w:rsidP="00F86D9F">
            <w:pPr>
              <w:spacing w:before="0" w:after="0" w:line="240" w:lineRule="auto"/>
              <w:ind w:firstLine="0"/>
              <w:rPr>
                <w:bCs/>
                <w:szCs w:val="24"/>
                <w:lang w:val="hy-AM"/>
              </w:rPr>
            </w:pPr>
            <w:r w:rsidRPr="005464D7">
              <w:rPr>
                <w:bCs/>
                <w:szCs w:val="24"/>
                <w:lang w:val="hy-AM"/>
              </w:rPr>
              <w:t xml:space="preserve">7.«Քաղաքացիական ծառայության մասին» ՀՀ օրենք, </w:t>
            </w:r>
          </w:p>
          <w:p w14:paraId="05ABD7E2" w14:textId="77777777" w:rsidR="00F86D9F" w:rsidRPr="005464D7" w:rsidRDefault="00F86D9F" w:rsidP="00F86D9F">
            <w:pPr>
              <w:spacing w:before="0" w:after="0" w:line="240" w:lineRule="auto"/>
              <w:ind w:firstLine="0"/>
              <w:rPr>
                <w:bCs/>
                <w:szCs w:val="24"/>
                <w:lang w:val="hy-AM"/>
              </w:rPr>
            </w:pPr>
            <w:r w:rsidRPr="005464D7">
              <w:rPr>
                <w:bCs/>
                <w:szCs w:val="24"/>
                <w:lang w:val="hy-AM"/>
              </w:rPr>
              <w:t xml:space="preserve">8.«Ներքին աուդիտի մասին» ՀՀ օրենք,  </w:t>
            </w:r>
          </w:p>
          <w:p w14:paraId="2C859D85" w14:textId="77777777" w:rsidR="00F86D9F" w:rsidRPr="005464D7" w:rsidRDefault="00F86D9F" w:rsidP="00F86D9F">
            <w:pPr>
              <w:spacing w:before="0" w:after="0" w:line="240" w:lineRule="auto"/>
              <w:ind w:firstLine="0"/>
              <w:rPr>
                <w:bCs/>
                <w:szCs w:val="24"/>
                <w:lang w:val="hy-AM"/>
              </w:rPr>
            </w:pPr>
            <w:r w:rsidRPr="005464D7">
              <w:rPr>
                <w:bCs/>
                <w:szCs w:val="24"/>
                <w:lang w:val="hy-AM"/>
              </w:rPr>
              <w:t xml:space="preserve">9.Պետական բյուջեի 2023 թվականի </w:t>
            </w:r>
            <w:r w:rsidR="005464D7" w:rsidRPr="005464D7">
              <w:rPr>
                <w:bCs/>
                <w:szCs w:val="24"/>
                <w:lang w:val="hy-AM"/>
              </w:rPr>
              <w:t>վեց</w:t>
            </w:r>
            <w:r w:rsidRPr="005464D7">
              <w:rPr>
                <w:bCs/>
                <w:szCs w:val="24"/>
                <w:lang w:val="hy-AM"/>
              </w:rPr>
              <w:t xml:space="preserve"> ամիսների կատարողականի վերաբերյալ հաշվետվություն,  </w:t>
            </w:r>
          </w:p>
          <w:p w14:paraId="1CF8B56F" w14:textId="77777777" w:rsidR="00F86D9F" w:rsidRPr="005464D7" w:rsidRDefault="00F86D9F" w:rsidP="00F86D9F">
            <w:pPr>
              <w:spacing w:before="0" w:after="0" w:line="240" w:lineRule="auto"/>
              <w:ind w:firstLine="0"/>
              <w:rPr>
                <w:bCs/>
                <w:szCs w:val="24"/>
                <w:lang w:val="hy-AM"/>
              </w:rPr>
            </w:pPr>
            <w:r w:rsidRPr="005464D7">
              <w:rPr>
                <w:bCs/>
                <w:szCs w:val="24"/>
                <w:lang w:val="hy-AM"/>
              </w:rPr>
              <w:t>10.Պետության կողմից դրամաշնորհի ձևով տրամադրվող ֆինանսական աջակցության գումարների օգտագործման մասին պայմանագրեր։</w:t>
            </w:r>
          </w:p>
          <w:p w14:paraId="0C552D0F" w14:textId="77777777" w:rsidR="00F86D9F" w:rsidRPr="005464D7" w:rsidRDefault="00F86D9F" w:rsidP="00F86D9F">
            <w:pPr>
              <w:spacing w:before="0" w:after="0" w:line="240" w:lineRule="auto"/>
              <w:ind w:firstLine="0"/>
              <w:rPr>
                <w:bCs/>
                <w:szCs w:val="24"/>
                <w:lang w:val="hy-AM"/>
              </w:rPr>
            </w:pPr>
          </w:p>
        </w:tc>
      </w:tr>
      <w:tr w:rsidR="00F86D9F" w:rsidRPr="00F86D9F" w14:paraId="6FA3ED62" w14:textId="77777777" w:rsidTr="00F86D9F">
        <w:tc>
          <w:tcPr>
            <w:tcW w:w="2718" w:type="dxa"/>
          </w:tcPr>
          <w:p w14:paraId="4A1CA65C" w14:textId="77777777" w:rsidR="00F86D9F" w:rsidRPr="005464D7" w:rsidRDefault="00F86D9F" w:rsidP="00F86D9F">
            <w:pPr>
              <w:spacing w:before="0" w:after="0" w:line="240" w:lineRule="auto"/>
              <w:ind w:firstLine="0"/>
              <w:jc w:val="left"/>
              <w:rPr>
                <w:b/>
                <w:color w:val="0070C0"/>
                <w:szCs w:val="24"/>
              </w:rPr>
            </w:pPr>
            <w:r w:rsidRPr="005464D7">
              <w:rPr>
                <w:b/>
                <w:color w:val="0070C0"/>
                <w:szCs w:val="24"/>
              </w:rPr>
              <w:t xml:space="preserve">Հաշվեքննությունն </w:t>
            </w:r>
          </w:p>
          <w:p w14:paraId="4826E1D3" w14:textId="77777777" w:rsidR="00F86D9F" w:rsidRPr="005464D7" w:rsidRDefault="00F86D9F" w:rsidP="00F86D9F">
            <w:pPr>
              <w:spacing w:before="0" w:after="0" w:line="240" w:lineRule="auto"/>
              <w:ind w:firstLine="0"/>
              <w:jc w:val="left"/>
              <w:rPr>
                <w:b/>
                <w:color w:val="0070C0"/>
                <w:szCs w:val="24"/>
              </w:rPr>
            </w:pPr>
            <w:r w:rsidRPr="005464D7">
              <w:rPr>
                <w:b/>
                <w:color w:val="0070C0"/>
                <w:szCs w:val="24"/>
              </w:rPr>
              <w:t>ընդգրկող ժամանակաշրջանը</w:t>
            </w:r>
          </w:p>
          <w:p w14:paraId="16B243A8" w14:textId="77777777" w:rsidR="00F86D9F" w:rsidRPr="005464D7" w:rsidRDefault="00F86D9F" w:rsidP="00F86D9F">
            <w:pPr>
              <w:spacing w:before="0" w:after="0" w:line="240" w:lineRule="auto"/>
              <w:ind w:firstLine="0"/>
              <w:jc w:val="left"/>
              <w:rPr>
                <w:b/>
                <w:color w:val="0070C0"/>
                <w:szCs w:val="24"/>
              </w:rPr>
            </w:pPr>
          </w:p>
        </w:tc>
        <w:tc>
          <w:tcPr>
            <w:tcW w:w="6714" w:type="dxa"/>
            <w:hideMark/>
          </w:tcPr>
          <w:p w14:paraId="4FDA3C01" w14:textId="77777777" w:rsidR="00F86D9F" w:rsidRPr="005464D7" w:rsidRDefault="00F86D9F" w:rsidP="00F86D9F">
            <w:pPr>
              <w:tabs>
                <w:tab w:val="left" w:pos="851"/>
              </w:tabs>
              <w:spacing w:after="0" w:line="240" w:lineRule="auto"/>
              <w:ind w:firstLine="0"/>
              <w:rPr>
                <w:rFonts w:eastAsia="Times New Roman"/>
                <w:szCs w:val="24"/>
                <w:lang w:val="hy-AM"/>
              </w:rPr>
            </w:pPr>
            <w:r w:rsidRPr="005464D7">
              <w:rPr>
                <w:rFonts w:eastAsia="Times New Roman"/>
                <w:szCs w:val="24"/>
                <w:lang w:val="hy-AM"/>
              </w:rPr>
              <w:t xml:space="preserve">2023 թվականի հունվարի 1–ից մինչև 2023 թվականի </w:t>
            </w:r>
            <w:r w:rsidR="005464D7" w:rsidRPr="005464D7">
              <w:rPr>
                <w:rFonts w:eastAsia="Times New Roman"/>
                <w:szCs w:val="24"/>
                <w:lang w:val="hy-AM"/>
              </w:rPr>
              <w:t>հունիսի 30</w:t>
            </w:r>
            <w:r w:rsidRPr="005464D7">
              <w:rPr>
                <w:rFonts w:eastAsia="Times New Roman"/>
                <w:szCs w:val="24"/>
                <w:lang w:val="hy-AM"/>
              </w:rPr>
              <w:t>–ը:</w:t>
            </w:r>
          </w:p>
          <w:p w14:paraId="023CC025" w14:textId="77777777" w:rsidR="00F86D9F" w:rsidRPr="005464D7" w:rsidRDefault="00F86D9F" w:rsidP="00F86D9F">
            <w:pPr>
              <w:tabs>
                <w:tab w:val="left" w:pos="851"/>
              </w:tabs>
              <w:spacing w:before="0" w:after="0" w:line="240" w:lineRule="auto"/>
              <w:ind w:firstLine="0"/>
              <w:rPr>
                <w:szCs w:val="24"/>
                <w:lang w:val="hy-AM"/>
              </w:rPr>
            </w:pPr>
          </w:p>
        </w:tc>
      </w:tr>
      <w:tr w:rsidR="00F86D9F" w:rsidRPr="00F86D9F" w14:paraId="395D6367" w14:textId="77777777" w:rsidTr="00F86D9F">
        <w:tc>
          <w:tcPr>
            <w:tcW w:w="2718" w:type="dxa"/>
            <w:hideMark/>
          </w:tcPr>
          <w:p w14:paraId="7ED6AD4E" w14:textId="77777777" w:rsidR="00F86D9F" w:rsidRPr="00F86D9F" w:rsidRDefault="00F86D9F" w:rsidP="00F86D9F">
            <w:pPr>
              <w:spacing w:before="0" w:after="0" w:line="240" w:lineRule="auto"/>
              <w:ind w:firstLine="0"/>
              <w:jc w:val="left"/>
              <w:rPr>
                <w:b/>
                <w:color w:val="0070C0"/>
                <w:szCs w:val="24"/>
                <w:highlight w:val="yellow"/>
              </w:rPr>
            </w:pPr>
            <w:r w:rsidRPr="005464D7">
              <w:rPr>
                <w:b/>
                <w:color w:val="0070C0"/>
                <w:szCs w:val="24"/>
              </w:rPr>
              <w:t>Հաշվեքննության կատարման ժամկետը</w:t>
            </w:r>
          </w:p>
        </w:tc>
        <w:tc>
          <w:tcPr>
            <w:tcW w:w="6714" w:type="dxa"/>
            <w:hideMark/>
          </w:tcPr>
          <w:p w14:paraId="0CC37F0D" w14:textId="77777777" w:rsidR="00F86D9F" w:rsidRPr="005464D7" w:rsidRDefault="00F86D9F" w:rsidP="005464D7">
            <w:pPr>
              <w:tabs>
                <w:tab w:val="left" w:pos="851"/>
              </w:tabs>
              <w:spacing w:after="0" w:line="240" w:lineRule="auto"/>
              <w:ind w:firstLine="0"/>
              <w:rPr>
                <w:rFonts w:eastAsia="Times New Roman"/>
                <w:szCs w:val="24"/>
                <w:lang w:val="hy-AM"/>
              </w:rPr>
            </w:pPr>
            <w:r w:rsidRPr="005464D7">
              <w:rPr>
                <w:rFonts w:eastAsia="Times New Roman"/>
                <w:szCs w:val="24"/>
                <w:lang w:val="hy-AM"/>
              </w:rPr>
              <w:t xml:space="preserve">2023 թվականի </w:t>
            </w:r>
            <w:r w:rsidR="005464D7" w:rsidRPr="005464D7">
              <w:rPr>
                <w:rFonts w:eastAsia="Times New Roman"/>
                <w:szCs w:val="24"/>
                <w:lang w:val="hy-AM"/>
              </w:rPr>
              <w:t xml:space="preserve"> օգոստոսի 1-ից մինչև 2023 թվականի  հոկտեմբերի 31-ը </w:t>
            </w:r>
            <w:r w:rsidRPr="005464D7">
              <w:rPr>
                <w:rFonts w:eastAsia="Times New Roman"/>
                <w:szCs w:val="24"/>
                <w:lang w:val="hy-AM"/>
              </w:rPr>
              <w:t>:</w:t>
            </w:r>
          </w:p>
          <w:p w14:paraId="42EDD6FC" w14:textId="77777777" w:rsidR="00F86D9F" w:rsidRPr="00F86D9F" w:rsidRDefault="00F86D9F" w:rsidP="00F86D9F">
            <w:pPr>
              <w:tabs>
                <w:tab w:val="left" w:pos="851"/>
              </w:tabs>
              <w:spacing w:before="0" w:after="0" w:line="240" w:lineRule="auto"/>
              <w:ind w:firstLine="0"/>
              <w:rPr>
                <w:rFonts w:eastAsia="Times New Roman"/>
                <w:szCs w:val="24"/>
                <w:highlight w:val="yellow"/>
                <w:lang w:val="hy-AM"/>
              </w:rPr>
            </w:pPr>
          </w:p>
        </w:tc>
      </w:tr>
      <w:tr w:rsidR="00F86D9F" w:rsidRPr="00B05959" w14:paraId="0AEE51A7" w14:textId="77777777" w:rsidTr="00F86D9F">
        <w:tc>
          <w:tcPr>
            <w:tcW w:w="2718" w:type="dxa"/>
          </w:tcPr>
          <w:p w14:paraId="4EBB48CC" w14:textId="77777777" w:rsidR="00F86D9F" w:rsidRPr="005464D7" w:rsidRDefault="00F86D9F" w:rsidP="00F86D9F">
            <w:pPr>
              <w:spacing w:before="0" w:after="0" w:line="240" w:lineRule="auto"/>
              <w:ind w:firstLine="0"/>
              <w:jc w:val="left"/>
              <w:rPr>
                <w:b/>
                <w:color w:val="0070C0"/>
                <w:szCs w:val="24"/>
                <w:lang w:val="ru-RU"/>
              </w:rPr>
            </w:pPr>
            <w:r w:rsidRPr="005464D7">
              <w:rPr>
                <w:b/>
                <w:color w:val="0070C0"/>
                <w:szCs w:val="24"/>
              </w:rPr>
              <w:t xml:space="preserve">Հաշվեքննության </w:t>
            </w:r>
            <w:r w:rsidRPr="005464D7">
              <w:rPr>
                <w:b/>
                <w:color w:val="0070C0"/>
                <w:szCs w:val="24"/>
                <w:lang w:val="hy-AM"/>
              </w:rPr>
              <w:t>մեթոդաբանությունը</w:t>
            </w:r>
          </w:p>
          <w:p w14:paraId="01E4A6E9" w14:textId="77777777" w:rsidR="00F86D9F" w:rsidRPr="005464D7" w:rsidRDefault="00F86D9F" w:rsidP="00F86D9F">
            <w:pPr>
              <w:spacing w:before="0" w:after="0" w:line="240" w:lineRule="auto"/>
              <w:ind w:firstLine="0"/>
              <w:jc w:val="left"/>
              <w:rPr>
                <w:b/>
                <w:color w:val="0070C0"/>
                <w:szCs w:val="24"/>
              </w:rPr>
            </w:pPr>
          </w:p>
        </w:tc>
        <w:tc>
          <w:tcPr>
            <w:tcW w:w="6714" w:type="dxa"/>
            <w:hideMark/>
          </w:tcPr>
          <w:p w14:paraId="3BE3E23B" w14:textId="77777777" w:rsidR="00F86D9F" w:rsidRPr="005464D7" w:rsidRDefault="00F86D9F" w:rsidP="00F86D9F">
            <w:pPr>
              <w:spacing w:before="0" w:after="0" w:line="240" w:lineRule="auto"/>
              <w:ind w:firstLine="0"/>
              <w:rPr>
                <w:color w:val="000000"/>
                <w:szCs w:val="24"/>
                <w:shd w:val="clear" w:color="auto" w:fill="FFFFFF"/>
                <w:lang w:val="hy-AM"/>
              </w:rPr>
            </w:pPr>
            <w:r w:rsidRPr="005464D7">
              <w:rPr>
                <w:color w:val="000000"/>
                <w:szCs w:val="24"/>
                <w:shd w:val="clear" w:color="auto" w:fill="FFFFFF"/>
                <w:lang w:val="hy-AM"/>
              </w:rPr>
              <w:t>Հաշվեքննությունն իրականացվել է «Հաշվեքննիչ պալատի մա</w:t>
            </w:r>
            <w:r w:rsidRPr="005464D7">
              <w:rPr>
                <w:color w:val="000000"/>
                <w:szCs w:val="24"/>
                <w:shd w:val="clear" w:color="auto" w:fill="FFFFFF"/>
                <w:lang w:val="hy-AM"/>
              </w:rPr>
              <w:softHyphen/>
              <w:t>սին» ՀՀ օրենքի, Հաշվեքննիչ պալատի ֆինանսական և համա</w:t>
            </w:r>
            <w:r w:rsidRPr="005464D7">
              <w:rPr>
                <w:color w:val="000000"/>
                <w:szCs w:val="24"/>
                <w:shd w:val="clear" w:color="auto" w:fill="FFFFFF"/>
                <w:lang w:val="hy-AM"/>
              </w:rPr>
              <w:softHyphen/>
              <w:t>պա</w:t>
            </w:r>
            <w:r w:rsidRPr="005464D7">
              <w:rPr>
                <w:color w:val="000000"/>
                <w:szCs w:val="24"/>
                <w:shd w:val="clear" w:color="auto" w:fill="FFFFFF"/>
                <w:lang w:val="hy-AM"/>
              </w:rPr>
              <w:softHyphen/>
              <w:t xml:space="preserve">տասխանության հաշվեքննության մեթոդաբանությունների, Պետական բյուջեի երեք, վեց, ինն </w:t>
            </w:r>
            <w:r w:rsidRPr="005464D7">
              <w:rPr>
                <w:color w:val="000000"/>
                <w:szCs w:val="24"/>
                <w:shd w:val="clear" w:color="auto" w:fill="FFFFFF"/>
                <w:lang w:val="hy-AM"/>
              </w:rPr>
              <w:lastRenderedPageBreak/>
              <w:t>ամիսների և տարեկան կատարման հաշվեքննության ուղեցույցի համա</w:t>
            </w:r>
            <w:r w:rsidRPr="005464D7">
              <w:rPr>
                <w:color w:val="000000"/>
                <w:szCs w:val="24"/>
                <w:shd w:val="clear" w:color="auto" w:fill="FFFFFF"/>
                <w:lang w:val="hy-AM"/>
              </w:rPr>
              <w:softHyphen/>
              <w:t xml:space="preserve">ձայն։ </w:t>
            </w:r>
          </w:p>
          <w:p w14:paraId="306AC402" w14:textId="77777777" w:rsidR="00F86D9F" w:rsidRPr="005464D7" w:rsidRDefault="00F86D9F" w:rsidP="00F86D9F">
            <w:pPr>
              <w:tabs>
                <w:tab w:val="left" w:pos="450"/>
              </w:tabs>
              <w:spacing w:before="0" w:after="0"/>
              <w:ind w:firstLine="709"/>
              <w:rPr>
                <w:rFonts w:eastAsia="Times New Roman" w:cs="Sylfaen"/>
                <w:i/>
                <w:szCs w:val="24"/>
                <w:lang w:val="hy-AM"/>
              </w:rPr>
            </w:pPr>
            <w:r w:rsidRPr="005464D7">
              <w:rPr>
                <w:color w:val="000000"/>
                <w:szCs w:val="24"/>
                <w:shd w:val="clear" w:color="auto" w:fill="FFFFFF"/>
                <w:lang w:val="hy-AM"/>
              </w:rPr>
              <w:t>Իրականացվել է ֆինանսական և համապատասխանութ</w:t>
            </w:r>
            <w:r w:rsidRPr="005464D7">
              <w:rPr>
                <w:color w:val="000000"/>
                <w:szCs w:val="24"/>
                <w:shd w:val="clear" w:color="auto" w:fill="FFFFFF"/>
                <w:lang w:val="hy-AM"/>
              </w:rPr>
              <w:softHyphen/>
              <w:t>յան հաշ</w:t>
            </w:r>
            <w:r w:rsidRPr="005464D7">
              <w:rPr>
                <w:color w:val="000000"/>
                <w:szCs w:val="24"/>
                <w:shd w:val="clear" w:color="auto" w:fill="FFFFFF"/>
                <w:lang w:val="hy-AM"/>
              </w:rPr>
              <w:softHyphen/>
              <w:t>վեքննություն, որի ընթացքում կիրառվել են զննում, դիտարկում, հարցում, վերլուծական ընթացակարգ, վերահաշվարկ և վերակատարում:</w:t>
            </w:r>
          </w:p>
        </w:tc>
      </w:tr>
      <w:tr w:rsidR="00F86D9F" w:rsidRPr="00B05959" w14:paraId="113E38E9" w14:textId="77777777" w:rsidTr="00F86D9F">
        <w:tc>
          <w:tcPr>
            <w:tcW w:w="2718" w:type="dxa"/>
          </w:tcPr>
          <w:p w14:paraId="73BF2DBC" w14:textId="77777777" w:rsidR="00F86D9F" w:rsidRPr="005464D7" w:rsidRDefault="00F86D9F" w:rsidP="00F86D9F">
            <w:pPr>
              <w:spacing w:before="0" w:after="0" w:line="240" w:lineRule="auto"/>
              <w:ind w:firstLine="0"/>
              <w:jc w:val="left"/>
              <w:rPr>
                <w:b/>
                <w:color w:val="0070C0"/>
                <w:szCs w:val="24"/>
                <w:lang w:val="ru-RU"/>
              </w:rPr>
            </w:pPr>
            <w:r w:rsidRPr="005464D7">
              <w:rPr>
                <w:b/>
                <w:color w:val="0070C0"/>
                <w:szCs w:val="24"/>
              </w:rPr>
              <w:lastRenderedPageBreak/>
              <w:t>Հաշվեքննությունն իրականացրած կառուցվածքային ստորաբաժանում</w:t>
            </w:r>
          </w:p>
          <w:p w14:paraId="084A7CBC" w14:textId="77777777" w:rsidR="00F86D9F" w:rsidRPr="00F86D9F" w:rsidRDefault="00F86D9F" w:rsidP="00F86D9F">
            <w:pPr>
              <w:spacing w:before="0" w:after="0" w:line="240" w:lineRule="auto"/>
              <w:ind w:firstLine="0"/>
              <w:jc w:val="left"/>
              <w:rPr>
                <w:b/>
                <w:color w:val="0070C0"/>
                <w:szCs w:val="24"/>
                <w:highlight w:val="yellow"/>
                <w:lang w:val="hy-AM"/>
              </w:rPr>
            </w:pPr>
          </w:p>
        </w:tc>
        <w:tc>
          <w:tcPr>
            <w:tcW w:w="6714" w:type="dxa"/>
          </w:tcPr>
          <w:p w14:paraId="2CA00074" w14:textId="77777777" w:rsidR="00F86D9F" w:rsidRPr="005464D7" w:rsidRDefault="00F86D9F" w:rsidP="00F86D9F">
            <w:pPr>
              <w:spacing w:before="0" w:after="0" w:line="240" w:lineRule="auto"/>
              <w:ind w:firstLine="0"/>
              <w:rPr>
                <w:szCs w:val="24"/>
                <w:lang w:val="hy-AM"/>
              </w:rPr>
            </w:pPr>
            <w:r w:rsidRPr="005464D7">
              <w:rPr>
                <w:szCs w:val="24"/>
                <w:lang w:val="hy-AM"/>
              </w:rPr>
              <w:t>Հաշվեքննությունն իրականացվել է Հաշվեքննիչ պալատի երկրորդ վարչության կողմից, որի աշխատանքները համակար</w:t>
            </w:r>
            <w:r w:rsidRPr="005464D7">
              <w:rPr>
                <w:szCs w:val="24"/>
                <w:lang w:val="hy-AM"/>
              </w:rPr>
              <w:softHyphen/>
              <w:t xml:space="preserve">գում է Հաշվեքննիչ պալատի անդամ Գեղամ Հովեյանը: </w:t>
            </w:r>
          </w:p>
        </w:tc>
      </w:tr>
      <w:tr w:rsidR="00F86D9F" w:rsidRPr="00B05959" w14:paraId="77E8A730" w14:textId="77777777" w:rsidTr="00F86D9F">
        <w:tc>
          <w:tcPr>
            <w:tcW w:w="2718" w:type="dxa"/>
          </w:tcPr>
          <w:p w14:paraId="1B1A0329" w14:textId="77777777" w:rsidR="00F86D9F" w:rsidRPr="00B625A1" w:rsidRDefault="00F86D9F" w:rsidP="00F86D9F">
            <w:pPr>
              <w:spacing w:before="0" w:after="0" w:line="240" w:lineRule="auto"/>
              <w:ind w:firstLine="0"/>
              <w:jc w:val="left"/>
              <w:rPr>
                <w:b/>
                <w:color w:val="0070C0"/>
                <w:szCs w:val="24"/>
                <w:lang w:val="hy-AM"/>
              </w:rPr>
            </w:pPr>
          </w:p>
        </w:tc>
        <w:tc>
          <w:tcPr>
            <w:tcW w:w="6714" w:type="dxa"/>
          </w:tcPr>
          <w:p w14:paraId="4FF7FE6E" w14:textId="77777777" w:rsidR="00F86D9F" w:rsidRPr="00B625A1" w:rsidRDefault="00F86D9F" w:rsidP="00F86D9F">
            <w:pPr>
              <w:spacing w:before="0" w:after="0" w:line="240" w:lineRule="auto"/>
              <w:ind w:firstLine="0"/>
              <w:rPr>
                <w:color w:val="000000"/>
                <w:szCs w:val="24"/>
                <w:shd w:val="clear" w:color="auto" w:fill="FFFFFF"/>
                <w:lang w:val="hy-AM"/>
              </w:rPr>
            </w:pPr>
          </w:p>
        </w:tc>
      </w:tr>
    </w:tbl>
    <w:p w14:paraId="3362C57D" w14:textId="77777777" w:rsidR="009A3831" w:rsidRDefault="009A3831" w:rsidP="00CB7542">
      <w:pPr>
        <w:ind w:firstLine="0"/>
        <w:rPr>
          <w:lang w:val="hy-AM"/>
        </w:rPr>
      </w:pPr>
      <w:r>
        <w:rPr>
          <w:lang w:val="hy-AM"/>
        </w:rPr>
        <w:br w:type="page"/>
      </w:r>
    </w:p>
    <w:p w14:paraId="6F3F195C" w14:textId="77777777" w:rsidR="00F86D9F" w:rsidRPr="00B625A1" w:rsidRDefault="00F86D9F" w:rsidP="00CB7542">
      <w:pPr>
        <w:ind w:firstLine="0"/>
        <w:rPr>
          <w:lang w:val="hy-AM"/>
        </w:rPr>
      </w:pPr>
    </w:p>
    <w:p w14:paraId="62BCCD2A" w14:textId="77777777" w:rsidR="00F86D9F" w:rsidRPr="007F5FD2" w:rsidRDefault="00F86D9F" w:rsidP="00F86D9F">
      <w:pPr>
        <w:numPr>
          <w:ilvl w:val="0"/>
          <w:numId w:val="1"/>
        </w:numPr>
        <w:spacing w:before="0" w:line="240" w:lineRule="auto"/>
        <w:ind w:left="0" w:firstLine="0"/>
        <w:jc w:val="center"/>
        <w:outlineLvl w:val="0"/>
        <w:rPr>
          <w:b/>
          <w:color w:val="0070C0"/>
          <w:sz w:val="32"/>
          <w:szCs w:val="28"/>
          <w:lang w:val="hy-AM"/>
        </w:rPr>
      </w:pPr>
      <w:bookmarkStart w:id="2" w:name="_Toc94005821"/>
      <w:bookmarkStart w:id="3" w:name="_Toc77941089"/>
      <w:bookmarkStart w:id="4" w:name="_Toc46780407"/>
      <w:bookmarkStart w:id="5" w:name="_Toc103093947"/>
      <w:bookmarkStart w:id="6" w:name="_Toc132811273"/>
      <w:bookmarkStart w:id="7" w:name="_Toc148712954"/>
      <w:r w:rsidRPr="007F5FD2">
        <w:rPr>
          <w:b/>
          <w:color w:val="0070C0"/>
          <w:sz w:val="32"/>
          <w:szCs w:val="28"/>
          <w:lang w:val="hy-AM"/>
        </w:rPr>
        <w:t>ԱՄՓՈՓԱԳԻՐ</w:t>
      </w:r>
      <w:bookmarkEnd w:id="2"/>
      <w:bookmarkEnd w:id="3"/>
      <w:bookmarkEnd w:id="4"/>
      <w:bookmarkEnd w:id="5"/>
      <w:bookmarkEnd w:id="6"/>
      <w:bookmarkEnd w:id="7"/>
    </w:p>
    <w:p w14:paraId="0017B015" w14:textId="77777777" w:rsidR="00F86D9F" w:rsidRPr="00F86D9F" w:rsidRDefault="00F86D9F" w:rsidP="00F86D9F">
      <w:pPr>
        <w:rPr>
          <w:highlight w:val="yellow"/>
          <w:lang w:val="hy-AM"/>
        </w:rPr>
      </w:pPr>
    </w:p>
    <w:p w14:paraId="27CAD7B8" w14:textId="77777777" w:rsidR="00F86D9F" w:rsidRDefault="00F86D9F" w:rsidP="00FC35E6">
      <w:pPr>
        <w:spacing w:before="0" w:after="100" w:afterAutospacing="1"/>
        <w:ind w:firstLine="720"/>
        <w:rPr>
          <w:rFonts w:eastAsia="Times New Roman"/>
          <w:b/>
          <w:i/>
          <w:color w:val="000000"/>
          <w:szCs w:val="24"/>
          <w:lang w:val="hy-AM"/>
        </w:rPr>
      </w:pPr>
      <w:r w:rsidRPr="00DA4F18">
        <w:rPr>
          <w:rFonts w:eastAsia="Times New Roman"/>
          <w:b/>
          <w:i/>
          <w:color w:val="000000"/>
          <w:szCs w:val="24"/>
          <w:lang w:val="hy-AM"/>
        </w:rPr>
        <w:t>Հաշվեքննությամբ արձանագրված հիմնական փաստերն են.</w:t>
      </w:r>
    </w:p>
    <w:p w14:paraId="2BC26944" w14:textId="77777777" w:rsidR="00F86D9F" w:rsidRPr="007254EB" w:rsidRDefault="00F86D9F" w:rsidP="00120FF2">
      <w:pPr>
        <w:spacing w:before="0" w:after="0"/>
        <w:ind w:firstLine="357"/>
        <w:rPr>
          <w:b/>
          <w:bCs/>
          <w:color w:val="000000" w:themeColor="text1"/>
          <w:szCs w:val="24"/>
          <w:lang w:val="hy-AM"/>
        </w:rPr>
      </w:pPr>
      <w:r w:rsidRPr="007254EB">
        <w:rPr>
          <w:rFonts w:cs="Calibri"/>
          <w:b/>
          <w:i/>
          <w:lang w:val="hy-AM" w:eastAsia="ru-RU"/>
        </w:rPr>
        <w:t xml:space="preserve">1023-11001՝ «Հարկային և մաքսային  միջոցառման 426400՝ «Տրանսպորտային նյութեր» տնտեսագիտական դասակարգման հոդվածով կատարված ծախսերի մասով  </w:t>
      </w:r>
      <w:r w:rsidRPr="007254EB">
        <w:rPr>
          <w:rFonts w:eastAsia="Times New Roman" w:cs="Arial"/>
          <w:b/>
          <w:i/>
          <w:szCs w:val="24"/>
          <w:lang w:val="hy-AM" w:bidi="en-US"/>
        </w:rPr>
        <w:t xml:space="preserve">առկա է անհամապատասխանություն </w:t>
      </w:r>
      <w:r w:rsidRPr="007254EB">
        <w:rPr>
          <w:rFonts w:eastAsia="Times New Roman" w:cs="Arial"/>
          <w:szCs w:val="24"/>
          <w:lang w:val="hy-AM" w:bidi="en-US"/>
        </w:rPr>
        <w:t xml:space="preserve">կապված ավտոմեքենաների վառելիքի գծով փաստացի ծախսերի ճանաչման </w:t>
      </w:r>
      <w:r w:rsidRPr="00C200FB">
        <w:rPr>
          <w:lang w:val="hy-AM"/>
        </w:rPr>
        <w:t>հետ։</w:t>
      </w:r>
      <w:r w:rsidRPr="007254EB">
        <w:rPr>
          <w:lang w:val="hy-AM"/>
        </w:rPr>
        <w:t xml:space="preserve"> </w:t>
      </w:r>
    </w:p>
    <w:p w14:paraId="5C4D1863" w14:textId="0D53CD2C" w:rsidR="00F86D9F" w:rsidRDefault="00F86D9F" w:rsidP="00AB63C8">
      <w:pPr>
        <w:spacing w:before="0" w:after="100" w:afterAutospacing="1"/>
        <w:ind w:firstLine="720"/>
        <w:rPr>
          <w:rFonts w:cs="Sylfaen"/>
          <w:szCs w:val="24"/>
          <w:lang w:val="hy-AM"/>
        </w:rPr>
      </w:pPr>
      <w:r w:rsidRPr="007254EB">
        <w:rPr>
          <w:szCs w:val="24"/>
          <w:lang w:val="hy-AM"/>
        </w:rPr>
        <w:t xml:space="preserve">Տվյալ անհամապատասխանության մանրամասն նկարագրությունը, հաշվեքննության օբյեկտի արձագանքը և հաշվեքննողների մեկնաբանությունը ներկայացված է </w:t>
      </w:r>
      <w:r w:rsidRPr="007254EB">
        <w:rPr>
          <w:rFonts w:cs="Sylfaen"/>
          <w:szCs w:val="24"/>
          <w:lang w:val="hy-AM"/>
        </w:rPr>
        <w:t xml:space="preserve">սույն ընթացիկ եզրակացության </w:t>
      </w:r>
      <w:r w:rsidR="00AA4567" w:rsidRPr="00AA4567">
        <w:rPr>
          <w:rFonts w:cs="Sylfaen"/>
          <w:szCs w:val="24"/>
          <w:lang w:val="hy-AM"/>
        </w:rPr>
        <w:t>IV</w:t>
      </w:r>
      <w:r w:rsidRPr="007254EB">
        <w:rPr>
          <w:rFonts w:cs="Sylfaen"/>
          <w:szCs w:val="24"/>
          <w:lang w:val="hy-AM"/>
        </w:rPr>
        <w:t xml:space="preserve"> </w:t>
      </w:r>
      <w:r w:rsidRPr="00AA4567">
        <w:rPr>
          <w:rFonts w:cs="Sylfaen"/>
          <w:szCs w:val="24"/>
          <w:lang w:val="hy-AM"/>
        </w:rPr>
        <w:t>բաժնի</w:t>
      </w:r>
      <w:r w:rsidR="00AD1E77">
        <w:rPr>
          <w:rFonts w:cs="Sylfaen"/>
          <w:szCs w:val="24"/>
          <w:lang w:val="hy-AM"/>
        </w:rPr>
        <w:t xml:space="preserve"> 5</w:t>
      </w:r>
      <w:r w:rsidRPr="00AA4567">
        <w:rPr>
          <w:rFonts w:cs="Sylfaen"/>
          <w:szCs w:val="24"/>
          <w:lang w:val="hy-AM"/>
        </w:rPr>
        <w:t>-րդ կետում</w:t>
      </w:r>
      <w:r w:rsidRPr="007254EB">
        <w:rPr>
          <w:rFonts w:cs="Sylfaen"/>
          <w:szCs w:val="24"/>
          <w:lang w:val="hy-AM"/>
        </w:rPr>
        <w:t xml:space="preserve">: </w:t>
      </w:r>
    </w:p>
    <w:p w14:paraId="14AD8122" w14:textId="77777777" w:rsidR="00332579" w:rsidRDefault="00A65097" w:rsidP="00332579">
      <w:pPr>
        <w:spacing w:before="0" w:after="0"/>
        <w:ind w:firstLine="720"/>
        <w:rPr>
          <w:color w:val="000000" w:themeColor="text1"/>
          <w:szCs w:val="24"/>
          <w:lang w:val="hy-AM"/>
        </w:rPr>
      </w:pPr>
      <w:r w:rsidRPr="005C4B59">
        <w:rPr>
          <w:rFonts w:cs="Calibri"/>
          <w:b/>
          <w:i/>
          <w:lang w:val="hy-AM" w:eastAsia="ru-RU"/>
        </w:rPr>
        <w:t>1023-31001՝ «ՀՀ պետական եկամուտների կոմիտեի տեխնիկական հագեցվածության բարելավում» միջոցառման շրջանակում 5129</w:t>
      </w:r>
      <w:r w:rsidRPr="009D2FAB">
        <w:rPr>
          <w:rFonts w:cs="Calibri"/>
          <w:b/>
          <w:i/>
          <w:lang w:val="hy-AM" w:eastAsia="ru-RU"/>
        </w:rPr>
        <w:t>00</w:t>
      </w:r>
      <w:r w:rsidRPr="005C4B59">
        <w:rPr>
          <w:rFonts w:cs="Calibri"/>
          <w:b/>
          <w:i/>
          <w:lang w:val="hy-AM" w:eastAsia="ru-RU"/>
        </w:rPr>
        <w:t>՝ «Այլ մեքենաներ և սարքավորումներ» տնտեսագիտական դասակարգման հոդվածի մասով</w:t>
      </w:r>
      <w:r w:rsidRPr="005C4B59">
        <w:rPr>
          <w:rFonts w:cs="Sylfaen"/>
          <w:b/>
          <w:i/>
          <w:szCs w:val="24"/>
          <w:lang w:val="hy-AM"/>
        </w:rPr>
        <w:t xml:space="preserve"> առկա է անհամապատասխանություն  և խեղաթյուրում</w:t>
      </w:r>
      <w:r w:rsidR="000914D2" w:rsidRPr="000914D2">
        <w:rPr>
          <w:rFonts w:cs="Sylfaen"/>
          <w:b/>
          <w:i/>
          <w:szCs w:val="24"/>
          <w:lang w:val="hy-AM"/>
        </w:rPr>
        <w:t>:</w:t>
      </w:r>
      <w:r w:rsidRPr="005C4B59">
        <w:rPr>
          <w:rFonts w:cs="Sylfaen"/>
          <w:b/>
          <w:i/>
          <w:szCs w:val="24"/>
          <w:lang w:val="hy-AM"/>
        </w:rPr>
        <w:t xml:space="preserve"> </w:t>
      </w:r>
      <w:r w:rsidR="000914D2" w:rsidRPr="000914D2">
        <w:rPr>
          <w:rFonts w:cs="Sylfaen"/>
          <w:b/>
          <w:i/>
          <w:szCs w:val="24"/>
          <w:lang w:val="hy-AM"/>
        </w:rPr>
        <w:t xml:space="preserve"> </w:t>
      </w:r>
      <w:r w:rsidRPr="00A65097">
        <w:rPr>
          <w:rFonts w:cs="Sylfaen"/>
          <w:szCs w:val="24"/>
          <w:lang w:val="hy-AM"/>
        </w:rPr>
        <w:t>Տ</w:t>
      </w:r>
      <w:r w:rsidRPr="005C4B59">
        <w:rPr>
          <w:rFonts w:cs="Sylfaen"/>
          <w:szCs w:val="24"/>
          <w:lang w:val="hy-AM"/>
        </w:rPr>
        <w:t>րանսպորտային միջոցներ զննող ռենտգենյան սարքավորումների տեխնիկական սպասարկման  ծառայության ձեռքբերման ծախսերը կատարվել են 5129</w:t>
      </w:r>
      <w:r w:rsidRPr="009D2FAB">
        <w:rPr>
          <w:rFonts w:cs="Sylfaen"/>
          <w:szCs w:val="24"/>
          <w:lang w:val="hy-AM"/>
        </w:rPr>
        <w:t>00</w:t>
      </w:r>
      <w:r w:rsidRPr="005C4B59">
        <w:rPr>
          <w:rFonts w:cs="Sylfaen"/>
          <w:szCs w:val="24"/>
          <w:lang w:val="hy-AM"/>
        </w:rPr>
        <w:t xml:space="preserve"> </w:t>
      </w:r>
      <w:r w:rsidRPr="005C4B59">
        <w:rPr>
          <w:szCs w:val="24"/>
          <w:lang w:val="hy-AM"/>
        </w:rPr>
        <w:t></w:t>
      </w:r>
      <w:r w:rsidRPr="005C4B59">
        <w:rPr>
          <w:rFonts w:cs="Sylfaen"/>
          <w:szCs w:val="24"/>
          <w:lang w:val="hy-AM"/>
        </w:rPr>
        <w:t>Այլ մեքենաներ և սարքավորումներ</w:t>
      </w:r>
      <w:r w:rsidRPr="005C4B59">
        <w:rPr>
          <w:rFonts w:cs="Sylfaen"/>
          <w:lang w:val="hy-AM"/>
        </w:rPr>
        <w:t xml:space="preserve"> </w:t>
      </w:r>
      <w:r w:rsidRPr="005C4B59">
        <w:rPr>
          <w:rFonts w:cs="Sylfaen"/>
          <w:szCs w:val="24"/>
          <w:lang w:val="hy-AM"/>
        </w:rPr>
        <w:t>տնտեսագիտական դասակարգման հոդվածով  4252</w:t>
      </w:r>
      <w:r w:rsidRPr="009D2FAB">
        <w:rPr>
          <w:rFonts w:cs="Sylfaen"/>
          <w:szCs w:val="24"/>
          <w:lang w:val="hy-AM"/>
        </w:rPr>
        <w:t>00</w:t>
      </w:r>
      <w:r w:rsidRPr="005C4B59">
        <w:rPr>
          <w:rFonts w:cs="Sylfaen"/>
          <w:szCs w:val="24"/>
          <w:lang w:val="hy-AM"/>
        </w:rPr>
        <w:t xml:space="preserve"> Ընթացիկ նորոգում և պահպանում տնտեսագիտական դասակարգման հոդվածի փոխարեն: Նշված անհամապատասխանությունը հանգեցրել է </w:t>
      </w:r>
      <w:r w:rsidRPr="00173019">
        <w:rPr>
          <w:rFonts w:cs="Sylfaen"/>
          <w:szCs w:val="24"/>
          <w:lang w:val="hy-AM"/>
        </w:rPr>
        <w:t xml:space="preserve"> </w:t>
      </w:r>
      <w:r w:rsidRPr="005C4B59">
        <w:rPr>
          <w:rFonts w:cs="Sylfaen"/>
          <w:szCs w:val="24"/>
          <w:lang w:val="hy-AM"/>
        </w:rPr>
        <w:t>խեղաթյուրման</w:t>
      </w:r>
      <w:r w:rsidRPr="00173019">
        <w:rPr>
          <w:rFonts w:cs="Sylfaen"/>
          <w:szCs w:val="24"/>
          <w:lang w:val="hy-AM"/>
        </w:rPr>
        <w:t xml:space="preserve">  </w:t>
      </w:r>
      <w:r w:rsidRPr="00A65097">
        <w:rPr>
          <w:rFonts w:cs="Sylfaen"/>
          <w:b/>
          <w:i/>
          <w:color w:val="000000" w:themeColor="text1"/>
          <w:szCs w:val="24"/>
          <w:lang w:val="hy-AM"/>
        </w:rPr>
        <w:t xml:space="preserve">246,384.77 </w:t>
      </w:r>
      <w:r w:rsidRPr="005C4B59">
        <w:rPr>
          <w:rFonts w:cs="Sylfaen"/>
          <w:b/>
          <w:bCs/>
          <w:i/>
          <w:szCs w:val="24"/>
          <w:lang w:val="hy-AM"/>
        </w:rPr>
        <w:t>հազ. դրամ գումարի չափով:</w:t>
      </w:r>
      <w:r w:rsidRPr="00E25344">
        <w:rPr>
          <w:color w:val="000000" w:themeColor="text1"/>
          <w:szCs w:val="24"/>
          <w:lang w:val="hy-AM"/>
        </w:rPr>
        <w:t xml:space="preserve"> </w:t>
      </w:r>
    </w:p>
    <w:p w14:paraId="5F3FAFCB" w14:textId="5AFB3C32" w:rsidR="00F80C3C" w:rsidRPr="00AA4567" w:rsidRDefault="00F80C3C" w:rsidP="00FA776A">
      <w:pPr>
        <w:spacing w:before="0" w:after="100" w:afterAutospacing="1"/>
        <w:ind w:firstLine="720"/>
        <w:rPr>
          <w:szCs w:val="24"/>
          <w:lang w:val="hy-AM"/>
        </w:rPr>
      </w:pPr>
      <w:r w:rsidRPr="007254EB">
        <w:rPr>
          <w:szCs w:val="24"/>
          <w:lang w:val="hy-AM"/>
        </w:rPr>
        <w:t xml:space="preserve">Տվյալ </w:t>
      </w:r>
      <w:r w:rsidRPr="00F80C3C">
        <w:rPr>
          <w:szCs w:val="24"/>
          <w:lang w:val="hy-AM"/>
        </w:rPr>
        <w:t>խեղաթյուրման</w:t>
      </w:r>
      <w:r w:rsidRPr="007254EB">
        <w:rPr>
          <w:szCs w:val="24"/>
          <w:lang w:val="hy-AM"/>
        </w:rPr>
        <w:t xml:space="preserve"> մանրամասն նկարագրությունը, հաշվեքննության օբյեկտի արձագանքը և հաշվեքննողների մեկնաբանությունը ներկայացված է </w:t>
      </w:r>
      <w:r w:rsidRPr="00AA4567">
        <w:rPr>
          <w:szCs w:val="24"/>
          <w:lang w:val="hy-AM"/>
        </w:rPr>
        <w:t xml:space="preserve">սույն ընթացիկ եզրակացության </w:t>
      </w:r>
      <w:r w:rsidR="00AA4567" w:rsidRPr="00AA4567">
        <w:rPr>
          <w:rFonts w:cs="Sylfaen"/>
          <w:szCs w:val="24"/>
          <w:lang w:val="hy-AM"/>
        </w:rPr>
        <w:t>IV</w:t>
      </w:r>
      <w:r w:rsidRPr="00AA4567">
        <w:rPr>
          <w:szCs w:val="24"/>
          <w:lang w:val="hy-AM"/>
        </w:rPr>
        <w:t xml:space="preserve"> բաժնի</w:t>
      </w:r>
      <w:r w:rsidR="00AD1E77">
        <w:rPr>
          <w:szCs w:val="24"/>
          <w:lang w:val="hy-AM"/>
        </w:rPr>
        <w:t xml:space="preserve"> 1-</w:t>
      </w:r>
      <w:r w:rsidR="00AD1E77" w:rsidRPr="00AD1E77">
        <w:rPr>
          <w:szCs w:val="24"/>
          <w:lang w:val="hy-AM"/>
        </w:rPr>
        <w:t>ին</w:t>
      </w:r>
      <w:r w:rsidRPr="00AA4567">
        <w:rPr>
          <w:szCs w:val="24"/>
          <w:lang w:val="hy-AM"/>
        </w:rPr>
        <w:t xml:space="preserve"> կետում: </w:t>
      </w:r>
    </w:p>
    <w:p w14:paraId="2947F2A9" w14:textId="77777777" w:rsidR="00ED6B54" w:rsidRPr="00AB6397" w:rsidRDefault="00332579" w:rsidP="00FA776A">
      <w:pPr>
        <w:spacing w:before="0" w:after="0"/>
        <w:ind w:firstLine="720"/>
        <w:rPr>
          <w:rFonts w:cs="Calibri"/>
          <w:b/>
          <w:i/>
          <w:lang w:val="hy-AM" w:eastAsia="ru-RU"/>
        </w:rPr>
      </w:pPr>
      <w:r w:rsidRPr="00332579">
        <w:rPr>
          <w:rFonts w:cs="Sylfaen"/>
          <w:color w:val="FF0000"/>
          <w:szCs w:val="24"/>
          <w:lang w:val="hy-AM"/>
        </w:rPr>
        <w:t xml:space="preserve"> </w:t>
      </w:r>
      <w:r w:rsidR="00ED6B54" w:rsidRPr="004F19B0">
        <w:rPr>
          <w:rFonts w:cs="Calibri"/>
          <w:b/>
          <w:i/>
          <w:lang w:val="hy-AM" w:eastAsia="ru-RU"/>
        </w:rPr>
        <w:t>1023-31001</w:t>
      </w:r>
      <w:r w:rsidR="004F19B0" w:rsidRPr="004F19B0">
        <w:rPr>
          <w:rFonts w:cs="Calibri"/>
          <w:b/>
          <w:i/>
          <w:lang w:val="hy-AM" w:eastAsia="ru-RU"/>
        </w:rPr>
        <w:t>՝</w:t>
      </w:r>
      <w:r w:rsidR="00ED6B54" w:rsidRPr="004F19B0">
        <w:rPr>
          <w:rFonts w:cs="Calibri"/>
          <w:b/>
          <w:i/>
          <w:lang w:val="hy-AM" w:eastAsia="ru-RU"/>
        </w:rPr>
        <w:t xml:space="preserve"> «ՊԵԿ-ի տեխնիկական հագեցվածության բարելավում» միջոցառման շրջանակում 5129 «Այլ մեքենաներ և սարքավորումներ» տնտեսագիտական դասակարգման հոդվածով</w:t>
      </w:r>
      <w:r w:rsidR="00ED6B54" w:rsidRPr="004F19B0">
        <w:rPr>
          <w:rFonts w:cs="Calibri"/>
          <w:lang w:val="hy-AM" w:eastAsia="ru-RU"/>
        </w:rPr>
        <w:t xml:space="preserve"> </w:t>
      </w:r>
      <w:r w:rsidR="004F19B0" w:rsidRPr="004F19B0">
        <w:rPr>
          <w:rFonts w:cs="Calibri"/>
          <w:b/>
          <w:i/>
          <w:lang w:val="hy-AM" w:eastAsia="ru-RU"/>
        </w:rPr>
        <w:t xml:space="preserve">կազմակերպված  ՀՀ ՊԵԿ-ՀԲՄԾՁԲ-2023/1 ծածկագրով  հրատապ բաց մրցույթի </w:t>
      </w:r>
      <w:r w:rsidR="000F178D" w:rsidRPr="000F178D">
        <w:rPr>
          <w:rFonts w:cs="Calibri"/>
          <w:b/>
          <w:i/>
          <w:lang w:val="hy-AM" w:eastAsia="ru-RU"/>
        </w:rPr>
        <w:t xml:space="preserve">մասով </w:t>
      </w:r>
      <w:r w:rsidRPr="00332579">
        <w:rPr>
          <w:rFonts w:cs="Calibri"/>
          <w:b/>
          <w:i/>
          <w:lang w:val="hy-AM" w:eastAsia="ru-RU"/>
        </w:rPr>
        <w:t xml:space="preserve">արձանագրվել </w:t>
      </w:r>
      <w:r w:rsidR="000F178D" w:rsidRPr="000F178D">
        <w:rPr>
          <w:rFonts w:cs="Calibri"/>
          <w:b/>
          <w:i/>
          <w:lang w:val="hy-AM" w:eastAsia="ru-RU"/>
        </w:rPr>
        <w:t xml:space="preserve">է </w:t>
      </w:r>
      <w:r w:rsidR="000F178D" w:rsidRPr="000F178D">
        <w:rPr>
          <w:rFonts w:cs="Calibri"/>
          <w:b/>
          <w:i/>
          <w:lang w:val="hy-AM" w:eastAsia="ru-RU"/>
        </w:rPr>
        <w:lastRenderedPageBreak/>
        <w:t xml:space="preserve">անհամապատասխանություն </w:t>
      </w:r>
      <w:r w:rsidRPr="00332579">
        <w:rPr>
          <w:rFonts w:cs="Calibri"/>
          <w:b/>
          <w:i/>
          <w:lang w:val="hy-AM" w:eastAsia="ru-RU"/>
        </w:rPr>
        <w:t xml:space="preserve">կապված </w:t>
      </w:r>
      <w:r w:rsidR="000F178D" w:rsidRPr="000F178D">
        <w:rPr>
          <w:rFonts w:cs="Calibri"/>
          <w:b/>
          <w:i/>
          <w:lang w:val="hy-AM" w:eastAsia="ru-RU"/>
        </w:rPr>
        <w:t xml:space="preserve">նախահաշվային գնի գերազանցման </w:t>
      </w:r>
      <w:r w:rsidRPr="00332579">
        <w:rPr>
          <w:rFonts w:cs="Calibri"/>
          <w:b/>
          <w:i/>
          <w:lang w:val="hy-AM" w:eastAsia="ru-RU"/>
        </w:rPr>
        <w:t>հետ:</w:t>
      </w:r>
      <w:r w:rsidR="00AB6397" w:rsidRPr="00AB6397">
        <w:rPr>
          <w:rFonts w:cs="Calibri"/>
          <w:b/>
          <w:i/>
          <w:lang w:val="hy-AM" w:eastAsia="ru-RU"/>
        </w:rPr>
        <w:t xml:space="preserve"> </w:t>
      </w:r>
      <w:r w:rsidRPr="00332579">
        <w:rPr>
          <w:rFonts w:cs="Calibri"/>
          <w:b/>
          <w:i/>
          <w:lang w:val="hy-AM" w:eastAsia="ru-RU"/>
        </w:rPr>
        <w:t xml:space="preserve">  </w:t>
      </w:r>
      <w:r w:rsidR="00300331" w:rsidRPr="00300331">
        <w:rPr>
          <w:rFonts w:cs="Calibri"/>
          <w:lang w:val="hy-AM" w:eastAsia="ru-RU"/>
        </w:rPr>
        <w:t xml:space="preserve">Գնման </w:t>
      </w:r>
      <w:r w:rsidR="00AB6397" w:rsidRPr="00AB6397">
        <w:rPr>
          <w:rFonts w:cs="Calibri"/>
          <w:lang w:val="hy-AM" w:eastAsia="ru-RU"/>
        </w:rPr>
        <w:t xml:space="preserve">գործընթացի </w:t>
      </w:r>
      <w:r w:rsidR="00300331" w:rsidRPr="00300331">
        <w:rPr>
          <w:rFonts w:cs="Calibri"/>
          <w:lang w:val="hy-AM" w:eastAsia="ru-RU"/>
        </w:rPr>
        <w:t>արդյունքում</w:t>
      </w:r>
      <w:r w:rsidR="000914D2" w:rsidRPr="000914D2">
        <w:rPr>
          <w:rFonts w:cs="Calibri"/>
          <w:lang w:val="hy-AM" w:eastAsia="ru-RU"/>
        </w:rPr>
        <w:t>,</w:t>
      </w:r>
      <w:r w:rsidR="00300331" w:rsidRPr="00300331">
        <w:rPr>
          <w:rFonts w:cs="Calibri"/>
          <w:lang w:val="hy-AM" w:eastAsia="ru-RU"/>
        </w:rPr>
        <w:t xml:space="preserve"> </w:t>
      </w:r>
      <w:r w:rsidR="00AB6397" w:rsidRPr="00AB6397">
        <w:rPr>
          <w:rFonts w:cs="Calibri"/>
          <w:lang w:val="hy-AM" w:eastAsia="ru-RU"/>
        </w:rPr>
        <w:t xml:space="preserve"> 4-րդ չափաբաժնի մասով</w:t>
      </w:r>
      <w:r w:rsidR="000914D2" w:rsidRPr="000914D2">
        <w:rPr>
          <w:rFonts w:cs="Calibri"/>
          <w:lang w:val="hy-AM" w:eastAsia="ru-RU"/>
        </w:rPr>
        <w:t>`</w:t>
      </w:r>
      <w:r w:rsidR="00AB6397" w:rsidRPr="00AB6397">
        <w:rPr>
          <w:rFonts w:cs="Calibri"/>
          <w:lang w:val="hy-AM" w:eastAsia="ru-RU"/>
        </w:rPr>
        <w:t xml:space="preserve"> </w:t>
      </w:r>
      <w:r w:rsidR="00AB6397">
        <w:rPr>
          <w:rFonts w:cs="Calibri"/>
          <w:lang w:val="hy-AM" w:eastAsia="ru-RU"/>
        </w:rPr>
        <w:t>նախահաշվայ</w:t>
      </w:r>
      <w:r w:rsidR="00AB6397" w:rsidRPr="00AB6397">
        <w:rPr>
          <w:rFonts w:cs="Calibri"/>
          <w:lang w:val="hy-AM" w:eastAsia="ru-RU"/>
        </w:rPr>
        <w:t>ին գնի գերազանցման դեպքում</w:t>
      </w:r>
      <w:r w:rsidR="003C26C2" w:rsidRPr="003C26C2">
        <w:rPr>
          <w:lang w:val="hy-AM"/>
        </w:rPr>
        <w:t>, տվյալ</w:t>
      </w:r>
      <w:r w:rsidR="00AB6397">
        <w:rPr>
          <w:lang w:val="hy-AM"/>
        </w:rPr>
        <w:t xml:space="preserve"> չափաբաժնով</w:t>
      </w:r>
      <w:r w:rsidR="003C26C2" w:rsidRPr="003C26C2">
        <w:rPr>
          <w:lang w:val="hy-AM"/>
        </w:rPr>
        <w:t xml:space="preserve"> գնման ընթացակարգը պետք է </w:t>
      </w:r>
      <w:r w:rsidR="00AB6397">
        <w:rPr>
          <w:lang w:val="hy-AM"/>
        </w:rPr>
        <w:t>հայտարարվեր չկայացած</w:t>
      </w:r>
      <w:r w:rsidR="00AB6397" w:rsidRPr="00AB6397">
        <w:rPr>
          <w:lang w:val="hy-AM"/>
        </w:rPr>
        <w:t>:</w:t>
      </w:r>
    </w:p>
    <w:p w14:paraId="48351729" w14:textId="1C8DBC9B" w:rsidR="009A3831" w:rsidRDefault="00F80C3C" w:rsidP="009A3831">
      <w:pPr>
        <w:spacing w:before="0" w:after="100" w:afterAutospacing="1"/>
        <w:ind w:firstLine="720"/>
        <w:rPr>
          <w:szCs w:val="24"/>
          <w:lang w:val="hy-AM"/>
        </w:rPr>
      </w:pPr>
      <w:r w:rsidRPr="007254EB">
        <w:rPr>
          <w:szCs w:val="24"/>
          <w:lang w:val="hy-AM"/>
        </w:rPr>
        <w:t xml:space="preserve">Տվյալ անհամապատասխանության մանրամասն նկարագրությունը, հաշվեքննության օբյեկտի արձագանքը և հաշվեքննողների մեկնաբանությունը ներկայացված է </w:t>
      </w:r>
      <w:r w:rsidRPr="007254EB">
        <w:rPr>
          <w:rFonts w:cs="Sylfaen"/>
          <w:szCs w:val="24"/>
          <w:lang w:val="hy-AM"/>
        </w:rPr>
        <w:t xml:space="preserve">սույն ընթացիկ </w:t>
      </w:r>
      <w:r w:rsidRPr="00AA4567">
        <w:rPr>
          <w:szCs w:val="24"/>
          <w:lang w:val="hy-AM"/>
        </w:rPr>
        <w:t xml:space="preserve">եզրակացության </w:t>
      </w:r>
      <w:r w:rsidR="00AA4567" w:rsidRPr="00AA4567">
        <w:rPr>
          <w:szCs w:val="24"/>
          <w:lang w:val="hy-AM"/>
        </w:rPr>
        <w:t>I</w:t>
      </w:r>
      <w:r w:rsidRPr="00AA4567">
        <w:rPr>
          <w:szCs w:val="24"/>
          <w:lang w:val="hy-AM"/>
        </w:rPr>
        <w:t>V բաժնի</w:t>
      </w:r>
      <w:r w:rsidR="00AD1E77">
        <w:rPr>
          <w:szCs w:val="24"/>
          <w:lang w:val="hy-AM"/>
        </w:rPr>
        <w:t xml:space="preserve"> 2</w:t>
      </w:r>
      <w:r w:rsidRPr="00AA4567">
        <w:rPr>
          <w:szCs w:val="24"/>
          <w:lang w:val="hy-AM"/>
        </w:rPr>
        <w:t xml:space="preserve">-րդ կետում: </w:t>
      </w:r>
      <w:r w:rsidR="009A3831">
        <w:rPr>
          <w:szCs w:val="24"/>
          <w:lang w:val="hy-AM"/>
        </w:rPr>
        <w:br w:type="page"/>
      </w:r>
    </w:p>
    <w:p w14:paraId="37C64A99" w14:textId="77777777" w:rsidR="00F86D9F" w:rsidRPr="00AA4567" w:rsidRDefault="00F86D9F" w:rsidP="00F86D9F">
      <w:pPr>
        <w:numPr>
          <w:ilvl w:val="0"/>
          <w:numId w:val="1"/>
        </w:numPr>
        <w:spacing w:before="0" w:line="240" w:lineRule="auto"/>
        <w:ind w:left="0" w:firstLine="0"/>
        <w:jc w:val="center"/>
        <w:outlineLvl w:val="0"/>
        <w:rPr>
          <w:b/>
          <w:color w:val="0070C0"/>
          <w:sz w:val="32"/>
          <w:szCs w:val="28"/>
          <w:lang w:val="hy-AM"/>
        </w:rPr>
      </w:pPr>
      <w:bookmarkStart w:id="8" w:name="_Toc103093948"/>
      <w:bookmarkStart w:id="9" w:name="_Toc132811274"/>
      <w:bookmarkStart w:id="10" w:name="_Toc148712955"/>
      <w:r w:rsidRPr="00AA4567">
        <w:rPr>
          <w:b/>
          <w:color w:val="0070C0"/>
          <w:sz w:val="32"/>
          <w:szCs w:val="28"/>
          <w:lang w:val="hy-AM"/>
        </w:rPr>
        <w:lastRenderedPageBreak/>
        <w:t>ՀԱՇՎԵՔՆՆՈՒԹՅԱՆ ՀԻՄՆԱԿԱՆ ԱՐԴՅՈՒՆՔՆԵՐ</w:t>
      </w:r>
      <w:bookmarkEnd w:id="8"/>
      <w:bookmarkEnd w:id="9"/>
      <w:bookmarkEnd w:id="10"/>
    </w:p>
    <w:p w14:paraId="4D28AD18" w14:textId="77777777" w:rsidR="00DD358F" w:rsidRDefault="00DD358F" w:rsidP="00F86D9F">
      <w:pPr>
        <w:spacing w:after="0"/>
        <w:ind w:firstLine="357"/>
        <w:rPr>
          <w:rFonts w:cs="Sylfaen"/>
          <w:color w:val="000000"/>
          <w:szCs w:val="24"/>
          <w:lang w:val="hy-AM"/>
        </w:rPr>
      </w:pPr>
    </w:p>
    <w:p w14:paraId="2C853F92" w14:textId="77777777" w:rsidR="00F86D9F" w:rsidRPr="00AA4567" w:rsidRDefault="00F86D9F" w:rsidP="00F86D9F">
      <w:pPr>
        <w:spacing w:after="0"/>
        <w:ind w:firstLine="357"/>
        <w:rPr>
          <w:rFonts w:cs="Sylfaen"/>
          <w:color w:val="000000"/>
          <w:szCs w:val="24"/>
          <w:lang w:val="hy-AM"/>
        </w:rPr>
      </w:pPr>
      <w:r w:rsidRPr="00AA4567">
        <w:rPr>
          <w:rFonts w:cs="Sylfaen"/>
          <w:color w:val="000000"/>
          <w:szCs w:val="24"/>
          <w:lang w:val="hy-AM"/>
        </w:rPr>
        <w:t xml:space="preserve">Հաշվեքննիչ պալատի 2022 թվականի նոյեմբերի 30-ի թիվ ՀՊԵ/01/633-2022 գրությամբ ՊԵԿ-ից հայցվել էր ՊԵԿ </w:t>
      </w:r>
      <w:r w:rsidR="00B84555">
        <w:rPr>
          <w:rFonts w:cs="Sylfaen"/>
          <w:color w:val="000000"/>
          <w:szCs w:val="24"/>
          <w:lang w:val="hy-AM"/>
        </w:rPr>
        <w:t xml:space="preserve">աշխատակիցների աշխատանքի վարձատրության հաշվարկային </w:t>
      </w:r>
      <w:r w:rsidRPr="00AA4567">
        <w:rPr>
          <w:rFonts w:cs="Sylfaen"/>
          <w:color w:val="000000"/>
          <w:szCs w:val="24"/>
          <w:lang w:val="hy-AM"/>
        </w:rPr>
        <w:t xml:space="preserve">տվյալները,  ընդլայնված </w:t>
      </w:r>
      <w:r w:rsidRPr="00B84555">
        <w:rPr>
          <w:rFonts w:cs="Sylfaen"/>
          <w:color w:val="000000"/>
          <w:szCs w:val="24"/>
          <w:lang w:val="hy-AM"/>
        </w:rPr>
        <w:t>հաշվետվությունները՝ ներառելով 411100, 411200 և 411300 հոդվածներով վճարված գումարները</w:t>
      </w:r>
      <w:r w:rsidR="00B84555" w:rsidRPr="00B84555">
        <w:rPr>
          <w:rFonts w:cs="Sylfaen"/>
          <w:color w:val="000000"/>
          <w:szCs w:val="24"/>
          <w:lang w:val="hy-AM"/>
        </w:rPr>
        <w:t xml:space="preserve">, 2023 թվականի վեց ամիսների </w:t>
      </w:r>
      <w:r w:rsidRPr="00B84555">
        <w:rPr>
          <w:rFonts w:cs="Sylfaen"/>
          <w:color w:val="000000"/>
          <w:szCs w:val="24"/>
          <w:lang w:val="hy-AM"/>
        </w:rPr>
        <w:t>ընթացքում տրամադրված պարգևավճարների մասին հրամանները և ՀՀ ՊԵԿ-ի աշխատակազմում</w:t>
      </w:r>
      <w:r w:rsidRPr="00AA4567">
        <w:rPr>
          <w:rFonts w:cs="Sylfaen"/>
          <w:color w:val="000000"/>
          <w:szCs w:val="24"/>
          <w:lang w:val="hy-AM"/>
        </w:rPr>
        <w:t xml:space="preserve"> ՀՀ կառավարության 11.08.2005թ. թիվ 1223-Ն որոշմամբ սահմանված առանձին կատեգորիաների աշխատողների՝ օրական 24 ժամ աշխատաժամանակի տևողությամբ պայմանավորված աշխատանք իրականացնող աշխատակիցների ցանկ, ըստ աշխատանքի տեսակի՝ ներառելով վճարված աշխատավարձերը և ՀՀ օրենսդրությամբ սահմանված հավելումները:</w:t>
      </w:r>
    </w:p>
    <w:p w14:paraId="0EE49351" w14:textId="77777777" w:rsidR="00F86D9F" w:rsidRPr="00AA4567" w:rsidRDefault="00F86D9F" w:rsidP="00F86D9F">
      <w:pPr>
        <w:spacing w:after="0"/>
        <w:ind w:firstLine="357"/>
        <w:rPr>
          <w:rFonts w:cs="Sylfaen"/>
          <w:color w:val="000000"/>
          <w:szCs w:val="24"/>
          <w:lang w:val="hy-AM"/>
        </w:rPr>
      </w:pPr>
      <w:r w:rsidRPr="00AA4567">
        <w:rPr>
          <w:rFonts w:cs="Sylfaen"/>
          <w:color w:val="000000"/>
          <w:szCs w:val="24"/>
          <w:lang w:val="hy-AM"/>
        </w:rPr>
        <w:tab/>
        <w:t>ՊԵԿ-ի  կողմից նշված տեղեկատվությունը չի տրամադրվել, պատճառաբանելով, որ ՊԵԿ-ի աշխատակիցների աշխատավարձի և դրան հավասարեցված վճարների վերաբերյալ տեղեկատվությունը հանդիսանում է անձնական տվյալներ պարունակող տեղեկատվություն և այն հաշվեքննողին կարող է տրամա</w:t>
      </w:r>
      <w:r w:rsidRPr="00AA4567">
        <w:rPr>
          <w:rFonts w:cs="Sylfaen"/>
          <w:color w:val="000000"/>
          <w:szCs w:val="24"/>
          <w:lang w:val="hy-AM"/>
        </w:rPr>
        <w:softHyphen/>
        <w:t>դրվել միայն անձնական տվյալների սուբյեկտ հանդիսացող անձանց համաձայնության առկա</w:t>
      </w:r>
      <w:r w:rsidRPr="00AA4567">
        <w:rPr>
          <w:rFonts w:cs="Sylfaen"/>
          <w:color w:val="000000"/>
          <w:szCs w:val="24"/>
          <w:lang w:val="hy-AM"/>
        </w:rPr>
        <w:softHyphen/>
        <w:t>յության պարա</w:t>
      </w:r>
      <w:r w:rsidRPr="00AA4567">
        <w:rPr>
          <w:rFonts w:cs="Sylfaen"/>
          <w:color w:val="000000"/>
          <w:szCs w:val="24"/>
          <w:lang w:val="hy-AM"/>
        </w:rPr>
        <w:softHyphen/>
        <w:t xml:space="preserve">գայում կամ առանց անհատականացնող տվյալների՝ ոչ անվանական ձևաչափով։ </w:t>
      </w:r>
    </w:p>
    <w:p w14:paraId="71F444A4" w14:textId="77777777" w:rsidR="00F86D9F" w:rsidRPr="00AA4567" w:rsidRDefault="00F86D9F" w:rsidP="00F86D9F">
      <w:pPr>
        <w:spacing w:after="0"/>
        <w:ind w:firstLine="357"/>
        <w:rPr>
          <w:rFonts w:cs="Sylfaen"/>
          <w:color w:val="000000"/>
          <w:szCs w:val="24"/>
          <w:lang w:val="hy-AM"/>
        </w:rPr>
      </w:pPr>
      <w:r w:rsidRPr="00AA4567">
        <w:rPr>
          <w:rFonts w:cs="Sylfaen"/>
          <w:color w:val="000000"/>
          <w:szCs w:val="24"/>
          <w:lang w:val="hy-AM"/>
        </w:rPr>
        <w:t xml:space="preserve"> ՊԵԿ աշխատողների աշխատանքի վարձատրության վերաբերյալ տեղեկատվությունը, ըստ առանձին աշխատողների, Հաշվեքննիչ պալատին չի տրամադրվել նաև </w:t>
      </w:r>
      <w:r w:rsidRPr="00AA4567">
        <w:rPr>
          <w:rFonts w:cs="Sylfaen"/>
          <w:color w:val="000000"/>
          <w:szCs w:val="24"/>
          <w:lang w:val="hy-AM"/>
        </w:rPr>
        <w:br/>
        <w:t xml:space="preserve">«ՊԵԿ 2022 թվականի պետական բյուջեի տարեկան կատարման» և «ՊԵԿ 2023 թվականի պետական բյուջեի երեք ամիսների կատարման» հաշվեքննությունների ընթացքում:  </w:t>
      </w:r>
    </w:p>
    <w:p w14:paraId="42FA4CF3" w14:textId="77777777" w:rsidR="00F86D9F" w:rsidRPr="00691A44" w:rsidRDefault="0024572F" w:rsidP="00F86D9F">
      <w:pPr>
        <w:spacing w:after="0"/>
        <w:ind w:firstLine="357"/>
        <w:rPr>
          <w:rFonts w:cs="Sylfaen"/>
          <w:color w:val="000000"/>
          <w:szCs w:val="24"/>
          <w:lang w:val="hy-AM"/>
        </w:rPr>
      </w:pPr>
      <w:r w:rsidRPr="00AA4567">
        <w:rPr>
          <w:rFonts w:cs="Sylfaen"/>
          <w:color w:val="000000"/>
          <w:szCs w:val="24"/>
          <w:lang w:val="hy-AM"/>
        </w:rPr>
        <w:t xml:space="preserve">ՊԵԿ աշխատողների աշխատանքի </w:t>
      </w:r>
      <w:r>
        <w:rPr>
          <w:rFonts w:cs="Sylfaen"/>
          <w:color w:val="000000"/>
          <w:szCs w:val="24"/>
          <w:lang w:val="hy-AM"/>
        </w:rPr>
        <w:t xml:space="preserve">վարձատրության նպատակով հատկացված միջոցների օգտագործման օրինականությունը հաշվեքննության չի ենթարկվել, պայմանավորված անձնական տվյալներ պարունակող տեղեկատվության անհասանելիությամբ։  </w:t>
      </w:r>
    </w:p>
    <w:p w14:paraId="62881B5C" w14:textId="25ACCD7A" w:rsidR="00E77E2E" w:rsidRPr="00E30F8D" w:rsidRDefault="00E77E2E" w:rsidP="00B756BA">
      <w:pPr>
        <w:spacing w:before="0" w:after="0"/>
        <w:ind w:firstLine="440"/>
        <w:contextualSpacing/>
        <w:rPr>
          <w:rFonts w:eastAsiaTheme="minorHAnsi" w:cstheme="minorBidi"/>
          <w:szCs w:val="24"/>
          <w:lang w:val="hy-AM"/>
        </w:rPr>
      </w:pPr>
      <w:r w:rsidRPr="00E30F8D">
        <w:rPr>
          <w:rFonts w:eastAsiaTheme="minorHAnsi" w:cstheme="minorBidi"/>
          <w:szCs w:val="24"/>
          <w:lang w:val="hy-AM"/>
        </w:rPr>
        <w:t>2023 թվականի օգոստոսի 17-ի թիվ ՀՊԵ/01/642-2023 գրությամբ հաշվեքննության օբյեկտից հայցվել է տեղեկատվություն «ՊԵԿ-ի կողմից վերահսկվող եկամուտների վերաբերյալ /2023 թվականի վեց ամիսներ/»։ Հայցվող տվյալների առընչությամբ ՊԵկ 2023 թվականի օգոստոսի 25-ի թիվ 01/4-3/52211-2023 գրությամբ տեղեկացվել է</w:t>
      </w:r>
      <w:r w:rsidR="00B756BA">
        <w:rPr>
          <w:rFonts w:eastAsiaTheme="minorHAnsi" w:cstheme="minorBidi"/>
          <w:szCs w:val="24"/>
          <w:lang w:val="hy-AM"/>
        </w:rPr>
        <w:t xml:space="preserve">` </w:t>
      </w:r>
      <w:r w:rsidRPr="00E30F8D">
        <w:rPr>
          <w:rFonts w:eastAsiaTheme="minorHAnsi" w:cstheme="minorBidi"/>
          <w:szCs w:val="24"/>
          <w:lang w:val="hy-AM"/>
        </w:rPr>
        <w:t xml:space="preserve">«ՀՀ ՊԵԿ </w:t>
      </w:r>
      <w:r w:rsidRPr="00E30F8D">
        <w:rPr>
          <w:rFonts w:eastAsiaTheme="minorHAnsi" w:cstheme="minorBidi"/>
          <w:szCs w:val="24"/>
          <w:lang w:val="hy-AM"/>
        </w:rPr>
        <w:lastRenderedPageBreak/>
        <w:t>կողմից վերահսկվող եկամուտների գծով հաշվառում ըստ սինթետիկ, անալիտիկ և ենթաանալիտիկ հաշիվների չի վարվում, ուստի ներկայացված ձևաչափով տվյալները հնարավոր չէ տրամադրել։»</w:t>
      </w:r>
    </w:p>
    <w:p w14:paraId="1A8E8080" w14:textId="77777777" w:rsidR="00E77E2E" w:rsidRPr="00E30F8D" w:rsidRDefault="00E77E2E" w:rsidP="00E77E2E">
      <w:pPr>
        <w:spacing w:before="0" w:after="0"/>
        <w:ind w:firstLine="440"/>
        <w:rPr>
          <w:rFonts w:eastAsia="Calibri"/>
          <w:szCs w:val="24"/>
          <w:lang w:val="hy-AM"/>
        </w:rPr>
      </w:pPr>
      <w:r w:rsidRPr="00E30F8D">
        <w:rPr>
          <w:rFonts w:eastAsia="Calibri"/>
          <w:szCs w:val="24"/>
          <w:lang w:val="hy-AM"/>
        </w:rPr>
        <w:t xml:space="preserve">Միաժամանակ ՊԵԿ-ը նույն գրությամբ պատրաստակամություն է հայտնել անհրաժեշտության դեպքում տրամադրել «առանձին գանձապետական հաշիվներում հաշվառվող բոլոր հարկատեսակների և դրանց բաղկացուցիչ մասերի վերաբերյալ տվյալները»։ </w:t>
      </w:r>
    </w:p>
    <w:p w14:paraId="67E46D70" w14:textId="77777777" w:rsidR="00E77E2E" w:rsidRDefault="00E77E2E" w:rsidP="00E77E2E">
      <w:pPr>
        <w:spacing w:before="0" w:after="0"/>
        <w:ind w:firstLine="440"/>
        <w:rPr>
          <w:rFonts w:eastAsia="Calibri"/>
          <w:szCs w:val="24"/>
          <w:lang w:val="hy-AM"/>
        </w:rPr>
      </w:pPr>
      <w:r w:rsidRPr="00E30F8D">
        <w:rPr>
          <w:rFonts w:eastAsia="Calibri"/>
          <w:szCs w:val="24"/>
          <w:lang w:val="hy-AM"/>
        </w:rPr>
        <w:t xml:space="preserve">ՊԵԿ-ում 2023 թվականի պետական բյուջեի վեց ամիսների հաշվեքննության ժամկետների սահմանափակությամբ պայմանավորված նախատեսվում է մուտքերի ձևավորման  հաշվեքննություն իրականացնել ՊԵԿ-ում  2023 թվականի պետական բյուջեի ինն ամիսների կատարման հաշվեքննության ընթացքում։ </w:t>
      </w:r>
    </w:p>
    <w:p w14:paraId="6816556F" w14:textId="32C3DEE6" w:rsidR="00F86D9F" w:rsidRDefault="00F86D9F" w:rsidP="00F86D9F">
      <w:pPr>
        <w:tabs>
          <w:tab w:val="left" w:pos="8364"/>
        </w:tabs>
        <w:rPr>
          <w:lang w:val="hy-AM"/>
        </w:rPr>
      </w:pPr>
      <w:bookmarkStart w:id="11" w:name="_Toc94005822"/>
      <w:bookmarkStart w:id="12" w:name="_Toc103093949"/>
      <w:bookmarkStart w:id="13" w:name="_Toc46780408"/>
      <w:bookmarkStart w:id="14" w:name="_Toc77941090"/>
    </w:p>
    <w:p w14:paraId="3BD86482" w14:textId="77777777" w:rsidR="00F86D9F" w:rsidRDefault="00F86D9F" w:rsidP="00F86D9F">
      <w:pPr>
        <w:rPr>
          <w:lang w:val="hy-AM"/>
        </w:rPr>
        <w:sectPr w:rsidR="00F86D9F" w:rsidSect="00F86D9F">
          <w:headerReference w:type="default" r:id="rId9"/>
          <w:footerReference w:type="default" r:id="rId10"/>
          <w:headerReference w:type="first" r:id="rId11"/>
          <w:pgSz w:w="12240" w:h="15840"/>
          <w:pgMar w:top="1440" w:right="1325" w:bottom="1440" w:left="993" w:header="720" w:footer="720" w:gutter="0"/>
          <w:cols w:space="720"/>
          <w:titlePg/>
          <w:docGrid w:linePitch="360"/>
        </w:sectPr>
      </w:pPr>
    </w:p>
    <w:p w14:paraId="77949941" w14:textId="77777777" w:rsidR="00F86D9F" w:rsidRDefault="00F86D9F" w:rsidP="00F86D9F">
      <w:pPr>
        <w:rPr>
          <w:lang w:val="hy-AM"/>
        </w:rPr>
      </w:pPr>
    </w:p>
    <w:p w14:paraId="1AC83E23" w14:textId="77777777" w:rsidR="00F86D9F" w:rsidRPr="009A1B0A" w:rsidRDefault="00F86D9F" w:rsidP="00F86D9F">
      <w:pPr>
        <w:numPr>
          <w:ilvl w:val="0"/>
          <w:numId w:val="1"/>
        </w:numPr>
        <w:spacing w:before="0" w:line="240" w:lineRule="auto"/>
        <w:ind w:left="0" w:firstLine="0"/>
        <w:jc w:val="center"/>
        <w:outlineLvl w:val="0"/>
        <w:rPr>
          <w:b/>
          <w:color w:val="0070C0"/>
          <w:sz w:val="28"/>
          <w:szCs w:val="28"/>
          <w:lang w:val="hy-AM"/>
        </w:rPr>
      </w:pPr>
      <w:bookmarkStart w:id="15" w:name="_Toc148712956"/>
      <w:r w:rsidRPr="009A1B0A">
        <w:rPr>
          <w:b/>
          <w:color w:val="0070C0"/>
          <w:sz w:val="28"/>
          <w:szCs w:val="28"/>
          <w:lang w:val="hy-AM"/>
        </w:rPr>
        <w:t>ՀԱՇՎԵՔՆՆՈՒԹՅԱՆ ՕԲՅԵԿՏԻ ՖԻՆԱՆՍԱԿԱՆ ՑՈՒՑԱՆԻՇՆԵՐ</w:t>
      </w:r>
      <w:bookmarkEnd w:id="11"/>
      <w:bookmarkEnd w:id="12"/>
      <w:bookmarkEnd w:id="15"/>
    </w:p>
    <w:bookmarkEnd w:id="13"/>
    <w:bookmarkEnd w:id="14"/>
    <w:p w14:paraId="0F04915F" w14:textId="46A86A1A" w:rsidR="00F86D9F" w:rsidRDefault="00F86D9F" w:rsidP="00B756BA">
      <w:pPr>
        <w:jc w:val="center"/>
        <w:rPr>
          <w:lang w:val="hy-AM"/>
        </w:rPr>
      </w:pPr>
      <w:r w:rsidRPr="009A1B0A">
        <w:rPr>
          <w:lang w:val="hy-AM"/>
        </w:rPr>
        <w:t>ՊԵԿ 2023 թվականի բյուջետային ծախսերն ըստ ծրագրային միջոցառումների</w:t>
      </w:r>
    </w:p>
    <w:p w14:paraId="3D499605" w14:textId="77777777" w:rsidR="009C219C" w:rsidRPr="009C219C" w:rsidRDefault="009C219C" w:rsidP="009C219C">
      <w:pPr>
        <w:jc w:val="right"/>
      </w:pPr>
      <w:r>
        <w:t>Հազ.դրամ</w:t>
      </w: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4116"/>
        <w:gridCol w:w="2507"/>
        <w:gridCol w:w="2591"/>
        <w:gridCol w:w="1819"/>
        <w:gridCol w:w="1638"/>
      </w:tblGrid>
      <w:tr w:rsidR="009C219C" w:rsidRPr="00E3379E" w14:paraId="6C781E96" w14:textId="77777777" w:rsidTr="009C219C">
        <w:trPr>
          <w:trHeight w:val="855"/>
        </w:trPr>
        <w:tc>
          <w:tcPr>
            <w:tcW w:w="0" w:type="auto"/>
            <w:gridSpan w:val="2"/>
            <w:shd w:val="clear" w:color="auto" w:fill="auto"/>
            <w:vAlign w:val="center"/>
            <w:hideMark/>
          </w:tcPr>
          <w:p w14:paraId="4B0D139C" w14:textId="2A6498D8" w:rsidR="00E3379E" w:rsidRPr="009C219C" w:rsidRDefault="00B756BA" w:rsidP="00E3379E">
            <w:pPr>
              <w:spacing w:before="0" w:after="0" w:line="240" w:lineRule="auto"/>
              <w:ind w:firstLine="0"/>
              <w:jc w:val="center"/>
              <w:rPr>
                <w:rFonts w:eastAsia="Times New Roman"/>
                <w:b/>
                <w:bCs/>
                <w:sz w:val="20"/>
                <w:szCs w:val="20"/>
                <w:lang w:val="hy-AM"/>
              </w:rPr>
            </w:pPr>
            <w:bookmarkStart w:id="16" w:name="_Toc94005840"/>
            <w:bookmarkStart w:id="17" w:name="_Toc77941119"/>
            <w:bookmarkStart w:id="18" w:name="_Toc46780423"/>
            <w:bookmarkStart w:id="19" w:name="_Toc103093963"/>
            <w:r>
              <w:rPr>
                <w:rFonts w:eastAsia="Times New Roman"/>
                <w:b/>
                <w:bCs/>
                <w:sz w:val="20"/>
                <w:szCs w:val="20"/>
                <w:lang w:val="hy-AM"/>
              </w:rPr>
              <w:t>Ծրագիր/</w:t>
            </w:r>
            <w:r>
              <w:rPr>
                <w:rFonts w:eastAsia="Times New Roman"/>
                <w:b/>
                <w:bCs/>
                <w:sz w:val="20"/>
                <w:szCs w:val="20"/>
              </w:rPr>
              <w:t>Մ</w:t>
            </w:r>
            <w:r w:rsidRPr="009C219C">
              <w:rPr>
                <w:rFonts w:eastAsia="Times New Roman"/>
                <w:b/>
                <w:bCs/>
                <w:sz w:val="20"/>
                <w:szCs w:val="20"/>
                <w:lang w:val="hy-AM"/>
              </w:rPr>
              <w:t>իջոցառում</w:t>
            </w:r>
          </w:p>
        </w:tc>
        <w:tc>
          <w:tcPr>
            <w:tcW w:w="0" w:type="auto"/>
            <w:shd w:val="clear" w:color="auto" w:fill="auto"/>
            <w:vAlign w:val="center"/>
            <w:hideMark/>
          </w:tcPr>
          <w:p w14:paraId="4FB620B0" w14:textId="77777777" w:rsidR="00E3379E" w:rsidRPr="00E3379E" w:rsidRDefault="00E3379E" w:rsidP="00E3379E">
            <w:pPr>
              <w:spacing w:before="0" w:after="0" w:line="240" w:lineRule="auto"/>
              <w:ind w:firstLine="0"/>
              <w:jc w:val="center"/>
              <w:rPr>
                <w:rFonts w:eastAsia="Times New Roman"/>
                <w:b/>
                <w:bCs/>
                <w:sz w:val="20"/>
                <w:szCs w:val="20"/>
              </w:rPr>
            </w:pPr>
            <w:r w:rsidRPr="00E3379E">
              <w:rPr>
                <w:rFonts w:eastAsia="Times New Roman"/>
                <w:b/>
                <w:bCs/>
                <w:sz w:val="20"/>
                <w:szCs w:val="20"/>
              </w:rPr>
              <w:t>Հաշվետու ժամանակահատվածի պլան</w:t>
            </w:r>
          </w:p>
        </w:tc>
        <w:tc>
          <w:tcPr>
            <w:tcW w:w="0" w:type="auto"/>
            <w:shd w:val="clear" w:color="auto" w:fill="auto"/>
            <w:vAlign w:val="center"/>
            <w:hideMark/>
          </w:tcPr>
          <w:p w14:paraId="1910D1B0" w14:textId="77777777" w:rsidR="00E3379E" w:rsidRPr="00E3379E" w:rsidRDefault="00E3379E" w:rsidP="00E3379E">
            <w:pPr>
              <w:spacing w:before="0" w:after="0" w:line="240" w:lineRule="auto"/>
              <w:ind w:firstLine="0"/>
              <w:jc w:val="center"/>
              <w:rPr>
                <w:rFonts w:eastAsia="Times New Roman"/>
                <w:b/>
                <w:bCs/>
                <w:sz w:val="20"/>
                <w:szCs w:val="20"/>
              </w:rPr>
            </w:pPr>
            <w:r w:rsidRPr="00E3379E">
              <w:rPr>
                <w:rFonts w:eastAsia="Times New Roman"/>
                <w:b/>
                <w:bCs/>
                <w:sz w:val="20"/>
                <w:szCs w:val="20"/>
              </w:rPr>
              <w:t>Հաշվետու ժամանակահատվածի ճշտված պլան</w:t>
            </w:r>
          </w:p>
        </w:tc>
        <w:tc>
          <w:tcPr>
            <w:tcW w:w="0" w:type="auto"/>
            <w:shd w:val="clear" w:color="auto" w:fill="auto"/>
            <w:vAlign w:val="center"/>
            <w:hideMark/>
          </w:tcPr>
          <w:p w14:paraId="354906EF" w14:textId="77777777" w:rsidR="00E3379E" w:rsidRPr="00E3379E" w:rsidRDefault="00E3379E" w:rsidP="00E3379E">
            <w:pPr>
              <w:spacing w:before="0" w:after="0" w:line="240" w:lineRule="auto"/>
              <w:ind w:firstLine="0"/>
              <w:jc w:val="center"/>
              <w:rPr>
                <w:rFonts w:eastAsia="Times New Roman"/>
                <w:b/>
                <w:bCs/>
                <w:sz w:val="20"/>
                <w:szCs w:val="20"/>
              </w:rPr>
            </w:pPr>
            <w:r w:rsidRPr="00E3379E">
              <w:rPr>
                <w:rFonts w:eastAsia="Times New Roman"/>
                <w:b/>
                <w:bCs/>
                <w:sz w:val="20"/>
                <w:szCs w:val="20"/>
              </w:rPr>
              <w:t>Դրամարկղային ծախս</w:t>
            </w:r>
          </w:p>
        </w:tc>
        <w:tc>
          <w:tcPr>
            <w:tcW w:w="0" w:type="auto"/>
            <w:shd w:val="clear" w:color="auto" w:fill="auto"/>
            <w:vAlign w:val="center"/>
            <w:hideMark/>
          </w:tcPr>
          <w:p w14:paraId="4D9BC8EE" w14:textId="77777777" w:rsidR="00E3379E" w:rsidRPr="00E3379E" w:rsidRDefault="00E3379E" w:rsidP="00E3379E">
            <w:pPr>
              <w:spacing w:before="0" w:after="0" w:line="240" w:lineRule="auto"/>
              <w:ind w:firstLine="0"/>
              <w:jc w:val="center"/>
              <w:rPr>
                <w:rFonts w:eastAsia="Times New Roman"/>
                <w:b/>
                <w:bCs/>
                <w:sz w:val="20"/>
                <w:szCs w:val="20"/>
              </w:rPr>
            </w:pPr>
            <w:r w:rsidRPr="00E3379E">
              <w:rPr>
                <w:rFonts w:eastAsia="Times New Roman"/>
                <w:b/>
                <w:bCs/>
                <w:sz w:val="20"/>
                <w:szCs w:val="20"/>
              </w:rPr>
              <w:t>Փաստացի ծախս</w:t>
            </w:r>
          </w:p>
        </w:tc>
      </w:tr>
      <w:tr w:rsidR="009C219C" w:rsidRPr="00E3379E" w14:paraId="2EE73AA7" w14:textId="77777777" w:rsidTr="009C219C">
        <w:trPr>
          <w:trHeight w:val="345"/>
        </w:trPr>
        <w:tc>
          <w:tcPr>
            <w:tcW w:w="0" w:type="auto"/>
            <w:gridSpan w:val="2"/>
            <w:shd w:val="clear" w:color="auto" w:fill="auto"/>
            <w:hideMark/>
          </w:tcPr>
          <w:p w14:paraId="573A4F4F" w14:textId="77777777" w:rsidR="00E3379E" w:rsidRPr="00E3379E" w:rsidRDefault="00E3379E" w:rsidP="00E3379E">
            <w:pPr>
              <w:spacing w:before="0" w:after="0" w:line="240" w:lineRule="auto"/>
              <w:ind w:firstLine="0"/>
              <w:jc w:val="center"/>
              <w:rPr>
                <w:rFonts w:eastAsia="Times New Roman"/>
                <w:color w:val="000000"/>
                <w:sz w:val="20"/>
                <w:szCs w:val="20"/>
              </w:rPr>
            </w:pPr>
            <w:r w:rsidRPr="00E3379E">
              <w:rPr>
                <w:rFonts w:eastAsia="Times New Roman"/>
                <w:color w:val="000000"/>
                <w:sz w:val="20"/>
                <w:szCs w:val="20"/>
              </w:rPr>
              <w:t>ԸՆԴԱՄԵՆԸ</w:t>
            </w:r>
          </w:p>
        </w:tc>
        <w:tc>
          <w:tcPr>
            <w:tcW w:w="0" w:type="auto"/>
            <w:shd w:val="clear" w:color="auto" w:fill="auto"/>
            <w:noWrap/>
            <w:hideMark/>
          </w:tcPr>
          <w:p w14:paraId="73017C69"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86,054,485.10</w:t>
            </w:r>
          </w:p>
        </w:tc>
        <w:tc>
          <w:tcPr>
            <w:tcW w:w="0" w:type="auto"/>
            <w:shd w:val="clear" w:color="auto" w:fill="auto"/>
            <w:noWrap/>
            <w:hideMark/>
          </w:tcPr>
          <w:p w14:paraId="1B0ECBDF"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108,164,870.46</w:t>
            </w:r>
          </w:p>
        </w:tc>
        <w:tc>
          <w:tcPr>
            <w:tcW w:w="0" w:type="auto"/>
            <w:shd w:val="clear" w:color="auto" w:fill="auto"/>
            <w:noWrap/>
            <w:hideMark/>
          </w:tcPr>
          <w:p w14:paraId="21AFEA14"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101,365,824.11</w:t>
            </w:r>
          </w:p>
        </w:tc>
        <w:tc>
          <w:tcPr>
            <w:tcW w:w="0" w:type="auto"/>
            <w:shd w:val="clear" w:color="auto" w:fill="auto"/>
            <w:noWrap/>
            <w:hideMark/>
          </w:tcPr>
          <w:p w14:paraId="74B3C05A"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100,102,450.82</w:t>
            </w:r>
          </w:p>
        </w:tc>
      </w:tr>
      <w:tr w:rsidR="009C219C" w:rsidRPr="00E3379E" w14:paraId="637E76AA" w14:textId="77777777" w:rsidTr="003510EA">
        <w:trPr>
          <w:trHeight w:val="945"/>
        </w:trPr>
        <w:tc>
          <w:tcPr>
            <w:tcW w:w="1277" w:type="dxa"/>
            <w:shd w:val="clear" w:color="auto" w:fill="auto"/>
            <w:hideMark/>
          </w:tcPr>
          <w:p w14:paraId="77C1D92E" w14:textId="77777777" w:rsidR="00E3379E" w:rsidRPr="00E3379E" w:rsidRDefault="00E3379E" w:rsidP="00E3379E">
            <w:pPr>
              <w:spacing w:before="0" w:after="0" w:line="240" w:lineRule="auto"/>
              <w:ind w:firstLine="0"/>
              <w:jc w:val="left"/>
              <w:rPr>
                <w:rFonts w:eastAsia="Times New Roman"/>
                <w:color w:val="000000"/>
                <w:sz w:val="20"/>
                <w:szCs w:val="20"/>
              </w:rPr>
            </w:pPr>
            <w:r w:rsidRPr="00E3379E">
              <w:rPr>
                <w:rFonts w:eastAsia="Times New Roman"/>
                <w:color w:val="000000"/>
                <w:sz w:val="20"/>
                <w:szCs w:val="20"/>
              </w:rPr>
              <w:t>1015-12001</w:t>
            </w:r>
          </w:p>
        </w:tc>
        <w:tc>
          <w:tcPr>
            <w:tcW w:w="4116" w:type="dxa"/>
            <w:shd w:val="clear" w:color="auto" w:fill="auto"/>
            <w:hideMark/>
          </w:tcPr>
          <w:p w14:paraId="62B5A29C" w14:textId="77777777" w:rsidR="00E3379E" w:rsidRPr="00E3379E" w:rsidRDefault="00E3379E" w:rsidP="00E3379E">
            <w:pPr>
              <w:spacing w:before="0" w:after="0" w:line="240" w:lineRule="auto"/>
              <w:ind w:firstLine="0"/>
              <w:jc w:val="left"/>
              <w:rPr>
                <w:rFonts w:eastAsia="Times New Roman"/>
                <w:color w:val="000000"/>
                <w:sz w:val="20"/>
                <w:szCs w:val="20"/>
              </w:rPr>
            </w:pPr>
            <w:r w:rsidRPr="00E3379E">
              <w:rPr>
                <w:rFonts w:eastAsia="Times New Roman"/>
                <w:color w:val="000000"/>
                <w:sz w:val="20"/>
                <w:szCs w:val="20"/>
              </w:rPr>
              <w:t>Պետական հիմնարկների և կազմակերպությունների աշխատողների սոցիալական փաթեթով ապահովում</w:t>
            </w:r>
          </w:p>
        </w:tc>
        <w:tc>
          <w:tcPr>
            <w:tcW w:w="0" w:type="auto"/>
            <w:shd w:val="clear" w:color="auto" w:fill="auto"/>
            <w:noWrap/>
            <w:hideMark/>
          </w:tcPr>
          <w:p w14:paraId="6D2C1FE6"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w:t>
            </w:r>
          </w:p>
        </w:tc>
        <w:tc>
          <w:tcPr>
            <w:tcW w:w="0" w:type="auto"/>
            <w:shd w:val="clear" w:color="auto" w:fill="auto"/>
            <w:noWrap/>
            <w:hideMark/>
          </w:tcPr>
          <w:p w14:paraId="50D0A39A"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95,340.00</w:t>
            </w:r>
          </w:p>
        </w:tc>
        <w:tc>
          <w:tcPr>
            <w:tcW w:w="0" w:type="auto"/>
            <w:shd w:val="clear" w:color="auto" w:fill="auto"/>
            <w:noWrap/>
            <w:hideMark/>
          </w:tcPr>
          <w:p w14:paraId="6F213E42"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78,755.97</w:t>
            </w:r>
          </w:p>
        </w:tc>
        <w:tc>
          <w:tcPr>
            <w:tcW w:w="0" w:type="auto"/>
            <w:shd w:val="clear" w:color="auto" w:fill="auto"/>
            <w:noWrap/>
            <w:hideMark/>
          </w:tcPr>
          <w:p w14:paraId="695E58B8"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94,722.76</w:t>
            </w:r>
          </w:p>
        </w:tc>
      </w:tr>
      <w:tr w:rsidR="009C219C" w:rsidRPr="00E3379E" w14:paraId="41928E4E" w14:textId="77777777" w:rsidTr="003510EA">
        <w:trPr>
          <w:trHeight w:val="345"/>
        </w:trPr>
        <w:tc>
          <w:tcPr>
            <w:tcW w:w="1277" w:type="dxa"/>
            <w:shd w:val="clear" w:color="auto" w:fill="auto"/>
            <w:hideMark/>
          </w:tcPr>
          <w:p w14:paraId="059B4036" w14:textId="77777777" w:rsidR="00E3379E" w:rsidRPr="00E3379E" w:rsidRDefault="00E3379E" w:rsidP="00E3379E">
            <w:pPr>
              <w:spacing w:before="0" w:after="0" w:line="240" w:lineRule="auto"/>
              <w:ind w:firstLine="0"/>
              <w:jc w:val="left"/>
              <w:rPr>
                <w:rFonts w:eastAsia="Times New Roman"/>
                <w:color w:val="000000"/>
                <w:sz w:val="20"/>
                <w:szCs w:val="20"/>
              </w:rPr>
            </w:pPr>
            <w:r w:rsidRPr="00E3379E">
              <w:rPr>
                <w:rFonts w:eastAsia="Times New Roman"/>
                <w:color w:val="000000"/>
                <w:sz w:val="20"/>
                <w:szCs w:val="20"/>
              </w:rPr>
              <w:t>1023-11001</w:t>
            </w:r>
          </w:p>
        </w:tc>
        <w:tc>
          <w:tcPr>
            <w:tcW w:w="4116" w:type="dxa"/>
            <w:shd w:val="clear" w:color="auto" w:fill="auto"/>
            <w:hideMark/>
          </w:tcPr>
          <w:p w14:paraId="2FFB1309" w14:textId="77777777" w:rsidR="00E3379E" w:rsidRPr="00E3379E" w:rsidRDefault="00E3379E" w:rsidP="00E3379E">
            <w:pPr>
              <w:spacing w:before="0" w:after="0" w:line="240" w:lineRule="auto"/>
              <w:ind w:firstLine="0"/>
              <w:jc w:val="left"/>
              <w:rPr>
                <w:rFonts w:eastAsia="Times New Roman"/>
                <w:color w:val="000000"/>
                <w:sz w:val="20"/>
                <w:szCs w:val="20"/>
              </w:rPr>
            </w:pPr>
            <w:r w:rsidRPr="00E3379E">
              <w:rPr>
                <w:rFonts w:eastAsia="Times New Roman"/>
                <w:color w:val="000000"/>
                <w:sz w:val="20"/>
                <w:szCs w:val="20"/>
              </w:rPr>
              <w:t>Հարկային և մաքսային ծառայություններ</w:t>
            </w:r>
          </w:p>
        </w:tc>
        <w:tc>
          <w:tcPr>
            <w:tcW w:w="0" w:type="auto"/>
            <w:shd w:val="clear" w:color="auto" w:fill="auto"/>
            <w:noWrap/>
            <w:hideMark/>
          </w:tcPr>
          <w:p w14:paraId="4E161BAE"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9,020,911.50</w:t>
            </w:r>
          </w:p>
        </w:tc>
        <w:tc>
          <w:tcPr>
            <w:tcW w:w="0" w:type="auto"/>
            <w:shd w:val="clear" w:color="auto" w:fill="auto"/>
            <w:noWrap/>
            <w:hideMark/>
          </w:tcPr>
          <w:p w14:paraId="4130D321"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9,288,604.30</w:t>
            </w:r>
          </w:p>
        </w:tc>
        <w:tc>
          <w:tcPr>
            <w:tcW w:w="0" w:type="auto"/>
            <w:shd w:val="clear" w:color="auto" w:fill="auto"/>
            <w:noWrap/>
            <w:hideMark/>
          </w:tcPr>
          <w:p w14:paraId="09206891"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8,980,187.63</w:t>
            </w:r>
          </w:p>
        </w:tc>
        <w:tc>
          <w:tcPr>
            <w:tcW w:w="0" w:type="auto"/>
            <w:shd w:val="clear" w:color="auto" w:fill="auto"/>
            <w:noWrap/>
            <w:hideMark/>
          </w:tcPr>
          <w:p w14:paraId="3B583268"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9,715,207.49</w:t>
            </w:r>
          </w:p>
        </w:tc>
      </w:tr>
      <w:tr w:rsidR="009C219C" w:rsidRPr="00E3379E" w14:paraId="789FD90F" w14:textId="77777777" w:rsidTr="003510EA">
        <w:trPr>
          <w:trHeight w:val="345"/>
        </w:trPr>
        <w:tc>
          <w:tcPr>
            <w:tcW w:w="1277" w:type="dxa"/>
            <w:shd w:val="clear" w:color="auto" w:fill="auto"/>
            <w:hideMark/>
          </w:tcPr>
          <w:p w14:paraId="2E6A2DF7" w14:textId="77777777" w:rsidR="00E3379E" w:rsidRPr="00E3379E" w:rsidRDefault="00E3379E" w:rsidP="00E3379E">
            <w:pPr>
              <w:spacing w:before="0" w:after="0" w:line="240" w:lineRule="auto"/>
              <w:ind w:firstLine="0"/>
              <w:jc w:val="left"/>
              <w:rPr>
                <w:rFonts w:eastAsia="Times New Roman"/>
                <w:color w:val="000000"/>
                <w:sz w:val="20"/>
                <w:szCs w:val="20"/>
              </w:rPr>
            </w:pPr>
            <w:r w:rsidRPr="00E3379E">
              <w:rPr>
                <w:rFonts w:eastAsia="Times New Roman"/>
                <w:color w:val="000000"/>
                <w:sz w:val="20"/>
                <w:szCs w:val="20"/>
              </w:rPr>
              <w:t>1023-11002</w:t>
            </w:r>
          </w:p>
        </w:tc>
        <w:tc>
          <w:tcPr>
            <w:tcW w:w="4116" w:type="dxa"/>
            <w:shd w:val="clear" w:color="auto" w:fill="auto"/>
            <w:hideMark/>
          </w:tcPr>
          <w:p w14:paraId="3A721839" w14:textId="77777777" w:rsidR="00E3379E" w:rsidRPr="00E3379E" w:rsidRDefault="00E3379E" w:rsidP="00E3379E">
            <w:pPr>
              <w:spacing w:before="0" w:after="0" w:line="240" w:lineRule="auto"/>
              <w:ind w:firstLine="0"/>
              <w:jc w:val="left"/>
              <w:rPr>
                <w:rFonts w:eastAsia="Times New Roman"/>
                <w:color w:val="000000"/>
                <w:sz w:val="20"/>
                <w:szCs w:val="20"/>
              </w:rPr>
            </w:pPr>
            <w:r w:rsidRPr="00E3379E">
              <w:rPr>
                <w:rFonts w:eastAsia="Times New Roman"/>
                <w:color w:val="000000"/>
                <w:sz w:val="20"/>
                <w:szCs w:val="20"/>
              </w:rPr>
              <w:t>Ակցիզային դրոշմանիշերի ձեռքբերում</w:t>
            </w:r>
          </w:p>
        </w:tc>
        <w:tc>
          <w:tcPr>
            <w:tcW w:w="0" w:type="auto"/>
            <w:shd w:val="clear" w:color="auto" w:fill="auto"/>
            <w:noWrap/>
            <w:hideMark/>
          </w:tcPr>
          <w:p w14:paraId="46182516"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w:t>
            </w:r>
          </w:p>
        </w:tc>
        <w:tc>
          <w:tcPr>
            <w:tcW w:w="0" w:type="auto"/>
            <w:shd w:val="clear" w:color="auto" w:fill="auto"/>
            <w:noWrap/>
            <w:hideMark/>
          </w:tcPr>
          <w:p w14:paraId="2753A9CA"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w:t>
            </w:r>
          </w:p>
        </w:tc>
        <w:tc>
          <w:tcPr>
            <w:tcW w:w="0" w:type="auto"/>
            <w:shd w:val="clear" w:color="auto" w:fill="auto"/>
            <w:noWrap/>
            <w:hideMark/>
          </w:tcPr>
          <w:p w14:paraId="4FA57A55"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w:t>
            </w:r>
          </w:p>
        </w:tc>
        <w:tc>
          <w:tcPr>
            <w:tcW w:w="0" w:type="auto"/>
            <w:shd w:val="clear" w:color="auto" w:fill="auto"/>
            <w:noWrap/>
            <w:hideMark/>
          </w:tcPr>
          <w:p w14:paraId="1A52E174"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517,952.85</w:t>
            </w:r>
          </w:p>
        </w:tc>
      </w:tr>
      <w:tr w:rsidR="009C219C" w:rsidRPr="00E3379E" w14:paraId="654F4DD4" w14:textId="77777777" w:rsidTr="003510EA">
        <w:trPr>
          <w:trHeight w:val="345"/>
        </w:trPr>
        <w:tc>
          <w:tcPr>
            <w:tcW w:w="1277" w:type="dxa"/>
            <w:shd w:val="clear" w:color="auto" w:fill="auto"/>
            <w:hideMark/>
          </w:tcPr>
          <w:p w14:paraId="2756FDF3" w14:textId="77777777" w:rsidR="00E3379E" w:rsidRPr="00E3379E" w:rsidRDefault="00E3379E" w:rsidP="00E3379E">
            <w:pPr>
              <w:spacing w:before="0" w:after="0" w:line="240" w:lineRule="auto"/>
              <w:ind w:firstLine="0"/>
              <w:jc w:val="left"/>
              <w:rPr>
                <w:rFonts w:eastAsia="Times New Roman"/>
                <w:color w:val="000000"/>
                <w:sz w:val="20"/>
                <w:szCs w:val="20"/>
              </w:rPr>
            </w:pPr>
            <w:r w:rsidRPr="00E3379E">
              <w:rPr>
                <w:rFonts w:eastAsia="Times New Roman"/>
                <w:color w:val="000000"/>
                <w:sz w:val="20"/>
                <w:szCs w:val="20"/>
              </w:rPr>
              <w:t>1023-11003</w:t>
            </w:r>
          </w:p>
        </w:tc>
        <w:tc>
          <w:tcPr>
            <w:tcW w:w="4116" w:type="dxa"/>
            <w:shd w:val="clear" w:color="auto" w:fill="auto"/>
            <w:hideMark/>
          </w:tcPr>
          <w:p w14:paraId="4F592386" w14:textId="77777777" w:rsidR="00E3379E" w:rsidRPr="00E3379E" w:rsidRDefault="00E3379E" w:rsidP="00E3379E">
            <w:pPr>
              <w:spacing w:before="0" w:after="0" w:line="240" w:lineRule="auto"/>
              <w:ind w:firstLine="0"/>
              <w:jc w:val="left"/>
              <w:rPr>
                <w:rFonts w:eastAsia="Times New Roman"/>
                <w:color w:val="000000"/>
                <w:sz w:val="20"/>
                <w:szCs w:val="20"/>
              </w:rPr>
            </w:pPr>
            <w:r w:rsidRPr="00E3379E">
              <w:rPr>
                <w:rFonts w:eastAsia="Times New Roman"/>
                <w:color w:val="000000"/>
                <w:sz w:val="20"/>
                <w:szCs w:val="20"/>
              </w:rPr>
              <w:t>Հարկային և մաքսային ծառայողների վերապատրաստում</w:t>
            </w:r>
          </w:p>
        </w:tc>
        <w:tc>
          <w:tcPr>
            <w:tcW w:w="0" w:type="auto"/>
            <w:shd w:val="clear" w:color="auto" w:fill="auto"/>
            <w:noWrap/>
            <w:hideMark/>
          </w:tcPr>
          <w:p w14:paraId="29B4BA20"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52,430.40</w:t>
            </w:r>
          </w:p>
        </w:tc>
        <w:tc>
          <w:tcPr>
            <w:tcW w:w="0" w:type="auto"/>
            <w:shd w:val="clear" w:color="auto" w:fill="auto"/>
            <w:noWrap/>
            <w:hideMark/>
          </w:tcPr>
          <w:p w14:paraId="15552D6D"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52,430.40</w:t>
            </w:r>
          </w:p>
        </w:tc>
        <w:tc>
          <w:tcPr>
            <w:tcW w:w="0" w:type="auto"/>
            <w:shd w:val="clear" w:color="auto" w:fill="auto"/>
            <w:noWrap/>
            <w:hideMark/>
          </w:tcPr>
          <w:p w14:paraId="7FBC733A"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52,430.40</w:t>
            </w:r>
          </w:p>
        </w:tc>
        <w:tc>
          <w:tcPr>
            <w:tcW w:w="0" w:type="auto"/>
            <w:shd w:val="clear" w:color="auto" w:fill="auto"/>
            <w:noWrap/>
            <w:hideMark/>
          </w:tcPr>
          <w:p w14:paraId="7B9D86F5"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53,616.10</w:t>
            </w:r>
          </w:p>
        </w:tc>
      </w:tr>
      <w:tr w:rsidR="009C219C" w:rsidRPr="00E3379E" w14:paraId="412BB5D8" w14:textId="77777777" w:rsidTr="003510EA">
        <w:trPr>
          <w:trHeight w:val="345"/>
        </w:trPr>
        <w:tc>
          <w:tcPr>
            <w:tcW w:w="1277" w:type="dxa"/>
            <w:shd w:val="clear" w:color="auto" w:fill="auto"/>
            <w:hideMark/>
          </w:tcPr>
          <w:p w14:paraId="2E699C5A" w14:textId="77777777" w:rsidR="00E3379E" w:rsidRPr="00E3379E" w:rsidRDefault="00E3379E" w:rsidP="00E3379E">
            <w:pPr>
              <w:spacing w:before="0" w:after="0" w:line="240" w:lineRule="auto"/>
              <w:ind w:firstLine="0"/>
              <w:jc w:val="left"/>
              <w:rPr>
                <w:rFonts w:eastAsia="Times New Roman"/>
                <w:color w:val="000000"/>
                <w:sz w:val="20"/>
                <w:szCs w:val="20"/>
              </w:rPr>
            </w:pPr>
            <w:r w:rsidRPr="00E3379E">
              <w:rPr>
                <w:rFonts w:eastAsia="Times New Roman"/>
                <w:color w:val="000000"/>
                <w:sz w:val="20"/>
                <w:szCs w:val="20"/>
              </w:rPr>
              <w:t>1023-11004</w:t>
            </w:r>
          </w:p>
        </w:tc>
        <w:tc>
          <w:tcPr>
            <w:tcW w:w="4116" w:type="dxa"/>
            <w:shd w:val="clear" w:color="auto" w:fill="auto"/>
            <w:hideMark/>
          </w:tcPr>
          <w:p w14:paraId="249FF679" w14:textId="77777777" w:rsidR="00E3379E" w:rsidRPr="00E3379E" w:rsidRDefault="00E3379E" w:rsidP="00E3379E">
            <w:pPr>
              <w:spacing w:before="0" w:after="0" w:line="240" w:lineRule="auto"/>
              <w:ind w:firstLine="0"/>
              <w:jc w:val="left"/>
              <w:rPr>
                <w:rFonts w:eastAsia="Times New Roman"/>
                <w:color w:val="000000"/>
                <w:sz w:val="20"/>
                <w:szCs w:val="20"/>
              </w:rPr>
            </w:pPr>
            <w:r w:rsidRPr="00E3379E">
              <w:rPr>
                <w:rFonts w:eastAsia="Times New Roman"/>
                <w:color w:val="000000"/>
                <w:sz w:val="20"/>
                <w:szCs w:val="20"/>
              </w:rPr>
              <w:t>Դրոշմապիտակների ձեռքբերում</w:t>
            </w:r>
          </w:p>
        </w:tc>
        <w:tc>
          <w:tcPr>
            <w:tcW w:w="0" w:type="auto"/>
            <w:shd w:val="clear" w:color="auto" w:fill="auto"/>
            <w:noWrap/>
            <w:hideMark/>
          </w:tcPr>
          <w:p w14:paraId="27BF4844"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5,292,000.00</w:t>
            </w:r>
          </w:p>
        </w:tc>
        <w:tc>
          <w:tcPr>
            <w:tcW w:w="0" w:type="auto"/>
            <w:shd w:val="clear" w:color="auto" w:fill="auto"/>
            <w:noWrap/>
            <w:hideMark/>
          </w:tcPr>
          <w:p w14:paraId="7044170A"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5,292,000.00</w:t>
            </w:r>
          </w:p>
        </w:tc>
        <w:tc>
          <w:tcPr>
            <w:tcW w:w="0" w:type="auto"/>
            <w:shd w:val="clear" w:color="auto" w:fill="auto"/>
            <w:noWrap/>
            <w:hideMark/>
          </w:tcPr>
          <w:p w14:paraId="7F34DFA1"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5,292,000.00</w:t>
            </w:r>
          </w:p>
        </w:tc>
        <w:tc>
          <w:tcPr>
            <w:tcW w:w="0" w:type="auto"/>
            <w:shd w:val="clear" w:color="auto" w:fill="auto"/>
            <w:noWrap/>
            <w:hideMark/>
          </w:tcPr>
          <w:p w14:paraId="2A740D37"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2,486,654.51</w:t>
            </w:r>
          </w:p>
        </w:tc>
      </w:tr>
      <w:tr w:rsidR="009C219C" w:rsidRPr="00E3379E" w14:paraId="34EDF051" w14:textId="77777777" w:rsidTr="003510EA">
        <w:trPr>
          <w:trHeight w:val="345"/>
        </w:trPr>
        <w:tc>
          <w:tcPr>
            <w:tcW w:w="1277" w:type="dxa"/>
            <w:shd w:val="clear" w:color="auto" w:fill="auto"/>
            <w:hideMark/>
          </w:tcPr>
          <w:p w14:paraId="44EC0885" w14:textId="77777777" w:rsidR="00E3379E" w:rsidRPr="00E3379E" w:rsidRDefault="00E3379E" w:rsidP="00E3379E">
            <w:pPr>
              <w:spacing w:before="0" w:after="0" w:line="240" w:lineRule="auto"/>
              <w:ind w:firstLine="0"/>
              <w:jc w:val="left"/>
              <w:rPr>
                <w:rFonts w:eastAsia="Times New Roman"/>
                <w:color w:val="000000"/>
                <w:sz w:val="20"/>
                <w:szCs w:val="20"/>
              </w:rPr>
            </w:pPr>
            <w:r w:rsidRPr="00E3379E">
              <w:rPr>
                <w:rFonts w:eastAsia="Times New Roman"/>
                <w:color w:val="000000"/>
                <w:sz w:val="20"/>
                <w:szCs w:val="20"/>
              </w:rPr>
              <w:t>1023-11005</w:t>
            </w:r>
          </w:p>
        </w:tc>
        <w:tc>
          <w:tcPr>
            <w:tcW w:w="4116" w:type="dxa"/>
            <w:shd w:val="clear" w:color="auto" w:fill="auto"/>
            <w:hideMark/>
          </w:tcPr>
          <w:p w14:paraId="2E0FA31F" w14:textId="77777777" w:rsidR="00E3379E" w:rsidRPr="00E3379E" w:rsidRDefault="00E3379E" w:rsidP="00E3379E">
            <w:pPr>
              <w:spacing w:before="0" w:after="0" w:line="240" w:lineRule="auto"/>
              <w:ind w:firstLine="0"/>
              <w:jc w:val="left"/>
              <w:rPr>
                <w:rFonts w:eastAsia="Times New Roman"/>
                <w:color w:val="000000"/>
                <w:sz w:val="20"/>
                <w:szCs w:val="20"/>
              </w:rPr>
            </w:pPr>
            <w:r w:rsidRPr="00E3379E">
              <w:rPr>
                <w:rFonts w:eastAsia="Times New Roman"/>
                <w:color w:val="000000"/>
                <w:sz w:val="20"/>
                <w:szCs w:val="20"/>
              </w:rPr>
              <w:t>Փորձաքննությունների ծառայություններ</w:t>
            </w:r>
          </w:p>
        </w:tc>
        <w:tc>
          <w:tcPr>
            <w:tcW w:w="0" w:type="auto"/>
            <w:shd w:val="clear" w:color="auto" w:fill="auto"/>
            <w:noWrap/>
            <w:hideMark/>
          </w:tcPr>
          <w:p w14:paraId="28F196B5"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25,736.30</w:t>
            </w:r>
          </w:p>
        </w:tc>
        <w:tc>
          <w:tcPr>
            <w:tcW w:w="0" w:type="auto"/>
            <w:shd w:val="clear" w:color="auto" w:fill="auto"/>
            <w:noWrap/>
            <w:hideMark/>
          </w:tcPr>
          <w:p w14:paraId="572F6B4E"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25,736.30</w:t>
            </w:r>
          </w:p>
        </w:tc>
        <w:tc>
          <w:tcPr>
            <w:tcW w:w="0" w:type="auto"/>
            <w:shd w:val="clear" w:color="auto" w:fill="auto"/>
            <w:noWrap/>
            <w:hideMark/>
          </w:tcPr>
          <w:p w14:paraId="51346919"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25,695.00</w:t>
            </w:r>
          </w:p>
        </w:tc>
        <w:tc>
          <w:tcPr>
            <w:tcW w:w="0" w:type="auto"/>
            <w:shd w:val="clear" w:color="auto" w:fill="auto"/>
            <w:noWrap/>
            <w:hideMark/>
          </w:tcPr>
          <w:p w14:paraId="62B0D526"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25,695.00</w:t>
            </w:r>
          </w:p>
        </w:tc>
      </w:tr>
      <w:tr w:rsidR="009C219C" w:rsidRPr="00E3379E" w14:paraId="3E47EB60" w14:textId="77777777" w:rsidTr="003510EA">
        <w:trPr>
          <w:trHeight w:val="1665"/>
        </w:trPr>
        <w:tc>
          <w:tcPr>
            <w:tcW w:w="1277" w:type="dxa"/>
            <w:shd w:val="clear" w:color="auto" w:fill="auto"/>
            <w:hideMark/>
          </w:tcPr>
          <w:p w14:paraId="27292147" w14:textId="77777777" w:rsidR="00E3379E" w:rsidRPr="00E3379E" w:rsidRDefault="00E3379E" w:rsidP="00E3379E">
            <w:pPr>
              <w:spacing w:before="0" w:after="0" w:line="240" w:lineRule="auto"/>
              <w:ind w:firstLine="0"/>
              <w:jc w:val="left"/>
              <w:rPr>
                <w:rFonts w:eastAsia="Times New Roman"/>
                <w:color w:val="000000"/>
                <w:sz w:val="20"/>
                <w:szCs w:val="20"/>
              </w:rPr>
            </w:pPr>
            <w:r w:rsidRPr="00E3379E">
              <w:rPr>
                <w:rFonts w:eastAsia="Times New Roman"/>
                <w:color w:val="000000"/>
                <w:sz w:val="20"/>
                <w:szCs w:val="20"/>
              </w:rPr>
              <w:t>1023-11006</w:t>
            </w:r>
          </w:p>
        </w:tc>
        <w:tc>
          <w:tcPr>
            <w:tcW w:w="4116" w:type="dxa"/>
            <w:shd w:val="clear" w:color="auto" w:fill="auto"/>
            <w:hideMark/>
          </w:tcPr>
          <w:p w14:paraId="6FEE7011" w14:textId="77777777" w:rsidR="00E3379E" w:rsidRPr="00E3379E" w:rsidRDefault="00E3379E" w:rsidP="00E3379E">
            <w:pPr>
              <w:spacing w:before="0" w:after="0" w:line="240" w:lineRule="auto"/>
              <w:ind w:firstLine="0"/>
              <w:jc w:val="left"/>
              <w:rPr>
                <w:rFonts w:eastAsia="Times New Roman"/>
                <w:color w:val="000000"/>
                <w:sz w:val="20"/>
                <w:szCs w:val="20"/>
              </w:rPr>
            </w:pPr>
            <w:r w:rsidRPr="00E3379E">
              <w:rPr>
                <w:rFonts w:eastAsia="Times New Roman"/>
                <w:color w:val="000000"/>
                <w:sz w:val="20"/>
                <w:szCs w:val="20"/>
              </w:rPr>
              <w:t>ՀՀ պետական կառավարման մարմինների կողմից  դիմումներ, հայցադիմումներ, դատարանի վճիռների  և որոշումների դեմ վերաքննիչ և վճռաբեկ բողոքներ ներկայացնելիս` «Պետական տուրքի մասին» ՀՀ օրենքով սահմանված վճարումներ</w:t>
            </w:r>
          </w:p>
        </w:tc>
        <w:tc>
          <w:tcPr>
            <w:tcW w:w="0" w:type="auto"/>
            <w:shd w:val="clear" w:color="auto" w:fill="auto"/>
            <w:noWrap/>
            <w:hideMark/>
          </w:tcPr>
          <w:p w14:paraId="294E1CC3"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w:t>
            </w:r>
          </w:p>
        </w:tc>
        <w:tc>
          <w:tcPr>
            <w:tcW w:w="0" w:type="auto"/>
            <w:shd w:val="clear" w:color="auto" w:fill="auto"/>
            <w:noWrap/>
            <w:hideMark/>
          </w:tcPr>
          <w:p w14:paraId="34B21D90"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202,308.33</w:t>
            </w:r>
          </w:p>
        </w:tc>
        <w:tc>
          <w:tcPr>
            <w:tcW w:w="0" w:type="auto"/>
            <w:shd w:val="clear" w:color="auto" w:fill="auto"/>
            <w:noWrap/>
            <w:hideMark/>
          </w:tcPr>
          <w:p w14:paraId="3024E40C"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202,308.33</w:t>
            </w:r>
          </w:p>
        </w:tc>
        <w:tc>
          <w:tcPr>
            <w:tcW w:w="0" w:type="auto"/>
            <w:shd w:val="clear" w:color="auto" w:fill="auto"/>
            <w:noWrap/>
            <w:hideMark/>
          </w:tcPr>
          <w:p w14:paraId="124D65D2"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202,308.33</w:t>
            </w:r>
          </w:p>
        </w:tc>
      </w:tr>
      <w:tr w:rsidR="009C219C" w:rsidRPr="00E3379E" w14:paraId="15E67D7E" w14:textId="77777777" w:rsidTr="003510EA">
        <w:trPr>
          <w:trHeight w:val="345"/>
        </w:trPr>
        <w:tc>
          <w:tcPr>
            <w:tcW w:w="1277" w:type="dxa"/>
            <w:shd w:val="clear" w:color="auto" w:fill="auto"/>
            <w:hideMark/>
          </w:tcPr>
          <w:p w14:paraId="681DA3A8" w14:textId="77777777" w:rsidR="00E3379E" w:rsidRPr="00E3379E" w:rsidRDefault="00E3379E" w:rsidP="00E3379E">
            <w:pPr>
              <w:spacing w:before="0" w:after="0" w:line="240" w:lineRule="auto"/>
              <w:ind w:firstLine="0"/>
              <w:jc w:val="left"/>
              <w:rPr>
                <w:rFonts w:eastAsia="Times New Roman"/>
                <w:color w:val="000000"/>
                <w:sz w:val="20"/>
                <w:szCs w:val="20"/>
              </w:rPr>
            </w:pPr>
            <w:r w:rsidRPr="00E3379E">
              <w:rPr>
                <w:rFonts w:eastAsia="Times New Roman"/>
                <w:color w:val="000000"/>
                <w:sz w:val="20"/>
                <w:szCs w:val="20"/>
              </w:rPr>
              <w:t>1023-11007</w:t>
            </w:r>
          </w:p>
        </w:tc>
        <w:tc>
          <w:tcPr>
            <w:tcW w:w="4116" w:type="dxa"/>
            <w:shd w:val="clear" w:color="auto" w:fill="auto"/>
            <w:hideMark/>
          </w:tcPr>
          <w:p w14:paraId="541C3F71" w14:textId="77777777" w:rsidR="00E3379E" w:rsidRPr="00E3379E" w:rsidRDefault="00E3379E" w:rsidP="00E3379E">
            <w:pPr>
              <w:spacing w:before="0" w:after="0" w:line="240" w:lineRule="auto"/>
              <w:ind w:firstLine="0"/>
              <w:jc w:val="left"/>
              <w:rPr>
                <w:rFonts w:eastAsia="Times New Roman"/>
                <w:color w:val="000000"/>
                <w:sz w:val="20"/>
                <w:szCs w:val="20"/>
              </w:rPr>
            </w:pPr>
            <w:r w:rsidRPr="00E3379E">
              <w:rPr>
                <w:rFonts w:eastAsia="Times New Roman"/>
                <w:color w:val="000000"/>
                <w:sz w:val="20"/>
                <w:szCs w:val="20"/>
              </w:rPr>
              <w:t>Արտասահմանյան պաշտոնական գործուղումներ</w:t>
            </w:r>
          </w:p>
        </w:tc>
        <w:tc>
          <w:tcPr>
            <w:tcW w:w="0" w:type="auto"/>
            <w:shd w:val="clear" w:color="auto" w:fill="auto"/>
            <w:noWrap/>
            <w:hideMark/>
          </w:tcPr>
          <w:p w14:paraId="5ABAC2F7"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w:t>
            </w:r>
          </w:p>
        </w:tc>
        <w:tc>
          <w:tcPr>
            <w:tcW w:w="0" w:type="auto"/>
            <w:shd w:val="clear" w:color="auto" w:fill="auto"/>
            <w:noWrap/>
            <w:hideMark/>
          </w:tcPr>
          <w:p w14:paraId="49D673AB"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10,929.23</w:t>
            </w:r>
          </w:p>
        </w:tc>
        <w:tc>
          <w:tcPr>
            <w:tcW w:w="0" w:type="auto"/>
            <w:shd w:val="clear" w:color="auto" w:fill="auto"/>
            <w:noWrap/>
            <w:hideMark/>
          </w:tcPr>
          <w:p w14:paraId="43203D37"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10,432.18</w:t>
            </w:r>
          </w:p>
        </w:tc>
        <w:tc>
          <w:tcPr>
            <w:tcW w:w="0" w:type="auto"/>
            <w:shd w:val="clear" w:color="auto" w:fill="auto"/>
            <w:noWrap/>
            <w:hideMark/>
          </w:tcPr>
          <w:p w14:paraId="46D93581"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10,432.18</w:t>
            </w:r>
          </w:p>
        </w:tc>
      </w:tr>
      <w:tr w:rsidR="009C219C" w:rsidRPr="00E3379E" w14:paraId="63942D05" w14:textId="77777777" w:rsidTr="003510EA">
        <w:trPr>
          <w:trHeight w:val="555"/>
        </w:trPr>
        <w:tc>
          <w:tcPr>
            <w:tcW w:w="1277" w:type="dxa"/>
            <w:shd w:val="clear" w:color="auto" w:fill="auto"/>
            <w:hideMark/>
          </w:tcPr>
          <w:p w14:paraId="46690644" w14:textId="77777777" w:rsidR="00E3379E" w:rsidRPr="00E3379E" w:rsidRDefault="00E3379E" w:rsidP="00E3379E">
            <w:pPr>
              <w:spacing w:before="0" w:after="0" w:line="240" w:lineRule="auto"/>
              <w:ind w:firstLine="0"/>
              <w:jc w:val="left"/>
              <w:rPr>
                <w:rFonts w:eastAsia="Times New Roman"/>
                <w:color w:val="000000"/>
                <w:sz w:val="20"/>
                <w:szCs w:val="20"/>
              </w:rPr>
            </w:pPr>
            <w:r w:rsidRPr="00E3379E">
              <w:rPr>
                <w:rFonts w:eastAsia="Times New Roman"/>
                <w:color w:val="000000"/>
                <w:sz w:val="20"/>
                <w:szCs w:val="20"/>
              </w:rPr>
              <w:lastRenderedPageBreak/>
              <w:t>1023-11009</w:t>
            </w:r>
          </w:p>
        </w:tc>
        <w:tc>
          <w:tcPr>
            <w:tcW w:w="4116" w:type="dxa"/>
            <w:shd w:val="clear" w:color="auto" w:fill="auto"/>
            <w:hideMark/>
          </w:tcPr>
          <w:p w14:paraId="46224115" w14:textId="77777777" w:rsidR="00E3379E" w:rsidRPr="00E3379E" w:rsidRDefault="00E3379E" w:rsidP="00E3379E">
            <w:pPr>
              <w:spacing w:before="0" w:after="0" w:line="240" w:lineRule="auto"/>
              <w:ind w:firstLine="0"/>
              <w:jc w:val="left"/>
              <w:rPr>
                <w:rFonts w:eastAsia="Times New Roman"/>
                <w:color w:val="000000"/>
                <w:sz w:val="20"/>
                <w:szCs w:val="20"/>
              </w:rPr>
            </w:pPr>
            <w:r w:rsidRPr="00E3379E">
              <w:rPr>
                <w:rFonts w:eastAsia="Times New Roman"/>
                <w:color w:val="000000"/>
                <w:sz w:val="20"/>
                <w:szCs w:val="20"/>
              </w:rPr>
              <w:t>Զարգացման Ֆրանսիական գործակալության կողմից ՀՀ ՊԵԿ-ին հատկացվող կարճաժամկետ տեխնիկական աջակցություն</w:t>
            </w:r>
          </w:p>
        </w:tc>
        <w:tc>
          <w:tcPr>
            <w:tcW w:w="0" w:type="auto"/>
            <w:shd w:val="clear" w:color="auto" w:fill="auto"/>
            <w:noWrap/>
            <w:hideMark/>
          </w:tcPr>
          <w:p w14:paraId="2B27AF6D"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w:t>
            </w:r>
          </w:p>
        </w:tc>
        <w:tc>
          <w:tcPr>
            <w:tcW w:w="0" w:type="auto"/>
            <w:shd w:val="clear" w:color="auto" w:fill="auto"/>
            <w:noWrap/>
            <w:hideMark/>
          </w:tcPr>
          <w:p w14:paraId="2C81B88C"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24,751.80</w:t>
            </w:r>
          </w:p>
        </w:tc>
        <w:tc>
          <w:tcPr>
            <w:tcW w:w="0" w:type="auto"/>
            <w:shd w:val="clear" w:color="auto" w:fill="auto"/>
            <w:noWrap/>
            <w:hideMark/>
          </w:tcPr>
          <w:p w14:paraId="0791A56F"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w:t>
            </w:r>
          </w:p>
        </w:tc>
        <w:tc>
          <w:tcPr>
            <w:tcW w:w="0" w:type="auto"/>
            <w:shd w:val="clear" w:color="auto" w:fill="auto"/>
            <w:noWrap/>
            <w:hideMark/>
          </w:tcPr>
          <w:p w14:paraId="79844D3E"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w:t>
            </w:r>
          </w:p>
        </w:tc>
      </w:tr>
      <w:tr w:rsidR="009C219C" w:rsidRPr="00E3379E" w14:paraId="157555D7" w14:textId="77777777" w:rsidTr="003510EA">
        <w:trPr>
          <w:trHeight w:val="345"/>
        </w:trPr>
        <w:tc>
          <w:tcPr>
            <w:tcW w:w="1277" w:type="dxa"/>
            <w:shd w:val="clear" w:color="auto" w:fill="auto"/>
            <w:hideMark/>
          </w:tcPr>
          <w:p w14:paraId="46900F6E" w14:textId="77777777" w:rsidR="00E3379E" w:rsidRPr="00E3379E" w:rsidRDefault="00E3379E" w:rsidP="00E3379E">
            <w:pPr>
              <w:spacing w:before="0" w:after="0" w:line="240" w:lineRule="auto"/>
              <w:ind w:firstLine="0"/>
              <w:jc w:val="left"/>
              <w:rPr>
                <w:rFonts w:eastAsia="Times New Roman"/>
                <w:color w:val="000000"/>
                <w:sz w:val="20"/>
                <w:szCs w:val="20"/>
              </w:rPr>
            </w:pPr>
            <w:r w:rsidRPr="00E3379E">
              <w:rPr>
                <w:rFonts w:eastAsia="Times New Roman"/>
                <w:color w:val="000000"/>
                <w:sz w:val="20"/>
                <w:szCs w:val="20"/>
              </w:rPr>
              <w:t>1023-11011</w:t>
            </w:r>
          </w:p>
        </w:tc>
        <w:tc>
          <w:tcPr>
            <w:tcW w:w="4116" w:type="dxa"/>
            <w:shd w:val="clear" w:color="auto" w:fill="auto"/>
            <w:hideMark/>
          </w:tcPr>
          <w:p w14:paraId="1FACB70B" w14:textId="77777777" w:rsidR="00E3379E" w:rsidRPr="00E3379E" w:rsidRDefault="00E3379E" w:rsidP="00E3379E">
            <w:pPr>
              <w:spacing w:before="0" w:after="0" w:line="240" w:lineRule="auto"/>
              <w:ind w:firstLine="0"/>
              <w:jc w:val="left"/>
              <w:rPr>
                <w:rFonts w:eastAsia="Times New Roman"/>
                <w:color w:val="000000"/>
                <w:sz w:val="20"/>
                <w:szCs w:val="20"/>
              </w:rPr>
            </w:pPr>
            <w:r w:rsidRPr="00E3379E">
              <w:rPr>
                <w:rFonts w:eastAsia="Times New Roman"/>
                <w:color w:val="000000"/>
                <w:sz w:val="20"/>
                <w:szCs w:val="20"/>
              </w:rPr>
              <w:t>Արտասահմանյան պատվիրակությունների ընդունելություններ</w:t>
            </w:r>
          </w:p>
        </w:tc>
        <w:tc>
          <w:tcPr>
            <w:tcW w:w="0" w:type="auto"/>
            <w:shd w:val="clear" w:color="auto" w:fill="auto"/>
            <w:noWrap/>
            <w:hideMark/>
          </w:tcPr>
          <w:p w14:paraId="3FF6F0CC"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w:t>
            </w:r>
          </w:p>
        </w:tc>
        <w:tc>
          <w:tcPr>
            <w:tcW w:w="0" w:type="auto"/>
            <w:shd w:val="clear" w:color="auto" w:fill="auto"/>
            <w:noWrap/>
            <w:hideMark/>
          </w:tcPr>
          <w:p w14:paraId="7F8086BD"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40,000.00</w:t>
            </w:r>
          </w:p>
        </w:tc>
        <w:tc>
          <w:tcPr>
            <w:tcW w:w="0" w:type="auto"/>
            <w:shd w:val="clear" w:color="auto" w:fill="auto"/>
            <w:noWrap/>
            <w:hideMark/>
          </w:tcPr>
          <w:p w14:paraId="00BE0F8D"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32,611.49</w:t>
            </w:r>
          </w:p>
        </w:tc>
        <w:tc>
          <w:tcPr>
            <w:tcW w:w="0" w:type="auto"/>
            <w:shd w:val="clear" w:color="auto" w:fill="auto"/>
            <w:noWrap/>
            <w:hideMark/>
          </w:tcPr>
          <w:p w14:paraId="166756B0"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32,611.49</w:t>
            </w:r>
          </w:p>
        </w:tc>
      </w:tr>
      <w:tr w:rsidR="009C219C" w:rsidRPr="00E3379E" w14:paraId="15F2F755" w14:textId="77777777" w:rsidTr="003510EA">
        <w:trPr>
          <w:trHeight w:val="345"/>
        </w:trPr>
        <w:tc>
          <w:tcPr>
            <w:tcW w:w="1277" w:type="dxa"/>
            <w:shd w:val="clear" w:color="auto" w:fill="auto"/>
            <w:hideMark/>
          </w:tcPr>
          <w:p w14:paraId="516AC50D" w14:textId="77777777" w:rsidR="00E3379E" w:rsidRPr="00E3379E" w:rsidRDefault="00E3379E" w:rsidP="00E3379E">
            <w:pPr>
              <w:spacing w:before="0" w:after="0" w:line="240" w:lineRule="auto"/>
              <w:ind w:firstLine="0"/>
              <w:jc w:val="left"/>
              <w:rPr>
                <w:rFonts w:eastAsia="Times New Roman"/>
                <w:color w:val="000000"/>
                <w:sz w:val="20"/>
                <w:szCs w:val="20"/>
              </w:rPr>
            </w:pPr>
            <w:r w:rsidRPr="00E3379E">
              <w:rPr>
                <w:rFonts w:eastAsia="Times New Roman"/>
                <w:color w:val="000000"/>
                <w:sz w:val="20"/>
                <w:szCs w:val="20"/>
              </w:rPr>
              <w:t>1023-11012</w:t>
            </w:r>
          </w:p>
        </w:tc>
        <w:tc>
          <w:tcPr>
            <w:tcW w:w="4116" w:type="dxa"/>
            <w:shd w:val="clear" w:color="auto" w:fill="auto"/>
            <w:hideMark/>
          </w:tcPr>
          <w:p w14:paraId="08165ECD" w14:textId="77777777" w:rsidR="00E3379E" w:rsidRPr="00E3379E" w:rsidRDefault="00E3379E" w:rsidP="00E3379E">
            <w:pPr>
              <w:spacing w:before="0" w:after="0" w:line="240" w:lineRule="auto"/>
              <w:ind w:firstLine="0"/>
              <w:jc w:val="left"/>
              <w:rPr>
                <w:rFonts w:eastAsia="Times New Roman"/>
                <w:color w:val="000000"/>
                <w:sz w:val="20"/>
                <w:szCs w:val="20"/>
              </w:rPr>
            </w:pPr>
            <w:r w:rsidRPr="00E3379E">
              <w:rPr>
                <w:rFonts w:eastAsia="Times New Roman"/>
                <w:color w:val="000000"/>
                <w:sz w:val="20"/>
                <w:szCs w:val="20"/>
              </w:rPr>
              <w:t>Հայաստանի Հանրապետության մաքսային կցորդների գործունեության ապահովում</w:t>
            </w:r>
          </w:p>
        </w:tc>
        <w:tc>
          <w:tcPr>
            <w:tcW w:w="0" w:type="auto"/>
            <w:shd w:val="clear" w:color="auto" w:fill="auto"/>
            <w:noWrap/>
            <w:hideMark/>
          </w:tcPr>
          <w:p w14:paraId="5D3F9CD0"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26,408.20</w:t>
            </w:r>
          </w:p>
        </w:tc>
        <w:tc>
          <w:tcPr>
            <w:tcW w:w="0" w:type="auto"/>
            <w:shd w:val="clear" w:color="auto" w:fill="auto"/>
            <w:noWrap/>
            <w:hideMark/>
          </w:tcPr>
          <w:p w14:paraId="6C6FB632"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34,254.90</w:t>
            </w:r>
          </w:p>
        </w:tc>
        <w:tc>
          <w:tcPr>
            <w:tcW w:w="0" w:type="auto"/>
            <w:shd w:val="clear" w:color="auto" w:fill="auto"/>
            <w:noWrap/>
            <w:hideMark/>
          </w:tcPr>
          <w:p w14:paraId="14AD85D1"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34,254.64</w:t>
            </w:r>
          </w:p>
        </w:tc>
        <w:tc>
          <w:tcPr>
            <w:tcW w:w="0" w:type="auto"/>
            <w:shd w:val="clear" w:color="auto" w:fill="auto"/>
            <w:noWrap/>
            <w:hideMark/>
          </w:tcPr>
          <w:p w14:paraId="5FF35AE5"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39,837.85</w:t>
            </w:r>
          </w:p>
        </w:tc>
      </w:tr>
      <w:tr w:rsidR="009C219C" w:rsidRPr="00E3379E" w14:paraId="4F8FDF12" w14:textId="77777777" w:rsidTr="003510EA">
        <w:trPr>
          <w:trHeight w:val="555"/>
        </w:trPr>
        <w:tc>
          <w:tcPr>
            <w:tcW w:w="1277" w:type="dxa"/>
            <w:shd w:val="clear" w:color="auto" w:fill="auto"/>
            <w:hideMark/>
          </w:tcPr>
          <w:p w14:paraId="25074030" w14:textId="77777777" w:rsidR="00E3379E" w:rsidRPr="00E3379E" w:rsidRDefault="00E3379E" w:rsidP="00E3379E">
            <w:pPr>
              <w:spacing w:before="0" w:after="0" w:line="240" w:lineRule="auto"/>
              <w:ind w:firstLine="0"/>
              <w:jc w:val="left"/>
              <w:rPr>
                <w:rFonts w:eastAsia="Times New Roman"/>
                <w:color w:val="000000"/>
                <w:sz w:val="20"/>
                <w:szCs w:val="20"/>
              </w:rPr>
            </w:pPr>
            <w:r w:rsidRPr="00E3379E">
              <w:rPr>
                <w:rFonts w:eastAsia="Times New Roman"/>
                <w:color w:val="000000"/>
                <w:sz w:val="20"/>
                <w:szCs w:val="20"/>
              </w:rPr>
              <w:t>1023-12001</w:t>
            </w:r>
          </w:p>
        </w:tc>
        <w:tc>
          <w:tcPr>
            <w:tcW w:w="4116" w:type="dxa"/>
            <w:shd w:val="clear" w:color="auto" w:fill="auto"/>
            <w:hideMark/>
          </w:tcPr>
          <w:p w14:paraId="22362FC8" w14:textId="77777777" w:rsidR="00E3379E" w:rsidRPr="00E3379E" w:rsidRDefault="00E3379E" w:rsidP="00E3379E">
            <w:pPr>
              <w:spacing w:before="0" w:after="0" w:line="240" w:lineRule="auto"/>
              <w:ind w:firstLine="0"/>
              <w:jc w:val="left"/>
              <w:rPr>
                <w:rFonts w:eastAsia="Times New Roman"/>
                <w:color w:val="000000"/>
                <w:sz w:val="20"/>
                <w:szCs w:val="20"/>
              </w:rPr>
            </w:pPr>
            <w:r w:rsidRPr="00E3379E">
              <w:rPr>
                <w:rFonts w:eastAsia="Times New Roman"/>
                <w:color w:val="000000"/>
                <w:sz w:val="20"/>
                <w:szCs w:val="20"/>
              </w:rPr>
              <w:t>Օտարերկրյա պետությունների ուսումնական հաստատություններ գործուղված մաքսային ծառայողների ուսուցում և վերապատրաստում</w:t>
            </w:r>
          </w:p>
        </w:tc>
        <w:tc>
          <w:tcPr>
            <w:tcW w:w="0" w:type="auto"/>
            <w:shd w:val="clear" w:color="auto" w:fill="auto"/>
            <w:noWrap/>
            <w:hideMark/>
          </w:tcPr>
          <w:p w14:paraId="13D3C3EE"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6,000.00</w:t>
            </w:r>
          </w:p>
        </w:tc>
        <w:tc>
          <w:tcPr>
            <w:tcW w:w="0" w:type="auto"/>
            <w:shd w:val="clear" w:color="auto" w:fill="auto"/>
            <w:noWrap/>
            <w:hideMark/>
          </w:tcPr>
          <w:p w14:paraId="3E1044BF"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6,000.00</w:t>
            </w:r>
          </w:p>
        </w:tc>
        <w:tc>
          <w:tcPr>
            <w:tcW w:w="0" w:type="auto"/>
            <w:shd w:val="clear" w:color="auto" w:fill="auto"/>
            <w:noWrap/>
            <w:hideMark/>
          </w:tcPr>
          <w:p w14:paraId="112A3193"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4,606.59</w:t>
            </w:r>
          </w:p>
        </w:tc>
        <w:tc>
          <w:tcPr>
            <w:tcW w:w="0" w:type="auto"/>
            <w:shd w:val="clear" w:color="auto" w:fill="auto"/>
            <w:noWrap/>
            <w:hideMark/>
          </w:tcPr>
          <w:p w14:paraId="1ABC943E"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4,606.59</w:t>
            </w:r>
          </w:p>
        </w:tc>
      </w:tr>
      <w:tr w:rsidR="009C219C" w:rsidRPr="00E3379E" w14:paraId="015B2D93" w14:textId="77777777" w:rsidTr="003510EA">
        <w:trPr>
          <w:trHeight w:val="345"/>
        </w:trPr>
        <w:tc>
          <w:tcPr>
            <w:tcW w:w="1277" w:type="dxa"/>
            <w:shd w:val="clear" w:color="auto" w:fill="auto"/>
            <w:hideMark/>
          </w:tcPr>
          <w:p w14:paraId="5D6D997E" w14:textId="77777777" w:rsidR="00E3379E" w:rsidRPr="00E3379E" w:rsidRDefault="00E3379E" w:rsidP="00E3379E">
            <w:pPr>
              <w:spacing w:before="0" w:after="0" w:line="240" w:lineRule="auto"/>
              <w:ind w:firstLine="0"/>
              <w:jc w:val="left"/>
              <w:rPr>
                <w:rFonts w:eastAsia="Times New Roman"/>
                <w:color w:val="000000"/>
                <w:sz w:val="20"/>
                <w:szCs w:val="20"/>
              </w:rPr>
            </w:pPr>
            <w:r w:rsidRPr="00E3379E">
              <w:rPr>
                <w:rFonts w:eastAsia="Times New Roman"/>
                <w:color w:val="000000"/>
                <w:sz w:val="20"/>
                <w:szCs w:val="20"/>
              </w:rPr>
              <w:t>1023-31001</w:t>
            </w:r>
          </w:p>
        </w:tc>
        <w:tc>
          <w:tcPr>
            <w:tcW w:w="4116" w:type="dxa"/>
            <w:shd w:val="clear" w:color="auto" w:fill="auto"/>
            <w:hideMark/>
          </w:tcPr>
          <w:p w14:paraId="50A65C73" w14:textId="77777777" w:rsidR="00E3379E" w:rsidRPr="00E3379E" w:rsidRDefault="00E3379E" w:rsidP="00E3379E">
            <w:pPr>
              <w:spacing w:before="0" w:after="0" w:line="240" w:lineRule="auto"/>
              <w:ind w:firstLine="0"/>
              <w:jc w:val="left"/>
              <w:rPr>
                <w:rFonts w:eastAsia="Times New Roman"/>
                <w:color w:val="000000"/>
                <w:sz w:val="20"/>
                <w:szCs w:val="20"/>
              </w:rPr>
            </w:pPr>
            <w:r w:rsidRPr="00E3379E">
              <w:rPr>
                <w:rFonts w:eastAsia="Times New Roman"/>
                <w:color w:val="000000"/>
                <w:sz w:val="20"/>
                <w:szCs w:val="20"/>
              </w:rPr>
              <w:t>ՀՀ պետական եկամուտների կոմիտեի տեխնիկական հագեցվածության բարելավում</w:t>
            </w:r>
          </w:p>
        </w:tc>
        <w:tc>
          <w:tcPr>
            <w:tcW w:w="0" w:type="auto"/>
            <w:shd w:val="clear" w:color="auto" w:fill="auto"/>
            <w:noWrap/>
            <w:hideMark/>
          </w:tcPr>
          <w:p w14:paraId="19359447"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264,403.40</w:t>
            </w:r>
          </w:p>
        </w:tc>
        <w:tc>
          <w:tcPr>
            <w:tcW w:w="0" w:type="auto"/>
            <w:shd w:val="clear" w:color="auto" w:fill="auto"/>
            <w:noWrap/>
            <w:hideMark/>
          </w:tcPr>
          <w:p w14:paraId="37861BDE"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599,015.40</w:t>
            </w:r>
          </w:p>
        </w:tc>
        <w:tc>
          <w:tcPr>
            <w:tcW w:w="0" w:type="auto"/>
            <w:shd w:val="clear" w:color="auto" w:fill="auto"/>
            <w:noWrap/>
            <w:hideMark/>
          </w:tcPr>
          <w:p w14:paraId="2EE7F6B4"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579,371.48</w:t>
            </w:r>
          </w:p>
        </w:tc>
        <w:tc>
          <w:tcPr>
            <w:tcW w:w="0" w:type="auto"/>
            <w:shd w:val="clear" w:color="auto" w:fill="auto"/>
            <w:noWrap/>
            <w:hideMark/>
          </w:tcPr>
          <w:p w14:paraId="13F0362E"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844,838.10</w:t>
            </w:r>
          </w:p>
        </w:tc>
      </w:tr>
      <w:tr w:rsidR="009C219C" w:rsidRPr="00E3379E" w14:paraId="258C5444" w14:textId="77777777" w:rsidTr="003510EA">
        <w:trPr>
          <w:trHeight w:val="345"/>
        </w:trPr>
        <w:tc>
          <w:tcPr>
            <w:tcW w:w="1277" w:type="dxa"/>
            <w:shd w:val="clear" w:color="auto" w:fill="auto"/>
            <w:hideMark/>
          </w:tcPr>
          <w:p w14:paraId="21F00FFC" w14:textId="77777777" w:rsidR="00E3379E" w:rsidRPr="00E3379E" w:rsidRDefault="00E3379E" w:rsidP="00E3379E">
            <w:pPr>
              <w:spacing w:before="0" w:after="0" w:line="240" w:lineRule="auto"/>
              <w:ind w:firstLine="0"/>
              <w:jc w:val="left"/>
              <w:rPr>
                <w:rFonts w:eastAsia="Times New Roman"/>
                <w:color w:val="000000"/>
                <w:sz w:val="20"/>
                <w:szCs w:val="20"/>
              </w:rPr>
            </w:pPr>
            <w:r w:rsidRPr="00E3379E">
              <w:rPr>
                <w:rFonts w:eastAsia="Times New Roman"/>
                <w:color w:val="000000"/>
                <w:sz w:val="20"/>
                <w:szCs w:val="20"/>
              </w:rPr>
              <w:t>1023-31003</w:t>
            </w:r>
          </w:p>
        </w:tc>
        <w:tc>
          <w:tcPr>
            <w:tcW w:w="4116" w:type="dxa"/>
            <w:shd w:val="clear" w:color="auto" w:fill="auto"/>
            <w:hideMark/>
          </w:tcPr>
          <w:p w14:paraId="11A1F724" w14:textId="77777777" w:rsidR="00E3379E" w:rsidRPr="00E3379E" w:rsidRDefault="00E3379E" w:rsidP="00E3379E">
            <w:pPr>
              <w:spacing w:before="0" w:after="0" w:line="240" w:lineRule="auto"/>
              <w:ind w:firstLine="0"/>
              <w:jc w:val="left"/>
              <w:rPr>
                <w:rFonts w:eastAsia="Times New Roman"/>
                <w:color w:val="000000"/>
                <w:sz w:val="20"/>
                <w:szCs w:val="20"/>
              </w:rPr>
            </w:pPr>
            <w:r w:rsidRPr="00E3379E">
              <w:rPr>
                <w:rFonts w:eastAsia="Times New Roman"/>
                <w:color w:val="000000"/>
                <w:sz w:val="20"/>
                <w:szCs w:val="20"/>
              </w:rPr>
              <w:t>ՀՀ պետական եկամուտների կոմիտեի  շենքային ապահովվածության բարելավում</w:t>
            </w:r>
          </w:p>
        </w:tc>
        <w:tc>
          <w:tcPr>
            <w:tcW w:w="0" w:type="auto"/>
            <w:shd w:val="clear" w:color="auto" w:fill="auto"/>
            <w:noWrap/>
            <w:hideMark/>
          </w:tcPr>
          <w:p w14:paraId="0D92CEB9"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43,000.00</w:t>
            </w:r>
          </w:p>
        </w:tc>
        <w:tc>
          <w:tcPr>
            <w:tcW w:w="0" w:type="auto"/>
            <w:shd w:val="clear" w:color="auto" w:fill="auto"/>
            <w:noWrap/>
            <w:hideMark/>
          </w:tcPr>
          <w:p w14:paraId="54115899"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211,350.00</w:t>
            </w:r>
          </w:p>
        </w:tc>
        <w:tc>
          <w:tcPr>
            <w:tcW w:w="0" w:type="auto"/>
            <w:shd w:val="clear" w:color="auto" w:fill="auto"/>
            <w:noWrap/>
            <w:hideMark/>
          </w:tcPr>
          <w:p w14:paraId="3880CF6B"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130,002.57</w:t>
            </w:r>
          </w:p>
        </w:tc>
        <w:tc>
          <w:tcPr>
            <w:tcW w:w="0" w:type="auto"/>
            <w:shd w:val="clear" w:color="auto" w:fill="auto"/>
            <w:noWrap/>
            <w:hideMark/>
          </w:tcPr>
          <w:p w14:paraId="40A21855"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130,002.57</w:t>
            </w:r>
          </w:p>
        </w:tc>
      </w:tr>
      <w:tr w:rsidR="009C219C" w:rsidRPr="00E3379E" w14:paraId="414566CF" w14:textId="77777777" w:rsidTr="003510EA">
        <w:trPr>
          <w:trHeight w:val="1665"/>
        </w:trPr>
        <w:tc>
          <w:tcPr>
            <w:tcW w:w="1277" w:type="dxa"/>
            <w:shd w:val="clear" w:color="auto" w:fill="auto"/>
            <w:hideMark/>
          </w:tcPr>
          <w:p w14:paraId="138970F3" w14:textId="77777777" w:rsidR="00E3379E" w:rsidRPr="00E3379E" w:rsidRDefault="00E3379E" w:rsidP="00E3379E">
            <w:pPr>
              <w:spacing w:before="0" w:after="0" w:line="240" w:lineRule="auto"/>
              <w:ind w:firstLine="0"/>
              <w:jc w:val="left"/>
              <w:rPr>
                <w:rFonts w:eastAsia="Times New Roman"/>
                <w:color w:val="000000"/>
                <w:sz w:val="20"/>
                <w:szCs w:val="20"/>
              </w:rPr>
            </w:pPr>
            <w:r w:rsidRPr="00E3379E">
              <w:rPr>
                <w:rFonts w:eastAsia="Times New Roman"/>
                <w:color w:val="000000"/>
                <w:sz w:val="20"/>
                <w:szCs w:val="20"/>
              </w:rPr>
              <w:t>1023-31006</w:t>
            </w:r>
          </w:p>
        </w:tc>
        <w:tc>
          <w:tcPr>
            <w:tcW w:w="4116" w:type="dxa"/>
            <w:shd w:val="clear" w:color="auto" w:fill="auto"/>
            <w:hideMark/>
          </w:tcPr>
          <w:p w14:paraId="1ABECF41" w14:textId="77777777" w:rsidR="00E3379E" w:rsidRPr="00E3379E" w:rsidRDefault="00E3379E" w:rsidP="00E3379E">
            <w:pPr>
              <w:spacing w:before="0" w:after="0" w:line="240" w:lineRule="auto"/>
              <w:ind w:firstLine="0"/>
              <w:jc w:val="left"/>
              <w:rPr>
                <w:rFonts w:eastAsia="Times New Roman"/>
                <w:color w:val="000000"/>
                <w:sz w:val="20"/>
                <w:szCs w:val="20"/>
              </w:rPr>
            </w:pPr>
            <w:r w:rsidRPr="00E3379E">
              <w:rPr>
                <w:rFonts w:eastAsia="Times New Roman"/>
                <w:color w:val="000000"/>
                <w:sz w:val="20"/>
                <w:szCs w:val="20"/>
              </w:rPr>
              <w:t>Վերակառուցման և զարգացման եվրոպական բանկի աջակցությամբ իրականացվող «Մեղրիի սահմանային անցակետի ծրագիր» դրամաշնորհային  ծրագրի շրջանակներում ՀՀ պետական եկամուտների կոմիտեի նոր շենքային պայմանների ապահովում</w:t>
            </w:r>
          </w:p>
        </w:tc>
        <w:tc>
          <w:tcPr>
            <w:tcW w:w="0" w:type="auto"/>
            <w:shd w:val="clear" w:color="auto" w:fill="auto"/>
            <w:noWrap/>
            <w:hideMark/>
          </w:tcPr>
          <w:p w14:paraId="2521B433"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974,438.20</w:t>
            </w:r>
          </w:p>
        </w:tc>
        <w:tc>
          <w:tcPr>
            <w:tcW w:w="0" w:type="auto"/>
            <w:shd w:val="clear" w:color="auto" w:fill="auto"/>
            <w:noWrap/>
            <w:hideMark/>
          </w:tcPr>
          <w:p w14:paraId="190ADC3A"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974,438.20</w:t>
            </w:r>
          </w:p>
        </w:tc>
        <w:tc>
          <w:tcPr>
            <w:tcW w:w="0" w:type="auto"/>
            <w:shd w:val="clear" w:color="auto" w:fill="auto"/>
            <w:noWrap/>
            <w:hideMark/>
          </w:tcPr>
          <w:p w14:paraId="50AF4C6D"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w:t>
            </w:r>
          </w:p>
        </w:tc>
        <w:tc>
          <w:tcPr>
            <w:tcW w:w="0" w:type="auto"/>
            <w:shd w:val="clear" w:color="auto" w:fill="auto"/>
            <w:noWrap/>
            <w:hideMark/>
          </w:tcPr>
          <w:p w14:paraId="7013C3A4"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w:t>
            </w:r>
          </w:p>
        </w:tc>
      </w:tr>
      <w:tr w:rsidR="009C219C" w:rsidRPr="00E3379E" w14:paraId="78833B10" w14:textId="77777777" w:rsidTr="003510EA">
        <w:trPr>
          <w:trHeight w:val="1665"/>
        </w:trPr>
        <w:tc>
          <w:tcPr>
            <w:tcW w:w="1277" w:type="dxa"/>
            <w:shd w:val="clear" w:color="auto" w:fill="auto"/>
            <w:hideMark/>
          </w:tcPr>
          <w:p w14:paraId="1E85F356" w14:textId="77777777" w:rsidR="00E3379E" w:rsidRPr="00E3379E" w:rsidRDefault="00E3379E" w:rsidP="00E3379E">
            <w:pPr>
              <w:spacing w:before="0" w:after="0" w:line="240" w:lineRule="auto"/>
              <w:ind w:firstLine="0"/>
              <w:jc w:val="left"/>
              <w:rPr>
                <w:rFonts w:eastAsia="Times New Roman"/>
                <w:color w:val="000000"/>
                <w:sz w:val="20"/>
                <w:szCs w:val="20"/>
              </w:rPr>
            </w:pPr>
            <w:r w:rsidRPr="00E3379E">
              <w:rPr>
                <w:rFonts w:eastAsia="Times New Roman"/>
                <w:color w:val="000000"/>
                <w:sz w:val="20"/>
                <w:szCs w:val="20"/>
              </w:rPr>
              <w:lastRenderedPageBreak/>
              <w:t>1023-31007</w:t>
            </w:r>
          </w:p>
        </w:tc>
        <w:tc>
          <w:tcPr>
            <w:tcW w:w="4116" w:type="dxa"/>
            <w:shd w:val="clear" w:color="auto" w:fill="auto"/>
            <w:hideMark/>
          </w:tcPr>
          <w:p w14:paraId="13D4DF72" w14:textId="77777777" w:rsidR="00E3379E" w:rsidRPr="00E3379E" w:rsidRDefault="00E3379E" w:rsidP="00E3379E">
            <w:pPr>
              <w:spacing w:before="0" w:after="0" w:line="240" w:lineRule="auto"/>
              <w:ind w:firstLine="0"/>
              <w:jc w:val="left"/>
              <w:rPr>
                <w:rFonts w:eastAsia="Times New Roman"/>
                <w:color w:val="000000"/>
                <w:sz w:val="20"/>
                <w:szCs w:val="20"/>
              </w:rPr>
            </w:pPr>
            <w:r w:rsidRPr="00E3379E">
              <w:rPr>
                <w:rFonts w:eastAsia="Times New Roman"/>
                <w:color w:val="000000"/>
                <w:sz w:val="20"/>
                <w:szCs w:val="20"/>
              </w:rPr>
              <w:t>Վերակառուցման և զարգացման եվրոպական բանկի աջակցությամբ իրականացվող «Մեղրիի սահմանային անցակետի ծրագիր» վարկային ծրագրի շրջանակներում ՀՀ պետական եկամուտների կոմիտեի նոր շենքային պայմանների ապահովում</w:t>
            </w:r>
          </w:p>
        </w:tc>
        <w:tc>
          <w:tcPr>
            <w:tcW w:w="0" w:type="auto"/>
            <w:shd w:val="clear" w:color="auto" w:fill="auto"/>
            <w:noWrap/>
            <w:hideMark/>
          </w:tcPr>
          <w:p w14:paraId="688CCA8A"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389,157.10</w:t>
            </w:r>
          </w:p>
        </w:tc>
        <w:tc>
          <w:tcPr>
            <w:tcW w:w="0" w:type="auto"/>
            <w:shd w:val="clear" w:color="auto" w:fill="auto"/>
            <w:noWrap/>
            <w:hideMark/>
          </w:tcPr>
          <w:p w14:paraId="7C42FDD3"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947,711.60</w:t>
            </w:r>
          </w:p>
        </w:tc>
        <w:tc>
          <w:tcPr>
            <w:tcW w:w="0" w:type="auto"/>
            <w:shd w:val="clear" w:color="auto" w:fill="auto"/>
            <w:noWrap/>
            <w:hideMark/>
          </w:tcPr>
          <w:p w14:paraId="311084DC"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w:t>
            </w:r>
          </w:p>
        </w:tc>
        <w:tc>
          <w:tcPr>
            <w:tcW w:w="0" w:type="auto"/>
            <w:shd w:val="clear" w:color="auto" w:fill="auto"/>
            <w:noWrap/>
            <w:hideMark/>
          </w:tcPr>
          <w:p w14:paraId="61C5B37A"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w:t>
            </w:r>
          </w:p>
        </w:tc>
      </w:tr>
      <w:tr w:rsidR="009C219C" w:rsidRPr="00E3379E" w14:paraId="37F4A80A" w14:textId="77777777" w:rsidTr="003510EA">
        <w:trPr>
          <w:trHeight w:val="345"/>
        </w:trPr>
        <w:tc>
          <w:tcPr>
            <w:tcW w:w="1277" w:type="dxa"/>
            <w:shd w:val="clear" w:color="auto" w:fill="auto"/>
            <w:hideMark/>
          </w:tcPr>
          <w:p w14:paraId="5D7DDCA8" w14:textId="77777777" w:rsidR="00E3379E" w:rsidRPr="00E3379E" w:rsidRDefault="00E3379E" w:rsidP="00E3379E">
            <w:pPr>
              <w:spacing w:before="0" w:after="0" w:line="240" w:lineRule="auto"/>
              <w:ind w:firstLine="0"/>
              <w:jc w:val="left"/>
              <w:rPr>
                <w:rFonts w:eastAsia="Times New Roman"/>
                <w:color w:val="000000"/>
                <w:sz w:val="20"/>
                <w:szCs w:val="20"/>
              </w:rPr>
            </w:pPr>
            <w:r w:rsidRPr="00E3379E">
              <w:rPr>
                <w:rFonts w:eastAsia="Times New Roman"/>
                <w:color w:val="000000"/>
                <w:sz w:val="20"/>
                <w:szCs w:val="20"/>
              </w:rPr>
              <w:t>1102-12005</w:t>
            </w:r>
          </w:p>
        </w:tc>
        <w:tc>
          <w:tcPr>
            <w:tcW w:w="4116" w:type="dxa"/>
            <w:shd w:val="clear" w:color="auto" w:fill="auto"/>
            <w:hideMark/>
          </w:tcPr>
          <w:p w14:paraId="4086FF02" w14:textId="77777777" w:rsidR="00E3379E" w:rsidRPr="00E3379E" w:rsidRDefault="00E3379E" w:rsidP="00E3379E">
            <w:pPr>
              <w:spacing w:before="0" w:after="0" w:line="240" w:lineRule="auto"/>
              <w:ind w:firstLine="0"/>
              <w:jc w:val="left"/>
              <w:rPr>
                <w:rFonts w:eastAsia="Times New Roman"/>
                <w:color w:val="000000"/>
                <w:sz w:val="20"/>
                <w:szCs w:val="20"/>
              </w:rPr>
            </w:pPr>
            <w:r w:rsidRPr="00E3379E">
              <w:rPr>
                <w:rFonts w:eastAsia="Times New Roman"/>
                <w:color w:val="000000"/>
                <w:sz w:val="20"/>
                <w:szCs w:val="20"/>
              </w:rPr>
              <w:t>Կուտակային հատկացումներ մասնակցի կենսաթոշակային հաշվին</w:t>
            </w:r>
          </w:p>
        </w:tc>
        <w:tc>
          <w:tcPr>
            <w:tcW w:w="0" w:type="auto"/>
            <w:shd w:val="clear" w:color="auto" w:fill="auto"/>
            <w:noWrap/>
            <w:hideMark/>
          </w:tcPr>
          <w:p w14:paraId="15F1D1BC"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69,960,000.00</w:t>
            </w:r>
          </w:p>
        </w:tc>
        <w:tc>
          <w:tcPr>
            <w:tcW w:w="0" w:type="auto"/>
            <w:shd w:val="clear" w:color="auto" w:fill="auto"/>
            <w:noWrap/>
            <w:hideMark/>
          </w:tcPr>
          <w:p w14:paraId="7907E33F"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69,960,000.00</w:t>
            </w:r>
          </w:p>
        </w:tc>
        <w:tc>
          <w:tcPr>
            <w:tcW w:w="0" w:type="auto"/>
            <w:shd w:val="clear" w:color="auto" w:fill="auto"/>
            <w:noWrap/>
            <w:hideMark/>
          </w:tcPr>
          <w:p w14:paraId="3EA5F2CE"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66,483,970.74</w:t>
            </w:r>
          </w:p>
        </w:tc>
        <w:tc>
          <w:tcPr>
            <w:tcW w:w="0" w:type="auto"/>
            <w:shd w:val="clear" w:color="auto" w:fill="auto"/>
            <w:noWrap/>
            <w:hideMark/>
          </w:tcPr>
          <w:p w14:paraId="7F6099AE"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66,483,970.74</w:t>
            </w:r>
          </w:p>
        </w:tc>
      </w:tr>
      <w:tr w:rsidR="009C219C" w:rsidRPr="00E3379E" w14:paraId="22222400" w14:textId="77777777" w:rsidTr="003510EA">
        <w:trPr>
          <w:trHeight w:val="555"/>
        </w:trPr>
        <w:tc>
          <w:tcPr>
            <w:tcW w:w="1277" w:type="dxa"/>
            <w:shd w:val="clear" w:color="auto" w:fill="auto"/>
            <w:hideMark/>
          </w:tcPr>
          <w:p w14:paraId="3FDF5CFA" w14:textId="77777777" w:rsidR="00E3379E" w:rsidRPr="00E3379E" w:rsidRDefault="00E3379E" w:rsidP="00E3379E">
            <w:pPr>
              <w:spacing w:before="0" w:after="0" w:line="240" w:lineRule="auto"/>
              <w:ind w:firstLine="0"/>
              <w:jc w:val="left"/>
              <w:rPr>
                <w:rFonts w:eastAsia="Times New Roman"/>
                <w:color w:val="000000"/>
                <w:sz w:val="20"/>
                <w:szCs w:val="20"/>
              </w:rPr>
            </w:pPr>
            <w:r w:rsidRPr="00E3379E">
              <w:rPr>
                <w:rFonts w:eastAsia="Times New Roman"/>
                <w:color w:val="000000"/>
                <w:sz w:val="20"/>
                <w:szCs w:val="20"/>
              </w:rPr>
              <w:t>1205-12009</w:t>
            </w:r>
          </w:p>
        </w:tc>
        <w:tc>
          <w:tcPr>
            <w:tcW w:w="4116" w:type="dxa"/>
            <w:shd w:val="clear" w:color="auto" w:fill="auto"/>
            <w:hideMark/>
          </w:tcPr>
          <w:p w14:paraId="76FEB863" w14:textId="77777777" w:rsidR="00E3379E" w:rsidRPr="00E3379E" w:rsidRDefault="00E3379E" w:rsidP="00E3379E">
            <w:pPr>
              <w:spacing w:before="0" w:after="0" w:line="240" w:lineRule="auto"/>
              <w:ind w:firstLine="0"/>
              <w:jc w:val="left"/>
              <w:rPr>
                <w:rFonts w:eastAsia="Times New Roman"/>
                <w:color w:val="000000"/>
                <w:sz w:val="20"/>
                <w:szCs w:val="20"/>
              </w:rPr>
            </w:pPr>
            <w:r w:rsidRPr="00E3379E">
              <w:rPr>
                <w:rFonts w:eastAsia="Times New Roman"/>
                <w:color w:val="000000"/>
                <w:sz w:val="20"/>
                <w:szCs w:val="20"/>
              </w:rPr>
              <w:t>Հայաստանի Հանրապետության պաշտպանության ժամանակ զինծառայողների կյանքին կամ առողջությանը պատճառված վնասների հատուցում</w:t>
            </w:r>
          </w:p>
        </w:tc>
        <w:tc>
          <w:tcPr>
            <w:tcW w:w="0" w:type="auto"/>
            <w:shd w:val="clear" w:color="auto" w:fill="auto"/>
            <w:noWrap/>
            <w:hideMark/>
          </w:tcPr>
          <w:p w14:paraId="24F49871"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w:t>
            </w:r>
          </w:p>
        </w:tc>
        <w:tc>
          <w:tcPr>
            <w:tcW w:w="0" w:type="auto"/>
            <w:shd w:val="clear" w:color="auto" w:fill="auto"/>
            <w:noWrap/>
            <w:hideMark/>
          </w:tcPr>
          <w:p w14:paraId="5688DEDF"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20,400,000.00</w:t>
            </w:r>
          </w:p>
        </w:tc>
        <w:tc>
          <w:tcPr>
            <w:tcW w:w="0" w:type="auto"/>
            <w:shd w:val="clear" w:color="auto" w:fill="auto"/>
            <w:noWrap/>
            <w:hideMark/>
          </w:tcPr>
          <w:p w14:paraId="5BDAF736"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19,459,197.09</w:t>
            </w:r>
          </w:p>
        </w:tc>
        <w:tc>
          <w:tcPr>
            <w:tcW w:w="0" w:type="auto"/>
            <w:shd w:val="clear" w:color="auto" w:fill="auto"/>
            <w:noWrap/>
            <w:hideMark/>
          </w:tcPr>
          <w:p w14:paraId="7A4AC986"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19,459,197.09</w:t>
            </w:r>
          </w:p>
        </w:tc>
      </w:tr>
      <w:tr w:rsidR="009C219C" w:rsidRPr="00E3379E" w14:paraId="5B26BBDF" w14:textId="77777777" w:rsidTr="003510EA">
        <w:trPr>
          <w:trHeight w:val="345"/>
        </w:trPr>
        <w:tc>
          <w:tcPr>
            <w:tcW w:w="1277" w:type="dxa"/>
            <w:shd w:val="clear" w:color="auto" w:fill="auto"/>
            <w:hideMark/>
          </w:tcPr>
          <w:p w14:paraId="12CBD378" w14:textId="77777777" w:rsidR="00E3379E" w:rsidRPr="00E3379E" w:rsidRDefault="00E3379E" w:rsidP="00E3379E">
            <w:pPr>
              <w:spacing w:before="0" w:after="0" w:line="240" w:lineRule="auto"/>
              <w:ind w:firstLine="0"/>
              <w:jc w:val="left"/>
              <w:rPr>
                <w:rFonts w:eastAsia="Times New Roman"/>
                <w:color w:val="000000"/>
                <w:sz w:val="20"/>
                <w:szCs w:val="20"/>
              </w:rPr>
            </w:pPr>
            <w:r w:rsidRPr="00E3379E">
              <w:rPr>
                <w:rFonts w:eastAsia="Times New Roman"/>
                <w:color w:val="000000"/>
                <w:sz w:val="20"/>
                <w:szCs w:val="20"/>
              </w:rPr>
              <w:t>8984-11001</w:t>
            </w:r>
          </w:p>
        </w:tc>
        <w:tc>
          <w:tcPr>
            <w:tcW w:w="4116" w:type="dxa"/>
            <w:shd w:val="clear" w:color="auto" w:fill="auto"/>
            <w:hideMark/>
          </w:tcPr>
          <w:p w14:paraId="307C504D" w14:textId="77777777" w:rsidR="00E3379E" w:rsidRPr="00E3379E" w:rsidRDefault="00E3379E" w:rsidP="00E3379E">
            <w:pPr>
              <w:spacing w:before="0" w:after="0" w:line="240" w:lineRule="auto"/>
              <w:ind w:firstLine="0"/>
              <w:jc w:val="left"/>
              <w:rPr>
                <w:rFonts w:eastAsia="Times New Roman"/>
                <w:color w:val="000000"/>
                <w:sz w:val="20"/>
                <w:szCs w:val="20"/>
              </w:rPr>
            </w:pPr>
            <w:r w:rsidRPr="00E3379E">
              <w:rPr>
                <w:rFonts w:eastAsia="Times New Roman"/>
                <w:color w:val="000000"/>
                <w:sz w:val="20"/>
                <w:szCs w:val="20"/>
              </w:rPr>
              <w:t>ՀՀ կառավարության պահուստային ֆոնդ</w:t>
            </w:r>
          </w:p>
        </w:tc>
        <w:tc>
          <w:tcPr>
            <w:tcW w:w="0" w:type="auto"/>
            <w:shd w:val="clear" w:color="auto" w:fill="auto"/>
            <w:noWrap/>
            <w:hideMark/>
          </w:tcPr>
          <w:p w14:paraId="2C216C2C"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w:t>
            </w:r>
          </w:p>
        </w:tc>
        <w:tc>
          <w:tcPr>
            <w:tcW w:w="0" w:type="auto"/>
            <w:shd w:val="clear" w:color="auto" w:fill="auto"/>
            <w:noWrap/>
            <w:hideMark/>
          </w:tcPr>
          <w:p w14:paraId="193F916E"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w:t>
            </w:r>
          </w:p>
        </w:tc>
        <w:tc>
          <w:tcPr>
            <w:tcW w:w="0" w:type="auto"/>
            <w:shd w:val="clear" w:color="auto" w:fill="auto"/>
            <w:noWrap/>
            <w:hideMark/>
          </w:tcPr>
          <w:p w14:paraId="36BADA57"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w:t>
            </w:r>
          </w:p>
        </w:tc>
        <w:tc>
          <w:tcPr>
            <w:tcW w:w="0" w:type="auto"/>
            <w:shd w:val="clear" w:color="auto" w:fill="auto"/>
            <w:noWrap/>
            <w:hideMark/>
          </w:tcPr>
          <w:p w14:paraId="395709FB" w14:textId="77777777" w:rsidR="00E3379E" w:rsidRPr="00E3379E" w:rsidRDefault="00E3379E" w:rsidP="00E3379E">
            <w:pPr>
              <w:spacing w:before="0" w:after="0" w:line="240" w:lineRule="auto"/>
              <w:ind w:firstLine="0"/>
              <w:jc w:val="right"/>
              <w:rPr>
                <w:rFonts w:eastAsia="Times New Roman"/>
                <w:color w:val="000000"/>
                <w:sz w:val="20"/>
                <w:szCs w:val="20"/>
              </w:rPr>
            </w:pPr>
            <w:r w:rsidRPr="00E3379E">
              <w:rPr>
                <w:rFonts w:eastAsia="Times New Roman"/>
                <w:color w:val="000000"/>
                <w:sz w:val="20"/>
                <w:szCs w:val="20"/>
              </w:rPr>
              <w:t>797.17</w:t>
            </w:r>
          </w:p>
        </w:tc>
      </w:tr>
    </w:tbl>
    <w:p w14:paraId="7802441B" w14:textId="77777777" w:rsidR="00F86D9F" w:rsidRDefault="00F86D9F" w:rsidP="00F86D9F">
      <w:pPr>
        <w:ind w:firstLine="0"/>
        <w:rPr>
          <w:lang w:val="hy-AM"/>
        </w:rPr>
      </w:pPr>
    </w:p>
    <w:p w14:paraId="09FBC7CF" w14:textId="77777777" w:rsidR="004B37D7" w:rsidRDefault="004B37D7" w:rsidP="004B37D7">
      <w:pPr>
        <w:tabs>
          <w:tab w:val="left" w:pos="8364"/>
        </w:tabs>
        <w:rPr>
          <w:rFonts w:eastAsia="Times New Roman" w:cs="Sylfaen"/>
          <w:color w:val="000000" w:themeColor="text1"/>
          <w:szCs w:val="24"/>
          <w:lang w:val="hy-AM"/>
        </w:rPr>
      </w:pPr>
    </w:p>
    <w:p w14:paraId="1B2CF764" w14:textId="77777777" w:rsidR="004B37D7" w:rsidRDefault="004B37D7" w:rsidP="004B37D7">
      <w:pPr>
        <w:tabs>
          <w:tab w:val="left" w:pos="8364"/>
        </w:tabs>
        <w:rPr>
          <w:rFonts w:eastAsia="Times New Roman" w:cs="Sylfaen"/>
          <w:color w:val="000000" w:themeColor="text1"/>
          <w:szCs w:val="24"/>
          <w:lang w:val="hy-AM"/>
        </w:rPr>
      </w:pPr>
    </w:p>
    <w:p w14:paraId="271B6ABB" w14:textId="77777777" w:rsidR="004B37D7" w:rsidRDefault="004B37D7" w:rsidP="004B37D7">
      <w:pPr>
        <w:tabs>
          <w:tab w:val="left" w:pos="8364"/>
        </w:tabs>
        <w:rPr>
          <w:rFonts w:eastAsia="Times New Roman" w:cs="Sylfaen"/>
          <w:color w:val="000000" w:themeColor="text1"/>
          <w:szCs w:val="24"/>
          <w:lang w:val="hy-AM"/>
        </w:rPr>
      </w:pPr>
    </w:p>
    <w:p w14:paraId="61DA52A3" w14:textId="77777777" w:rsidR="004B37D7" w:rsidRDefault="004B37D7" w:rsidP="004B37D7">
      <w:pPr>
        <w:tabs>
          <w:tab w:val="left" w:pos="8364"/>
        </w:tabs>
        <w:rPr>
          <w:rFonts w:eastAsia="Times New Roman" w:cs="Sylfaen"/>
          <w:color w:val="000000" w:themeColor="text1"/>
          <w:szCs w:val="24"/>
          <w:lang w:val="hy-AM"/>
        </w:rPr>
      </w:pPr>
    </w:p>
    <w:p w14:paraId="0FA114BB" w14:textId="77777777" w:rsidR="004B37D7" w:rsidRDefault="004B37D7" w:rsidP="004B37D7">
      <w:pPr>
        <w:tabs>
          <w:tab w:val="left" w:pos="8364"/>
        </w:tabs>
        <w:rPr>
          <w:rFonts w:eastAsia="Times New Roman" w:cs="Sylfaen"/>
          <w:color w:val="000000" w:themeColor="text1"/>
          <w:szCs w:val="24"/>
          <w:lang w:val="hy-AM"/>
        </w:rPr>
      </w:pPr>
    </w:p>
    <w:p w14:paraId="31A4F16C" w14:textId="77777777" w:rsidR="004B37D7" w:rsidRDefault="004B37D7" w:rsidP="004B37D7">
      <w:pPr>
        <w:tabs>
          <w:tab w:val="left" w:pos="8364"/>
        </w:tabs>
        <w:rPr>
          <w:rFonts w:eastAsia="Times New Roman" w:cs="Sylfaen"/>
          <w:color w:val="000000" w:themeColor="text1"/>
          <w:szCs w:val="24"/>
          <w:lang w:val="hy-AM"/>
        </w:rPr>
      </w:pPr>
    </w:p>
    <w:p w14:paraId="1FCE8B83" w14:textId="77777777" w:rsidR="004B37D7" w:rsidRDefault="004B37D7" w:rsidP="004B37D7">
      <w:pPr>
        <w:tabs>
          <w:tab w:val="left" w:pos="8364"/>
        </w:tabs>
        <w:rPr>
          <w:rFonts w:eastAsia="Times New Roman" w:cs="Sylfaen"/>
          <w:color w:val="000000" w:themeColor="text1"/>
          <w:szCs w:val="24"/>
          <w:lang w:val="hy-AM"/>
        </w:rPr>
      </w:pPr>
    </w:p>
    <w:p w14:paraId="51CADACF" w14:textId="77777777" w:rsidR="004B37D7" w:rsidRPr="004B37D7" w:rsidRDefault="00E77E2E" w:rsidP="004B37D7">
      <w:pPr>
        <w:tabs>
          <w:tab w:val="left" w:pos="8364"/>
        </w:tabs>
        <w:rPr>
          <w:rFonts w:eastAsia="Calibri"/>
          <w:color w:val="000000" w:themeColor="text1"/>
          <w:szCs w:val="24"/>
          <w:lang w:val="hy-AM"/>
        </w:rPr>
      </w:pPr>
      <w:r w:rsidRPr="00923BC4">
        <w:rPr>
          <w:rFonts w:eastAsia="Times New Roman" w:cs="Sylfaen"/>
          <w:color w:val="000000" w:themeColor="text1"/>
          <w:szCs w:val="24"/>
          <w:lang w:val="hy-AM"/>
        </w:rPr>
        <w:lastRenderedPageBreak/>
        <w:t xml:space="preserve">Հաշվետու ժամանակահատվածում ՊԵԿ-ի կողմից վերահսկվող եկամուտները կազմել են </w:t>
      </w:r>
      <w:r w:rsidRPr="0082225E">
        <w:rPr>
          <w:rFonts w:eastAsia="Times New Roman" w:cs="Sylfaen"/>
          <w:color w:val="000000" w:themeColor="text1"/>
          <w:szCs w:val="24"/>
          <w:lang w:val="hy-AM"/>
        </w:rPr>
        <w:t>1,103,513.5</w:t>
      </w:r>
      <w:r w:rsidRPr="00923BC4">
        <w:rPr>
          <w:rFonts w:eastAsia="Times New Roman" w:cs="Sylfaen"/>
          <w:color w:val="000000" w:themeColor="text1"/>
          <w:szCs w:val="24"/>
          <w:lang w:val="hy-AM"/>
        </w:rPr>
        <w:t>0 մլն.</w:t>
      </w:r>
      <w:r w:rsidR="004B37D7">
        <w:rPr>
          <w:rFonts w:eastAsia="Times New Roman" w:cs="Sylfaen"/>
          <w:color w:val="000000" w:themeColor="text1"/>
          <w:szCs w:val="24"/>
          <w:lang w:val="hy-AM"/>
        </w:rPr>
        <w:t xml:space="preserve"> դ</w:t>
      </w:r>
      <w:r w:rsidR="00DD358F">
        <w:rPr>
          <w:rFonts w:eastAsia="Times New Roman" w:cs="Sylfaen"/>
          <w:color w:val="000000" w:themeColor="text1"/>
          <w:szCs w:val="24"/>
          <w:lang w:val="hy-AM"/>
        </w:rPr>
        <w:t>րամ,</w:t>
      </w:r>
      <w:r w:rsidR="00DD358F" w:rsidRPr="00DD358F">
        <w:rPr>
          <w:rFonts w:eastAsia="Times New Roman" w:cs="Sylfaen"/>
          <w:color w:val="000000" w:themeColor="text1"/>
          <w:szCs w:val="24"/>
          <w:lang w:val="hy-AM"/>
        </w:rPr>
        <w:t xml:space="preserve"> որի </w:t>
      </w:r>
      <w:r w:rsidR="00DD358F" w:rsidRPr="00DD358F">
        <w:rPr>
          <w:rFonts w:eastAsia="Calibri"/>
          <w:color w:val="000000" w:themeColor="text1"/>
          <w:szCs w:val="24"/>
          <w:lang w:val="hy-AM"/>
        </w:rPr>
        <w:t xml:space="preserve"> </w:t>
      </w:r>
      <w:r w:rsidRPr="00DD358F">
        <w:rPr>
          <w:rFonts w:eastAsia="Calibri"/>
          <w:color w:val="000000" w:themeColor="text1"/>
          <w:szCs w:val="24"/>
          <w:lang w:val="hy-AM"/>
        </w:rPr>
        <w:t xml:space="preserve">վերաբերյալ ամփոփ տեղեկատվությունը ներկայացված  </w:t>
      </w:r>
      <w:r w:rsidRPr="004B37D7">
        <w:rPr>
          <w:rFonts w:eastAsia="Calibri"/>
          <w:color w:val="000000" w:themeColor="text1"/>
          <w:szCs w:val="24"/>
          <w:lang w:val="hy-AM"/>
        </w:rPr>
        <w:t xml:space="preserve">է </w:t>
      </w:r>
      <w:r w:rsidR="004B37D7" w:rsidRPr="004B37D7">
        <w:rPr>
          <w:rFonts w:eastAsia="Calibri"/>
          <w:color w:val="000000" w:themeColor="text1"/>
          <w:szCs w:val="24"/>
          <w:lang w:val="hy-AM"/>
        </w:rPr>
        <w:t>ստորև</w:t>
      </w:r>
      <w:r w:rsidR="004B37D7" w:rsidRPr="004B37D7">
        <w:rPr>
          <w:rFonts w:ascii="Cambria Math" w:eastAsia="Calibri" w:hAnsi="Cambria Math" w:cs="Cambria Math"/>
          <w:color w:val="000000" w:themeColor="text1"/>
          <w:szCs w:val="24"/>
          <w:lang w:val="hy-AM"/>
        </w:rPr>
        <w:t>․</w:t>
      </w:r>
    </w:p>
    <w:tbl>
      <w:tblPr>
        <w:tblW w:w="0" w:type="auto"/>
        <w:tblLook w:val="04A0" w:firstRow="1" w:lastRow="0" w:firstColumn="1" w:lastColumn="0" w:noHBand="0" w:noVBand="1"/>
      </w:tblPr>
      <w:tblGrid>
        <w:gridCol w:w="559"/>
        <w:gridCol w:w="3337"/>
        <w:gridCol w:w="1082"/>
        <w:gridCol w:w="1131"/>
        <w:gridCol w:w="1071"/>
        <w:gridCol w:w="1088"/>
        <w:gridCol w:w="1025"/>
        <w:gridCol w:w="1047"/>
        <w:gridCol w:w="1430"/>
        <w:gridCol w:w="968"/>
        <w:gridCol w:w="222"/>
      </w:tblGrid>
      <w:tr w:rsidR="004B37D7" w:rsidRPr="00B05959" w14:paraId="60A6B436" w14:textId="77777777" w:rsidTr="002F3475">
        <w:trPr>
          <w:trHeight w:val="510"/>
        </w:trPr>
        <w:tc>
          <w:tcPr>
            <w:tcW w:w="0" w:type="auto"/>
            <w:tcBorders>
              <w:top w:val="nil"/>
              <w:left w:val="nil"/>
              <w:bottom w:val="nil"/>
              <w:right w:val="nil"/>
            </w:tcBorders>
            <w:shd w:val="clear" w:color="auto" w:fill="auto"/>
            <w:noWrap/>
            <w:vAlign w:val="center"/>
            <w:hideMark/>
          </w:tcPr>
          <w:p w14:paraId="6E391635" w14:textId="77777777" w:rsidR="004B37D7" w:rsidRPr="007B5667" w:rsidRDefault="004B37D7" w:rsidP="004B37D7">
            <w:pPr>
              <w:spacing w:before="0" w:after="0" w:line="240" w:lineRule="auto"/>
              <w:ind w:firstLine="0"/>
              <w:jc w:val="left"/>
              <w:rPr>
                <w:rFonts w:eastAsia="Times New Roman"/>
                <w:color w:val="000000" w:themeColor="text1"/>
                <w:sz w:val="18"/>
                <w:szCs w:val="18"/>
                <w:lang w:val="hy-AM"/>
              </w:rPr>
            </w:pPr>
          </w:p>
        </w:tc>
        <w:tc>
          <w:tcPr>
            <w:tcW w:w="11214" w:type="dxa"/>
            <w:gridSpan w:val="8"/>
            <w:tcBorders>
              <w:top w:val="nil"/>
              <w:left w:val="nil"/>
              <w:bottom w:val="nil"/>
              <w:right w:val="nil"/>
            </w:tcBorders>
            <w:shd w:val="clear" w:color="auto" w:fill="auto"/>
            <w:noWrap/>
            <w:vAlign w:val="center"/>
            <w:hideMark/>
          </w:tcPr>
          <w:p w14:paraId="1F15D562" w14:textId="77777777" w:rsidR="004B37D7" w:rsidRPr="007B5667" w:rsidRDefault="004B37D7" w:rsidP="004B37D7">
            <w:pPr>
              <w:spacing w:before="0" w:after="0" w:line="240" w:lineRule="auto"/>
              <w:ind w:firstLine="0"/>
              <w:jc w:val="center"/>
              <w:rPr>
                <w:rFonts w:eastAsia="Times New Roman"/>
                <w:color w:val="000000" w:themeColor="text1"/>
                <w:sz w:val="18"/>
                <w:szCs w:val="18"/>
                <w:lang w:val="hy-AM"/>
              </w:rPr>
            </w:pPr>
            <w:r w:rsidRPr="00B756BA">
              <w:rPr>
                <w:rFonts w:eastAsia="Times New Roman" w:cs="Calibri"/>
                <w:b/>
                <w:bCs/>
                <w:color w:val="000000" w:themeColor="text1"/>
                <w:sz w:val="22"/>
                <w:szCs w:val="18"/>
                <w:lang w:val="hy-AM"/>
              </w:rPr>
              <w:t>ՀՀ ՊԵԿ կողմից   վերահսկվող եկամուտների վերաբերյալ</w:t>
            </w:r>
          </w:p>
        </w:tc>
        <w:tc>
          <w:tcPr>
            <w:tcW w:w="0" w:type="auto"/>
            <w:tcBorders>
              <w:top w:val="nil"/>
              <w:left w:val="nil"/>
              <w:bottom w:val="nil"/>
              <w:right w:val="nil"/>
            </w:tcBorders>
            <w:shd w:val="clear" w:color="auto" w:fill="auto"/>
            <w:noWrap/>
            <w:vAlign w:val="bottom"/>
            <w:hideMark/>
          </w:tcPr>
          <w:p w14:paraId="23A7DA42" w14:textId="77777777" w:rsidR="004B37D7" w:rsidRPr="007B5667" w:rsidRDefault="004B37D7" w:rsidP="004B37D7">
            <w:pPr>
              <w:spacing w:before="0" w:after="0" w:line="240" w:lineRule="auto"/>
              <w:ind w:firstLine="0"/>
              <w:jc w:val="left"/>
              <w:rPr>
                <w:rFonts w:eastAsia="Times New Roman"/>
                <w:color w:val="000000" w:themeColor="text1"/>
                <w:sz w:val="18"/>
                <w:szCs w:val="18"/>
                <w:lang w:val="hy-AM"/>
              </w:rPr>
            </w:pPr>
          </w:p>
        </w:tc>
        <w:tc>
          <w:tcPr>
            <w:tcW w:w="0" w:type="auto"/>
            <w:tcBorders>
              <w:top w:val="nil"/>
              <w:left w:val="nil"/>
              <w:bottom w:val="nil"/>
              <w:right w:val="nil"/>
            </w:tcBorders>
            <w:shd w:val="clear" w:color="auto" w:fill="auto"/>
            <w:noWrap/>
            <w:vAlign w:val="bottom"/>
            <w:hideMark/>
          </w:tcPr>
          <w:p w14:paraId="796CDEA7" w14:textId="77777777" w:rsidR="004B37D7" w:rsidRPr="007B5667" w:rsidRDefault="004B37D7" w:rsidP="004B37D7">
            <w:pPr>
              <w:spacing w:before="0" w:after="0" w:line="240" w:lineRule="auto"/>
              <w:ind w:firstLine="0"/>
              <w:jc w:val="left"/>
              <w:rPr>
                <w:rFonts w:eastAsia="Times New Roman"/>
                <w:color w:val="000000" w:themeColor="text1"/>
                <w:sz w:val="18"/>
                <w:szCs w:val="18"/>
                <w:lang w:val="hy-AM"/>
              </w:rPr>
            </w:pPr>
          </w:p>
        </w:tc>
      </w:tr>
      <w:tr w:rsidR="004B37D7" w:rsidRPr="00EB1136" w14:paraId="4D2FD172" w14:textId="77777777" w:rsidTr="002F3475">
        <w:trPr>
          <w:trHeight w:val="345"/>
        </w:trPr>
        <w:tc>
          <w:tcPr>
            <w:tcW w:w="0" w:type="auto"/>
            <w:tcBorders>
              <w:top w:val="nil"/>
              <w:left w:val="nil"/>
              <w:bottom w:val="nil"/>
              <w:right w:val="nil"/>
            </w:tcBorders>
            <w:shd w:val="clear" w:color="auto" w:fill="auto"/>
            <w:noWrap/>
            <w:vAlign w:val="bottom"/>
            <w:hideMark/>
          </w:tcPr>
          <w:p w14:paraId="765C6C15" w14:textId="77777777" w:rsidR="004B37D7" w:rsidRPr="007B5667" w:rsidRDefault="004B37D7" w:rsidP="004B37D7">
            <w:pPr>
              <w:spacing w:before="0" w:after="0" w:line="240" w:lineRule="auto"/>
              <w:ind w:firstLine="0"/>
              <w:jc w:val="left"/>
              <w:rPr>
                <w:rFonts w:eastAsia="Times New Roman"/>
                <w:color w:val="000000" w:themeColor="text1"/>
                <w:sz w:val="18"/>
                <w:szCs w:val="18"/>
                <w:lang w:val="hy-AM"/>
              </w:rPr>
            </w:pPr>
          </w:p>
        </w:tc>
        <w:tc>
          <w:tcPr>
            <w:tcW w:w="3260" w:type="dxa"/>
            <w:tcBorders>
              <w:top w:val="nil"/>
              <w:left w:val="nil"/>
              <w:bottom w:val="nil"/>
              <w:right w:val="nil"/>
            </w:tcBorders>
            <w:shd w:val="clear" w:color="auto" w:fill="auto"/>
            <w:noWrap/>
            <w:vAlign w:val="bottom"/>
            <w:hideMark/>
          </w:tcPr>
          <w:p w14:paraId="52AB541E" w14:textId="77777777" w:rsidR="004B37D7" w:rsidRPr="007B5667" w:rsidRDefault="004B37D7" w:rsidP="004B37D7">
            <w:pPr>
              <w:spacing w:before="0" w:after="0" w:line="240" w:lineRule="auto"/>
              <w:ind w:firstLine="0"/>
              <w:jc w:val="left"/>
              <w:rPr>
                <w:rFonts w:eastAsia="Times New Roman"/>
                <w:color w:val="000000" w:themeColor="text1"/>
                <w:sz w:val="18"/>
                <w:szCs w:val="18"/>
                <w:lang w:val="hy-AM"/>
              </w:rPr>
            </w:pPr>
          </w:p>
        </w:tc>
        <w:tc>
          <w:tcPr>
            <w:tcW w:w="0" w:type="auto"/>
            <w:tcBorders>
              <w:top w:val="nil"/>
              <w:left w:val="nil"/>
              <w:bottom w:val="nil"/>
              <w:right w:val="nil"/>
            </w:tcBorders>
            <w:shd w:val="clear" w:color="auto" w:fill="auto"/>
            <w:noWrap/>
            <w:vAlign w:val="bottom"/>
            <w:hideMark/>
          </w:tcPr>
          <w:p w14:paraId="11C6F1B8" w14:textId="77777777" w:rsidR="004B37D7" w:rsidRPr="007B5667" w:rsidRDefault="004B37D7" w:rsidP="004B37D7">
            <w:pPr>
              <w:spacing w:before="0" w:after="0" w:line="240" w:lineRule="auto"/>
              <w:ind w:firstLine="0"/>
              <w:jc w:val="left"/>
              <w:rPr>
                <w:rFonts w:eastAsia="Times New Roman"/>
                <w:color w:val="000000" w:themeColor="text1"/>
                <w:sz w:val="18"/>
                <w:szCs w:val="18"/>
                <w:lang w:val="hy-AM"/>
              </w:rPr>
            </w:pPr>
          </w:p>
        </w:tc>
        <w:tc>
          <w:tcPr>
            <w:tcW w:w="0" w:type="auto"/>
            <w:tcBorders>
              <w:top w:val="nil"/>
              <w:left w:val="nil"/>
              <w:bottom w:val="nil"/>
              <w:right w:val="nil"/>
            </w:tcBorders>
            <w:shd w:val="clear" w:color="auto" w:fill="auto"/>
            <w:noWrap/>
            <w:vAlign w:val="bottom"/>
            <w:hideMark/>
          </w:tcPr>
          <w:p w14:paraId="1833EC20" w14:textId="77777777" w:rsidR="004B37D7" w:rsidRPr="007B5667" w:rsidRDefault="004B37D7" w:rsidP="004B37D7">
            <w:pPr>
              <w:spacing w:before="0" w:after="0" w:line="240" w:lineRule="auto"/>
              <w:ind w:firstLine="0"/>
              <w:jc w:val="left"/>
              <w:rPr>
                <w:rFonts w:eastAsia="Times New Roman"/>
                <w:color w:val="000000" w:themeColor="text1"/>
                <w:sz w:val="18"/>
                <w:szCs w:val="18"/>
                <w:lang w:val="hy-AM"/>
              </w:rPr>
            </w:pPr>
          </w:p>
        </w:tc>
        <w:tc>
          <w:tcPr>
            <w:tcW w:w="0" w:type="auto"/>
            <w:tcBorders>
              <w:top w:val="nil"/>
              <w:left w:val="nil"/>
              <w:bottom w:val="nil"/>
              <w:right w:val="nil"/>
            </w:tcBorders>
            <w:shd w:val="clear" w:color="auto" w:fill="auto"/>
            <w:noWrap/>
            <w:vAlign w:val="bottom"/>
            <w:hideMark/>
          </w:tcPr>
          <w:p w14:paraId="1AF637A8" w14:textId="77777777" w:rsidR="004B37D7" w:rsidRPr="007B5667" w:rsidRDefault="004B37D7" w:rsidP="004B37D7">
            <w:pPr>
              <w:spacing w:before="0" w:after="0" w:line="240" w:lineRule="auto"/>
              <w:ind w:firstLine="0"/>
              <w:jc w:val="left"/>
              <w:rPr>
                <w:rFonts w:eastAsia="Times New Roman"/>
                <w:color w:val="000000" w:themeColor="text1"/>
                <w:sz w:val="18"/>
                <w:szCs w:val="18"/>
                <w:lang w:val="hy-AM"/>
              </w:rPr>
            </w:pPr>
          </w:p>
        </w:tc>
        <w:tc>
          <w:tcPr>
            <w:tcW w:w="0" w:type="auto"/>
            <w:tcBorders>
              <w:top w:val="nil"/>
              <w:left w:val="nil"/>
              <w:bottom w:val="nil"/>
              <w:right w:val="nil"/>
            </w:tcBorders>
            <w:shd w:val="clear" w:color="auto" w:fill="auto"/>
            <w:noWrap/>
            <w:vAlign w:val="bottom"/>
            <w:hideMark/>
          </w:tcPr>
          <w:p w14:paraId="72C1EC10" w14:textId="77777777" w:rsidR="004B37D7" w:rsidRPr="007B5667" w:rsidRDefault="004B37D7" w:rsidP="004B37D7">
            <w:pPr>
              <w:spacing w:before="0" w:after="0" w:line="240" w:lineRule="auto"/>
              <w:ind w:firstLine="0"/>
              <w:jc w:val="left"/>
              <w:rPr>
                <w:rFonts w:eastAsia="Times New Roman"/>
                <w:color w:val="000000" w:themeColor="text1"/>
                <w:sz w:val="18"/>
                <w:szCs w:val="18"/>
                <w:lang w:val="hy-AM"/>
              </w:rPr>
            </w:pPr>
          </w:p>
        </w:tc>
        <w:tc>
          <w:tcPr>
            <w:tcW w:w="0" w:type="auto"/>
            <w:tcBorders>
              <w:top w:val="nil"/>
              <w:left w:val="nil"/>
              <w:bottom w:val="nil"/>
              <w:right w:val="nil"/>
            </w:tcBorders>
            <w:shd w:val="clear" w:color="auto" w:fill="auto"/>
            <w:noWrap/>
            <w:vAlign w:val="bottom"/>
            <w:hideMark/>
          </w:tcPr>
          <w:p w14:paraId="148A1F52" w14:textId="77777777" w:rsidR="004B37D7" w:rsidRPr="007B5667" w:rsidRDefault="004B37D7" w:rsidP="004B37D7">
            <w:pPr>
              <w:spacing w:before="0" w:after="0" w:line="240" w:lineRule="auto"/>
              <w:ind w:firstLine="0"/>
              <w:jc w:val="left"/>
              <w:rPr>
                <w:rFonts w:eastAsia="Times New Roman"/>
                <w:color w:val="000000" w:themeColor="text1"/>
                <w:sz w:val="18"/>
                <w:szCs w:val="18"/>
                <w:lang w:val="hy-AM"/>
              </w:rPr>
            </w:pPr>
          </w:p>
        </w:tc>
        <w:tc>
          <w:tcPr>
            <w:tcW w:w="0" w:type="auto"/>
            <w:tcBorders>
              <w:top w:val="nil"/>
              <w:left w:val="nil"/>
              <w:bottom w:val="nil"/>
              <w:right w:val="nil"/>
            </w:tcBorders>
            <w:shd w:val="clear" w:color="auto" w:fill="auto"/>
            <w:noWrap/>
            <w:vAlign w:val="bottom"/>
            <w:hideMark/>
          </w:tcPr>
          <w:p w14:paraId="11E049DC" w14:textId="77777777" w:rsidR="004B37D7" w:rsidRPr="007B5667" w:rsidRDefault="004B37D7" w:rsidP="004B37D7">
            <w:pPr>
              <w:spacing w:before="0" w:after="0" w:line="240" w:lineRule="auto"/>
              <w:ind w:firstLine="0"/>
              <w:jc w:val="left"/>
              <w:rPr>
                <w:rFonts w:eastAsia="Times New Roman"/>
                <w:color w:val="000000" w:themeColor="text1"/>
                <w:sz w:val="18"/>
                <w:szCs w:val="18"/>
                <w:lang w:val="hy-AM"/>
              </w:rPr>
            </w:pPr>
          </w:p>
        </w:tc>
        <w:tc>
          <w:tcPr>
            <w:tcW w:w="0" w:type="auto"/>
            <w:tcBorders>
              <w:top w:val="nil"/>
              <w:left w:val="nil"/>
              <w:bottom w:val="nil"/>
              <w:right w:val="nil"/>
            </w:tcBorders>
            <w:shd w:val="clear" w:color="auto" w:fill="auto"/>
            <w:noWrap/>
            <w:vAlign w:val="bottom"/>
            <w:hideMark/>
          </w:tcPr>
          <w:p w14:paraId="647E31D2" w14:textId="77777777" w:rsidR="004B37D7" w:rsidRPr="007B5667" w:rsidRDefault="004B37D7" w:rsidP="004B37D7">
            <w:pPr>
              <w:spacing w:before="0" w:after="0" w:line="240" w:lineRule="auto"/>
              <w:ind w:firstLine="0"/>
              <w:jc w:val="left"/>
              <w:rPr>
                <w:rFonts w:eastAsia="Times New Roman"/>
                <w:color w:val="000000" w:themeColor="text1"/>
                <w:sz w:val="18"/>
                <w:szCs w:val="18"/>
                <w:lang w:val="hy-AM"/>
              </w:rPr>
            </w:pPr>
          </w:p>
        </w:tc>
        <w:tc>
          <w:tcPr>
            <w:tcW w:w="0" w:type="auto"/>
            <w:tcBorders>
              <w:top w:val="nil"/>
              <w:left w:val="nil"/>
              <w:bottom w:val="nil"/>
              <w:right w:val="nil"/>
            </w:tcBorders>
            <w:shd w:val="clear" w:color="auto" w:fill="auto"/>
            <w:noWrap/>
            <w:vAlign w:val="bottom"/>
            <w:hideMark/>
          </w:tcPr>
          <w:p w14:paraId="584A2845" w14:textId="759F00E0" w:rsidR="004B37D7" w:rsidRPr="007B5667" w:rsidRDefault="00520236" w:rsidP="004B37D7">
            <w:pPr>
              <w:spacing w:before="0" w:after="0" w:line="240" w:lineRule="auto"/>
              <w:ind w:hanging="98"/>
              <w:jc w:val="left"/>
              <w:rPr>
                <w:rFonts w:eastAsia="Times New Roman" w:cs="Calibri"/>
                <w:color w:val="000000" w:themeColor="text1"/>
                <w:sz w:val="18"/>
                <w:szCs w:val="18"/>
              </w:rPr>
            </w:pPr>
            <w:r>
              <w:rPr>
                <w:rFonts w:eastAsia="Times New Roman" w:cs="Calibri"/>
                <w:color w:val="000000" w:themeColor="text1"/>
                <w:sz w:val="18"/>
                <w:szCs w:val="18"/>
              </w:rPr>
              <w:t>մ</w:t>
            </w:r>
            <w:r w:rsidR="004B37D7" w:rsidRPr="007B5667">
              <w:rPr>
                <w:rFonts w:eastAsia="Times New Roman" w:cs="Calibri"/>
                <w:color w:val="000000" w:themeColor="text1"/>
                <w:sz w:val="18"/>
                <w:szCs w:val="18"/>
              </w:rPr>
              <w:t>լն</w:t>
            </w:r>
            <w:r>
              <w:rPr>
                <w:rFonts w:eastAsia="Times New Roman" w:cs="Calibri"/>
                <w:color w:val="000000" w:themeColor="text1"/>
                <w:sz w:val="18"/>
                <w:szCs w:val="18"/>
              </w:rPr>
              <w:t>.</w:t>
            </w:r>
            <w:r w:rsidR="004B37D7" w:rsidRPr="007B5667">
              <w:rPr>
                <w:rFonts w:eastAsia="Times New Roman" w:cs="Calibri"/>
                <w:color w:val="000000" w:themeColor="text1"/>
                <w:sz w:val="18"/>
                <w:szCs w:val="18"/>
              </w:rPr>
              <w:t>դրամ</w:t>
            </w:r>
          </w:p>
        </w:tc>
        <w:tc>
          <w:tcPr>
            <w:tcW w:w="0" w:type="auto"/>
            <w:tcBorders>
              <w:top w:val="nil"/>
              <w:left w:val="nil"/>
              <w:bottom w:val="nil"/>
              <w:right w:val="nil"/>
            </w:tcBorders>
            <w:shd w:val="clear" w:color="auto" w:fill="auto"/>
            <w:noWrap/>
            <w:vAlign w:val="bottom"/>
            <w:hideMark/>
          </w:tcPr>
          <w:p w14:paraId="2FF7B6E2" w14:textId="77777777" w:rsidR="004B37D7" w:rsidRPr="007B5667" w:rsidRDefault="004B37D7" w:rsidP="004B37D7">
            <w:pPr>
              <w:spacing w:before="0" w:after="0" w:line="240" w:lineRule="auto"/>
              <w:ind w:firstLine="0"/>
              <w:jc w:val="left"/>
              <w:rPr>
                <w:rFonts w:eastAsia="Times New Roman" w:cs="Calibri"/>
                <w:color w:val="000000" w:themeColor="text1"/>
                <w:sz w:val="18"/>
                <w:szCs w:val="18"/>
              </w:rPr>
            </w:pPr>
          </w:p>
        </w:tc>
      </w:tr>
      <w:tr w:rsidR="004B37D7" w:rsidRPr="00EB1136" w14:paraId="169852BC" w14:textId="77777777" w:rsidTr="002F3475">
        <w:trPr>
          <w:trHeight w:val="239"/>
        </w:trPr>
        <w:tc>
          <w:tcPr>
            <w:tcW w:w="0" w:type="auto"/>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82D7FC"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Հ/Հ</w:t>
            </w:r>
          </w:p>
        </w:tc>
        <w:tc>
          <w:tcPr>
            <w:tcW w:w="3260" w:type="dxa"/>
            <w:vMerge w:val="restart"/>
            <w:tcBorders>
              <w:top w:val="single" w:sz="8" w:space="0" w:color="auto"/>
              <w:left w:val="nil"/>
              <w:bottom w:val="single" w:sz="8" w:space="0" w:color="auto"/>
              <w:right w:val="nil"/>
            </w:tcBorders>
            <w:shd w:val="clear" w:color="auto" w:fill="auto"/>
            <w:vAlign w:val="center"/>
            <w:hideMark/>
          </w:tcPr>
          <w:p w14:paraId="3CA4A2A8"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Ցուցանիշ</w:t>
            </w:r>
          </w:p>
        </w:tc>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1300E525"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Հաշվետու տարի</w:t>
            </w:r>
          </w:p>
        </w:tc>
        <w:tc>
          <w:tcPr>
            <w:tcW w:w="0" w:type="auto"/>
            <w:tcBorders>
              <w:top w:val="nil"/>
              <w:left w:val="nil"/>
              <w:bottom w:val="nil"/>
              <w:right w:val="nil"/>
            </w:tcBorders>
            <w:shd w:val="clear" w:color="auto" w:fill="auto"/>
            <w:noWrap/>
            <w:vAlign w:val="bottom"/>
            <w:hideMark/>
          </w:tcPr>
          <w:p w14:paraId="24637550"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p>
        </w:tc>
      </w:tr>
      <w:tr w:rsidR="004B37D7" w:rsidRPr="00EB1136" w14:paraId="68017007" w14:textId="77777777" w:rsidTr="002F3475">
        <w:trPr>
          <w:trHeight w:val="51"/>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CAAB383" w14:textId="77777777" w:rsidR="004B37D7" w:rsidRPr="008A0B6F" w:rsidRDefault="004B37D7" w:rsidP="004B37D7">
            <w:pPr>
              <w:spacing w:before="0" w:after="0" w:line="240" w:lineRule="auto"/>
              <w:ind w:firstLine="0"/>
              <w:jc w:val="left"/>
              <w:rPr>
                <w:rFonts w:eastAsia="Times New Roman" w:cs="Calibri"/>
                <w:b/>
                <w:bCs/>
                <w:color w:val="000000" w:themeColor="text1"/>
                <w:sz w:val="18"/>
                <w:szCs w:val="18"/>
              </w:rPr>
            </w:pPr>
          </w:p>
        </w:tc>
        <w:tc>
          <w:tcPr>
            <w:tcW w:w="3260" w:type="dxa"/>
            <w:vMerge/>
            <w:tcBorders>
              <w:top w:val="single" w:sz="8" w:space="0" w:color="auto"/>
              <w:left w:val="nil"/>
              <w:bottom w:val="single" w:sz="8" w:space="0" w:color="auto"/>
              <w:right w:val="nil"/>
            </w:tcBorders>
            <w:vAlign w:val="center"/>
            <w:hideMark/>
          </w:tcPr>
          <w:p w14:paraId="6BB591C9" w14:textId="77777777" w:rsidR="004B37D7" w:rsidRPr="008A0B6F" w:rsidRDefault="004B37D7" w:rsidP="004B37D7">
            <w:pPr>
              <w:spacing w:before="0" w:after="0" w:line="240" w:lineRule="auto"/>
              <w:ind w:firstLine="0"/>
              <w:jc w:val="left"/>
              <w:rPr>
                <w:rFonts w:eastAsia="Times New Roman" w:cs="Calibri"/>
                <w:b/>
                <w:bCs/>
                <w:color w:val="000000" w:themeColor="text1"/>
                <w:sz w:val="18"/>
                <w:szCs w:val="18"/>
              </w:rPr>
            </w:pPr>
          </w:p>
        </w:tc>
        <w:tc>
          <w:tcPr>
            <w:tcW w:w="0" w:type="auto"/>
            <w:tcBorders>
              <w:top w:val="nil"/>
              <w:left w:val="single" w:sz="8" w:space="0" w:color="auto"/>
              <w:bottom w:val="nil"/>
              <w:right w:val="nil"/>
            </w:tcBorders>
            <w:shd w:val="clear" w:color="auto" w:fill="auto"/>
            <w:vAlign w:val="center"/>
            <w:hideMark/>
          </w:tcPr>
          <w:p w14:paraId="2FA6CD1F" w14:textId="77777777" w:rsidR="004B37D7" w:rsidRPr="008A0B6F" w:rsidRDefault="004B37D7" w:rsidP="004B37D7">
            <w:pPr>
              <w:spacing w:before="0" w:after="0" w:line="240" w:lineRule="auto"/>
              <w:ind w:firstLine="0"/>
              <w:jc w:val="center"/>
              <w:rPr>
                <w:rFonts w:eastAsia="Times New Roman" w:cs="Calibri"/>
                <w:b/>
                <w:bCs/>
                <w:color w:val="000000" w:themeColor="text1"/>
                <w:sz w:val="18"/>
                <w:szCs w:val="18"/>
              </w:rPr>
            </w:pPr>
            <w:r w:rsidRPr="008A0B6F">
              <w:rPr>
                <w:rFonts w:eastAsia="Times New Roman" w:cs="Calibri"/>
                <w:b/>
                <w:bCs/>
                <w:color w:val="000000" w:themeColor="text1"/>
                <w:sz w:val="18"/>
                <w:szCs w:val="18"/>
              </w:rPr>
              <w:t>Հունվար</w:t>
            </w:r>
          </w:p>
        </w:tc>
        <w:tc>
          <w:tcPr>
            <w:tcW w:w="0" w:type="auto"/>
            <w:tcBorders>
              <w:top w:val="nil"/>
              <w:left w:val="single" w:sz="8" w:space="0" w:color="auto"/>
              <w:bottom w:val="nil"/>
              <w:right w:val="nil"/>
            </w:tcBorders>
            <w:shd w:val="clear" w:color="auto" w:fill="auto"/>
            <w:vAlign w:val="center"/>
            <w:hideMark/>
          </w:tcPr>
          <w:p w14:paraId="2D17F6E7" w14:textId="77777777" w:rsidR="004B37D7" w:rsidRPr="008A0B6F" w:rsidRDefault="004B37D7" w:rsidP="004B37D7">
            <w:pPr>
              <w:spacing w:before="0" w:after="0" w:line="240" w:lineRule="auto"/>
              <w:ind w:firstLine="0"/>
              <w:jc w:val="center"/>
              <w:rPr>
                <w:rFonts w:eastAsia="Times New Roman" w:cs="Calibri"/>
                <w:b/>
                <w:bCs/>
                <w:color w:val="000000" w:themeColor="text1"/>
                <w:sz w:val="18"/>
                <w:szCs w:val="18"/>
              </w:rPr>
            </w:pPr>
            <w:r w:rsidRPr="008A0B6F">
              <w:rPr>
                <w:rFonts w:eastAsia="Times New Roman" w:cs="Calibri"/>
                <w:b/>
                <w:bCs/>
                <w:color w:val="000000" w:themeColor="text1"/>
                <w:sz w:val="18"/>
                <w:szCs w:val="18"/>
              </w:rPr>
              <w:t>Փետրվար</w:t>
            </w:r>
          </w:p>
        </w:tc>
        <w:tc>
          <w:tcPr>
            <w:tcW w:w="0" w:type="auto"/>
            <w:tcBorders>
              <w:top w:val="nil"/>
              <w:left w:val="single" w:sz="8" w:space="0" w:color="auto"/>
              <w:bottom w:val="nil"/>
              <w:right w:val="nil"/>
            </w:tcBorders>
            <w:shd w:val="clear" w:color="auto" w:fill="auto"/>
            <w:vAlign w:val="center"/>
            <w:hideMark/>
          </w:tcPr>
          <w:p w14:paraId="0B67D131" w14:textId="77777777" w:rsidR="004B37D7" w:rsidRPr="008A0B6F" w:rsidRDefault="004B37D7" w:rsidP="004B37D7">
            <w:pPr>
              <w:spacing w:before="0" w:after="0" w:line="240" w:lineRule="auto"/>
              <w:ind w:firstLine="0"/>
              <w:jc w:val="center"/>
              <w:rPr>
                <w:rFonts w:eastAsia="Times New Roman" w:cs="Calibri"/>
                <w:b/>
                <w:bCs/>
                <w:color w:val="000000" w:themeColor="text1"/>
                <w:sz w:val="18"/>
                <w:szCs w:val="18"/>
              </w:rPr>
            </w:pPr>
            <w:r w:rsidRPr="008A0B6F">
              <w:rPr>
                <w:rFonts w:eastAsia="Times New Roman" w:cs="Calibri"/>
                <w:b/>
                <w:bCs/>
                <w:color w:val="000000" w:themeColor="text1"/>
                <w:sz w:val="18"/>
                <w:szCs w:val="18"/>
              </w:rPr>
              <w:t>Մարտ</w:t>
            </w:r>
          </w:p>
        </w:tc>
        <w:tc>
          <w:tcPr>
            <w:tcW w:w="0" w:type="auto"/>
            <w:tcBorders>
              <w:top w:val="nil"/>
              <w:left w:val="single" w:sz="8" w:space="0" w:color="auto"/>
              <w:bottom w:val="nil"/>
              <w:right w:val="single" w:sz="8" w:space="0" w:color="auto"/>
            </w:tcBorders>
            <w:shd w:val="clear" w:color="auto" w:fill="auto"/>
            <w:vAlign w:val="center"/>
            <w:hideMark/>
          </w:tcPr>
          <w:p w14:paraId="28D0ED0A" w14:textId="77777777" w:rsidR="004B37D7" w:rsidRPr="008A0B6F" w:rsidRDefault="004B37D7" w:rsidP="004B37D7">
            <w:pPr>
              <w:spacing w:before="0" w:after="0" w:line="240" w:lineRule="auto"/>
              <w:ind w:firstLine="0"/>
              <w:jc w:val="center"/>
              <w:rPr>
                <w:rFonts w:eastAsia="Times New Roman" w:cs="Calibri"/>
                <w:b/>
                <w:bCs/>
                <w:color w:val="000000" w:themeColor="text1"/>
                <w:sz w:val="18"/>
                <w:szCs w:val="18"/>
              </w:rPr>
            </w:pPr>
            <w:r w:rsidRPr="008A0B6F">
              <w:rPr>
                <w:rFonts w:eastAsia="Times New Roman" w:cs="Calibri"/>
                <w:b/>
                <w:bCs/>
                <w:color w:val="000000" w:themeColor="text1"/>
                <w:sz w:val="18"/>
                <w:szCs w:val="18"/>
              </w:rPr>
              <w:t>Ապրիլ</w:t>
            </w:r>
          </w:p>
        </w:tc>
        <w:tc>
          <w:tcPr>
            <w:tcW w:w="0" w:type="auto"/>
            <w:tcBorders>
              <w:top w:val="nil"/>
              <w:left w:val="nil"/>
              <w:bottom w:val="nil"/>
              <w:right w:val="single" w:sz="8" w:space="0" w:color="auto"/>
            </w:tcBorders>
            <w:shd w:val="clear" w:color="auto" w:fill="auto"/>
            <w:vAlign w:val="center"/>
            <w:hideMark/>
          </w:tcPr>
          <w:p w14:paraId="722260DC" w14:textId="77777777" w:rsidR="004B37D7" w:rsidRPr="008A0B6F" w:rsidRDefault="004B37D7" w:rsidP="004B37D7">
            <w:pPr>
              <w:spacing w:before="0" w:after="0" w:line="240" w:lineRule="auto"/>
              <w:ind w:firstLine="0"/>
              <w:jc w:val="center"/>
              <w:rPr>
                <w:rFonts w:eastAsia="Times New Roman" w:cs="Calibri"/>
                <w:b/>
                <w:bCs/>
                <w:color w:val="000000" w:themeColor="text1"/>
                <w:sz w:val="18"/>
                <w:szCs w:val="18"/>
              </w:rPr>
            </w:pPr>
            <w:r w:rsidRPr="008A0B6F">
              <w:rPr>
                <w:rFonts w:eastAsia="Times New Roman" w:cs="Calibri"/>
                <w:b/>
                <w:bCs/>
                <w:color w:val="000000" w:themeColor="text1"/>
                <w:sz w:val="18"/>
                <w:szCs w:val="18"/>
              </w:rPr>
              <w:t>Մայիս</w:t>
            </w:r>
          </w:p>
        </w:tc>
        <w:tc>
          <w:tcPr>
            <w:tcW w:w="0" w:type="auto"/>
            <w:tcBorders>
              <w:top w:val="nil"/>
              <w:left w:val="nil"/>
              <w:bottom w:val="nil"/>
              <w:right w:val="single" w:sz="8" w:space="0" w:color="auto"/>
            </w:tcBorders>
            <w:shd w:val="clear" w:color="auto" w:fill="auto"/>
            <w:vAlign w:val="center"/>
            <w:hideMark/>
          </w:tcPr>
          <w:p w14:paraId="2BEADC06" w14:textId="77777777" w:rsidR="004B37D7" w:rsidRPr="008A0B6F" w:rsidRDefault="004B37D7" w:rsidP="004B37D7">
            <w:pPr>
              <w:spacing w:before="0" w:after="0" w:line="240" w:lineRule="auto"/>
              <w:ind w:firstLine="0"/>
              <w:jc w:val="center"/>
              <w:rPr>
                <w:rFonts w:eastAsia="Times New Roman" w:cs="Calibri"/>
                <w:b/>
                <w:bCs/>
                <w:color w:val="000000" w:themeColor="text1"/>
                <w:sz w:val="18"/>
                <w:szCs w:val="18"/>
              </w:rPr>
            </w:pPr>
            <w:r w:rsidRPr="008A0B6F">
              <w:rPr>
                <w:rFonts w:eastAsia="Times New Roman" w:cs="Calibri"/>
                <w:b/>
                <w:bCs/>
                <w:color w:val="000000" w:themeColor="text1"/>
                <w:sz w:val="18"/>
                <w:szCs w:val="18"/>
              </w:rPr>
              <w:t>Հունիս</w:t>
            </w:r>
          </w:p>
        </w:tc>
        <w:tc>
          <w:tcPr>
            <w:tcW w:w="0" w:type="auto"/>
            <w:tcBorders>
              <w:top w:val="nil"/>
              <w:left w:val="nil"/>
              <w:bottom w:val="nil"/>
              <w:right w:val="nil"/>
            </w:tcBorders>
            <w:shd w:val="clear" w:color="auto" w:fill="auto"/>
            <w:vAlign w:val="center"/>
            <w:hideMark/>
          </w:tcPr>
          <w:p w14:paraId="6C078EA5" w14:textId="77777777" w:rsidR="004B37D7" w:rsidRPr="008A0B6F" w:rsidRDefault="004B37D7" w:rsidP="004B37D7">
            <w:pPr>
              <w:spacing w:before="0" w:after="0" w:line="240" w:lineRule="auto"/>
              <w:ind w:firstLine="0"/>
              <w:jc w:val="center"/>
              <w:rPr>
                <w:rFonts w:eastAsia="Times New Roman" w:cs="Calibri"/>
                <w:b/>
                <w:bCs/>
                <w:color w:val="000000" w:themeColor="text1"/>
                <w:sz w:val="18"/>
                <w:szCs w:val="18"/>
              </w:rPr>
            </w:pPr>
            <w:r w:rsidRPr="008A0B6F">
              <w:rPr>
                <w:rFonts w:eastAsia="Times New Roman" w:cs="Calibri"/>
                <w:b/>
                <w:bCs/>
                <w:color w:val="000000" w:themeColor="text1"/>
                <w:sz w:val="18"/>
                <w:szCs w:val="18"/>
              </w:rPr>
              <w:t>Հունվար-Հունիս</w:t>
            </w:r>
          </w:p>
        </w:tc>
        <w:tc>
          <w:tcPr>
            <w:tcW w:w="0" w:type="auto"/>
            <w:tcBorders>
              <w:top w:val="nil"/>
              <w:left w:val="single" w:sz="8" w:space="0" w:color="auto"/>
              <w:bottom w:val="nil"/>
              <w:right w:val="single" w:sz="8" w:space="0" w:color="auto"/>
            </w:tcBorders>
            <w:shd w:val="clear" w:color="auto" w:fill="auto"/>
            <w:vAlign w:val="center"/>
            <w:hideMark/>
          </w:tcPr>
          <w:p w14:paraId="78F8402E" w14:textId="77777777" w:rsidR="004B37D7" w:rsidRPr="008A0B6F" w:rsidRDefault="004B37D7" w:rsidP="004B37D7">
            <w:pPr>
              <w:spacing w:before="0" w:after="0" w:line="240" w:lineRule="auto"/>
              <w:ind w:firstLine="0"/>
              <w:jc w:val="center"/>
              <w:rPr>
                <w:rFonts w:eastAsia="Times New Roman" w:cs="Calibri"/>
                <w:b/>
                <w:bCs/>
                <w:color w:val="000000" w:themeColor="text1"/>
                <w:sz w:val="18"/>
                <w:szCs w:val="18"/>
              </w:rPr>
            </w:pPr>
            <w:r w:rsidRPr="008A0B6F">
              <w:rPr>
                <w:rFonts w:ascii="Calibri" w:eastAsia="Times New Roman" w:hAnsi="Calibri" w:cs="Calibri"/>
                <w:b/>
                <w:bCs/>
                <w:color w:val="000000" w:themeColor="text1"/>
                <w:sz w:val="18"/>
                <w:szCs w:val="18"/>
              </w:rPr>
              <w:t> </w:t>
            </w:r>
          </w:p>
        </w:tc>
        <w:tc>
          <w:tcPr>
            <w:tcW w:w="0" w:type="auto"/>
            <w:tcBorders>
              <w:top w:val="nil"/>
              <w:left w:val="nil"/>
              <w:bottom w:val="nil"/>
              <w:right w:val="nil"/>
            </w:tcBorders>
            <w:shd w:val="clear" w:color="auto" w:fill="auto"/>
            <w:noWrap/>
            <w:vAlign w:val="bottom"/>
            <w:hideMark/>
          </w:tcPr>
          <w:p w14:paraId="66C328CF" w14:textId="77777777" w:rsidR="004B37D7" w:rsidRPr="008A0B6F" w:rsidRDefault="004B37D7" w:rsidP="004B37D7">
            <w:pPr>
              <w:spacing w:before="0" w:after="0" w:line="240" w:lineRule="auto"/>
              <w:ind w:firstLine="0"/>
              <w:jc w:val="center"/>
              <w:rPr>
                <w:rFonts w:eastAsia="Times New Roman" w:cs="Calibri"/>
                <w:b/>
                <w:bCs/>
                <w:color w:val="000000" w:themeColor="text1"/>
                <w:sz w:val="18"/>
                <w:szCs w:val="18"/>
              </w:rPr>
            </w:pPr>
          </w:p>
        </w:tc>
      </w:tr>
      <w:tr w:rsidR="004B37D7" w:rsidRPr="00EB1136" w14:paraId="532C4329" w14:textId="77777777" w:rsidTr="002F3475">
        <w:trPr>
          <w:trHeight w:val="77"/>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14:paraId="1A33ACCA"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1</w:t>
            </w:r>
          </w:p>
        </w:tc>
        <w:tc>
          <w:tcPr>
            <w:tcW w:w="3260" w:type="dxa"/>
            <w:tcBorders>
              <w:top w:val="single" w:sz="8" w:space="0" w:color="auto"/>
              <w:left w:val="nil"/>
              <w:bottom w:val="single" w:sz="8" w:space="0" w:color="auto"/>
              <w:right w:val="nil"/>
            </w:tcBorders>
            <w:shd w:val="clear" w:color="auto" w:fill="auto"/>
            <w:vAlign w:val="center"/>
            <w:hideMark/>
          </w:tcPr>
          <w:p w14:paraId="4B78789B"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2</w:t>
            </w:r>
          </w:p>
        </w:tc>
        <w:tc>
          <w:tcPr>
            <w:tcW w:w="0" w:type="auto"/>
            <w:tcBorders>
              <w:top w:val="single" w:sz="8" w:space="0" w:color="auto"/>
              <w:left w:val="single" w:sz="8" w:space="0" w:color="auto"/>
              <w:bottom w:val="single" w:sz="8" w:space="0" w:color="auto"/>
              <w:right w:val="nil"/>
            </w:tcBorders>
            <w:shd w:val="clear" w:color="auto" w:fill="auto"/>
            <w:vAlign w:val="center"/>
            <w:hideMark/>
          </w:tcPr>
          <w:p w14:paraId="67B7A720"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3</w:t>
            </w:r>
          </w:p>
        </w:tc>
        <w:tc>
          <w:tcPr>
            <w:tcW w:w="0" w:type="auto"/>
            <w:tcBorders>
              <w:top w:val="single" w:sz="8" w:space="0" w:color="auto"/>
              <w:left w:val="single" w:sz="8" w:space="0" w:color="auto"/>
              <w:bottom w:val="single" w:sz="8" w:space="0" w:color="auto"/>
              <w:right w:val="nil"/>
            </w:tcBorders>
            <w:shd w:val="clear" w:color="auto" w:fill="auto"/>
            <w:vAlign w:val="center"/>
            <w:hideMark/>
          </w:tcPr>
          <w:p w14:paraId="0B936825"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4</w:t>
            </w:r>
          </w:p>
        </w:tc>
        <w:tc>
          <w:tcPr>
            <w:tcW w:w="0" w:type="auto"/>
            <w:tcBorders>
              <w:top w:val="single" w:sz="8" w:space="0" w:color="auto"/>
              <w:left w:val="single" w:sz="8" w:space="0" w:color="auto"/>
              <w:bottom w:val="single" w:sz="8" w:space="0" w:color="auto"/>
              <w:right w:val="nil"/>
            </w:tcBorders>
            <w:shd w:val="clear" w:color="auto" w:fill="auto"/>
            <w:vAlign w:val="center"/>
            <w:hideMark/>
          </w:tcPr>
          <w:p w14:paraId="310F0E09"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5</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299A4AC2"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6</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F32C600"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7</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9E2B973"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8</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9F16D9D"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9</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E06C4D4"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10</w:t>
            </w:r>
          </w:p>
        </w:tc>
        <w:tc>
          <w:tcPr>
            <w:tcW w:w="0" w:type="auto"/>
            <w:tcBorders>
              <w:top w:val="nil"/>
              <w:left w:val="nil"/>
              <w:bottom w:val="nil"/>
              <w:right w:val="nil"/>
            </w:tcBorders>
            <w:shd w:val="clear" w:color="auto" w:fill="auto"/>
            <w:noWrap/>
            <w:vAlign w:val="bottom"/>
            <w:hideMark/>
          </w:tcPr>
          <w:p w14:paraId="34B9B39C"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p>
        </w:tc>
      </w:tr>
      <w:tr w:rsidR="004B37D7" w:rsidRPr="00EB1136" w14:paraId="1B66E534" w14:textId="77777777" w:rsidTr="002F3475">
        <w:trPr>
          <w:trHeight w:val="960"/>
        </w:trPr>
        <w:tc>
          <w:tcPr>
            <w:tcW w:w="3819" w:type="dxa"/>
            <w:gridSpan w:val="2"/>
            <w:tcBorders>
              <w:top w:val="single" w:sz="8" w:space="0" w:color="auto"/>
              <w:left w:val="single" w:sz="8" w:space="0" w:color="auto"/>
              <w:bottom w:val="single" w:sz="4" w:space="0" w:color="auto"/>
              <w:right w:val="single" w:sz="8" w:space="0" w:color="000000"/>
            </w:tcBorders>
            <w:shd w:val="clear" w:color="000000" w:fill="FFFFFF"/>
            <w:vAlign w:val="center"/>
            <w:hideMark/>
          </w:tcPr>
          <w:p w14:paraId="64194D6A"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ՀՀ պետական բյուջե հաշվեգրված հարկային եկամուտներ և պետական տուրք</w:t>
            </w:r>
            <w:r w:rsidRPr="007B5667">
              <w:rPr>
                <w:rFonts w:eastAsia="Times New Roman" w:cs="Calibri"/>
                <w:b/>
                <w:bCs/>
                <w:color w:val="000000" w:themeColor="text1"/>
                <w:sz w:val="18"/>
                <w:szCs w:val="18"/>
                <w:vertAlign w:val="superscript"/>
              </w:rPr>
              <w:t>1</w:t>
            </w:r>
          </w:p>
        </w:tc>
        <w:tc>
          <w:tcPr>
            <w:tcW w:w="0" w:type="auto"/>
            <w:tcBorders>
              <w:top w:val="nil"/>
              <w:left w:val="nil"/>
              <w:bottom w:val="single" w:sz="4" w:space="0" w:color="auto"/>
              <w:right w:val="nil"/>
            </w:tcBorders>
            <w:shd w:val="clear" w:color="auto" w:fill="auto"/>
            <w:vAlign w:val="center"/>
            <w:hideMark/>
          </w:tcPr>
          <w:p w14:paraId="39BBCD53"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166,263.9</w:t>
            </w:r>
          </w:p>
        </w:tc>
        <w:tc>
          <w:tcPr>
            <w:tcW w:w="0" w:type="auto"/>
            <w:tcBorders>
              <w:top w:val="nil"/>
              <w:left w:val="single" w:sz="8" w:space="0" w:color="auto"/>
              <w:bottom w:val="single" w:sz="4" w:space="0" w:color="auto"/>
              <w:right w:val="nil"/>
            </w:tcBorders>
            <w:shd w:val="clear" w:color="auto" w:fill="auto"/>
            <w:vAlign w:val="center"/>
            <w:hideMark/>
          </w:tcPr>
          <w:p w14:paraId="74C0BF9E"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120,736.1</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218401C4"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174,352.8</w:t>
            </w:r>
          </w:p>
        </w:tc>
        <w:tc>
          <w:tcPr>
            <w:tcW w:w="0" w:type="auto"/>
            <w:tcBorders>
              <w:top w:val="nil"/>
              <w:left w:val="nil"/>
              <w:bottom w:val="single" w:sz="4" w:space="0" w:color="auto"/>
              <w:right w:val="single" w:sz="8" w:space="0" w:color="auto"/>
            </w:tcBorders>
            <w:shd w:val="clear" w:color="auto" w:fill="auto"/>
            <w:vAlign w:val="center"/>
            <w:hideMark/>
          </w:tcPr>
          <w:p w14:paraId="60448F4C"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296,755.7</w:t>
            </w:r>
          </w:p>
        </w:tc>
        <w:tc>
          <w:tcPr>
            <w:tcW w:w="0" w:type="auto"/>
            <w:tcBorders>
              <w:top w:val="nil"/>
              <w:left w:val="nil"/>
              <w:bottom w:val="single" w:sz="4" w:space="0" w:color="auto"/>
              <w:right w:val="single" w:sz="8" w:space="0" w:color="auto"/>
            </w:tcBorders>
            <w:shd w:val="clear" w:color="auto" w:fill="auto"/>
            <w:vAlign w:val="center"/>
            <w:hideMark/>
          </w:tcPr>
          <w:p w14:paraId="413A414F"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154,118.3</w:t>
            </w:r>
          </w:p>
        </w:tc>
        <w:tc>
          <w:tcPr>
            <w:tcW w:w="0" w:type="auto"/>
            <w:tcBorders>
              <w:top w:val="nil"/>
              <w:left w:val="nil"/>
              <w:bottom w:val="single" w:sz="4" w:space="0" w:color="auto"/>
              <w:right w:val="single" w:sz="8" w:space="0" w:color="auto"/>
            </w:tcBorders>
            <w:shd w:val="clear" w:color="auto" w:fill="auto"/>
            <w:vAlign w:val="center"/>
            <w:hideMark/>
          </w:tcPr>
          <w:p w14:paraId="72E84059"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191,286.7</w:t>
            </w:r>
          </w:p>
        </w:tc>
        <w:tc>
          <w:tcPr>
            <w:tcW w:w="0" w:type="auto"/>
            <w:tcBorders>
              <w:top w:val="nil"/>
              <w:left w:val="nil"/>
              <w:bottom w:val="single" w:sz="4" w:space="0" w:color="auto"/>
              <w:right w:val="single" w:sz="8" w:space="0" w:color="auto"/>
            </w:tcBorders>
            <w:shd w:val="clear" w:color="auto" w:fill="auto"/>
            <w:vAlign w:val="center"/>
            <w:hideMark/>
          </w:tcPr>
          <w:p w14:paraId="52F98F91"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1,103,513.5</w:t>
            </w:r>
          </w:p>
        </w:tc>
        <w:tc>
          <w:tcPr>
            <w:tcW w:w="0" w:type="auto"/>
            <w:tcBorders>
              <w:top w:val="nil"/>
              <w:left w:val="nil"/>
              <w:bottom w:val="single" w:sz="4" w:space="0" w:color="auto"/>
              <w:right w:val="single" w:sz="8" w:space="0" w:color="auto"/>
            </w:tcBorders>
            <w:shd w:val="clear" w:color="auto" w:fill="auto"/>
            <w:vAlign w:val="center"/>
            <w:hideMark/>
          </w:tcPr>
          <w:p w14:paraId="4B05839E"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100.0</w:t>
            </w:r>
          </w:p>
        </w:tc>
        <w:tc>
          <w:tcPr>
            <w:tcW w:w="0" w:type="auto"/>
            <w:tcBorders>
              <w:top w:val="nil"/>
              <w:left w:val="nil"/>
              <w:bottom w:val="nil"/>
              <w:right w:val="nil"/>
            </w:tcBorders>
            <w:shd w:val="clear" w:color="auto" w:fill="auto"/>
            <w:noWrap/>
            <w:vAlign w:val="bottom"/>
            <w:hideMark/>
          </w:tcPr>
          <w:p w14:paraId="2D972B5A"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p>
        </w:tc>
      </w:tr>
      <w:tr w:rsidR="004B37D7" w:rsidRPr="00EB1136" w14:paraId="54D30473" w14:textId="77777777" w:rsidTr="002F3475">
        <w:trPr>
          <w:trHeight w:val="37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573B6A2" w14:textId="77777777" w:rsidR="004B37D7" w:rsidRPr="007B5667" w:rsidRDefault="004B37D7" w:rsidP="004B37D7">
            <w:pPr>
              <w:spacing w:before="0" w:after="0" w:line="240" w:lineRule="auto"/>
              <w:ind w:firstLine="0"/>
              <w:jc w:val="center"/>
              <w:rPr>
                <w:rFonts w:eastAsia="Times New Roman" w:cs="Calibri"/>
                <w:color w:val="000000" w:themeColor="text1"/>
                <w:sz w:val="18"/>
                <w:szCs w:val="18"/>
              </w:rPr>
            </w:pPr>
            <w:r w:rsidRPr="007B5667">
              <w:rPr>
                <w:rFonts w:eastAsia="Times New Roman" w:cs="Calibri"/>
                <w:color w:val="000000" w:themeColor="text1"/>
                <w:sz w:val="18"/>
                <w:szCs w:val="18"/>
              </w:rPr>
              <w:t>1</w:t>
            </w:r>
          </w:p>
        </w:tc>
        <w:tc>
          <w:tcPr>
            <w:tcW w:w="3260" w:type="dxa"/>
            <w:tcBorders>
              <w:top w:val="nil"/>
              <w:left w:val="nil"/>
              <w:bottom w:val="single" w:sz="4" w:space="0" w:color="auto"/>
              <w:right w:val="nil"/>
            </w:tcBorders>
            <w:shd w:val="clear" w:color="auto" w:fill="auto"/>
            <w:vAlign w:val="center"/>
            <w:hideMark/>
          </w:tcPr>
          <w:p w14:paraId="53324E46" w14:textId="77777777" w:rsidR="004B37D7" w:rsidRPr="007B5667" w:rsidRDefault="004B37D7" w:rsidP="004B37D7">
            <w:pPr>
              <w:spacing w:before="0" w:after="0" w:line="240" w:lineRule="auto"/>
              <w:ind w:firstLine="0"/>
              <w:jc w:val="left"/>
              <w:rPr>
                <w:rFonts w:eastAsia="Times New Roman" w:cs="Calibri"/>
                <w:color w:val="000000" w:themeColor="text1"/>
                <w:sz w:val="18"/>
                <w:szCs w:val="18"/>
              </w:rPr>
            </w:pPr>
            <w:r w:rsidRPr="007B5667">
              <w:rPr>
                <w:rFonts w:eastAsia="Times New Roman" w:cs="Calibri"/>
                <w:color w:val="000000" w:themeColor="text1"/>
                <w:sz w:val="18"/>
                <w:szCs w:val="18"/>
              </w:rPr>
              <w:t>ԱԱՀ</w:t>
            </w:r>
          </w:p>
        </w:tc>
        <w:tc>
          <w:tcPr>
            <w:tcW w:w="0" w:type="auto"/>
            <w:tcBorders>
              <w:top w:val="nil"/>
              <w:left w:val="single" w:sz="8" w:space="0" w:color="auto"/>
              <w:bottom w:val="single" w:sz="4" w:space="0" w:color="auto"/>
              <w:right w:val="nil"/>
            </w:tcBorders>
            <w:shd w:val="clear" w:color="auto" w:fill="auto"/>
            <w:noWrap/>
            <w:vAlign w:val="center"/>
            <w:hideMark/>
          </w:tcPr>
          <w:p w14:paraId="4BF1C313"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63,964.2</w:t>
            </w:r>
          </w:p>
        </w:tc>
        <w:tc>
          <w:tcPr>
            <w:tcW w:w="0" w:type="auto"/>
            <w:tcBorders>
              <w:top w:val="nil"/>
              <w:left w:val="single" w:sz="8" w:space="0" w:color="auto"/>
              <w:bottom w:val="single" w:sz="4" w:space="0" w:color="auto"/>
              <w:right w:val="nil"/>
            </w:tcBorders>
            <w:shd w:val="clear" w:color="auto" w:fill="auto"/>
            <w:noWrap/>
            <w:vAlign w:val="center"/>
            <w:hideMark/>
          </w:tcPr>
          <w:p w14:paraId="14D57C1B"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44,678.6</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5D06E73B"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56,956.5</w:t>
            </w:r>
          </w:p>
        </w:tc>
        <w:tc>
          <w:tcPr>
            <w:tcW w:w="0" w:type="auto"/>
            <w:tcBorders>
              <w:top w:val="nil"/>
              <w:left w:val="nil"/>
              <w:bottom w:val="single" w:sz="4" w:space="0" w:color="auto"/>
              <w:right w:val="single" w:sz="8" w:space="0" w:color="auto"/>
            </w:tcBorders>
            <w:shd w:val="clear" w:color="auto" w:fill="auto"/>
            <w:noWrap/>
            <w:vAlign w:val="center"/>
            <w:hideMark/>
          </w:tcPr>
          <w:p w14:paraId="6CE1B0F3"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57,440.9</w:t>
            </w:r>
          </w:p>
        </w:tc>
        <w:tc>
          <w:tcPr>
            <w:tcW w:w="0" w:type="auto"/>
            <w:tcBorders>
              <w:top w:val="nil"/>
              <w:left w:val="nil"/>
              <w:bottom w:val="single" w:sz="4" w:space="0" w:color="auto"/>
              <w:right w:val="single" w:sz="8" w:space="0" w:color="auto"/>
            </w:tcBorders>
            <w:shd w:val="clear" w:color="auto" w:fill="auto"/>
            <w:noWrap/>
            <w:vAlign w:val="center"/>
            <w:hideMark/>
          </w:tcPr>
          <w:p w14:paraId="294E5769"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62,093.2</w:t>
            </w:r>
          </w:p>
        </w:tc>
        <w:tc>
          <w:tcPr>
            <w:tcW w:w="0" w:type="auto"/>
            <w:tcBorders>
              <w:top w:val="nil"/>
              <w:left w:val="nil"/>
              <w:bottom w:val="single" w:sz="4" w:space="0" w:color="auto"/>
              <w:right w:val="single" w:sz="8" w:space="0" w:color="auto"/>
            </w:tcBorders>
            <w:shd w:val="clear" w:color="auto" w:fill="auto"/>
            <w:noWrap/>
            <w:vAlign w:val="center"/>
            <w:hideMark/>
          </w:tcPr>
          <w:p w14:paraId="3D7C17CF"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60,503.6</w:t>
            </w:r>
          </w:p>
        </w:tc>
        <w:tc>
          <w:tcPr>
            <w:tcW w:w="0" w:type="auto"/>
            <w:tcBorders>
              <w:top w:val="nil"/>
              <w:left w:val="nil"/>
              <w:bottom w:val="single" w:sz="4" w:space="0" w:color="auto"/>
              <w:right w:val="single" w:sz="8" w:space="0" w:color="auto"/>
            </w:tcBorders>
            <w:shd w:val="clear" w:color="auto" w:fill="auto"/>
            <w:noWrap/>
            <w:vAlign w:val="center"/>
            <w:hideMark/>
          </w:tcPr>
          <w:p w14:paraId="5CAA30AC"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345,636.9</w:t>
            </w:r>
          </w:p>
        </w:tc>
        <w:tc>
          <w:tcPr>
            <w:tcW w:w="0" w:type="auto"/>
            <w:tcBorders>
              <w:top w:val="nil"/>
              <w:left w:val="nil"/>
              <w:bottom w:val="single" w:sz="4" w:space="0" w:color="auto"/>
              <w:right w:val="single" w:sz="8" w:space="0" w:color="auto"/>
            </w:tcBorders>
            <w:shd w:val="clear" w:color="auto" w:fill="auto"/>
            <w:noWrap/>
            <w:vAlign w:val="center"/>
            <w:hideMark/>
          </w:tcPr>
          <w:p w14:paraId="081A1379"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31.3</w:t>
            </w:r>
          </w:p>
        </w:tc>
        <w:tc>
          <w:tcPr>
            <w:tcW w:w="0" w:type="auto"/>
            <w:tcBorders>
              <w:top w:val="nil"/>
              <w:left w:val="nil"/>
              <w:bottom w:val="nil"/>
              <w:right w:val="nil"/>
            </w:tcBorders>
            <w:shd w:val="clear" w:color="auto" w:fill="auto"/>
            <w:noWrap/>
            <w:vAlign w:val="bottom"/>
            <w:hideMark/>
          </w:tcPr>
          <w:p w14:paraId="6B69CC64"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p>
        </w:tc>
      </w:tr>
      <w:tr w:rsidR="004B37D7" w:rsidRPr="00EB1136" w14:paraId="0E2A1B43" w14:textId="77777777" w:rsidTr="002F3475">
        <w:trPr>
          <w:trHeight w:val="37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E5E8DD0" w14:textId="77777777" w:rsidR="004B37D7" w:rsidRPr="007B5667" w:rsidRDefault="004B37D7" w:rsidP="004B37D7">
            <w:pPr>
              <w:spacing w:before="0" w:after="0" w:line="240" w:lineRule="auto"/>
              <w:ind w:firstLine="0"/>
              <w:jc w:val="center"/>
              <w:rPr>
                <w:rFonts w:eastAsia="Times New Roman" w:cs="Calibri"/>
                <w:color w:val="000000" w:themeColor="text1"/>
                <w:sz w:val="18"/>
                <w:szCs w:val="18"/>
              </w:rPr>
            </w:pPr>
            <w:r w:rsidRPr="007B5667">
              <w:rPr>
                <w:rFonts w:eastAsia="Times New Roman" w:cs="Calibri"/>
                <w:color w:val="000000" w:themeColor="text1"/>
                <w:sz w:val="18"/>
                <w:szCs w:val="18"/>
              </w:rPr>
              <w:t>2</w:t>
            </w:r>
          </w:p>
        </w:tc>
        <w:tc>
          <w:tcPr>
            <w:tcW w:w="3260" w:type="dxa"/>
            <w:tcBorders>
              <w:top w:val="nil"/>
              <w:left w:val="nil"/>
              <w:bottom w:val="single" w:sz="4" w:space="0" w:color="auto"/>
              <w:right w:val="nil"/>
            </w:tcBorders>
            <w:shd w:val="clear" w:color="auto" w:fill="auto"/>
            <w:vAlign w:val="center"/>
            <w:hideMark/>
          </w:tcPr>
          <w:p w14:paraId="4C733CD4" w14:textId="77777777" w:rsidR="004B37D7" w:rsidRPr="007B5667" w:rsidRDefault="004B37D7" w:rsidP="004B37D7">
            <w:pPr>
              <w:spacing w:before="0" w:after="0" w:line="240" w:lineRule="auto"/>
              <w:ind w:firstLine="0"/>
              <w:jc w:val="left"/>
              <w:rPr>
                <w:rFonts w:eastAsia="Times New Roman" w:cs="Calibri"/>
                <w:color w:val="000000" w:themeColor="text1"/>
                <w:sz w:val="18"/>
                <w:szCs w:val="18"/>
              </w:rPr>
            </w:pPr>
            <w:r w:rsidRPr="007B5667">
              <w:rPr>
                <w:rFonts w:eastAsia="Times New Roman" w:cs="Calibri"/>
                <w:color w:val="000000" w:themeColor="text1"/>
                <w:sz w:val="18"/>
                <w:szCs w:val="18"/>
              </w:rPr>
              <w:t>Շահութահարկ</w:t>
            </w:r>
          </w:p>
        </w:tc>
        <w:tc>
          <w:tcPr>
            <w:tcW w:w="0" w:type="auto"/>
            <w:tcBorders>
              <w:top w:val="nil"/>
              <w:left w:val="single" w:sz="8" w:space="0" w:color="auto"/>
              <w:bottom w:val="single" w:sz="4" w:space="0" w:color="auto"/>
              <w:right w:val="nil"/>
            </w:tcBorders>
            <w:shd w:val="clear" w:color="auto" w:fill="auto"/>
            <w:noWrap/>
            <w:vAlign w:val="center"/>
            <w:hideMark/>
          </w:tcPr>
          <w:p w14:paraId="7BF169CD"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5,800.7</w:t>
            </w:r>
          </w:p>
        </w:tc>
        <w:tc>
          <w:tcPr>
            <w:tcW w:w="0" w:type="auto"/>
            <w:tcBorders>
              <w:top w:val="nil"/>
              <w:left w:val="single" w:sz="8" w:space="0" w:color="auto"/>
              <w:bottom w:val="single" w:sz="4" w:space="0" w:color="auto"/>
              <w:right w:val="nil"/>
            </w:tcBorders>
            <w:shd w:val="clear" w:color="auto" w:fill="auto"/>
            <w:noWrap/>
            <w:vAlign w:val="center"/>
            <w:hideMark/>
          </w:tcPr>
          <w:p w14:paraId="7774E70A"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6,951.7</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5AD0575A"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26,262.7</w:t>
            </w:r>
          </w:p>
        </w:tc>
        <w:tc>
          <w:tcPr>
            <w:tcW w:w="0" w:type="auto"/>
            <w:tcBorders>
              <w:top w:val="nil"/>
              <w:left w:val="nil"/>
              <w:bottom w:val="single" w:sz="4" w:space="0" w:color="auto"/>
              <w:right w:val="single" w:sz="8" w:space="0" w:color="auto"/>
            </w:tcBorders>
            <w:shd w:val="clear" w:color="auto" w:fill="auto"/>
            <w:noWrap/>
            <w:vAlign w:val="center"/>
            <w:hideMark/>
          </w:tcPr>
          <w:p w14:paraId="05B4071E"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160,522.1</w:t>
            </w:r>
          </w:p>
        </w:tc>
        <w:tc>
          <w:tcPr>
            <w:tcW w:w="0" w:type="auto"/>
            <w:tcBorders>
              <w:top w:val="nil"/>
              <w:left w:val="nil"/>
              <w:bottom w:val="single" w:sz="4" w:space="0" w:color="auto"/>
              <w:right w:val="single" w:sz="8" w:space="0" w:color="auto"/>
            </w:tcBorders>
            <w:shd w:val="clear" w:color="auto" w:fill="auto"/>
            <w:noWrap/>
            <w:vAlign w:val="center"/>
            <w:hideMark/>
          </w:tcPr>
          <w:p w14:paraId="6681C132"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7,630.9</w:t>
            </w:r>
          </w:p>
        </w:tc>
        <w:tc>
          <w:tcPr>
            <w:tcW w:w="0" w:type="auto"/>
            <w:tcBorders>
              <w:top w:val="nil"/>
              <w:left w:val="nil"/>
              <w:bottom w:val="single" w:sz="4" w:space="0" w:color="auto"/>
              <w:right w:val="single" w:sz="8" w:space="0" w:color="auto"/>
            </w:tcBorders>
            <w:shd w:val="clear" w:color="auto" w:fill="auto"/>
            <w:noWrap/>
            <w:vAlign w:val="center"/>
            <w:hideMark/>
          </w:tcPr>
          <w:p w14:paraId="1ADD76F4"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28,464.2</w:t>
            </w:r>
          </w:p>
        </w:tc>
        <w:tc>
          <w:tcPr>
            <w:tcW w:w="0" w:type="auto"/>
            <w:tcBorders>
              <w:top w:val="nil"/>
              <w:left w:val="nil"/>
              <w:bottom w:val="single" w:sz="4" w:space="0" w:color="auto"/>
              <w:right w:val="single" w:sz="8" w:space="0" w:color="auto"/>
            </w:tcBorders>
            <w:shd w:val="clear" w:color="auto" w:fill="auto"/>
            <w:noWrap/>
            <w:vAlign w:val="center"/>
            <w:hideMark/>
          </w:tcPr>
          <w:p w14:paraId="3D2935AC"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235,632.4</w:t>
            </w:r>
          </w:p>
        </w:tc>
        <w:tc>
          <w:tcPr>
            <w:tcW w:w="0" w:type="auto"/>
            <w:tcBorders>
              <w:top w:val="nil"/>
              <w:left w:val="nil"/>
              <w:bottom w:val="single" w:sz="4" w:space="0" w:color="auto"/>
              <w:right w:val="single" w:sz="8" w:space="0" w:color="auto"/>
            </w:tcBorders>
            <w:shd w:val="clear" w:color="auto" w:fill="auto"/>
            <w:noWrap/>
            <w:vAlign w:val="center"/>
            <w:hideMark/>
          </w:tcPr>
          <w:p w14:paraId="70FCE8D0"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21.4</w:t>
            </w:r>
          </w:p>
        </w:tc>
        <w:tc>
          <w:tcPr>
            <w:tcW w:w="0" w:type="auto"/>
            <w:tcBorders>
              <w:top w:val="nil"/>
              <w:left w:val="nil"/>
              <w:bottom w:val="nil"/>
              <w:right w:val="nil"/>
            </w:tcBorders>
            <w:shd w:val="clear" w:color="auto" w:fill="auto"/>
            <w:noWrap/>
            <w:vAlign w:val="bottom"/>
            <w:hideMark/>
          </w:tcPr>
          <w:p w14:paraId="317C71E5"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p>
        </w:tc>
      </w:tr>
      <w:tr w:rsidR="004B37D7" w:rsidRPr="00EB1136" w14:paraId="157CBD8E" w14:textId="77777777" w:rsidTr="002F3475">
        <w:trPr>
          <w:trHeight w:val="39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0648E3E"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3</w:t>
            </w:r>
          </w:p>
        </w:tc>
        <w:tc>
          <w:tcPr>
            <w:tcW w:w="3260" w:type="dxa"/>
            <w:tcBorders>
              <w:top w:val="nil"/>
              <w:left w:val="nil"/>
              <w:bottom w:val="single" w:sz="4" w:space="0" w:color="auto"/>
              <w:right w:val="nil"/>
            </w:tcBorders>
            <w:shd w:val="clear" w:color="auto" w:fill="auto"/>
            <w:vAlign w:val="center"/>
            <w:hideMark/>
          </w:tcPr>
          <w:p w14:paraId="2CB19D24" w14:textId="77777777" w:rsidR="004B37D7" w:rsidRPr="007B5667" w:rsidRDefault="004B37D7" w:rsidP="004B37D7">
            <w:pPr>
              <w:spacing w:before="0" w:after="0" w:line="240" w:lineRule="auto"/>
              <w:ind w:firstLine="0"/>
              <w:jc w:val="left"/>
              <w:rPr>
                <w:rFonts w:eastAsia="Times New Roman" w:cs="Calibri"/>
                <w:color w:val="000000" w:themeColor="text1"/>
                <w:sz w:val="18"/>
                <w:szCs w:val="18"/>
              </w:rPr>
            </w:pPr>
            <w:r w:rsidRPr="007B5667">
              <w:rPr>
                <w:rFonts w:eastAsia="Times New Roman" w:cs="Calibri"/>
                <w:color w:val="000000" w:themeColor="text1"/>
                <w:sz w:val="18"/>
                <w:szCs w:val="18"/>
              </w:rPr>
              <w:t>Եկամտային հարկ</w:t>
            </w:r>
            <w:r w:rsidRPr="007B5667">
              <w:rPr>
                <w:rFonts w:eastAsia="Times New Roman" w:cs="Calibri"/>
                <w:color w:val="000000" w:themeColor="text1"/>
                <w:sz w:val="18"/>
                <w:szCs w:val="18"/>
                <w:vertAlign w:val="superscript"/>
              </w:rPr>
              <w:t>2</w:t>
            </w:r>
          </w:p>
        </w:tc>
        <w:tc>
          <w:tcPr>
            <w:tcW w:w="0" w:type="auto"/>
            <w:tcBorders>
              <w:top w:val="nil"/>
              <w:left w:val="single" w:sz="8" w:space="0" w:color="auto"/>
              <w:bottom w:val="single" w:sz="4" w:space="0" w:color="auto"/>
              <w:right w:val="nil"/>
            </w:tcBorders>
            <w:shd w:val="clear" w:color="auto" w:fill="auto"/>
            <w:noWrap/>
            <w:vAlign w:val="center"/>
            <w:hideMark/>
          </w:tcPr>
          <w:p w14:paraId="34E645E6"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47,327.9</w:t>
            </w:r>
          </w:p>
        </w:tc>
        <w:tc>
          <w:tcPr>
            <w:tcW w:w="0" w:type="auto"/>
            <w:tcBorders>
              <w:top w:val="nil"/>
              <w:left w:val="single" w:sz="8" w:space="0" w:color="auto"/>
              <w:bottom w:val="single" w:sz="4" w:space="0" w:color="auto"/>
              <w:right w:val="nil"/>
            </w:tcBorders>
            <w:shd w:val="clear" w:color="auto" w:fill="auto"/>
            <w:noWrap/>
            <w:vAlign w:val="center"/>
            <w:hideMark/>
          </w:tcPr>
          <w:p w14:paraId="011445ED"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41,797.0</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01CB3F83"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43,811.1</w:t>
            </w:r>
          </w:p>
        </w:tc>
        <w:tc>
          <w:tcPr>
            <w:tcW w:w="0" w:type="auto"/>
            <w:tcBorders>
              <w:top w:val="nil"/>
              <w:left w:val="nil"/>
              <w:bottom w:val="single" w:sz="4" w:space="0" w:color="auto"/>
              <w:right w:val="single" w:sz="8" w:space="0" w:color="auto"/>
            </w:tcBorders>
            <w:shd w:val="clear" w:color="auto" w:fill="auto"/>
            <w:noWrap/>
            <w:vAlign w:val="center"/>
            <w:hideMark/>
          </w:tcPr>
          <w:p w14:paraId="6D5030B9"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41,564.0</w:t>
            </w:r>
          </w:p>
        </w:tc>
        <w:tc>
          <w:tcPr>
            <w:tcW w:w="0" w:type="auto"/>
            <w:tcBorders>
              <w:top w:val="nil"/>
              <w:left w:val="nil"/>
              <w:bottom w:val="single" w:sz="4" w:space="0" w:color="auto"/>
              <w:right w:val="single" w:sz="8" w:space="0" w:color="auto"/>
            </w:tcBorders>
            <w:shd w:val="clear" w:color="auto" w:fill="auto"/>
            <w:noWrap/>
            <w:vAlign w:val="center"/>
            <w:hideMark/>
          </w:tcPr>
          <w:p w14:paraId="386A0E06"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47,413.4</w:t>
            </w:r>
          </w:p>
        </w:tc>
        <w:tc>
          <w:tcPr>
            <w:tcW w:w="0" w:type="auto"/>
            <w:tcBorders>
              <w:top w:val="nil"/>
              <w:left w:val="nil"/>
              <w:bottom w:val="single" w:sz="4" w:space="0" w:color="auto"/>
              <w:right w:val="single" w:sz="8" w:space="0" w:color="auto"/>
            </w:tcBorders>
            <w:shd w:val="clear" w:color="auto" w:fill="auto"/>
            <w:noWrap/>
            <w:vAlign w:val="center"/>
            <w:hideMark/>
          </w:tcPr>
          <w:p w14:paraId="57A8BB31"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48,304.1</w:t>
            </w:r>
          </w:p>
        </w:tc>
        <w:tc>
          <w:tcPr>
            <w:tcW w:w="0" w:type="auto"/>
            <w:tcBorders>
              <w:top w:val="nil"/>
              <w:left w:val="nil"/>
              <w:bottom w:val="single" w:sz="4" w:space="0" w:color="auto"/>
              <w:right w:val="single" w:sz="8" w:space="0" w:color="auto"/>
            </w:tcBorders>
            <w:shd w:val="clear" w:color="auto" w:fill="auto"/>
            <w:noWrap/>
            <w:vAlign w:val="center"/>
            <w:hideMark/>
          </w:tcPr>
          <w:p w14:paraId="7F223DC9"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270,217.5</w:t>
            </w:r>
          </w:p>
        </w:tc>
        <w:tc>
          <w:tcPr>
            <w:tcW w:w="0" w:type="auto"/>
            <w:tcBorders>
              <w:top w:val="nil"/>
              <w:left w:val="nil"/>
              <w:bottom w:val="single" w:sz="4" w:space="0" w:color="auto"/>
              <w:right w:val="single" w:sz="8" w:space="0" w:color="auto"/>
            </w:tcBorders>
            <w:shd w:val="clear" w:color="auto" w:fill="auto"/>
            <w:noWrap/>
            <w:vAlign w:val="center"/>
            <w:hideMark/>
          </w:tcPr>
          <w:p w14:paraId="5FA932F1"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24.5</w:t>
            </w:r>
          </w:p>
        </w:tc>
        <w:tc>
          <w:tcPr>
            <w:tcW w:w="0" w:type="auto"/>
            <w:tcBorders>
              <w:top w:val="nil"/>
              <w:left w:val="nil"/>
              <w:bottom w:val="nil"/>
              <w:right w:val="nil"/>
            </w:tcBorders>
            <w:shd w:val="clear" w:color="auto" w:fill="auto"/>
            <w:noWrap/>
            <w:vAlign w:val="bottom"/>
            <w:hideMark/>
          </w:tcPr>
          <w:p w14:paraId="7914292E"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p>
        </w:tc>
      </w:tr>
      <w:tr w:rsidR="004B37D7" w:rsidRPr="00EB1136" w14:paraId="4892FF39" w14:textId="77777777" w:rsidTr="002F3475">
        <w:trPr>
          <w:trHeight w:val="37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D809D2A" w14:textId="77777777" w:rsidR="004B37D7" w:rsidRPr="007B5667" w:rsidRDefault="004B37D7" w:rsidP="004B37D7">
            <w:pPr>
              <w:spacing w:before="0" w:after="0" w:line="240" w:lineRule="auto"/>
              <w:ind w:firstLine="0"/>
              <w:jc w:val="center"/>
              <w:rPr>
                <w:rFonts w:eastAsia="Times New Roman" w:cs="Calibri"/>
                <w:color w:val="000000" w:themeColor="text1"/>
                <w:sz w:val="18"/>
                <w:szCs w:val="18"/>
              </w:rPr>
            </w:pPr>
            <w:r w:rsidRPr="007B5667">
              <w:rPr>
                <w:rFonts w:eastAsia="Times New Roman" w:cs="Calibri"/>
                <w:color w:val="000000" w:themeColor="text1"/>
                <w:sz w:val="18"/>
                <w:szCs w:val="18"/>
              </w:rPr>
              <w:t>4</w:t>
            </w:r>
          </w:p>
        </w:tc>
        <w:tc>
          <w:tcPr>
            <w:tcW w:w="3260" w:type="dxa"/>
            <w:tcBorders>
              <w:top w:val="nil"/>
              <w:left w:val="nil"/>
              <w:bottom w:val="single" w:sz="4" w:space="0" w:color="auto"/>
              <w:right w:val="nil"/>
            </w:tcBorders>
            <w:shd w:val="clear" w:color="000000" w:fill="FFFFFF"/>
            <w:vAlign w:val="center"/>
            <w:hideMark/>
          </w:tcPr>
          <w:p w14:paraId="7A1A5761" w14:textId="77777777" w:rsidR="004B37D7" w:rsidRPr="007B5667" w:rsidRDefault="004B37D7" w:rsidP="004B37D7">
            <w:pPr>
              <w:spacing w:before="0" w:after="0" w:line="240" w:lineRule="auto"/>
              <w:ind w:firstLine="0"/>
              <w:jc w:val="left"/>
              <w:rPr>
                <w:rFonts w:eastAsia="Times New Roman" w:cs="Calibri"/>
                <w:color w:val="000000" w:themeColor="text1"/>
                <w:sz w:val="18"/>
                <w:szCs w:val="18"/>
              </w:rPr>
            </w:pPr>
            <w:r w:rsidRPr="007B5667">
              <w:rPr>
                <w:rFonts w:eastAsia="Times New Roman" w:cs="Calibri"/>
                <w:color w:val="000000" w:themeColor="text1"/>
                <w:sz w:val="18"/>
                <w:szCs w:val="18"/>
              </w:rPr>
              <w:t>Ակցիզային հարկ</w:t>
            </w:r>
          </w:p>
        </w:tc>
        <w:tc>
          <w:tcPr>
            <w:tcW w:w="0" w:type="auto"/>
            <w:tcBorders>
              <w:top w:val="nil"/>
              <w:left w:val="single" w:sz="8" w:space="0" w:color="auto"/>
              <w:bottom w:val="single" w:sz="4" w:space="0" w:color="auto"/>
              <w:right w:val="nil"/>
            </w:tcBorders>
            <w:shd w:val="clear" w:color="000000" w:fill="FFFFFF"/>
            <w:noWrap/>
            <w:vAlign w:val="center"/>
            <w:hideMark/>
          </w:tcPr>
          <w:p w14:paraId="5F971FA5"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16,155.8</w:t>
            </w:r>
          </w:p>
        </w:tc>
        <w:tc>
          <w:tcPr>
            <w:tcW w:w="0" w:type="auto"/>
            <w:tcBorders>
              <w:top w:val="nil"/>
              <w:left w:val="single" w:sz="8" w:space="0" w:color="auto"/>
              <w:bottom w:val="single" w:sz="4" w:space="0" w:color="auto"/>
              <w:right w:val="nil"/>
            </w:tcBorders>
            <w:shd w:val="clear" w:color="000000" w:fill="FFFFFF"/>
            <w:noWrap/>
            <w:vAlign w:val="center"/>
            <w:hideMark/>
          </w:tcPr>
          <w:p w14:paraId="43A5DD13"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6,160.9</w:t>
            </w:r>
          </w:p>
        </w:tc>
        <w:tc>
          <w:tcPr>
            <w:tcW w:w="0" w:type="auto"/>
            <w:tcBorders>
              <w:top w:val="nil"/>
              <w:left w:val="single" w:sz="8" w:space="0" w:color="auto"/>
              <w:bottom w:val="single" w:sz="4" w:space="0" w:color="auto"/>
              <w:right w:val="single" w:sz="8" w:space="0" w:color="auto"/>
            </w:tcBorders>
            <w:shd w:val="clear" w:color="000000" w:fill="FFFFFF"/>
            <w:noWrap/>
            <w:vAlign w:val="center"/>
            <w:hideMark/>
          </w:tcPr>
          <w:p w14:paraId="4D1EFD77"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10,201.3</w:t>
            </w:r>
          </w:p>
        </w:tc>
        <w:tc>
          <w:tcPr>
            <w:tcW w:w="0" w:type="auto"/>
            <w:tcBorders>
              <w:top w:val="nil"/>
              <w:left w:val="nil"/>
              <w:bottom w:val="single" w:sz="4" w:space="0" w:color="auto"/>
              <w:right w:val="single" w:sz="8" w:space="0" w:color="auto"/>
            </w:tcBorders>
            <w:shd w:val="clear" w:color="000000" w:fill="FFFFFF"/>
            <w:noWrap/>
            <w:vAlign w:val="center"/>
            <w:hideMark/>
          </w:tcPr>
          <w:p w14:paraId="38EE96B9"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8,280.1</w:t>
            </w:r>
          </w:p>
        </w:tc>
        <w:tc>
          <w:tcPr>
            <w:tcW w:w="0" w:type="auto"/>
            <w:tcBorders>
              <w:top w:val="nil"/>
              <w:left w:val="nil"/>
              <w:bottom w:val="single" w:sz="4" w:space="0" w:color="auto"/>
              <w:right w:val="single" w:sz="8" w:space="0" w:color="auto"/>
            </w:tcBorders>
            <w:shd w:val="clear" w:color="000000" w:fill="FFFFFF"/>
            <w:noWrap/>
            <w:vAlign w:val="center"/>
            <w:hideMark/>
          </w:tcPr>
          <w:p w14:paraId="3418FE8A"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10,142.2</w:t>
            </w:r>
          </w:p>
        </w:tc>
        <w:tc>
          <w:tcPr>
            <w:tcW w:w="0" w:type="auto"/>
            <w:tcBorders>
              <w:top w:val="nil"/>
              <w:left w:val="nil"/>
              <w:bottom w:val="single" w:sz="4" w:space="0" w:color="auto"/>
              <w:right w:val="single" w:sz="8" w:space="0" w:color="auto"/>
            </w:tcBorders>
            <w:shd w:val="clear" w:color="000000" w:fill="FFFFFF"/>
            <w:noWrap/>
            <w:vAlign w:val="center"/>
            <w:hideMark/>
          </w:tcPr>
          <w:p w14:paraId="3DE9CAFA"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10,534.7</w:t>
            </w:r>
          </w:p>
        </w:tc>
        <w:tc>
          <w:tcPr>
            <w:tcW w:w="0" w:type="auto"/>
            <w:tcBorders>
              <w:top w:val="nil"/>
              <w:left w:val="nil"/>
              <w:bottom w:val="single" w:sz="4" w:space="0" w:color="auto"/>
              <w:right w:val="single" w:sz="8" w:space="0" w:color="auto"/>
            </w:tcBorders>
            <w:shd w:val="clear" w:color="000000" w:fill="FFFFFF"/>
            <w:noWrap/>
            <w:vAlign w:val="center"/>
            <w:hideMark/>
          </w:tcPr>
          <w:p w14:paraId="4D1CA04D"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61,475.0</w:t>
            </w:r>
          </w:p>
        </w:tc>
        <w:tc>
          <w:tcPr>
            <w:tcW w:w="0" w:type="auto"/>
            <w:tcBorders>
              <w:top w:val="nil"/>
              <w:left w:val="nil"/>
              <w:bottom w:val="single" w:sz="4" w:space="0" w:color="auto"/>
              <w:right w:val="single" w:sz="8" w:space="0" w:color="auto"/>
            </w:tcBorders>
            <w:shd w:val="clear" w:color="auto" w:fill="auto"/>
            <w:noWrap/>
            <w:vAlign w:val="center"/>
            <w:hideMark/>
          </w:tcPr>
          <w:p w14:paraId="5E3E8EC0"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5.6</w:t>
            </w:r>
          </w:p>
        </w:tc>
        <w:tc>
          <w:tcPr>
            <w:tcW w:w="0" w:type="auto"/>
            <w:tcBorders>
              <w:top w:val="nil"/>
              <w:left w:val="nil"/>
              <w:bottom w:val="nil"/>
              <w:right w:val="nil"/>
            </w:tcBorders>
            <w:shd w:val="clear" w:color="auto" w:fill="auto"/>
            <w:noWrap/>
            <w:vAlign w:val="bottom"/>
            <w:hideMark/>
          </w:tcPr>
          <w:p w14:paraId="20F7415B"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p>
        </w:tc>
      </w:tr>
      <w:tr w:rsidR="004B37D7" w:rsidRPr="00EB1136" w14:paraId="21DF5193" w14:textId="77777777" w:rsidTr="002F3475">
        <w:trPr>
          <w:trHeight w:val="37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A560C44" w14:textId="77777777" w:rsidR="004B37D7" w:rsidRPr="007B5667" w:rsidRDefault="004B37D7" w:rsidP="004B37D7">
            <w:pPr>
              <w:spacing w:before="0" w:after="0" w:line="240" w:lineRule="auto"/>
              <w:ind w:firstLine="0"/>
              <w:jc w:val="center"/>
              <w:rPr>
                <w:rFonts w:eastAsia="Times New Roman" w:cs="Calibri"/>
                <w:color w:val="000000" w:themeColor="text1"/>
                <w:sz w:val="18"/>
                <w:szCs w:val="18"/>
              </w:rPr>
            </w:pPr>
            <w:r w:rsidRPr="007B5667">
              <w:rPr>
                <w:rFonts w:eastAsia="Times New Roman" w:cs="Calibri"/>
                <w:color w:val="000000" w:themeColor="text1"/>
                <w:sz w:val="18"/>
                <w:szCs w:val="18"/>
              </w:rPr>
              <w:t>5</w:t>
            </w:r>
          </w:p>
        </w:tc>
        <w:tc>
          <w:tcPr>
            <w:tcW w:w="3260" w:type="dxa"/>
            <w:tcBorders>
              <w:top w:val="nil"/>
              <w:left w:val="nil"/>
              <w:bottom w:val="single" w:sz="4" w:space="0" w:color="auto"/>
              <w:right w:val="nil"/>
            </w:tcBorders>
            <w:shd w:val="clear" w:color="auto" w:fill="auto"/>
            <w:vAlign w:val="center"/>
            <w:hideMark/>
          </w:tcPr>
          <w:p w14:paraId="62216F62" w14:textId="77777777" w:rsidR="004B37D7" w:rsidRPr="007B5667" w:rsidRDefault="004B37D7" w:rsidP="004B37D7">
            <w:pPr>
              <w:spacing w:before="0" w:after="0" w:line="240" w:lineRule="auto"/>
              <w:ind w:firstLine="0"/>
              <w:jc w:val="left"/>
              <w:rPr>
                <w:rFonts w:eastAsia="Times New Roman" w:cs="Calibri"/>
                <w:color w:val="000000" w:themeColor="text1"/>
                <w:sz w:val="18"/>
                <w:szCs w:val="18"/>
              </w:rPr>
            </w:pPr>
            <w:r w:rsidRPr="007B5667">
              <w:rPr>
                <w:rFonts w:eastAsia="Times New Roman" w:cs="Calibri"/>
                <w:color w:val="000000" w:themeColor="text1"/>
                <w:sz w:val="18"/>
                <w:szCs w:val="18"/>
              </w:rPr>
              <w:t>Շրջանառության հարկ</w:t>
            </w:r>
          </w:p>
        </w:tc>
        <w:tc>
          <w:tcPr>
            <w:tcW w:w="0" w:type="auto"/>
            <w:tcBorders>
              <w:top w:val="nil"/>
              <w:left w:val="single" w:sz="8" w:space="0" w:color="auto"/>
              <w:bottom w:val="single" w:sz="4" w:space="0" w:color="auto"/>
              <w:right w:val="nil"/>
            </w:tcBorders>
            <w:shd w:val="clear" w:color="auto" w:fill="auto"/>
            <w:noWrap/>
            <w:vAlign w:val="center"/>
            <w:hideMark/>
          </w:tcPr>
          <w:p w14:paraId="37BAE4E9"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11,412.7</w:t>
            </w:r>
          </w:p>
        </w:tc>
        <w:tc>
          <w:tcPr>
            <w:tcW w:w="0" w:type="auto"/>
            <w:tcBorders>
              <w:top w:val="nil"/>
              <w:left w:val="single" w:sz="8" w:space="0" w:color="auto"/>
              <w:bottom w:val="single" w:sz="4" w:space="0" w:color="auto"/>
              <w:right w:val="nil"/>
            </w:tcBorders>
            <w:shd w:val="clear" w:color="auto" w:fill="auto"/>
            <w:noWrap/>
            <w:vAlign w:val="center"/>
            <w:hideMark/>
          </w:tcPr>
          <w:p w14:paraId="17EC7E1D"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947.6</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66AECC3D"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611.8</w:t>
            </w:r>
          </w:p>
        </w:tc>
        <w:tc>
          <w:tcPr>
            <w:tcW w:w="0" w:type="auto"/>
            <w:tcBorders>
              <w:top w:val="nil"/>
              <w:left w:val="nil"/>
              <w:bottom w:val="single" w:sz="4" w:space="0" w:color="auto"/>
              <w:right w:val="single" w:sz="8" w:space="0" w:color="auto"/>
            </w:tcBorders>
            <w:shd w:val="clear" w:color="auto" w:fill="auto"/>
            <w:noWrap/>
            <w:vAlign w:val="center"/>
            <w:hideMark/>
          </w:tcPr>
          <w:p w14:paraId="5ADE38B8"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9,618.9</w:t>
            </w:r>
          </w:p>
        </w:tc>
        <w:tc>
          <w:tcPr>
            <w:tcW w:w="0" w:type="auto"/>
            <w:tcBorders>
              <w:top w:val="nil"/>
              <w:left w:val="nil"/>
              <w:bottom w:val="single" w:sz="4" w:space="0" w:color="auto"/>
              <w:right w:val="single" w:sz="8" w:space="0" w:color="auto"/>
            </w:tcBorders>
            <w:shd w:val="clear" w:color="auto" w:fill="auto"/>
            <w:noWrap/>
            <w:vAlign w:val="center"/>
            <w:hideMark/>
          </w:tcPr>
          <w:p w14:paraId="1A32CEA7"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1,125.5</w:t>
            </w:r>
          </w:p>
        </w:tc>
        <w:tc>
          <w:tcPr>
            <w:tcW w:w="0" w:type="auto"/>
            <w:tcBorders>
              <w:top w:val="nil"/>
              <w:left w:val="nil"/>
              <w:bottom w:val="single" w:sz="4" w:space="0" w:color="auto"/>
              <w:right w:val="single" w:sz="8" w:space="0" w:color="auto"/>
            </w:tcBorders>
            <w:shd w:val="clear" w:color="auto" w:fill="auto"/>
            <w:noWrap/>
            <w:vAlign w:val="center"/>
            <w:hideMark/>
          </w:tcPr>
          <w:p w14:paraId="2A2E8E0C"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597.9</w:t>
            </w:r>
          </w:p>
        </w:tc>
        <w:tc>
          <w:tcPr>
            <w:tcW w:w="0" w:type="auto"/>
            <w:tcBorders>
              <w:top w:val="nil"/>
              <w:left w:val="nil"/>
              <w:bottom w:val="single" w:sz="4" w:space="0" w:color="auto"/>
              <w:right w:val="single" w:sz="8" w:space="0" w:color="auto"/>
            </w:tcBorders>
            <w:shd w:val="clear" w:color="auto" w:fill="auto"/>
            <w:noWrap/>
            <w:vAlign w:val="center"/>
            <w:hideMark/>
          </w:tcPr>
          <w:p w14:paraId="570C30BC"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24,314.4</w:t>
            </w:r>
          </w:p>
        </w:tc>
        <w:tc>
          <w:tcPr>
            <w:tcW w:w="0" w:type="auto"/>
            <w:tcBorders>
              <w:top w:val="nil"/>
              <w:left w:val="nil"/>
              <w:bottom w:val="single" w:sz="4" w:space="0" w:color="auto"/>
              <w:right w:val="single" w:sz="8" w:space="0" w:color="auto"/>
            </w:tcBorders>
            <w:shd w:val="clear" w:color="auto" w:fill="auto"/>
            <w:noWrap/>
            <w:vAlign w:val="center"/>
            <w:hideMark/>
          </w:tcPr>
          <w:p w14:paraId="09B675FD"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2.2</w:t>
            </w:r>
          </w:p>
        </w:tc>
        <w:tc>
          <w:tcPr>
            <w:tcW w:w="0" w:type="auto"/>
            <w:tcBorders>
              <w:top w:val="nil"/>
              <w:left w:val="nil"/>
              <w:bottom w:val="nil"/>
              <w:right w:val="nil"/>
            </w:tcBorders>
            <w:shd w:val="clear" w:color="auto" w:fill="auto"/>
            <w:noWrap/>
            <w:vAlign w:val="bottom"/>
            <w:hideMark/>
          </w:tcPr>
          <w:p w14:paraId="37D92EA5"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p>
        </w:tc>
      </w:tr>
      <w:tr w:rsidR="004B37D7" w:rsidRPr="00EB1136" w14:paraId="1C609FA1" w14:textId="77777777" w:rsidTr="002F3475">
        <w:trPr>
          <w:trHeight w:val="37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F4941E2"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6</w:t>
            </w:r>
          </w:p>
        </w:tc>
        <w:tc>
          <w:tcPr>
            <w:tcW w:w="3260" w:type="dxa"/>
            <w:tcBorders>
              <w:top w:val="nil"/>
              <w:left w:val="nil"/>
              <w:bottom w:val="single" w:sz="4" w:space="0" w:color="auto"/>
              <w:right w:val="nil"/>
            </w:tcBorders>
            <w:shd w:val="clear" w:color="auto" w:fill="auto"/>
            <w:vAlign w:val="center"/>
            <w:hideMark/>
          </w:tcPr>
          <w:p w14:paraId="0871278A" w14:textId="77777777" w:rsidR="004B37D7" w:rsidRPr="007B5667" w:rsidRDefault="004B37D7" w:rsidP="004B37D7">
            <w:pPr>
              <w:spacing w:before="0" w:after="0" w:line="240" w:lineRule="auto"/>
              <w:ind w:firstLine="0"/>
              <w:jc w:val="left"/>
              <w:rPr>
                <w:rFonts w:eastAsia="Times New Roman" w:cs="Calibri"/>
                <w:color w:val="000000" w:themeColor="text1"/>
                <w:sz w:val="18"/>
                <w:szCs w:val="18"/>
              </w:rPr>
            </w:pPr>
            <w:r w:rsidRPr="007B5667">
              <w:rPr>
                <w:rFonts w:eastAsia="Times New Roman" w:cs="Calibri"/>
                <w:color w:val="000000" w:themeColor="text1"/>
                <w:sz w:val="18"/>
                <w:szCs w:val="18"/>
              </w:rPr>
              <w:t>Բնապահպանական հարկ և բնօգտագործման վճար</w:t>
            </w:r>
          </w:p>
        </w:tc>
        <w:tc>
          <w:tcPr>
            <w:tcW w:w="0" w:type="auto"/>
            <w:tcBorders>
              <w:top w:val="nil"/>
              <w:left w:val="single" w:sz="8" w:space="0" w:color="auto"/>
              <w:bottom w:val="single" w:sz="4" w:space="0" w:color="auto"/>
              <w:right w:val="nil"/>
            </w:tcBorders>
            <w:shd w:val="clear" w:color="auto" w:fill="auto"/>
            <w:noWrap/>
            <w:vAlign w:val="center"/>
            <w:hideMark/>
          </w:tcPr>
          <w:p w14:paraId="78068197"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-374.0</w:t>
            </w:r>
          </w:p>
        </w:tc>
        <w:tc>
          <w:tcPr>
            <w:tcW w:w="0" w:type="auto"/>
            <w:tcBorders>
              <w:top w:val="nil"/>
              <w:left w:val="single" w:sz="8" w:space="0" w:color="auto"/>
              <w:bottom w:val="single" w:sz="4" w:space="0" w:color="auto"/>
              <w:right w:val="nil"/>
            </w:tcBorders>
            <w:shd w:val="clear" w:color="auto" w:fill="auto"/>
            <w:noWrap/>
            <w:vAlign w:val="center"/>
            <w:hideMark/>
          </w:tcPr>
          <w:p w14:paraId="2CA6815B"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-556.3</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0ABD5182"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11,531.0</w:t>
            </w:r>
          </w:p>
        </w:tc>
        <w:tc>
          <w:tcPr>
            <w:tcW w:w="0" w:type="auto"/>
            <w:tcBorders>
              <w:top w:val="nil"/>
              <w:left w:val="nil"/>
              <w:bottom w:val="single" w:sz="4" w:space="0" w:color="auto"/>
              <w:right w:val="single" w:sz="8" w:space="0" w:color="auto"/>
            </w:tcBorders>
            <w:shd w:val="clear" w:color="auto" w:fill="auto"/>
            <w:noWrap/>
            <w:vAlign w:val="center"/>
            <w:hideMark/>
          </w:tcPr>
          <w:p w14:paraId="1BECACB7"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-3,816.6</w:t>
            </w:r>
          </w:p>
        </w:tc>
        <w:tc>
          <w:tcPr>
            <w:tcW w:w="0" w:type="auto"/>
            <w:tcBorders>
              <w:top w:val="nil"/>
              <w:left w:val="nil"/>
              <w:bottom w:val="single" w:sz="4" w:space="0" w:color="auto"/>
              <w:right w:val="single" w:sz="8" w:space="0" w:color="auto"/>
            </w:tcBorders>
            <w:shd w:val="clear" w:color="auto" w:fill="auto"/>
            <w:noWrap/>
            <w:vAlign w:val="center"/>
            <w:hideMark/>
          </w:tcPr>
          <w:p w14:paraId="61AA9CB4"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1,255.6</w:t>
            </w:r>
          </w:p>
        </w:tc>
        <w:tc>
          <w:tcPr>
            <w:tcW w:w="0" w:type="auto"/>
            <w:tcBorders>
              <w:top w:val="nil"/>
              <w:left w:val="nil"/>
              <w:bottom w:val="single" w:sz="4" w:space="0" w:color="auto"/>
              <w:right w:val="single" w:sz="8" w:space="0" w:color="auto"/>
            </w:tcBorders>
            <w:shd w:val="clear" w:color="auto" w:fill="auto"/>
            <w:noWrap/>
            <w:vAlign w:val="center"/>
            <w:hideMark/>
          </w:tcPr>
          <w:p w14:paraId="694A9661"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14,892.0</w:t>
            </w:r>
          </w:p>
        </w:tc>
        <w:tc>
          <w:tcPr>
            <w:tcW w:w="0" w:type="auto"/>
            <w:tcBorders>
              <w:top w:val="nil"/>
              <w:left w:val="nil"/>
              <w:bottom w:val="single" w:sz="4" w:space="0" w:color="auto"/>
              <w:right w:val="single" w:sz="8" w:space="0" w:color="auto"/>
            </w:tcBorders>
            <w:shd w:val="clear" w:color="auto" w:fill="auto"/>
            <w:noWrap/>
            <w:vAlign w:val="center"/>
            <w:hideMark/>
          </w:tcPr>
          <w:p w14:paraId="6D780424"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22,931.7</w:t>
            </w:r>
          </w:p>
        </w:tc>
        <w:tc>
          <w:tcPr>
            <w:tcW w:w="0" w:type="auto"/>
            <w:tcBorders>
              <w:top w:val="nil"/>
              <w:left w:val="nil"/>
              <w:bottom w:val="single" w:sz="4" w:space="0" w:color="auto"/>
              <w:right w:val="single" w:sz="8" w:space="0" w:color="auto"/>
            </w:tcBorders>
            <w:shd w:val="clear" w:color="auto" w:fill="auto"/>
            <w:noWrap/>
            <w:vAlign w:val="center"/>
            <w:hideMark/>
          </w:tcPr>
          <w:p w14:paraId="3043D16A"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2.1</w:t>
            </w:r>
          </w:p>
        </w:tc>
        <w:tc>
          <w:tcPr>
            <w:tcW w:w="0" w:type="auto"/>
            <w:tcBorders>
              <w:top w:val="nil"/>
              <w:left w:val="nil"/>
              <w:bottom w:val="nil"/>
              <w:right w:val="nil"/>
            </w:tcBorders>
            <w:shd w:val="clear" w:color="auto" w:fill="auto"/>
            <w:noWrap/>
            <w:vAlign w:val="bottom"/>
            <w:hideMark/>
          </w:tcPr>
          <w:p w14:paraId="34C59E8F"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p>
        </w:tc>
      </w:tr>
      <w:tr w:rsidR="004B37D7" w:rsidRPr="00EB1136" w14:paraId="51D25E4A" w14:textId="77777777" w:rsidTr="002F3475">
        <w:trPr>
          <w:trHeight w:val="37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1D8A87F" w14:textId="77777777" w:rsidR="004B37D7" w:rsidRPr="007B5667" w:rsidRDefault="004B37D7" w:rsidP="004B37D7">
            <w:pPr>
              <w:spacing w:before="0" w:after="0" w:line="240" w:lineRule="auto"/>
              <w:ind w:firstLine="0"/>
              <w:jc w:val="center"/>
              <w:rPr>
                <w:rFonts w:eastAsia="Times New Roman" w:cs="Calibri"/>
                <w:color w:val="000000" w:themeColor="text1"/>
                <w:sz w:val="18"/>
                <w:szCs w:val="18"/>
              </w:rPr>
            </w:pPr>
            <w:r w:rsidRPr="007B5667">
              <w:rPr>
                <w:rFonts w:eastAsia="Times New Roman" w:cs="Calibri"/>
                <w:color w:val="000000" w:themeColor="text1"/>
                <w:sz w:val="18"/>
                <w:szCs w:val="18"/>
              </w:rPr>
              <w:t>7</w:t>
            </w:r>
          </w:p>
        </w:tc>
        <w:tc>
          <w:tcPr>
            <w:tcW w:w="3260" w:type="dxa"/>
            <w:tcBorders>
              <w:top w:val="nil"/>
              <w:left w:val="nil"/>
              <w:bottom w:val="single" w:sz="4" w:space="0" w:color="auto"/>
              <w:right w:val="nil"/>
            </w:tcBorders>
            <w:shd w:val="clear" w:color="auto" w:fill="auto"/>
            <w:vAlign w:val="center"/>
            <w:hideMark/>
          </w:tcPr>
          <w:p w14:paraId="2FC4F524" w14:textId="77777777" w:rsidR="004B37D7" w:rsidRPr="007B5667" w:rsidRDefault="004B37D7" w:rsidP="004B37D7">
            <w:pPr>
              <w:spacing w:before="0" w:after="0" w:line="240" w:lineRule="auto"/>
              <w:ind w:firstLine="0"/>
              <w:jc w:val="left"/>
              <w:rPr>
                <w:rFonts w:eastAsia="Times New Roman" w:cs="Calibri"/>
                <w:color w:val="000000" w:themeColor="text1"/>
                <w:sz w:val="18"/>
                <w:szCs w:val="18"/>
              </w:rPr>
            </w:pPr>
            <w:r w:rsidRPr="007B5667">
              <w:rPr>
                <w:rFonts w:eastAsia="Times New Roman" w:cs="Calibri"/>
                <w:color w:val="000000" w:themeColor="text1"/>
                <w:sz w:val="18"/>
                <w:szCs w:val="18"/>
              </w:rPr>
              <w:t>Մաքսատուրք</w:t>
            </w:r>
          </w:p>
        </w:tc>
        <w:tc>
          <w:tcPr>
            <w:tcW w:w="0" w:type="auto"/>
            <w:tcBorders>
              <w:top w:val="nil"/>
              <w:left w:val="single" w:sz="8" w:space="0" w:color="auto"/>
              <w:bottom w:val="single" w:sz="4" w:space="0" w:color="auto"/>
              <w:right w:val="nil"/>
            </w:tcBorders>
            <w:shd w:val="clear" w:color="auto" w:fill="auto"/>
            <w:noWrap/>
            <w:vAlign w:val="center"/>
            <w:hideMark/>
          </w:tcPr>
          <w:p w14:paraId="31FD3A39"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5,097.1</w:t>
            </w:r>
          </w:p>
        </w:tc>
        <w:tc>
          <w:tcPr>
            <w:tcW w:w="0" w:type="auto"/>
            <w:tcBorders>
              <w:top w:val="nil"/>
              <w:left w:val="single" w:sz="8" w:space="0" w:color="auto"/>
              <w:bottom w:val="single" w:sz="4" w:space="0" w:color="auto"/>
              <w:right w:val="nil"/>
            </w:tcBorders>
            <w:shd w:val="clear" w:color="auto" w:fill="auto"/>
            <w:noWrap/>
            <w:vAlign w:val="center"/>
            <w:hideMark/>
          </w:tcPr>
          <w:p w14:paraId="5AAF75DF"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4,769.9</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1849CBB3"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6,406.9</w:t>
            </w:r>
          </w:p>
        </w:tc>
        <w:tc>
          <w:tcPr>
            <w:tcW w:w="0" w:type="auto"/>
            <w:tcBorders>
              <w:top w:val="nil"/>
              <w:left w:val="nil"/>
              <w:bottom w:val="single" w:sz="4" w:space="0" w:color="auto"/>
              <w:right w:val="single" w:sz="8" w:space="0" w:color="auto"/>
            </w:tcBorders>
            <w:shd w:val="clear" w:color="auto" w:fill="auto"/>
            <w:noWrap/>
            <w:vAlign w:val="center"/>
            <w:hideMark/>
          </w:tcPr>
          <w:p w14:paraId="621843C7"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5,862.7</w:t>
            </w:r>
          </w:p>
        </w:tc>
        <w:tc>
          <w:tcPr>
            <w:tcW w:w="0" w:type="auto"/>
            <w:tcBorders>
              <w:top w:val="nil"/>
              <w:left w:val="nil"/>
              <w:bottom w:val="single" w:sz="4" w:space="0" w:color="auto"/>
              <w:right w:val="single" w:sz="8" w:space="0" w:color="auto"/>
            </w:tcBorders>
            <w:shd w:val="clear" w:color="auto" w:fill="auto"/>
            <w:noWrap/>
            <w:vAlign w:val="center"/>
            <w:hideMark/>
          </w:tcPr>
          <w:p w14:paraId="57ED1A82"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6,855.1</w:t>
            </w:r>
          </w:p>
        </w:tc>
        <w:tc>
          <w:tcPr>
            <w:tcW w:w="0" w:type="auto"/>
            <w:tcBorders>
              <w:top w:val="nil"/>
              <w:left w:val="nil"/>
              <w:bottom w:val="single" w:sz="4" w:space="0" w:color="auto"/>
              <w:right w:val="single" w:sz="8" w:space="0" w:color="auto"/>
            </w:tcBorders>
            <w:shd w:val="clear" w:color="auto" w:fill="auto"/>
            <w:noWrap/>
            <w:vAlign w:val="center"/>
            <w:hideMark/>
          </w:tcPr>
          <w:p w14:paraId="3E1ED8AD"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6,440.9</w:t>
            </w:r>
          </w:p>
        </w:tc>
        <w:tc>
          <w:tcPr>
            <w:tcW w:w="0" w:type="auto"/>
            <w:tcBorders>
              <w:top w:val="nil"/>
              <w:left w:val="nil"/>
              <w:bottom w:val="single" w:sz="4" w:space="0" w:color="auto"/>
              <w:right w:val="single" w:sz="8" w:space="0" w:color="auto"/>
            </w:tcBorders>
            <w:shd w:val="clear" w:color="auto" w:fill="auto"/>
            <w:noWrap/>
            <w:vAlign w:val="center"/>
            <w:hideMark/>
          </w:tcPr>
          <w:p w14:paraId="406B2A75"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35,432.7</w:t>
            </w:r>
          </w:p>
        </w:tc>
        <w:tc>
          <w:tcPr>
            <w:tcW w:w="0" w:type="auto"/>
            <w:tcBorders>
              <w:top w:val="nil"/>
              <w:left w:val="nil"/>
              <w:bottom w:val="single" w:sz="4" w:space="0" w:color="auto"/>
              <w:right w:val="single" w:sz="8" w:space="0" w:color="auto"/>
            </w:tcBorders>
            <w:shd w:val="clear" w:color="auto" w:fill="auto"/>
            <w:noWrap/>
            <w:vAlign w:val="center"/>
            <w:hideMark/>
          </w:tcPr>
          <w:p w14:paraId="6A489A86"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3.2</w:t>
            </w:r>
          </w:p>
        </w:tc>
        <w:tc>
          <w:tcPr>
            <w:tcW w:w="0" w:type="auto"/>
            <w:tcBorders>
              <w:top w:val="nil"/>
              <w:left w:val="nil"/>
              <w:bottom w:val="nil"/>
              <w:right w:val="nil"/>
            </w:tcBorders>
            <w:shd w:val="clear" w:color="auto" w:fill="auto"/>
            <w:noWrap/>
            <w:vAlign w:val="bottom"/>
            <w:hideMark/>
          </w:tcPr>
          <w:p w14:paraId="7E5D0694"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p>
        </w:tc>
      </w:tr>
      <w:tr w:rsidR="004B37D7" w:rsidRPr="00EB1136" w14:paraId="634FBB23" w14:textId="77777777" w:rsidTr="002F3475">
        <w:trPr>
          <w:trHeight w:val="37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E7826E9" w14:textId="77777777" w:rsidR="004B37D7" w:rsidRPr="007B5667" w:rsidRDefault="004B37D7" w:rsidP="004B37D7">
            <w:pPr>
              <w:spacing w:before="0" w:after="0" w:line="240" w:lineRule="auto"/>
              <w:ind w:firstLine="0"/>
              <w:jc w:val="center"/>
              <w:rPr>
                <w:rFonts w:eastAsia="Times New Roman" w:cs="Calibri"/>
                <w:color w:val="000000" w:themeColor="text1"/>
                <w:sz w:val="18"/>
                <w:szCs w:val="18"/>
              </w:rPr>
            </w:pPr>
            <w:r w:rsidRPr="007B5667">
              <w:rPr>
                <w:rFonts w:eastAsia="Times New Roman" w:cs="Calibri"/>
                <w:color w:val="000000" w:themeColor="text1"/>
                <w:sz w:val="18"/>
                <w:szCs w:val="18"/>
              </w:rPr>
              <w:t>8</w:t>
            </w:r>
          </w:p>
        </w:tc>
        <w:tc>
          <w:tcPr>
            <w:tcW w:w="3260" w:type="dxa"/>
            <w:tcBorders>
              <w:top w:val="nil"/>
              <w:left w:val="nil"/>
              <w:bottom w:val="single" w:sz="4" w:space="0" w:color="auto"/>
              <w:right w:val="nil"/>
            </w:tcBorders>
            <w:shd w:val="clear" w:color="auto" w:fill="auto"/>
            <w:vAlign w:val="center"/>
            <w:hideMark/>
          </w:tcPr>
          <w:p w14:paraId="32796CF2" w14:textId="77777777" w:rsidR="004B37D7" w:rsidRPr="007B5667" w:rsidRDefault="004B37D7" w:rsidP="004B37D7">
            <w:pPr>
              <w:spacing w:before="0" w:after="0" w:line="240" w:lineRule="auto"/>
              <w:ind w:firstLine="0"/>
              <w:jc w:val="left"/>
              <w:rPr>
                <w:rFonts w:eastAsia="Times New Roman" w:cs="Calibri"/>
                <w:color w:val="000000" w:themeColor="text1"/>
                <w:sz w:val="18"/>
                <w:szCs w:val="18"/>
              </w:rPr>
            </w:pPr>
            <w:r w:rsidRPr="007B5667">
              <w:rPr>
                <w:rFonts w:eastAsia="Times New Roman" w:cs="Calibri"/>
                <w:color w:val="000000" w:themeColor="text1"/>
                <w:sz w:val="18"/>
                <w:szCs w:val="18"/>
              </w:rPr>
              <w:t>Սոցիալական վճար</w:t>
            </w:r>
          </w:p>
        </w:tc>
        <w:tc>
          <w:tcPr>
            <w:tcW w:w="0" w:type="auto"/>
            <w:tcBorders>
              <w:top w:val="nil"/>
              <w:left w:val="single" w:sz="8" w:space="0" w:color="auto"/>
              <w:bottom w:val="single" w:sz="4" w:space="0" w:color="auto"/>
              <w:right w:val="nil"/>
            </w:tcBorders>
            <w:shd w:val="clear" w:color="auto" w:fill="auto"/>
            <w:noWrap/>
            <w:vAlign w:val="center"/>
            <w:hideMark/>
          </w:tcPr>
          <w:p w14:paraId="77555182"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7,693.8</w:t>
            </w:r>
          </w:p>
        </w:tc>
        <w:tc>
          <w:tcPr>
            <w:tcW w:w="0" w:type="auto"/>
            <w:tcBorders>
              <w:top w:val="nil"/>
              <w:left w:val="single" w:sz="8" w:space="0" w:color="auto"/>
              <w:bottom w:val="single" w:sz="4" w:space="0" w:color="auto"/>
              <w:right w:val="nil"/>
            </w:tcBorders>
            <w:shd w:val="clear" w:color="auto" w:fill="auto"/>
            <w:noWrap/>
            <w:vAlign w:val="center"/>
            <w:hideMark/>
          </w:tcPr>
          <w:p w14:paraId="1F24E103"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6,688.0</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64D9026F"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7,008.6</w:t>
            </w:r>
          </w:p>
        </w:tc>
        <w:tc>
          <w:tcPr>
            <w:tcW w:w="0" w:type="auto"/>
            <w:tcBorders>
              <w:top w:val="nil"/>
              <w:left w:val="nil"/>
              <w:bottom w:val="single" w:sz="4" w:space="0" w:color="auto"/>
              <w:right w:val="single" w:sz="8" w:space="0" w:color="auto"/>
            </w:tcBorders>
            <w:shd w:val="clear" w:color="auto" w:fill="auto"/>
            <w:noWrap/>
            <w:vAlign w:val="center"/>
            <w:hideMark/>
          </w:tcPr>
          <w:p w14:paraId="743F4E10"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7,758.0</w:t>
            </w:r>
          </w:p>
        </w:tc>
        <w:tc>
          <w:tcPr>
            <w:tcW w:w="0" w:type="auto"/>
            <w:tcBorders>
              <w:top w:val="nil"/>
              <w:left w:val="nil"/>
              <w:bottom w:val="single" w:sz="4" w:space="0" w:color="auto"/>
              <w:right w:val="single" w:sz="8" w:space="0" w:color="auto"/>
            </w:tcBorders>
            <w:shd w:val="clear" w:color="auto" w:fill="auto"/>
            <w:noWrap/>
            <w:vAlign w:val="center"/>
            <w:hideMark/>
          </w:tcPr>
          <w:p w14:paraId="3BA2B1AD"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7,209.9</w:t>
            </w:r>
          </w:p>
        </w:tc>
        <w:tc>
          <w:tcPr>
            <w:tcW w:w="0" w:type="auto"/>
            <w:tcBorders>
              <w:top w:val="nil"/>
              <w:left w:val="nil"/>
              <w:bottom w:val="single" w:sz="4" w:space="0" w:color="auto"/>
              <w:right w:val="single" w:sz="8" w:space="0" w:color="auto"/>
            </w:tcBorders>
            <w:shd w:val="clear" w:color="auto" w:fill="auto"/>
            <w:noWrap/>
            <w:vAlign w:val="center"/>
            <w:hideMark/>
          </w:tcPr>
          <w:p w14:paraId="6B87090B"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7,377.6</w:t>
            </w:r>
          </w:p>
        </w:tc>
        <w:tc>
          <w:tcPr>
            <w:tcW w:w="0" w:type="auto"/>
            <w:tcBorders>
              <w:top w:val="nil"/>
              <w:left w:val="nil"/>
              <w:bottom w:val="single" w:sz="4" w:space="0" w:color="auto"/>
              <w:right w:val="single" w:sz="8" w:space="0" w:color="auto"/>
            </w:tcBorders>
            <w:shd w:val="clear" w:color="auto" w:fill="auto"/>
            <w:noWrap/>
            <w:vAlign w:val="center"/>
            <w:hideMark/>
          </w:tcPr>
          <w:p w14:paraId="3672EAF9"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43,735.9</w:t>
            </w:r>
          </w:p>
        </w:tc>
        <w:tc>
          <w:tcPr>
            <w:tcW w:w="0" w:type="auto"/>
            <w:tcBorders>
              <w:top w:val="nil"/>
              <w:left w:val="nil"/>
              <w:bottom w:val="single" w:sz="4" w:space="0" w:color="auto"/>
              <w:right w:val="single" w:sz="8" w:space="0" w:color="auto"/>
            </w:tcBorders>
            <w:shd w:val="clear" w:color="auto" w:fill="auto"/>
            <w:noWrap/>
            <w:vAlign w:val="center"/>
            <w:hideMark/>
          </w:tcPr>
          <w:p w14:paraId="71AD3596"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4.0</w:t>
            </w:r>
          </w:p>
        </w:tc>
        <w:tc>
          <w:tcPr>
            <w:tcW w:w="0" w:type="auto"/>
            <w:tcBorders>
              <w:top w:val="nil"/>
              <w:left w:val="nil"/>
              <w:bottom w:val="nil"/>
              <w:right w:val="nil"/>
            </w:tcBorders>
            <w:shd w:val="clear" w:color="auto" w:fill="auto"/>
            <w:noWrap/>
            <w:vAlign w:val="bottom"/>
            <w:hideMark/>
          </w:tcPr>
          <w:p w14:paraId="1CEDA13F"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p>
        </w:tc>
      </w:tr>
      <w:tr w:rsidR="004B37D7" w:rsidRPr="00EB1136" w14:paraId="11647869" w14:textId="77777777" w:rsidTr="002F3475">
        <w:trPr>
          <w:trHeight w:val="39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4CB11F9"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9</w:t>
            </w:r>
          </w:p>
        </w:tc>
        <w:tc>
          <w:tcPr>
            <w:tcW w:w="3260" w:type="dxa"/>
            <w:tcBorders>
              <w:top w:val="nil"/>
              <w:left w:val="nil"/>
              <w:bottom w:val="single" w:sz="4" w:space="0" w:color="auto"/>
              <w:right w:val="nil"/>
            </w:tcBorders>
            <w:shd w:val="clear" w:color="auto" w:fill="auto"/>
            <w:vAlign w:val="center"/>
            <w:hideMark/>
          </w:tcPr>
          <w:p w14:paraId="7D7D3247" w14:textId="77777777" w:rsidR="004B37D7" w:rsidRPr="007B5667" w:rsidRDefault="004B37D7" w:rsidP="004B37D7">
            <w:pPr>
              <w:spacing w:before="0" w:after="0" w:line="240" w:lineRule="auto"/>
              <w:ind w:firstLine="0"/>
              <w:jc w:val="left"/>
              <w:rPr>
                <w:rFonts w:eastAsia="Times New Roman" w:cs="Calibri"/>
                <w:color w:val="000000" w:themeColor="text1"/>
                <w:sz w:val="18"/>
                <w:szCs w:val="18"/>
              </w:rPr>
            </w:pPr>
            <w:r w:rsidRPr="007B5667">
              <w:rPr>
                <w:rFonts w:eastAsia="Times New Roman" w:cs="Calibri"/>
                <w:color w:val="000000" w:themeColor="text1"/>
                <w:sz w:val="18"/>
                <w:szCs w:val="18"/>
              </w:rPr>
              <w:t>Այլ հարկային եկամուտներ</w:t>
            </w:r>
            <w:r w:rsidRPr="007B5667">
              <w:rPr>
                <w:rFonts w:eastAsia="Times New Roman" w:cs="Calibri"/>
                <w:color w:val="000000" w:themeColor="text1"/>
                <w:sz w:val="18"/>
                <w:szCs w:val="18"/>
                <w:vertAlign w:val="superscript"/>
              </w:rPr>
              <w:t>3</w:t>
            </w:r>
          </w:p>
        </w:tc>
        <w:tc>
          <w:tcPr>
            <w:tcW w:w="0" w:type="auto"/>
            <w:tcBorders>
              <w:top w:val="nil"/>
              <w:left w:val="single" w:sz="8" w:space="0" w:color="auto"/>
              <w:bottom w:val="single" w:sz="4" w:space="0" w:color="auto"/>
              <w:right w:val="nil"/>
            </w:tcBorders>
            <w:shd w:val="clear" w:color="000000" w:fill="FFFFFF"/>
            <w:noWrap/>
            <w:vAlign w:val="center"/>
            <w:hideMark/>
          </w:tcPr>
          <w:p w14:paraId="46FED02B"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5,683.3</w:t>
            </w:r>
          </w:p>
        </w:tc>
        <w:tc>
          <w:tcPr>
            <w:tcW w:w="0" w:type="auto"/>
            <w:tcBorders>
              <w:top w:val="nil"/>
              <w:left w:val="single" w:sz="8" w:space="0" w:color="auto"/>
              <w:bottom w:val="single" w:sz="4" w:space="0" w:color="auto"/>
              <w:right w:val="nil"/>
            </w:tcBorders>
            <w:shd w:val="clear" w:color="000000" w:fill="FFFFFF"/>
            <w:noWrap/>
            <w:vAlign w:val="center"/>
            <w:hideMark/>
          </w:tcPr>
          <w:p w14:paraId="3884DD8F"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5,770.9</w:t>
            </w:r>
          </w:p>
        </w:tc>
        <w:tc>
          <w:tcPr>
            <w:tcW w:w="0" w:type="auto"/>
            <w:tcBorders>
              <w:top w:val="nil"/>
              <w:left w:val="single" w:sz="8" w:space="0" w:color="auto"/>
              <w:bottom w:val="single" w:sz="4" w:space="0" w:color="auto"/>
              <w:right w:val="single" w:sz="8" w:space="0" w:color="auto"/>
            </w:tcBorders>
            <w:shd w:val="clear" w:color="000000" w:fill="FFFFFF"/>
            <w:noWrap/>
            <w:vAlign w:val="center"/>
            <w:hideMark/>
          </w:tcPr>
          <w:p w14:paraId="5C348BEB"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6,020.9</w:t>
            </w:r>
          </w:p>
        </w:tc>
        <w:tc>
          <w:tcPr>
            <w:tcW w:w="0" w:type="auto"/>
            <w:tcBorders>
              <w:top w:val="nil"/>
              <w:left w:val="nil"/>
              <w:bottom w:val="single" w:sz="4" w:space="0" w:color="auto"/>
              <w:right w:val="single" w:sz="8" w:space="0" w:color="auto"/>
            </w:tcBorders>
            <w:shd w:val="clear" w:color="000000" w:fill="FFFFFF"/>
            <w:noWrap/>
            <w:vAlign w:val="center"/>
            <w:hideMark/>
          </w:tcPr>
          <w:p w14:paraId="66E88F75"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5,791.0</w:t>
            </w:r>
          </w:p>
        </w:tc>
        <w:tc>
          <w:tcPr>
            <w:tcW w:w="0" w:type="auto"/>
            <w:tcBorders>
              <w:top w:val="nil"/>
              <w:left w:val="nil"/>
              <w:bottom w:val="single" w:sz="4" w:space="0" w:color="auto"/>
              <w:right w:val="single" w:sz="8" w:space="0" w:color="auto"/>
            </w:tcBorders>
            <w:shd w:val="clear" w:color="000000" w:fill="FFFFFF"/>
            <w:noWrap/>
            <w:vAlign w:val="center"/>
            <w:hideMark/>
          </w:tcPr>
          <w:p w14:paraId="02D47A96"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5,512.0</w:t>
            </w:r>
          </w:p>
        </w:tc>
        <w:tc>
          <w:tcPr>
            <w:tcW w:w="0" w:type="auto"/>
            <w:tcBorders>
              <w:top w:val="nil"/>
              <w:left w:val="nil"/>
              <w:bottom w:val="single" w:sz="4" w:space="0" w:color="auto"/>
              <w:right w:val="single" w:sz="8" w:space="0" w:color="auto"/>
            </w:tcBorders>
            <w:shd w:val="clear" w:color="000000" w:fill="FFFFFF"/>
            <w:noWrap/>
            <w:vAlign w:val="center"/>
            <w:hideMark/>
          </w:tcPr>
          <w:p w14:paraId="2C6F825E"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7,221.6</w:t>
            </w:r>
          </w:p>
        </w:tc>
        <w:tc>
          <w:tcPr>
            <w:tcW w:w="0" w:type="auto"/>
            <w:tcBorders>
              <w:top w:val="nil"/>
              <w:left w:val="nil"/>
              <w:bottom w:val="single" w:sz="4" w:space="0" w:color="auto"/>
              <w:right w:val="single" w:sz="8" w:space="0" w:color="auto"/>
            </w:tcBorders>
            <w:shd w:val="clear" w:color="000000" w:fill="FFFFFF"/>
            <w:noWrap/>
            <w:vAlign w:val="center"/>
            <w:hideMark/>
          </w:tcPr>
          <w:p w14:paraId="4CE91AA1"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35,999.7</w:t>
            </w:r>
          </w:p>
        </w:tc>
        <w:tc>
          <w:tcPr>
            <w:tcW w:w="0" w:type="auto"/>
            <w:tcBorders>
              <w:top w:val="nil"/>
              <w:left w:val="nil"/>
              <w:bottom w:val="single" w:sz="4" w:space="0" w:color="auto"/>
              <w:right w:val="single" w:sz="8" w:space="0" w:color="auto"/>
            </w:tcBorders>
            <w:shd w:val="clear" w:color="auto" w:fill="auto"/>
            <w:noWrap/>
            <w:vAlign w:val="center"/>
            <w:hideMark/>
          </w:tcPr>
          <w:p w14:paraId="25AF7219"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3.3</w:t>
            </w:r>
          </w:p>
        </w:tc>
        <w:tc>
          <w:tcPr>
            <w:tcW w:w="0" w:type="auto"/>
            <w:tcBorders>
              <w:top w:val="nil"/>
              <w:left w:val="nil"/>
              <w:bottom w:val="nil"/>
              <w:right w:val="nil"/>
            </w:tcBorders>
            <w:shd w:val="clear" w:color="auto" w:fill="auto"/>
            <w:noWrap/>
            <w:vAlign w:val="bottom"/>
            <w:hideMark/>
          </w:tcPr>
          <w:p w14:paraId="56B8FA3A"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p>
        </w:tc>
      </w:tr>
      <w:tr w:rsidR="004B37D7" w:rsidRPr="00EB1136" w14:paraId="4513C332" w14:textId="77777777" w:rsidTr="002F3475">
        <w:trPr>
          <w:trHeight w:val="37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66C18DA" w14:textId="77777777" w:rsidR="004B37D7" w:rsidRPr="007B5667" w:rsidRDefault="004B37D7" w:rsidP="004B37D7">
            <w:pPr>
              <w:spacing w:before="0" w:after="0" w:line="240" w:lineRule="auto"/>
              <w:ind w:firstLine="0"/>
              <w:jc w:val="center"/>
              <w:rPr>
                <w:rFonts w:eastAsia="Times New Roman" w:cs="Calibri"/>
                <w:color w:val="000000" w:themeColor="text1"/>
                <w:sz w:val="18"/>
                <w:szCs w:val="18"/>
              </w:rPr>
            </w:pPr>
            <w:r w:rsidRPr="007B5667">
              <w:rPr>
                <w:rFonts w:eastAsia="Times New Roman" w:cs="Calibri"/>
                <w:color w:val="000000" w:themeColor="text1"/>
                <w:sz w:val="18"/>
                <w:szCs w:val="18"/>
              </w:rPr>
              <w:t>10</w:t>
            </w:r>
          </w:p>
        </w:tc>
        <w:tc>
          <w:tcPr>
            <w:tcW w:w="3260" w:type="dxa"/>
            <w:tcBorders>
              <w:top w:val="nil"/>
              <w:left w:val="nil"/>
              <w:bottom w:val="single" w:sz="4" w:space="0" w:color="auto"/>
              <w:right w:val="nil"/>
            </w:tcBorders>
            <w:shd w:val="clear" w:color="auto" w:fill="auto"/>
            <w:vAlign w:val="center"/>
            <w:hideMark/>
          </w:tcPr>
          <w:p w14:paraId="0C0252B1" w14:textId="77777777" w:rsidR="004B37D7" w:rsidRPr="007B5667" w:rsidRDefault="004B37D7" w:rsidP="004B37D7">
            <w:pPr>
              <w:spacing w:before="0" w:after="0" w:line="240" w:lineRule="auto"/>
              <w:ind w:firstLine="0"/>
              <w:jc w:val="left"/>
              <w:rPr>
                <w:rFonts w:eastAsia="Times New Roman" w:cs="Calibri"/>
                <w:color w:val="000000" w:themeColor="text1"/>
                <w:sz w:val="18"/>
                <w:szCs w:val="18"/>
              </w:rPr>
            </w:pPr>
            <w:r w:rsidRPr="007B5667">
              <w:rPr>
                <w:rFonts w:eastAsia="Times New Roman" w:cs="Calibri"/>
                <w:color w:val="000000" w:themeColor="text1"/>
                <w:sz w:val="18"/>
                <w:szCs w:val="18"/>
              </w:rPr>
              <w:t>Պետական տուրք</w:t>
            </w:r>
          </w:p>
        </w:tc>
        <w:tc>
          <w:tcPr>
            <w:tcW w:w="0" w:type="auto"/>
            <w:tcBorders>
              <w:top w:val="nil"/>
              <w:left w:val="single" w:sz="8" w:space="0" w:color="auto"/>
              <w:bottom w:val="single" w:sz="4" w:space="0" w:color="auto"/>
              <w:right w:val="nil"/>
            </w:tcBorders>
            <w:shd w:val="clear" w:color="000000" w:fill="FFFFFF"/>
            <w:noWrap/>
            <w:vAlign w:val="center"/>
            <w:hideMark/>
          </w:tcPr>
          <w:p w14:paraId="502B0E91"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3,502.4</w:t>
            </w:r>
          </w:p>
        </w:tc>
        <w:tc>
          <w:tcPr>
            <w:tcW w:w="0" w:type="auto"/>
            <w:tcBorders>
              <w:top w:val="nil"/>
              <w:left w:val="single" w:sz="8" w:space="0" w:color="auto"/>
              <w:bottom w:val="single" w:sz="4" w:space="0" w:color="auto"/>
              <w:right w:val="nil"/>
            </w:tcBorders>
            <w:shd w:val="clear" w:color="000000" w:fill="FFFFFF"/>
            <w:noWrap/>
            <w:vAlign w:val="center"/>
            <w:hideMark/>
          </w:tcPr>
          <w:p w14:paraId="1EDAA858"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3,527.6</w:t>
            </w:r>
          </w:p>
        </w:tc>
        <w:tc>
          <w:tcPr>
            <w:tcW w:w="0" w:type="auto"/>
            <w:tcBorders>
              <w:top w:val="nil"/>
              <w:left w:val="single" w:sz="8" w:space="0" w:color="auto"/>
              <w:bottom w:val="single" w:sz="4" w:space="0" w:color="auto"/>
              <w:right w:val="single" w:sz="8" w:space="0" w:color="auto"/>
            </w:tcBorders>
            <w:shd w:val="clear" w:color="000000" w:fill="FFFFFF"/>
            <w:noWrap/>
            <w:vAlign w:val="center"/>
            <w:hideMark/>
          </w:tcPr>
          <w:p w14:paraId="4578FF60"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5,542.0</w:t>
            </w:r>
          </w:p>
        </w:tc>
        <w:tc>
          <w:tcPr>
            <w:tcW w:w="0" w:type="auto"/>
            <w:tcBorders>
              <w:top w:val="nil"/>
              <w:left w:val="nil"/>
              <w:bottom w:val="single" w:sz="4" w:space="0" w:color="auto"/>
              <w:right w:val="single" w:sz="8" w:space="0" w:color="auto"/>
            </w:tcBorders>
            <w:shd w:val="clear" w:color="000000" w:fill="FFFFFF"/>
            <w:noWrap/>
            <w:vAlign w:val="center"/>
            <w:hideMark/>
          </w:tcPr>
          <w:p w14:paraId="4DE9E3AF"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3,750.3</w:t>
            </w:r>
          </w:p>
        </w:tc>
        <w:tc>
          <w:tcPr>
            <w:tcW w:w="0" w:type="auto"/>
            <w:tcBorders>
              <w:top w:val="nil"/>
              <w:left w:val="nil"/>
              <w:bottom w:val="single" w:sz="4" w:space="0" w:color="auto"/>
              <w:right w:val="single" w:sz="8" w:space="0" w:color="auto"/>
            </w:tcBorders>
            <w:shd w:val="clear" w:color="000000" w:fill="FFFFFF"/>
            <w:noWrap/>
            <w:vAlign w:val="center"/>
            <w:hideMark/>
          </w:tcPr>
          <w:p w14:paraId="20D09A4D"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4,902.1</w:t>
            </w:r>
          </w:p>
        </w:tc>
        <w:tc>
          <w:tcPr>
            <w:tcW w:w="0" w:type="auto"/>
            <w:tcBorders>
              <w:top w:val="nil"/>
              <w:left w:val="nil"/>
              <w:bottom w:val="single" w:sz="4" w:space="0" w:color="auto"/>
              <w:right w:val="single" w:sz="8" w:space="0" w:color="auto"/>
            </w:tcBorders>
            <w:shd w:val="clear" w:color="000000" w:fill="FFFFFF"/>
            <w:noWrap/>
            <w:vAlign w:val="center"/>
            <w:hideMark/>
          </w:tcPr>
          <w:p w14:paraId="7DBC3AC2"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6,953.8</w:t>
            </w:r>
          </w:p>
        </w:tc>
        <w:tc>
          <w:tcPr>
            <w:tcW w:w="0" w:type="auto"/>
            <w:tcBorders>
              <w:top w:val="nil"/>
              <w:left w:val="nil"/>
              <w:bottom w:val="single" w:sz="4" w:space="0" w:color="auto"/>
              <w:right w:val="single" w:sz="8" w:space="0" w:color="auto"/>
            </w:tcBorders>
            <w:shd w:val="clear" w:color="000000" w:fill="FFFFFF"/>
            <w:noWrap/>
            <w:vAlign w:val="center"/>
            <w:hideMark/>
          </w:tcPr>
          <w:p w14:paraId="39272CEC"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28,178.3</w:t>
            </w:r>
          </w:p>
        </w:tc>
        <w:tc>
          <w:tcPr>
            <w:tcW w:w="0" w:type="auto"/>
            <w:tcBorders>
              <w:top w:val="nil"/>
              <w:left w:val="nil"/>
              <w:bottom w:val="single" w:sz="4" w:space="0" w:color="auto"/>
              <w:right w:val="single" w:sz="8" w:space="0" w:color="auto"/>
            </w:tcBorders>
            <w:shd w:val="clear" w:color="auto" w:fill="auto"/>
            <w:noWrap/>
            <w:vAlign w:val="center"/>
            <w:hideMark/>
          </w:tcPr>
          <w:p w14:paraId="2EF32ABC"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r w:rsidRPr="007B5667">
              <w:rPr>
                <w:rFonts w:eastAsia="Times New Roman" w:cs="Calibri"/>
                <w:b/>
                <w:bCs/>
                <w:color w:val="000000" w:themeColor="text1"/>
                <w:sz w:val="18"/>
                <w:szCs w:val="18"/>
              </w:rPr>
              <w:t>2.6</w:t>
            </w:r>
          </w:p>
        </w:tc>
        <w:tc>
          <w:tcPr>
            <w:tcW w:w="0" w:type="auto"/>
            <w:tcBorders>
              <w:top w:val="nil"/>
              <w:left w:val="nil"/>
              <w:bottom w:val="nil"/>
              <w:right w:val="nil"/>
            </w:tcBorders>
            <w:shd w:val="clear" w:color="auto" w:fill="auto"/>
            <w:noWrap/>
            <w:vAlign w:val="bottom"/>
            <w:hideMark/>
          </w:tcPr>
          <w:p w14:paraId="41BB2F56" w14:textId="77777777" w:rsidR="004B37D7" w:rsidRPr="007B5667" w:rsidRDefault="004B37D7" w:rsidP="004B37D7">
            <w:pPr>
              <w:spacing w:before="0" w:after="0" w:line="240" w:lineRule="auto"/>
              <w:ind w:firstLine="0"/>
              <w:jc w:val="center"/>
              <w:rPr>
                <w:rFonts w:eastAsia="Times New Roman" w:cs="Calibri"/>
                <w:b/>
                <w:bCs/>
                <w:color w:val="000000" w:themeColor="text1"/>
                <w:sz w:val="18"/>
                <w:szCs w:val="18"/>
              </w:rPr>
            </w:pPr>
          </w:p>
        </w:tc>
      </w:tr>
      <w:tr w:rsidR="002F3475" w:rsidRPr="00EB1136" w14:paraId="6685F7B5" w14:textId="77777777" w:rsidTr="002F3475">
        <w:trPr>
          <w:trHeight w:val="375"/>
        </w:trPr>
        <w:tc>
          <w:tcPr>
            <w:tcW w:w="0" w:type="auto"/>
            <w:tcBorders>
              <w:top w:val="nil"/>
              <w:left w:val="single" w:sz="8" w:space="0" w:color="auto"/>
              <w:bottom w:val="single" w:sz="4" w:space="0" w:color="auto"/>
              <w:right w:val="single" w:sz="4" w:space="0" w:color="auto"/>
            </w:tcBorders>
            <w:shd w:val="clear" w:color="auto" w:fill="auto"/>
            <w:noWrap/>
            <w:vAlign w:val="center"/>
          </w:tcPr>
          <w:p w14:paraId="4AEA2DF7" w14:textId="0578AFE0" w:rsidR="002F3475" w:rsidRPr="007B5667" w:rsidRDefault="002F3475" w:rsidP="002F3475">
            <w:pPr>
              <w:spacing w:before="0" w:after="0" w:line="240" w:lineRule="auto"/>
              <w:ind w:firstLine="0"/>
              <w:jc w:val="center"/>
              <w:rPr>
                <w:rFonts w:eastAsia="Times New Roman" w:cs="Calibri"/>
                <w:color w:val="000000" w:themeColor="text1"/>
                <w:sz w:val="18"/>
                <w:szCs w:val="18"/>
              </w:rPr>
            </w:pPr>
            <w:r>
              <w:rPr>
                <w:rFonts w:eastAsia="Times New Roman" w:cs="Calibri"/>
                <w:color w:val="000000" w:themeColor="text1"/>
                <w:sz w:val="18"/>
                <w:szCs w:val="18"/>
              </w:rPr>
              <w:t>11</w:t>
            </w:r>
          </w:p>
        </w:tc>
        <w:tc>
          <w:tcPr>
            <w:tcW w:w="3260" w:type="dxa"/>
            <w:tcBorders>
              <w:top w:val="nil"/>
              <w:left w:val="nil"/>
              <w:bottom w:val="single" w:sz="4" w:space="0" w:color="auto"/>
              <w:right w:val="nil"/>
            </w:tcBorders>
            <w:shd w:val="clear" w:color="auto" w:fill="auto"/>
            <w:vAlign w:val="center"/>
          </w:tcPr>
          <w:p w14:paraId="14F24CFA" w14:textId="321653FF" w:rsidR="002F3475" w:rsidRPr="007B5667" w:rsidRDefault="002F3475" w:rsidP="002F3475">
            <w:pPr>
              <w:spacing w:before="0" w:after="0" w:line="240" w:lineRule="auto"/>
              <w:ind w:firstLine="0"/>
              <w:jc w:val="left"/>
              <w:rPr>
                <w:rFonts w:eastAsia="Times New Roman" w:cs="Calibri"/>
                <w:color w:val="000000" w:themeColor="text1"/>
                <w:sz w:val="18"/>
                <w:szCs w:val="18"/>
              </w:rPr>
            </w:pPr>
            <w:r w:rsidRPr="002F3475">
              <w:rPr>
                <w:rFonts w:eastAsia="Times New Roman" w:cs="Calibri"/>
                <w:color w:val="000000" w:themeColor="text1"/>
                <w:sz w:val="18"/>
                <w:szCs w:val="18"/>
              </w:rPr>
              <w:t>Հարկերի անցումային գերավճար</w:t>
            </w:r>
          </w:p>
        </w:tc>
        <w:tc>
          <w:tcPr>
            <w:tcW w:w="0" w:type="auto"/>
            <w:tcBorders>
              <w:top w:val="single" w:sz="4" w:space="0" w:color="auto"/>
              <w:left w:val="single" w:sz="8" w:space="0" w:color="auto"/>
              <w:bottom w:val="single" w:sz="8" w:space="0" w:color="auto"/>
              <w:right w:val="nil"/>
            </w:tcBorders>
            <w:shd w:val="clear" w:color="auto" w:fill="auto"/>
            <w:noWrap/>
            <w:vAlign w:val="center"/>
          </w:tcPr>
          <w:p w14:paraId="2E7FCA0B" w14:textId="39E1BD64" w:rsidR="002F3475" w:rsidRPr="007B5667" w:rsidRDefault="002F3475" w:rsidP="002F3475">
            <w:pPr>
              <w:spacing w:before="0" w:after="0" w:line="240" w:lineRule="auto"/>
              <w:ind w:firstLine="0"/>
              <w:jc w:val="center"/>
              <w:rPr>
                <w:rFonts w:eastAsia="Times New Roman" w:cs="Calibri"/>
                <w:b/>
                <w:bCs/>
                <w:color w:val="000000" w:themeColor="text1"/>
                <w:sz w:val="18"/>
                <w:szCs w:val="18"/>
              </w:rPr>
            </w:pPr>
            <w:r w:rsidRPr="002F3475">
              <w:rPr>
                <w:rFonts w:eastAsia="Times New Roman" w:cs="Calibri"/>
                <w:b/>
                <w:bCs/>
                <w:color w:val="000000" w:themeColor="text1"/>
                <w:sz w:val="18"/>
                <w:szCs w:val="18"/>
              </w:rPr>
              <w:t>0.0</w:t>
            </w:r>
          </w:p>
        </w:tc>
        <w:tc>
          <w:tcPr>
            <w:tcW w:w="0" w:type="auto"/>
            <w:tcBorders>
              <w:top w:val="single" w:sz="4" w:space="0" w:color="auto"/>
              <w:left w:val="single" w:sz="8" w:space="0" w:color="auto"/>
              <w:bottom w:val="single" w:sz="8" w:space="0" w:color="auto"/>
              <w:right w:val="nil"/>
            </w:tcBorders>
            <w:shd w:val="clear" w:color="auto" w:fill="auto"/>
            <w:noWrap/>
            <w:vAlign w:val="center"/>
          </w:tcPr>
          <w:p w14:paraId="7776DCD0" w14:textId="242B75CE" w:rsidR="002F3475" w:rsidRPr="007B5667" w:rsidRDefault="002F3475" w:rsidP="002F3475">
            <w:pPr>
              <w:spacing w:before="0" w:after="0" w:line="240" w:lineRule="auto"/>
              <w:ind w:firstLine="0"/>
              <w:jc w:val="center"/>
              <w:rPr>
                <w:rFonts w:eastAsia="Times New Roman" w:cs="Calibri"/>
                <w:b/>
                <w:bCs/>
                <w:color w:val="000000" w:themeColor="text1"/>
                <w:sz w:val="18"/>
                <w:szCs w:val="18"/>
              </w:rPr>
            </w:pPr>
            <w:r w:rsidRPr="002F3475">
              <w:rPr>
                <w:rFonts w:eastAsia="Times New Roman" w:cs="Calibri"/>
                <w:b/>
                <w:bCs/>
                <w:color w:val="000000" w:themeColor="text1"/>
                <w:sz w:val="18"/>
                <w:szCs w:val="18"/>
              </w:rPr>
              <w:t>0.0</w:t>
            </w:r>
          </w:p>
        </w:tc>
        <w:tc>
          <w:tcPr>
            <w:tcW w:w="0" w:type="auto"/>
            <w:tcBorders>
              <w:top w:val="single" w:sz="4" w:space="0" w:color="auto"/>
              <w:left w:val="single" w:sz="8" w:space="0" w:color="auto"/>
              <w:bottom w:val="single" w:sz="8" w:space="0" w:color="auto"/>
              <w:right w:val="single" w:sz="8" w:space="0" w:color="auto"/>
            </w:tcBorders>
            <w:shd w:val="clear" w:color="auto" w:fill="auto"/>
            <w:noWrap/>
            <w:vAlign w:val="center"/>
          </w:tcPr>
          <w:p w14:paraId="26020915" w14:textId="32531676" w:rsidR="002F3475" w:rsidRPr="007B5667" w:rsidRDefault="002F3475" w:rsidP="002F3475">
            <w:pPr>
              <w:spacing w:before="0" w:after="0" w:line="240" w:lineRule="auto"/>
              <w:ind w:firstLine="0"/>
              <w:jc w:val="center"/>
              <w:rPr>
                <w:rFonts w:eastAsia="Times New Roman" w:cs="Calibri"/>
                <w:b/>
                <w:bCs/>
                <w:color w:val="000000" w:themeColor="text1"/>
                <w:sz w:val="18"/>
                <w:szCs w:val="18"/>
              </w:rPr>
            </w:pPr>
            <w:r w:rsidRPr="002F3475">
              <w:rPr>
                <w:rFonts w:eastAsia="Times New Roman" w:cs="Calibri"/>
                <w:b/>
                <w:bCs/>
                <w:color w:val="000000" w:themeColor="text1"/>
                <w:sz w:val="18"/>
                <w:szCs w:val="18"/>
              </w:rPr>
              <w:t>0.0</w:t>
            </w:r>
          </w:p>
        </w:tc>
        <w:tc>
          <w:tcPr>
            <w:tcW w:w="0" w:type="auto"/>
            <w:tcBorders>
              <w:top w:val="single" w:sz="4" w:space="0" w:color="auto"/>
              <w:left w:val="single" w:sz="8" w:space="0" w:color="auto"/>
              <w:bottom w:val="single" w:sz="8" w:space="0" w:color="auto"/>
              <w:right w:val="single" w:sz="8" w:space="0" w:color="auto"/>
            </w:tcBorders>
            <w:shd w:val="clear" w:color="auto" w:fill="auto"/>
            <w:noWrap/>
            <w:vAlign w:val="center"/>
          </w:tcPr>
          <w:p w14:paraId="3723254C" w14:textId="43542A98" w:rsidR="002F3475" w:rsidRPr="007B5667" w:rsidRDefault="002F3475" w:rsidP="002F3475">
            <w:pPr>
              <w:spacing w:before="0" w:after="0" w:line="240" w:lineRule="auto"/>
              <w:ind w:firstLine="0"/>
              <w:jc w:val="center"/>
              <w:rPr>
                <w:rFonts w:eastAsia="Times New Roman" w:cs="Calibri"/>
                <w:b/>
                <w:bCs/>
                <w:color w:val="000000" w:themeColor="text1"/>
                <w:sz w:val="18"/>
                <w:szCs w:val="18"/>
              </w:rPr>
            </w:pPr>
            <w:r w:rsidRPr="002F3475">
              <w:rPr>
                <w:rFonts w:eastAsia="Times New Roman" w:cs="Calibri"/>
                <w:b/>
                <w:bCs/>
                <w:color w:val="000000" w:themeColor="text1"/>
                <w:sz w:val="18"/>
                <w:szCs w:val="18"/>
              </w:rPr>
              <w:t>-15.6</w:t>
            </w:r>
          </w:p>
        </w:tc>
        <w:tc>
          <w:tcPr>
            <w:tcW w:w="0" w:type="auto"/>
            <w:tcBorders>
              <w:top w:val="single" w:sz="4" w:space="0" w:color="auto"/>
              <w:left w:val="nil"/>
              <w:bottom w:val="single" w:sz="8" w:space="0" w:color="auto"/>
              <w:right w:val="single" w:sz="8" w:space="0" w:color="auto"/>
            </w:tcBorders>
            <w:shd w:val="clear" w:color="auto" w:fill="auto"/>
            <w:noWrap/>
            <w:vAlign w:val="center"/>
          </w:tcPr>
          <w:p w14:paraId="5A5AB710" w14:textId="0EF2D400" w:rsidR="002F3475" w:rsidRPr="007B5667" w:rsidRDefault="002F3475" w:rsidP="002F3475">
            <w:pPr>
              <w:spacing w:before="0" w:after="0" w:line="240" w:lineRule="auto"/>
              <w:ind w:firstLine="0"/>
              <w:jc w:val="center"/>
              <w:rPr>
                <w:rFonts w:eastAsia="Times New Roman" w:cs="Calibri"/>
                <w:b/>
                <w:bCs/>
                <w:color w:val="000000" w:themeColor="text1"/>
                <w:sz w:val="18"/>
                <w:szCs w:val="18"/>
              </w:rPr>
            </w:pPr>
            <w:r w:rsidRPr="002F3475">
              <w:rPr>
                <w:rFonts w:eastAsia="Times New Roman" w:cs="Calibri"/>
                <w:b/>
                <w:bCs/>
                <w:color w:val="000000" w:themeColor="text1"/>
                <w:sz w:val="18"/>
                <w:szCs w:val="18"/>
              </w:rPr>
              <w:t>-21.6</w:t>
            </w:r>
          </w:p>
        </w:tc>
        <w:tc>
          <w:tcPr>
            <w:tcW w:w="0" w:type="auto"/>
            <w:tcBorders>
              <w:top w:val="single" w:sz="4" w:space="0" w:color="auto"/>
              <w:left w:val="nil"/>
              <w:bottom w:val="single" w:sz="8" w:space="0" w:color="auto"/>
              <w:right w:val="single" w:sz="8" w:space="0" w:color="auto"/>
            </w:tcBorders>
            <w:shd w:val="clear" w:color="auto" w:fill="auto"/>
            <w:noWrap/>
            <w:vAlign w:val="center"/>
          </w:tcPr>
          <w:p w14:paraId="652DD493" w14:textId="14BBC21E" w:rsidR="002F3475" w:rsidRPr="007B5667" w:rsidRDefault="002F3475" w:rsidP="002F3475">
            <w:pPr>
              <w:spacing w:before="0" w:after="0" w:line="240" w:lineRule="auto"/>
              <w:ind w:firstLine="0"/>
              <w:jc w:val="center"/>
              <w:rPr>
                <w:rFonts w:eastAsia="Times New Roman" w:cs="Calibri"/>
                <w:b/>
                <w:bCs/>
                <w:color w:val="000000" w:themeColor="text1"/>
                <w:sz w:val="18"/>
                <w:szCs w:val="18"/>
              </w:rPr>
            </w:pPr>
            <w:r w:rsidRPr="002F3475">
              <w:rPr>
                <w:rFonts w:eastAsia="Times New Roman" w:cs="Calibri"/>
                <w:b/>
                <w:bCs/>
                <w:color w:val="000000" w:themeColor="text1"/>
                <w:sz w:val="18"/>
                <w:szCs w:val="18"/>
              </w:rPr>
              <w:t>-3.8</w:t>
            </w:r>
          </w:p>
        </w:tc>
        <w:tc>
          <w:tcPr>
            <w:tcW w:w="0" w:type="auto"/>
            <w:tcBorders>
              <w:top w:val="single" w:sz="4" w:space="0" w:color="auto"/>
              <w:left w:val="nil"/>
              <w:bottom w:val="single" w:sz="8" w:space="0" w:color="auto"/>
              <w:right w:val="single" w:sz="8" w:space="0" w:color="auto"/>
            </w:tcBorders>
            <w:shd w:val="clear" w:color="auto" w:fill="auto"/>
            <w:noWrap/>
            <w:vAlign w:val="center"/>
          </w:tcPr>
          <w:p w14:paraId="2A40FD98" w14:textId="0212C2A2" w:rsidR="002F3475" w:rsidRPr="007B5667" w:rsidRDefault="002F3475" w:rsidP="002F3475">
            <w:pPr>
              <w:spacing w:before="0" w:after="0" w:line="240" w:lineRule="auto"/>
              <w:ind w:firstLine="0"/>
              <w:jc w:val="center"/>
              <w:rPr>
                <w:rFonts w:eastAsia="Times New Roman" w:cs="Calibri"/>
                <w:b/>
                <w:bCs/>
                <w:color w:val="000000" w:themeColor="text1"/>
                <w:sz w:val="18"/>
                <w:szCs w:val="18"/>
              </w:rPr>
            </w:pPr>
            <w:r w:rsidRPr="002F3475">
              <w:rPr>
                <w:rFonts w:eastAsia="Times New Roman" w:cs="Calibri"/>
                <w:b/>
                <w:bCs/>
                <w:color w:val="000000" w:themeColor="text1"/>
                <w:sz w:val="18"/>
                <w:szCs w:val="18"/>
              </w:rPr>
              <w:t>-40.9</w:t>
            </w:r>
          </w:p>
        </w:tc>
        <w:tc>
          <w:tcPr>
            <w:tcW w:w="0" w:type="auto"/>
            <w:tcBorders>
              <w:top w:val="nil"/>
              <w:left w:val="nil"/>
              <w:bottom w:val="single" w:sz="4" w:space="0" w:color="auto"/>
              <w:right w:val="single" w:sz="8" w:space="0" w:color="auto"/>
            </w:tcBorders>
            <w:shd w:val="clear" w:color="auto" w:fill="auto"/>
            <w:noWrap/>
            <w:vAlign w:val="center"/>
          </w:tcPr>
          <w:p w14:paraId="1A4D832B" w14:textId="77777777" w:rsidR="002F3475" w:rsidRPr="007B5667" w:rsidRDefault="002F3475" w:rsidP="002F3475">
            <w:pPr>
              <w:spacing w:before="0" w:after="0" w:line="240" w:lineRule="auto"/>
              <w:ind w:firstLine="0"/>
              <w:jc w:val="center"/>
              <w:rPr>
                <w:rFonts w:eastAsia="Times New Roman" w:cs="Calibri"/>
                <w:b/>
                <w:bCs/>
                <w:color w:val="000000" w:themeColor="text1"/>
                <w:sz w:val="18"/>
                <w:szCs w:val="18"/>
              </w:rPr>
            </w:pPr>
          </w:p>
        </w:tc>
        <w:tc>
          <w:tcPr>
            <w:tcW w:w="0" w:type="auto"/>
            <w:tcBorders>
              <w:top w:val="nil"/>
              <w:left w:val="nil"/>
              <w:bottom w:val="nil"/>
              <w:right w:val="nil"/>
            </w:tcBorders>
            <w:shd w:val="clear" w:color="auto" w:fill="auto"/>
            <w:noWrap/>
            <w:vAlign w:val="bottom"/>
          </w:tcPr>
          <w:p w14:paraId="2AADBF05" w14:textId="77777777" w:rsidR="002F3475" w:rsidRPr="007B5667" w:rsidRDefault="002F3475" w:rsidP="002F3475">
            <w:pPr>
              <w:spacing w:before="0" w:after="0" w:line="240" w:lineRule="auto"/>
              <w:ind w:firstLine="0"/>
              <w:jc w:val="center"/>
              <w:rPr>
                <w:rFonts w:eastAsia="Times New Roman" w:cs="Calibri"/>
                <w:b/>
                <w:bCs/>
                <w:color w:val="000000" w:themeColor="text1"/>
                <w:sz w:val="18"/>
                <w:szCs w:val="18"/>
              </w:rPr>
            </w:pPr>
          </w:p>
        </w:tc>
      </w:tr>
      <w:tr w:rsidR="002F3475" w:rsidRPr="00EB1136" w14:paraId="7877914E" w14:textId="77777777" w:rsidTr="002F3475">
        <w:trPr>
          <w:trHeight w:val="330"/>
        </w:trPr>
        <w:tc>
          <w:tcPr>
            <w:tcW w:w="0" w:type="auto"/>
            <w:tcBorders>
              <w:top w:val="nil"/>
              <w:left w:val="nil"/>
              <w:bottom w:val="nil"/>
              <w:right w:val="nil"/>
            </w:tcBorders>
            <w:shd w:val="clear" w:color="auto" w:fill="auto"/>
            <w:noWrap/>
            <w:vAlign w:val="bottom"/>
            <w:hideMark/>
          </w:tcPr>
          <w:p w14:paraId="22341D8C" w14:textId="77777777" w:rsidR="002F3475" w:rsidRPr="007B5667" w:rsidRDefault="002F3475" w:rsidP="002F3475">
            <w:pPr>
              <w:spacing w:before="0" w:after="0" w:line="240" w:lineRule="auto"/>
              <w:ind w:firstLine="0"/>
              <w:jc w:val="left"/>
              <w:rPr>
                <w:rFonts w:eastAsia="Times New Roman"/>
                <w:color w:val="000000" w:themeColor="text1"/>
                <w:sz w:val="18"/>
                <w:szCs w:val="18"/>
              </w:rPr>
            </w:pPr>
          </w:p>
        </w:tc>
        <w:tc>
          <w:tcPr>
            <w:tcW w:w="3260" w:type="dxa"/>
            <w:tcBorders>
              <w:top w:val="nil"/>
              <w:left w:val="nil"/>
              <w:bottom w:val="nil"/>
              <w:right w:val="nil"/>
            </w:tcBorders>
            <w:shd w:val="clear" w:color="auto" w:fill="auto"/>
            <w:noWrap/>
            <w:vAlign w:val="bottom"/>
            <w:hideMark/>
          </w:tcPr>
          <w:p w14:paraId="445E492B" w14:textId="77777777" w:rsidR="002F3475" w:rsidRPr="007B5667" w:rsidRDefault="002F3475" w:rsidP="002F3475">
            <w:pPr>
              <w:spacing w:before="0" w:after="0" w:line="240" w:lineRule="auto"/>
              <w:ind w:firstLine="0"/>
              <w:jc w:val="left"/>
              <w:rPr>
                <w:rFonts w:eastAsia="Times New Roman"/>
                <w:color w:val="000000" w:themeColor="text1"/>
                <w:sz w:val="18"/>
                <w:szCs w:val="18"/>
              </w:rPr>
            </w:pPr>
          </w:p>
        </w:tc>
        <w:tc>
          <w:tcPr>
            <w:tcW w:w="0" w:type="auto"/>
            <w:tcBorders>
              <w:top w:val="nil"/>
              <w:left w:val="nil"/>
              <w:bottom w:val="nil"/>
              <w:right w:val="nil"/>
            </w:tcBorders>
            <w:shd w:val="clear" w:color="auto" w:fill="auto"/>
            <w:noWrap/>
            <w:vAlign w:val="bottom"/>
            <w:hideMark/>
          </w:tcPr>
          <w:p w14:paraId="7029D122" w14:textId="77777777" w:rsidR="002F3475" w:rsidRPr="007B5667" w:rsidRDefault="002F3475" w:rsidP="002F3475">
            <w:pPr>
              <w:spacing w:before="0" w:after="0" w:line="240" w:lineRule="auto"/>
              <w:ind w:firstLine="0"/>
              <w:jc w:val="left"/>
              <w:rPr>
                <w:rFonts w:eastAsia="Times New Roman"/>
                <w:color w:val="000000" w:themeColor="text1"/>
                <w:sz w:val="18"/>
                <w:szCs w:val="18"/>
              </w:rPr>
            </w:pPr>
          </w:p>
        </w:tc>
        <w:tc>
          <w:tcPr>
            <w:tcW w:w="0" w:type="auto"/>
            <w:tcBorders>
              <w:top w:val="nil"/>
              <w:left w:val="nil"/>
              <w:bottom w:val="nil"/>
              <w:right w:val="nil"/>
            </w:tcBorders>
            <w:shd w:val="clear" w:color="auto" w:fill="auto"/>
            <w:noWrap/>
            <w:vAlign w:val="bottom"/>
            <w:hideMark/>
          </w:tcPr>
          <w:p w14:paraId="0F48EF61" w14:textId="77777777" w:rsidR="002F3475" w:rsidRPr="007B5667" w:rsidRDefault="002F3475" w:rsidP="002F3475">
            <w:pPr>
              <w:spacing w:before="0" w:after="0" w:line="240" w:lineRule="auto"/>
              <w:ind w:firstLine="0"/>
              <w:jc w:val="left"/>
              <w:rPr>
                <w:rFonts w:eastAsia="Times New Roman"/>
                <w:color w:val="000000" w:themeColor="text1"/>
                <w:sz w:val="18"/>
                <w:szCs w:val="18"/>
              </w:rPr>
            </w:pPr>
          </w:p>
        </w:tc>
        <w:tc>
          <w:tcPr>
            <w:tcW w:w="0" w:type="auto"/>
            <w:tcBorders>
              <w:top w:val="nil"/>
              <w:left w:val="nil"/>
              <w:bottom w:val="nil"/>
              <w:right w:val="nil"/>
            </w:tcBorders>
            <w:shd w:val="clear" w:color="auto" w:fill="auto"/>
            <w:noWrap/>
            <w:vAlign w:val="bottom"/>
            <w:hideMark/>
          </w:tcPr>
          <w:p w14:paraId="7C14109C" w14:textId="77777777" w:rsidR="002F3475" w:rsidRPr="007B5667" w:rsidRDefault="002F3475" w:rsidP="002F3475">
            <w:pPr>
              <w:spacing w:before="0" w:after="0" w:line="240" w:lineRule="auto"/>
              <w:ind w:firstLine="0"/>
              <w:jc w:val="left"/>
              <w:rPr>
                <w:rFonts w:eastAsia="Times New Roman"/>
                <w:color w:val="000000" w:themeColor="text1"/>
                <w:sz w:val="18"/>
                <w:szCs w:val="18"/>
              </w:rPr>
            </w:pPr>
          </w:p>
        </w:tc>
        <w:tc>
          <w:tcPr>
            <w:tcW w:w="0" w:type="auto"/>
            <w:tcBorders>
              <w:top w:val="nil"/>
              <w:left w:val="nil"/>
              <w:bottom w:val="nil"/>
              <w:right w:val="nil"/>
            </w:tcBorders>
            <w:shd w:val="clear" w:color="auto" w:fill="auto"/>
            <w:noWrap/>
            <w:vAlign w:val="bottom"/>
            <w:hideMark/>
          </w:tcPr>
          <w:p w14:paraId="28CE2F9A" w14:textId="77777777" w:rsidR="002F3475" w:rsidRPr="007B5667" w:rsidRDefault="002F3475" w:rsidP="002F3475">
            <w:pPr>
              <w:spacing w:before="0" w:after="0" w:line="240" w:lineRule="auto"/>
              <w:ind w:firstLine="0"/>
              <w:jc w:val="left"/>
              <w:rPr>
                <w:rFonts w:eastAsia="Times New Roman"/>
                <w:color w:val="000000" w:themeColor="text1"/>
                <w:sz w:val="18"/>
                <w:szCs w:val="18"/>
              </w:rPr>
            </w:pPr>
          </w:p>
        </w:tc>
        <w:tc>
          <w:tcPr>
            <w:tcW w:w="0" w:type="auto"/>
            <w:tcBorders>
              <w:top w:val="nil"/>
              <w:left w:val="nil"/>
              <w:bottom w:val="nil"/>
              <w:right w:val="nil"/>
            </w:tcBorders>
            <w:shd w:val="clear" w:color="auto" w:fill="auto"/>
            <w:noWrap/>
            <w:vAlign w:val="bottom"/>
            <w:hideMark/>
          </w:tcPr>
          <w:p w14:paraId="0904F566" w14:textId="77777777" w:rsidR="002F3475" w:rsidRPr="007B5667" w:rsidRDefault="002F3475" w:rsidP="002F3475">
            <w:pPr>
              <w:spacing w:before="0" w:after="0" w:line="240" w:lineRule="auto"/>
              <w:ind w:firstLine="0"/>
              <w:jc w:val="left"/>
              <w:rPr>
                <w:rFonts w:eastAsia="Times New Roman"/>
                <w:color w:val="000000" w:themeColor="text1"/>
                <w:sz w:val="18"/>
                <w:szCs w:val="18"/>
              </w:rPr>
            </w:pPr>
          </w:p>
        </w:tc>
        <w:tc>
          <w:tcPr>
            <w:tcW w:w="0" w:type="auto"/>
            <w:tcBorders>
              <w:top w:val="nil"/>
              <w:left w:val="nil"/>
              <w:bottom w:val="nil"/>
              <w:right w:val="nil"/>
            </w:tcBorders>
            <w:shd w:val="clear" w:color="auto" w:fill="auto"/>
            <w:noWrap/>
            <w:vAlign w:val="bottom"/>
            <w:hideMark/>
          </w:tcPr>
          <w:p w14:paraId="1E47045A" w14:textId="77777777" w:rsidR="002F3475" w:rsidRPr="007B5667" w:rsidRDefault="002F3475" w:rsidP="002F3475">
            <w:pPr>
              <w:spacing w:before="0" w:after="0" w:line="240" w:lineRule="auto"/>
              <w:ind w:firstLine="0"/>
              <w:jc w:val="left"/>
              <w:rPr>
                <w:rFonts w:eastAsia="Times New Roman"/>
                <w:color w:val="000000" w:themeColor="text1"/>
                <w:sz w:val="18"/>
                <w:szCs w:val="18"/>
              </w:rPr>
            </w:pPr>
          </w:p>
        </w:tc>
        <w:tc>
          <w:tcPr>
            <w:tcW w:w="0" w:type="auto"/>
            <w:tcBorders>
              <w:top w:val="nil"/>
              <w:left w:val="nil"/>
              <w:bottom w:val="nil"/>
              <w:right w:val="nil"/>
            </w:tcBorders>
            <w:shd w:val="clear" w:color="auto" w:fill="auto"/>
            <w:noWrap/>
            <w:vAlign w:val="bottom"/>
            <w:hideMark/>
          </w:tcPr>
          <w:p w14:paraId="257EB050" w14:textId="77777777" w:rsidR="002F3475" w:rsidRPr="007B5667" w:rsidRDefault="002F3475" w:rsidP="002F3475">
            <w:pPr>
              <w:spacing w:before="0" w:after="0" w:line="240" w:lineRule="auto"/>
              <w:ind w:firstLine="0"/>
              <w:jc w:val="left"/>
              <w:rPr>
                <w:rFonts w:eastAsia="Times New Roman"/>
                <w:color w:val="000000" w:themeColor="text1"/>
                <w:sz w:val="18"/>
                <w:szCs w:val="18"/>
              </w:rPr>
            </w:pPr>
          </w:p>
        </w:tc>
        <w:tc>
          <w:tcPr>
            <w:tcW w:w="0" w:type="auto"/>
            <w:tcBorders>
              <w:top w:val="nil"/>
              <w:left w:val="nil"/>
              <w:bottom w:val="nil"/>
              <w:right w:val="nil"/>
            </w:tcBorders>
            <w:shd w:val="clear" w:color="auto" w:fill="auto"/>
            <w:noWrap/>
            <w:vAlign w:val="bottom"/>
            <w:hideMark/>
          </w:tcPr>
          <w:p w14:paraId="083EA8B6" w14:textId="77777777" w:rsidR="002F3475" w:rsidRPr="007B5667" w:rsidRDefault="002F3475" w:rsidP="002F3475">
            <w:pPr>
              <w:spacing w:before="0" w:after="0" w:line="240" w:lineRule="auto"/>
              <w:ind w:firstLine="0"/>
              <w:jc w:val="left"/>
              <w:rPr>
                <w:rFonts w:eastAsia="Times New Roman"/>
                <w:color w:val="000000" w:themeColor="text1"/>
                <w:sz w:val="18"/>
                <w:szCs w:val="18"/>
              </w:rPr>
            </w:pPr>
          </w:p>
        </w:tc>
        <w:tc>
          <w:tcPr>
            <w:tcW w:w="0" w:type="auto"/>
            <w:tcBorders>
              <w:top w:val="nil"/>
              <w:left w:val="nil"/>
              <w:bottom w:val="nil"/>
              <w:right w:val="nil"/>
            </w:tcBorders>
            <w:shd w:val="clear" w:color="auto" w:fill="auto"/>
            <w:noWrap/>
            <w:vAlign w:val="bottom"/>
            <w:hideMark/>
          </w:tcPr>
          <w:p w14:paraId="66DAF1B5" w14:textId="77777777" w:rsidR="002F3475" w:rsidRPr="007B5667" w:rsidRDefault="002F3475" w:rsidP="002F3475">
            <w:pPr>
              <w:spacing w:before="0" w:after="0" w:line="240" w:lineRule="auto"/>
              <w:ind w:firstLine="0"/>
              <w:jc w:val="left"/>
              <w:rPr>
                <w:rFonts w:eastAsia="Times New Roman"/>
                <w:color w:val="000000" w:themeColor="text1"/>
                <w:sz w:val="18"/>
                <w:szCs w:val="18"/>
              </w:rPr>
            </w:pPr>
          </w:p>
        </w:tc>
      </w:tr>
      <w:tr w:rsidR="002F3475" w:rsidRPr="00EB1136" w14:paraId="26C898A9" w14:textId="77777777" w:rsidTr="002F3475">
        <w:trPr>
          <w:trHeight w:val="555"/>
        </w:trPr>
        <w:tc>
          <w:tcPr>
            <w:tcW w:w="12960" w:type="dxa"/>
            <w:gridSpan w:val="11"/>
            <w:tcBorders>
              <w:top w:val="nil"/>
              <w:left w:val="nil"/>
              <w:bottom w:val="nil"/>
              <w:right w:val="nil"/>
            </w:tcBorders>
            <w:shd w:val="clear" w:color="auto" w:fill="auto"/>
            <w:vAlign w:val="center"/>
            <w:hideMark/>
          </w:tcPr>
          <w:p w14:paraId="1E0E5466" w14:textId="77777777" w:rsidR="002F3475" w:rsidRPr="007B5667" w:rsidRDefault="002F3475" w:rsidP="002F3475">
            <w:pPr>
              <w:spacing w:before="0" w:after="0" w:line="240" w:lineRule="auto"/>
              <w:ind w:firstLine="0"/>
              <w:jc w:val="left"/>
              <w:rPr>
                <w:rFonts w:eastAsia="Times New Roman" w:cs="Calibri"/>
                <w:color w:val="000000" w:themeColor="text1"/>
                <w:sz w:val="18"/>
                <w:szCs w:val="18"/>
              </w:rPr>
            </w:pPr>
            <w:r w:rsidRPr="007B5667">
              <w:rPr>
                <w:rFonts w:eastAsia="Times New Roman" w:cs="Calibri"/>
                <w:color w:val="000000" w:themeColor="text1"/>
                <w:sz w:val="18"/>
                <w:szCs w:val="18"/>
              </w:rPr>
              <w:t>1</w:t>
            </w:r>
            <w:r w:rsidRPr="007B5667">
              <w:rPr>
                <w:rFonts w:ascii="Cambria Math" w:eastAsia="Times New Roman" w:hAnsi="Cambria Math" w:cs="Cambria Math"/>
                <w:color w:val="000000" w:themeColor="text1"/>
                <w:sz w:val="18"/>
                <w:szCs w:val="18"/>
              </w:rPr>
              <w:t>․</w:t>
            </w:r>
            <w:r w:rsidRPr="007B5667">
              <w:rPr>
                <w:rFonts w:eastAsia="Times New Roman" w:cs="Calibri"/>
                <w:color w:val="000000" w:themeColor="text1"/>
                <w:sz w:val="18"/>
                <w:szCs w:val="18"/>
              </w:rPr>
              <w:t xml:space="preserve"> </w:t>
            </w:r>
            <w:r w:rsidRPr="007B5667">
              <w:rPr>
                <w:rFonts w:eastAsia="Times New Roman" w:cs="GHEA Grapalat"/>
                <w:color w:val="000000" w:themeColor="text1"/>
                <w:sz w:val="18"/>
                <w:szCs w:val="18"/>
              </w:rPr>
              <w:t>Մուտքերում</w:t>
            </w:r>
            <w:r w:rsidRPr="007B5667">
              <w:rPr>
                <w:rFonts w:eastAsia="Times New Roman" w:cs="Calibri"/>
                <w:color w:val="000000" w:themeColor="text1"/>
                <w:sz w:val="18"/>
                <w:szCs w:val="18"/>
              </w:rPr>
              <w:t xml:space="preserve"> </w:t>
            </w:r>
            <w:r w:rsidRPr="007B5667">
              <w:rPr>
                <w:rFonts w:eastAsia="Times New Roman" w:cs="GHEA Grapalat"/>
                <w:color w:val="000000" w:themeColor="text1"/>
                <w:sz w:val="18"/>
                <w:szCs w:val="18"/>
              </w:rPr>
              <w:t>ներառված</w:t>
            </w:r>
            <w:r w:rsidRPr="007B5667">
              <w:rPr>
                <w:rFonts w:eastAsia="Times New Roman" w:cs="Calibri"/>
                <w:color w:val="000000" w:themeColor="text1"/>
                <w:sz w:val="18"/>
                <w:szCs w:val="18"/>
              </w:rPr>
              <w:t xml:space="preserve"> </w:t>
            </w:r>
            <w:r w:rsidRPr="007B5667">
              <w:rPr>
                <w:rFonts w:eastAsia="Times New Roman" w:cs="GHEA Grapalat"/>
                <w:color w:val="000000" w:themeColor="text1"/>
                <w:sz w:val="18"/>
                <w:szCs w:val="18"/>
              </w:rPr>
              <w:t>չեն</w:t>
            </w:r>
            <w:r w:rsidRPr="007B5667">
              <w:rPr>
                <w:rFonts w:eastAsia="Times New Roman" w:cs="Calibri"/>
                <w:color w:val="000000" w:themeColor="text1"/>
                <w:sz w:val="18"/>
                <w:szCs w:val="18"/>
              </w:rPr>
              <w:t xml:space="preserve"> </w:t>
            </w:r>
            <w:r w:rsidRPr="007B5667">
              <w:rPr>
                <w:rFonts w:eastAsia="Times New Roman" w:cs="GHEA Grapalat"/>
                <w:color w:val="000000" w:themeColor="text1"/>
                <w:sz w:val="18"/>
                <w:szCs w:val="18"/>
              </w:rPr>
              <w:t>հավաքագրված</w:t>
            </w:r>
            <w:r w:rsidRPr="007B5667">
              <w:rPr>
                <w:rFonts w:eastAsia="Times New Roman" w:cs="Calibri"/>
                <w:color w:val="000000" w:themeColor="text1"/>
                <w:sz w:val="18"/>
                <w:szCs w:val="18"/>
              </w:rPr>
              <w:t xml:space="preserve"> </w:t>
            </w:r>
            <w:r w:rsidRPr="007B5667">
              <w:rPr>
                <w:rFonts w:eastAsia="Times New Roman" w:cs="GHEA Grapalat"/>
                <w:color w:val="000000" w:themeColor="text1"/>
                <w:sz w:val="18"/>
                <w:szCs w:val="18"/>
              </w:rPr>
              <w:t>և</w:t>
            </w:r>
            <w:r w:rsidRPr="007B5667">
              <w:rPr>
                <w:rFonts w:eastAsia="Times New Roman" w:cs="Calibri"/>
                <w:color w:val="000000" w:themeColor="text1"/>
                <w:sz w:val="18"/>
                <w:szCs w:val="18"/>
              </w:rPr>
              <w:t xml:space="preserve"> </w:t>
            </w:r>
            <w:r w:rsidRPr="007B5667">
              <w:rPr>
                <w:rFonts w:eastAsia="Times New Roman" w:cs="GHEA Grapalat"/>
                <w:color w:val="000000" w:themeColor="text1"/>
                <w:sz w:val="18"/>
                <w:szCs w:val="18"/>
              </w:rPr>
              <w:t>հարկ</w:t>
            </w:r>
            <w:r w:rsidRPr="007B5667">
              <w:rPr>
                <w:rFonts w:eastAsia="Times New Roman" w:cs="Calibri"/>
                <w:color w:val="000000" w:themeColor="text1"/>
                <w:sz w:val="18"/>
                <w:szCs w:val="18"/>
              </w:rPr>
              <w:t xml:space="preserve"> </w:t>
            </w:r>
            <w:r w:rsidRPr="007B5667">
              <w:rPr>
                <w:rFonts w:eastAsia="Times New Roman" w:cs="GHEA Grapalat"/>
                <w:color w:val="000000" w:themeColor="text1"/>
                <w:sz w:val="18"/>
                <w:szCs w:val="18"/>
              </w:rPr>
              <w:t>վճարողներին</w:t>
            </w:r>
            <w:r w:rsidRPr="007B5667">
              <w:rPr>
                <w:rFonts w:eastAsia="Times New Roman" w:cs="Calibri"/>
                <w:color w:val="000000" w:themeColor="text1"/>
                <w:sz w:val="18"/>
                <w:szCs w:val="18"/>
              </w:rPr>
              <w:t xml:space="preserve"> վերադարձված հարկային եկամուտների և պետական տուրքի գումարները:</w:t>
            </w:r>
          </w:p>
        </w:tc>
      </w:tr>
      <w:tr w:rsidR="002F3475" w:rsidRPr="00EB1136" w14:paraId="122F1074" w14:textId="77777777" w:rsidTr="002F3475">
        <w:trPr>
          <w:trHeight w:val="780"/>
        </w:trPr>
        <w:tc>
          <w:tcPr>
            <w:tcW w:w="12960" w:type="dxa"/>
            <w:gridSpan w:val="11"/>
            <w:tcBorders>
              <w:top w:val="nil"/>
              <w:left w:val="nil"/>
              <w:bottom w:val="nil"/>
              <w:right w:val="nil"/>
            </w:tcBorders>
            <w:shd w:val="clear" w:color="auto" w:fill="auto"/>
            <w:vAlign w:val="center"/>
            <w:hideMark/>
          </w:tcPr>
          <w:p w14:paraId="7895496F" w14:textId="77777777" w:rsidR="002F3475" w:rsidRPr="007B5667" w:rsidRDefault="002F3475" w:rsidP="002F3475">
            <w:pPr>
              <w:spacing w:before="0" w:after="0"/>
              <w:ind w:firstLine="0"/>
              <w:jc w:val="left"/>
              <w:rPr>
                <w:rFonts w:eastAsiaTheme="minorHAnsi" w:cstheme="minorBidi"/>
                <w:sz w:val="18"/>
                <w:szCs w:val="18"/>
                <w:lang w:val="hy-AM"/>
              </w:rPr>
            </w:pPr>
            <w:r w:rsidRPr="007B5667">
              <w:rPr>
                <w:rFonts w:eastAsia="Times New Roman" w:cs="Calibri"/>
                <w:color w:val="000000" w:themeColor="text1"/>
                <w:sz w:val="18"/>
                <w:szCs w:val="18"/>
              </w:rPr>
              <w:t xml:space="preserve">2. </w:t>
            </w:r>
            <w:r w:rsidRPr="007B5667">
              <w:rPr>
                <w:rFonts w:eastAsiaTheme="minorHAnsi" w:cstheme="minorBidi"/>
                <w:sz w:val="18"/>
                <w:szCs w:val="18"/>
                <w:lang w:val="hy-AM"/>
              </w:rPr>
              <w:t>Եկամտային հարկի տողում ներառված են նաև եկամտահարկից և պարտադիր սոցիալական ապահովության վճարներից եկամուտները։</w:t>
            </w:r>
          </w:p>
        </w:tc>
      </w:tr>
      <w:tr w:rsidR="002F3475" w:rsidRPr="00EB1136" w14:paraId="610DBA6A" w14:textId="77777777" w:rsidTr="002F3475">
        <w:trPr>
          <w:trHeight w:val="870"/>
        </w:trPr>
        <w:tc>
          <w:tcPr>
            <w:tcW w:w="12960" w:type="dxa"/>
            <w:gridSpan w:val="11"/>
            <w:tcBorders>
              <w:top w:val="nil"/>
              <w:left w:val="nil"/>
              <w:bottom w:val="nil"/>
              <w:right w:val="nil"/>
            </w:tcBorders>
            <w:shd w:val="clear" w:color="auto" w:fill="auto"/>
            <w:vAlign w:val="center"/>
            <w:hideMark/>
          </w:tcPr>
          <w:p w14:paraId="3296DFA0" w14:textId="77777777" w:rsidR="002F3475" w:rsidRPr="007B5667" w:rsidRDefault="002F3475" w:rsidP="002F3475">
            <w:pPr>
              <w:spacing w:before="0" w:after="0"/>
              <w:ind w:firstLine="0"/>
              <w:jc w:val="left"/>
              <w:rPr>
                <w:rFonts w:eastAsia="Times New Roman" w:cs="Calibri"/>
                <w:color w:val="000000" w:themeColor="text1"/>
                <w:sz w:val="18"/>
                <w:szCs w:val="18"/>
              </w:rPr>
            </w:pPr>
            <w:r w:rsidRPr="007B5667">
              <w:rPr>
                <w:rFonts w:eastAsia="Times New Roman" w:cs="Calibri"/>
                <w:color w:val="000000" w:themeColor="text1"/>
                <w:sz w:val="18"/>
                <w:szCs w:val="18"/>
              </w:rPr>
              <w:t>3. Այլ հարկային եկամուտներում ներառված են ճանապարհային հարկը, հանրային ծառայությունների կարգավորման պարտադիր վճարները, արտոնագրային հարկը, հարկային օրենսդրությունը խախտելու համար գանձվող տուգանքները և տույժերը, ֆիզիկական անձանցից միասնական դրույքաչափով գանձվող մաքսատուրքերը և հարկերը, դրոշմանիշային վճարները և այլ եկամուտները:</w:t>
            </w:r>
          </w:p>
        </w:tc>
      </w:tr>
      <w:tr w:rsidR="002F3475" w:rsidRPr="00EB1136" w14:paraId="57E41777" w14:textId="77777777" w:rsidTr="002F3475">
        <w:trPr>
          <w:trHeight w:val="270"/>
        </w:trPr>
        <w:tc>
          <w:tcPr>
            <w:tcW w:w="12960" w:type="dxa"/>
            <w:gridSpan w:val="11"/>
            <w:tcBorders>
              <w:top w:val="nil"/>
              <w:left w:val="nil"/>
              <w:bottom w:val="nil"/>
              <w:right w:val="nil"/>
            </w:tcBorders>
            <w:shd w:val="clear" w:color="auto" w:fill="auto"/>
            <w:vAlign w:val="center"/>
            <w:hideMark/>
          </w:tcPr>
          <w:p w14:paraId="66B564AC" w14:textId="77777777" w:rsidR="002F3475" w:rsidRPr="007B5667" w:rsidRDefault="002F3475" w:rsidP="002F3475">
            <w:pPr>
              <w:spacing w:before="0" w:after="0" w:line="240" w:lineRule="auto"/>
              <w:ind w:firstLine="0"/>
              <w:jc w:val="left"/>
              <w:rPr>
                <w:rFonts w:eastAsia="Times New Roman" w:cs="Calibri"/>
                <w:color w:val="000000" w:themeColor="text1"/>
                <w:sz w:val="18"/>
                <w:szCs w:val="18"/>
              </w:rPr>
            </w:pPr>
          </w:p>
        </w:tc>
      </w:tr>
    </w:tbl>
    <w:p w14:paraId="6465092B" w14:textId="77777777" w:rsidR="004B37D7" w:rsidRPr="004B37D7" w:rsidRDefault="004B37D7" w:rsidP="004B37D7">
      <w:pPr>
        <w:rPr>
          <w:rFonts w:ascii="Cambria Math" w:eastAsia="Times New Roman" w:hAnsi="Cambria Math" w:cs="Sylfaen"/>
          <w:szCs w:val="24"/>
        </w:rPr>
      </w:pPr>
    </w:p>
    <w:p w14:paraId="131DA7C4" w14:textId="77777777" w:rsidR="00F86D9F" w:rsidRPr="004B37D7" w:rsidRDefault="004B37D7" w:rsidP="004B37D7">
      <w:pPr>
        <w:tabs>
          <w:tab w:val="left" w:pos="1396"/>
        </w:tabs>
        <w:rPr>
          <w:rFonts w:ascii="Cambria Math" w:eastAsia="Times New Roman" w:hAnsi="Cambria Math" w:cs="Sylfaen"/>
          <w:szCs w:val="24"/>
          <w:lang w:val="hy-AM"/>
        </w:rPr>
        <w:sectPr w:rsidR="00F86D9F" w:rsidRPr="004B37D7" w:rsidSect="00F86D9F">
          <w:pgSz w:w="15840" w:h="12240" w:orient="landscape"/>
          <w:pgMar w:top="993" w:right="1440" w:bottom="1325" w:left="1440" w:header="720" w:footer="720" w:gutter="0"/>
          <w:cols w:space="720"/>
          <w:titlePg/>
          <w:docGrid w:linePitch="360"/>
        </w:sectPr>
      </w:pPr>
      <w:r>
        <w:rPr>
          <w:rFonts w:ascii="Cambria Math" w:eastAsia="Times New Roman" w:hAnsi="Cambria Math" w:cs="Sylfaen"/>
          <w:szCs w:val="24"/>
          <w:lang w:val="hy-AM"/>
        </w:rPr>
        <w:tab/>
      </w:r>
    </w:p>
    <w:p w14:paraId="73B9C851" w14:textId="77777777" w:rsidR="00F86D9F" w:rsidRDefault="00F86D9F" w:rsidP="00F86D9F">
      <w:pPr>
        <w:jc w:val="center"/>
        <w:rPr>
          <w:lang w:val="hy-AM"/>
        </w:rPr>
      </w:pPr>
    </w:p>
    <w:p w14:paraId="6994ACF7" w14:textId="77777777" w:rsidR="00F86D9F" w:rsidRPr="00F766A7" w:rsidRDefault="00C57610" w:rsidP="00F86D9F">
      <w:pPr>
        <w:numPr>
          <w:ilvl w:val="0"/>
          <w:numId w:val="1"/>
        </w:numPr>
        <w:spacing w:before="0" w:line="240" w:lineRule="auto"/>
        <w:ind w:left="0" w:firstLine="0"/>
        <w:jc w:val="center"/>
        <w:outlineLvl w:val="0"/>
        <w:rPr>
          <w:b/>
          <w:color w:val="0070C0"/>
          <w:sz w:val="28"/>
          <w:szCs w:val="28"/>
          <w:lang w:val="hy-AM"/>
        </w:rPr>
      </w:pPr>
      <w:r w:rsidRPr="00C57610">
        <w:rPr>
          <w:b/>
          <w:color w:val="0070C0"/>
          <w:sz w:val="28"/>
          <w:szCs w:val="28"/>
          <w:lang w:val="hy-AM"/>
        </w:rPr>
        <w:t xml:space="preserve"> </w:t>
      </w:r>
      <w:bookmarkStart w:id="20" w:name="_Toc148712957"/>
      <w:r w:rsidR="00F86D9F" w:rsidRPr="00F766A7">
        <w:rPr>
          <w:b/>
          <w:color w:val="0070C0"/>
          <w:sz w:val="28"/>
          <w:szCs w:val="28"/>
          <w:lang w:val="hy-AM"/>
        </w:rPr>
        <w:t>ԱՆՀԱՄԱՊԱՏԱՍԽԱՆՈՒԹՅՈՒՆՆԵՐԻ ՎԵՐԱԲԵՐՅԱԼ ԳՐԱՌՈՒՄՆԵՐ</w:t>
      </w:r>
      <w:bookmarkEnd w:id="20"/>
    </w:p>
    <w:bookmarkEnd w:id="16"/>
    <w:bookmarkEnd w:id="17"/>
    <w:bookmarkEnd w:id="18"/>
    <w:bookmarkEnd w:id="19"/>
    <w:p w14:paraId="07BC5CCC" w14:textId="77777777" w:rsidR="00F86D9F" w:rsidRDefault="00F86D9F" w:rsidP="00F86D9F">
      <w:pPr>
        <w:spacing w:before="0" w:after="0"/>
        <w:rPr>
          <w:rFonts w:eastAsia="Calibri"/>
          <w:b/>
          <w:i/>
          <w:szCs w:val="24"/>
          <w:lang w:val="hy-AM"/>
        </w:rPr>
      </w:pPr>
    </w:p>
    <w:p w14:paraId="4441D339" w14:textId="77777777" w:rsidR="00105114" w:rsidRPr="00083AA6" w:rsidRDefault="00105114" w:rsidP="00105114">
      <w:pPr>
        <w:keepNext/>
        <w:keepLines/>
        <w:numPr>
          <w:ilvl w:val="0"/>
          <w:numId w:val="12"/>
        </w:numPr>
        <w:spacing w:before="240" w:after="0" w:line="240" w:lineRule="auto"/>
        <w:outlineLvl w:val="0"/>
        <w:rPr>
          <w:rFonts w:eastAsiaTheme="majorEastAsia" w:cstheme="majorBidi"/>
          <w:b/>
          <w:sz w:val="28"/>
          <w:szCs w:val="28"/>
          <w:lang w:val="hy-AM"/>
        </w:rPr>
      </w:pPr>
      <w:bookmarkStart w:id="21" w:name="_Toc148712962"/>
      <w:bookmarkStart w:id="22" w:name="_Toc148712959"/>
      <w:bookmarkStart w:id="23" w:name="_Toc77936194"/>
      <w:r w:rsidRPr="00083AA6">
        <w:rPr>
          <w:rFonts w:eastAsiaTheme="majorEastAsia" w:cstheme="majorBidi"/>
          <w:b/>
          <w:sz w:val="28"/>
          <w:szCs w:val="28"/>
          <w:lang w:val="hy-AM"/>
        </w:rPr>
        <w:t>1023-31001 «ՊԵԿ-ի տեխնիկական հագեցվածության բարելավում» միջոցառման  512900 «Այլ մեքենաներ և սարքավորումներ» տնտեսագիտական դասակարգման հոդվածով կատարված ծախսերի վերաբերյալ</w:t>
      </w:r>
      <w:bookmarkEnd w:id="21"/>
      <w:r w:rsidRPr="00083AA6">
        <w:rPr>
          <w:rFonts w:eastAsiaTheme="majorEastAsia" w:cstheme="majorBidi"/>
          <w:b/>
          <w:sz w:val="28"/>
          <w:szCs w:val="28"/>
          <w:lang w:val="hy-AM"/>
        </w:rPr>
        <w:t xml:space="preserve"> </w:t>
      </w:r>
    </w:p>
    <w:p w14:paraId="2C511836" w14:textId="77777777" w:rsidR="00105114" w:rsidRPr="00083AA6" w:rsidRDefault="00105114" w:rsidP="00105114">
      <w:pPr>
        <w:spacing w:after="0"/>
        <w:ind w:firstLine="720"/>
        <w:rPr>
          <w:b/>
          <w:i/>
          <w:color w:val="000000" w:themeColor="text1"/>
          <w:szCs w:val="24"/>
          <w:highlight w:val="yellow"/>
          <w:lang w:val="hy-AM"/>
        </w:rPr>
      </w:pPr>
    </w:p>
    <w:p w14:paraId="3E1A95AD" w14:textId="77777777" w:rsidR="00105114" w:rsidRPr="00083AA6" w:rsidRDefault="00105114" w:rsidP="00105114">
      <w:pPr>
        <w:spacing w:after="0"/>
        <w:ind w:firstLine="720"/>
        <w:rPr>
          <w:rFonts w:cs="Sylfaen"/>
          <w:szCs w:val="24"/>
          <w:lang w:val="hy-AM"/>
        </w:rPr>
      </w:pPr>
      <w:r w:rsidRPr="00083AA6">
        <w:rPr>
          <w:rFonts w:cs="Sylfaen"/>
          <w:b/>
          <w:i/>
          <w:color w:val="000000" w:themeColor="text1"/>
          <w:szCs w:val="24"/>
          <w:lang w:val="hy-AM"/>
        </w:rPr>
        <w:t>Առկա է անհամապատախանություն  Ֆինանսների և Էկոնոմիկայի նախարարի </w:t>
      </w:r>
      <w:r w:rsidRPr="00083AA6">
        <w:rPr>
          <w:rFonts w:cs="Sylfaen"/>
          <w:b/>
          <w:bCs/>
          <w:i/>
          <w:color w:val="000000" w:themeColor="text1"/>
          <w:szCs w:val="24"/>
          <w:lang w:val="hy-AM"/>
        </w:rPr>
        <w:t>Հայաստանի Հանրապետության բյուջետային ու հանրային հատվածի հաշվապահական հաշվառման դասակարգումները և դրանց կիրառման ցուցումները հաստատելու մասին 2007 թվականի հունվարի 9-ի թիվ 5-Ն հրամանով սահմանված պահանջներին:</w:t>
      </w:r>
      <w:r w:rsidRPr="00083AA6">
        <w:rPr>
          <w:rFonts w:cs="Sylfaen"/>
          <w:szCs w:val="24"/>
          <w:lang w:val="hy-AM"/>
        </w:rPr>
        <w:t xml:space="preserve"> </w:t>
      </w:r>
    </w:p>
    <w:p w14:paraId="1CECE152" w14:textId="67BAB5D7" w:rsidR="00105114" w:rsidRPr="00083AA6" w:rsidRDefault="00105114" w:rsidP="00105114">
      <w:pPr>
        <w:spacing w:after="0"/>
        <w:ind w:firstLine="720"/>
        <w:rPr>
          <w:rFonts w:cs="Sylfaen"/>
          <w:b/>
          <w:bCs/>
          <w:color w:val="000000" w:themeColor="text1"/>
          <w:szCs w:val="24"/>
          <w:lang w:val="hy-AM"/>
        </w:rPr>
      </w:pPr>
      <w:r w:rsidRPr="00083AA6">
        <w:rPr>
          <w:rFonts w:cs="Sylfaen"/>
          <w:color w:val="000000" w:themeColor="text1"/>
          <w:szCs w:val="24"/>
          <w:lang w:val="hy-AM"/>
        </w:rPr>
        <w:t xml:space="preserve">2023 թվականի  առաջին կիսամյակի ընթացքում ՊԵԿ-ի կողմից ռենտգենյան զննող սարքավորումների տեխնիկական սպասարկման ծառայությունների ձեռքբերման ծախսերը  կատարվել են 512900 </w:t>
      </w:r>
      <w:r w:rsidRPr="00083AA6">
        <w:rPr>
          <w:color w:val="000000" w:themeColor="text1"/>
          <w:szCs w:val="24"/>
          <w:lang w:val="hy-AM"/>
        </w:rPr>
        <w:t></w:t>
      </w:r>
      <w:r w:rsidRPr="00083AA6">
        <w:rPr>
          <w:rFonts w:cs="Sylfaen"/>
          <w:color w:val="000000" w:themeColor="text1"/>
          <w:szCs w:val="24"/>
          <w:lang w:val="hy-AM"/>
        </w:rPr>
        <w:t xml:space="preserve">Այլ մեքենաներ և սարքավորումներ տնտեսագիտական դասակարգման հոդվածով 425200 Ընթացիկ նորոգում և պահպանում տնտեսագիտական դասակարգման հոդվածի փոխարեն: Նշված ծառայությունների դիմաց փաստացի վճարումները կազմել են  246,384.77 հազ.դրամ: Համաձայն Ֆինանսների և Էկոնոմիկայի նախարարի </w:t>
      </w:r>
      <w:r w:rsidRPr="00083AA6">
        <w:rPr>
          <w:rFonts w:cs="Sylfaen"/>
          <w:bCs/>
          <w:color w:val="000000" w:themeColor="text1"/>
          <w:szCs w:val="24"/>
          <w:lang w:val="hy-AM"/>
        </w:rPr>
        <w:t xml:space="preserve">2007 թվականի հունվարի 9-ի </w:t>
      </w:r>
      <w:r w:rsidRPr="00083AA6">
        <w:rPr>
          <w:rFonts w:cs="Sylfaen"/>
          <w:color w:val="000000" w:themeColor="text1"/>
          <w:szCs w:val="24"/>
          <w:lang w:val="hy-AM"/>
        </w:rPr>
        <w:t></w:t>
      </w:r>
      <w:r w:rsidRPr="00083AA6">
        <w:rPr>
          <w:rFonts w:cs="Sylfaen"/>
          <w:bCs/>
          <w:color w:val="000000" w:themeColor="text1"/>
          <w:szCs w:val="24"/>
          <w:lang w:val="hy-AM"/>
        </w:rPr>
        <w:t>Հայաստանի Հանրապետության բյուջետային ու հանրային հատվածի հաշվապահական հաշվառման դասակարգումները և դրանց կիրառման ցուցումները հաստատելու մասին թիվ 5-Ն հրամանի</w:t>
      </w:r>
      <w:r>
        <w:rPr>
          <w:rFonts w:cs="Sylfaen"/>
          <w:bCs/>
          <w:color w:val="000000" w:themeColor="text1"/>
          <w:szCs w:val="24"/>
          <w:lang w:val="hy-AM"/>
        </w:rPr>
        <w:t xml:space="preserve"> № 1</w:t>
      </w:r>
      <w:r w:rsidRPr="007F0449">
        <w:rPr>
          <w:rFonts w:cs="Sylfaen"/>
          <w:bCs/>
          <w:color w:val="000000" w:themeColor="text1"/>
          <w:szCs w:val="24"/>
          <w:lang w:val="hy-AM"/>
        </w:rPr>
        <w:t>6</w:t>
      </w:r>
      <w:r w:rsidRPr="00083AA6">
        <w:rPr>
          <w:rFonts w:cs="Sylfaen"/>
          <w:bCs/>
          <w:color w:val="000000" w:themeColor="text1"/>
          <w:szCs w:val="24"/>
          <w:lang w:val="hy-AM"/>
        </w:rPr>
        <w:t xml:space="preserve"> հավելվածի (</w:t>
      </w:r>
      <w:r w:rsidRPr="00083AA6">
        <w:rPr>
          <w:rFonts w:cs="Sylfaen"/>
          <w:color w:val="000000" w:themeColor="text1"/>
          <w:szCs w:val="24"/>
          <w:lang w:val="hy-AM"/>
        </w:rPr>
        <w:t>Ընթացիկ ծախսեր</w:t>
      </w:r>
      <w:r w:rsidRPr="00083AA6">
        <w:rPr>
          <w:rFonts w:cs="Sylfaen"/>
          <w:bCs/>
          <w:color w:val="000000" w:themeColor="text1"/>
          <w:szCs w:val="24"/>
          <w:lang w:val="hy-AM"/>
        </w:rPr>
        <w:t>)</w:t>
      </w:r>
      <w:r w:rsidRPr="00083AA6">
        <w:rPr>
          <w:rFonts w:cs="Sylfaen"/>
          <w:color w:val="000000" w:themeColor="text1"/>
          <w:szCs w:val="24"/>
          <w:lang w:val="hy-AM"/>
        </w:rPr>
        <w:t xml:space="preserve"> </w:t>
      </w:r>
      <w:r w:rsidRPr="00083AA6">
        <w:rPr>
          <w:rFonts w:cs="Sylfaen"/>
          <w:bCs/>
          <w:color w:val="000000" w:themeColor="text1"/>
          <w:szCs w:val="24"/>
          <w:lang w:val="hy-AM"/>
        </w:rPr>
        <w:t xml:space="preserve"> դրույթների՝ </w:t>
      </w:r>
      <w:r w:rsidRPr="00083AA6">
        <w:rPr>
          <w:rFonts w:cs="Sylfaen"/>
          <w:b/>
          <w:bCs/>
          <w:color w:val="000000" w:themeColor="text1"/>
          <w:szCs w:val="24"/>
          <w:lang w:val="hy-AM"/>
        </w:rPr>
        <w:t xml:space="preserve">հիմնական միջոցների պահպանման և ընթացիկ վերանորոգման համար օգտագործվող ապրանքների ու ծառայությունների ձեռքբերման ծախսերը համարվում են ապրանքների և ծառայությունների ձեռքբերման ծախսեր: Դրանք  պարբերաբար իրականացվում են  որպեսզի կարողանան նախատեսված օգտակար ծառայության ժամկետի ընթացքում օգտագործել այդ ակտիվները և դրանք չեն փոխում հիմնական միջոցները, այլ պահպանում են դրանց աշխատունակությունը կամ էլ շարքից դուրս գալու դեպքում վերադարձնում են դրանք աշխատունակ վիճակի: </w:t>
      </w:r>
    </w:p>
    <w:p w14:paraId="468CC79A" w14:textId="77777777" w:rsidR="00105114" w:rsidRPr="00252BB6" w:rsidRDefault="00105114" w:rsidP="00105114">
      <w:pPr>
        <w:spacing w:before="0" w:after="0"/>
        <w:rPr>
          <w:rFonts w:eastAsia="Calibri"/>
          <w:b/>
          <w:i/>
          <w:szCs w:val="24"/>
          <w:lang w:val="hy-AM"/>
        </w:rPr>
      </w:pPr>
      <w:r w:rsidRPr="00252BB6">
        <w:rPr>
          <w:rFonts w:eastAsia="Calibri"/>
          <w:b/>
          <w:i/>
          <w:szCs w:val="24"/>
          <w:lang w:val="hy-AM"/>
        </w:rPr>
        <w:t>Հաշվեքննության օբյեկտի արձագանքը</w:t>
      </w:r>
    </w:p>
    <w:p w14:paraId="21D23D5B" w14:textId="77777777" w:rsidR="00105114" w:rsidRDefault="00105114" w:rsidP="00105114">
      <w:pPr>
        <w:spacing w:after="0"/>
        <w:ind w:firstLine="567"/>
        <w:rPr>
          <w:szCs w:val="24"/>
          <w:lang w:val="hy-AM"/>
        </w:rPr>
      </w:pPr>
      <w:r>
        <w:rPr>
          <w:szCs w:val="24"/>
          <w:lang w:val="hy-AM"/>
        </w:rPr>
        <w:lastRenderedPageBreak/>
        <w:t>Կոմիտեն հաշվեքննողի կողմից բյուջետային ծախսերի տնտեսագիտական դասա</w:t>
      </w:r>
      <w:r>
        <w:rPr>
          <w:szCs w:val="24"/>
          <w:lang w:val="hy-AM"/>
        </w:rPr>
        <w:softHyphen/>
        <w:t>կար</w:t>
      </w:r>
      <w:r>
        <w:rPr>
          <w:szCs w:val="24"/>
          <w:lang w:val="hy-AM"/>
        </w:rPr>
        <w:softHyphen/>
        <w:t>գման 5129 «</w:t>
      </w:r>
      <w:r w:rsidRPr="008F54A1">
        <w:rPr>
          <w:szCs w:val="24"/>
          <w:lang w:val="hy-AM"/>
        </w:rPr>
        <w:t>Այլ մեքենաներ և սարքավորումներ</w:t>
      </w:r>
      <w:r>
        <w:rPr>
          <w:szCs w:val="24"/>
          <w:lang w:val="hy-AM"/>
        </w:rPr>
        <w:t>» հոդվածով կատարված ծախսերի անհամա</w:t>
      </w:r>
      <w:r>
        <w:rPr>
          <w:szCs w:val="24"/>
          <w:lang w:val="hy-AM"/>
        </w:rPr>
        <w:softHyphen/>
      </w:r>
      <w:r>
        <w:rPr>
          <w:szCs w:val="24"/>
          <w:lang w:val="hy-AM"/>
        </w:rPr>
        <w:softHyphen/>
        <w:t>պատասխանու</w:t>
      </w:r>
      <w:r>
        <w:rPr>
          <w:szCs w:val="24"/>
          <w:lang w:val="hy-AM"/>
        </w:rPr>
        <w:softHyphen/>
        <w:t xml:space="preserve">թյունը, </w:t>
      </w:r>
      <w:r w:rsidRPr="008F54A1">
        <w:rPr>
          <w:szCs w:val="24"/>
          <w:lang w:val="hy-AM"/>
        </w:rPr>
        <w:t>Ֆինանսների և Էկոնոմիկայի նախարարի Հայաստանի Հանրա</w:t>
      </w:r>
      <w:r>
        <w:rPr>
          <w:szCs w:val="24"/>
          <w:lang w:val="hy-AM"/>
        </w:rPr>
        <w:softHyphen/>
      </w:r>
      <w:r w:rsidRPr="008F54A1">
        <w:rPr>
          <w:szCs w:val="24"/>
          <w:lang w:val="hy-AM"/>
        </w:rPr>
        <w:t>պետու</w:t>
      </w:r>
      <w:r>
        <w:rPr>
          <w:szCs w:val="24"/>
          <w:lang w:val="hy-AM"/>
        </w:rPr>
        <w:softHyphen/>
      </w:r>
      <w:r w:rsidRPr="008F54A1">
        <w:rPr>
          <w:szCs w:val="24"/>
          <w:lang w:val="hy-AM"/>
        </w:rPr>
        <w:t>թյան բյուջե</w:t>
      </w:r>
      <w:r>
        <w:rPr>
          <w:szCs w:val="24"/>
          <w:lang w:val="hy-AM"/>
        </w:rPr>
        <w:softHyphen/>
      </w:r>
      <w:r w:rsidRPr="008F54A1">
        <w:rPr>
          <w:szCs w:val="24"/>
          <w:lang w:val="hy-AM"/>
        </w:rPr>
        <w:t>տային ու հանրային հատվածի հաշվապահական հաշվառման դասա</w:t>
      </w:r>
      <w:r>
        <w:rPr>
          <w:szCs w:val="24"/>
          <w:lang w:val="hy-AM"/>
        </w:rPr>
        <w:softHyphen/>
      </w:r>
      <w:r w:rsidRPr="008F54A1">
        <w:rPr>
          <w:szCs w:val="24"/>
          <w:lang w:val="hy-AM"/>
        </w:rPr>
        <w:t>կարգումները և դրանց կիրառման ցուցումները հաստատելու մասին 2007 թվականի հունվարի 9-ի թիվ 5-Ն հրամանով սահման</w:t>
      </w:r>
      <w:r>
        <w:rPr>
          <w:szCs w:val="24"/>
          <w:lang w:val="hy-AM"/>
        </w:rPr>
        <w:softHyphen/>
      </w:r>
      <w:r w:rsidRPr="008F54A1">
        <w:rPr>
          <w:szCs w:val="24"/>
          <w:lang w:val="hy-AM"/>
        </w:rPr>
        <w:t>ված պահանջներին</w:t>
      </w:r>
      <w:r>
        <w:rPr>
          <w:szCs w:val="24"/>
          <w:lang w:val="hy-AM"/>
        </w:rPr>
        <w:t>, ընդունել է ի գիտություն</w:t>
      </w:r>
      <w:r w:rsidRPr="008F54A1">
        <w:rPr>
          <w:szCs w:val="24"/>
          <w:lang w:val="hy-AM"/>
        </w:rPr>
        <w:t>:</w:t>
      </w:r>
    </w:p>
    <w:p w14:paraId="1988A0CE" w14:textId="77777777" w:rsidR="00105114" w:rsidRDefault="00105114" w:rsidP="00105114">
      <w:pPr>
        <w:spacing w:after="0"/>
        <w:ind w:firstLine="567"/>
        <w:rPr>
          <w:szCs w:val="24"/>
          <w:lang w:val="hy-AM"/>
        </w:rPr>
      </w:pPr>
      <w:r>
        <w:rPr>
          <w:szCs w:val="24"/>
          <w:lang w:val="hy-AM"/>
        </w:rPr>
        <w:t>Իսկ ինչ վերաբերում է բյուջետային ծախսերի տնտեսագիտական դասակարգման հոդվա</w:t>
      </w:r>
      <w:r>
        <w:rPr>
          <w:szCs w:val="24"/>
          <w:lang w:val="hy-AM"/>
        </w:rPr>
        <w:softHyphen/>
        <w:t>ծի անհամա</w:t>
      </w:r>
      <w:r>
        <w:rPr>
          <w:szCs w:val="24"/>
          <w:lang w:val="hy-AM"/>
        </w:rPr>
        <w:softHyphen/>
        <w:t xml:space="preserve">պատասխանության արդյունքում հաշվեքննողի կողմից արձանագրված </w:t>
      </w:r>
      <w:r w:rsidRPr="00400AB3">
        <w:rPr>
          <w:b/>
          <w:szCs w:val="24"/>
          <w:lang w:val="hy-AM"/>
        </w:rPr>
        <w:t>246,384.8 հազար դրամի</w:t>
      </w:r>
      <w:r>
        <w:rPr>
          <w:szCs w:val="24"/>
          <w:lang w:val="hy-AM"/>
        </w:rPr>
        <w:t xml:space="preserve"> </w:t>
      </w:r>
      <w:r w:rsidRPr="00B249D7">
        <w:rPr>
          <w:b/>
          <w:szCs w:val="24"/>
          <w:lang w:val="hy-AM"/>
        </w:rPr>
        <w:t>խեղաթյուրմանը</w:t>
      </w:r>
      <w:r>
        <w:rPr>
          <w:szCs w:val="24"/>
          <w:lang w:val="hy-AM"/>
        </w:rPr>
        <w:t xml:space="preserve">, ապա հայտնում ենք, որ վերջինս ընդունելի չէ, քանի որ ըստ էության տեղի է ունեցել </w:t>
      </w:r>
      <w:r w:rsidRPr="00B249D7">
        <w:rPr>
          <w:szCs w:val="24"/>
          <w:lang w:val="hy-AM"/>
        </w:rPr>
        <w:t>բյուջետային ծախսերի տնտեսագիտական դասա</w:t>
      </w:r>
      <w:r>
        <w:rPr>
          <w:szCs w:val="24"/>
          <w:lang w:val="hy-AM"/>
        </w:rPr>
        <w:softHyphen/>
      </w:r>
      <w:r w:rsidRPr="00B249D7">
        <w:rPr>
          <w:szCs w:val="24"/>
          <w:lang w:val="hy-AM"/>
        </w:rPr>
        <w:t>կարգման հոդվածների անհամա</w:t>
      </w:r>
      <w:r>
        <w:rPr>
          <w:szCs w:val="24"/>
          <w:lang w:val="hy-AM"/>
        </w:rPr>
        <w:softHyphen/>
      </w:r>
      <w:r w:rsidRPr="00B249D7">
        <w:rPr>
          <w:szCs w:val="24"/>
          <w:lang w:val="hy-AM"/>
        </w:rPr>
        <w:t>պատասխանություն:</w:t>
      </w:r>
    </w:p>
    <w:p w14:paraId="298DC306" w14:textId="5C9EE4A9" w:rsidR="00105114" w:rsidRDefault="00105114" w:rsidP="00105114">
      <w:pPr>
        <w:spacing w:after="0"/>
        <w:ind w:firstLine="567"/>
        <w:rPr>
          <w:szCs w:val="24"/>
          <w:lang w:val="hy-AM"/>
        </w:rPr>
      </w:pPr>
      <w:r w:rsidRPr="00A52C5B">
        <w:rPr>
          <w:szCs w:val="24"/>
          <w:lang w:val="hy-AM"/>
        </w:rPr>
        <w:t xml:space="preserve">Ելնելով վերոգրյալից` </w:t>
      </w:r>
      <w:r>
        <w:rPr>
          <w:szCs w:val="24"/>
          <w:lang w:val="hy-AM"/>
        </w:rPr>
        <w:t>հ</w:t>
      </w:r>
      <w:r w:rsidRPr="00A52C5B">
        <w:rPr>
          <w:szCs w:val="24"/>
          <w:lang w:val="hy-AM"/>
        </w:rPr>
        <w:t>աշվեքննողին առաջարկում ենք Կոմիտեի 202</w:t>
      </w:r>
      <w:r>
        <w:rPr>
          <w:szCs w:val="24"/>
          <w:lang w:val="hy-AM"/>
        </w:rPr>
        <w:t>3</w:t>
      </w:r>
      <w:r w:rsidRPr="00A52C5B">
        <w:rPr>
          <w:szCs w:val="24"/>
          <w:lang w:val="hy-AM"/>
        </w:rPr>
        <w:t xml:space="preserve"> թվականի պետական բյուջեի </w:t>
      </w:r>
      <w:r>
        <w:rPr>
          <w:szCs w:val="24"/>
          <w:lang w:val="hy-AM"/>
        </w:rPr>
        <w:t xml:space="preserve">առաջին կիսամյակի </w:t>
      </w:r>
      <w:r w:rsidRPr="00A52C5B">
        <w:rPr>
          <w:szCs w:val="24"/>
          <w:lang w:val="hy-AM"/>
        </w:rPr>
        <w:t xml:space="preserve">կատարման հաշվեքննության արդյունքների վերաբերյալ </w:t>
      </w:r>
      <w:r>
        <w:rPr>
          <w:szCs w:val="24"/>
          <w:lang w:val="hy-AM"/>
        </w:rPr>
        <w:t>արձանա</w:t>
      </w:r>
      <w:r>
        <w:rPr>
          <w:szCs w:val="24"/>
          <w:lang w:val="hy-AM"/>
        </w:rPr>
        <w:softHyphen/>
        <w:t>գրության 8-րդ կետից հանել խեղաթյուրման վերաբերյալ արձանագրումը, իսկ խեղա</w:t>
      </w:r>
      <w:r>
        <w:rPr>
          <w:szCs w:val="24"/>
          <w:lang w:val="hy-AM"/>
        </w:rPr>
        <w:softHyphen/>
        <w:t>թյուրման հետ կապված մեր դիրքորոշումը ևս մեկ անգամ հայտնել ենք հաշվեքննության առար</w:t>
      </w:r>
      <w:r>
        <w:rPr>
          <w:szCs w:val="24"/>
          <w:lang w:val="hy-AM"/>
        </w:rPr>
        <w:softHyphen/>
        <w:t>կու</w:t>
      </w:r>
      <w:r>
        <w:rPr>
          <w:szCs w:val="24"/>
          <w:lang w:val="hy-AM"/>
        </w:rPr>
        <w:softHyphen/>
        <w:t>թյունների 4-րդ կետում:</w:t>
      </w:r>
    </w:p>
    <w:p w14:paraId="3E7F7BE5" w14:textId="4E9C7046" w:rsidR="00105114" w:rsidRDefault="00105114" w:rsidP="00105114">
      <w:pPr>
        <w:spacing w:after="0"/>
        <w:ind w:firstLine="567"/>
        <w:rPr>
          <w:szCs w:val="24"/>
          <w:lang w:val="hy-AM"/>
        </w:rPr>
      </w:pPr>
      <w:r>
        <w:rPr>
          <w:szCs w:val="24"/>
          <w:lang w:val="hy-AM"/>
        </w:rPr>
        <w:t xml:space="preserve">Միաժամանակ տեղեկացնում ենք, որ Կոմիտեի մաքսային ծառայության սահմանային անցակետերի ռենտգեն զննման սարքավորումների սպասարկման հետ կապված ծախսերը քննարկումների արդյունքով 2024 թվականի պետական բյուջեի նախագծում նախատեսվել է (վերաբաշխման տարբերակով) </w:t>
      </w:r>
      <w:r w:rsidRPr="00293779">
        <w:rPr>
          <w:szCs w:val="24"/>
          <w:lang w:val="hy-AM"/>
        </w:rPr>
        <w:t>1023 «Հարկային և մաքսային ծառայություններ» ծրագրի 11001 «Հարկային և մաքսային ծառա</w:t>
      </w:r>
      <w:r>
        <w:rPr>
          <w:szCs w:val="24"/>
          <w:lang w:val="hy-AM"/>
        </w:rPr>
        <w:softHyphen/>
      </w:r>
      <w:r w:rsidRPr="00293779">
        <w:rPr>
          <w:szCs w:val="24"/>
          <w:lang w:val="hy-AM"/>
        </w:rPr>
        <w:t>յություններ» միջոցառման բյուջետային ծախսերի տնտեսա</w:t>
      </w:r>
      <w:r>
        <w:rPr>
          <w:szCs w:val="24"/>
          <w:lang w:val="hy-AM"/>
        </w:rPr>
        <w:softHyphen/>
      </w:r>
      <w:r w:rsidRPr="00293779">
        <w:rPr>
          <w:szCs w:val="24"/>
          <w:lang w:val="hy-AM"/>
        </w:rPr>
        <w:t>գիտական դասակարգման</w:t>
      </w:r>
      <w:r>
        <w:rPr>
          <w:szCs w:val="24"/>
          <w:lang w:val="hy-AM"/>
        </w:rPr>
        <w:t xml:space="preserve"> «Ընդհա</w:t>
      </w:r>
      <w:r>
        <w:rPr>
          <w:szCs w:val="24"/>
          <w:lang w:val="hy-AM"/>
        </w:rPr>
        <w:softHyphen/>
        <w:t>նուր բնույթի այլ ծառայություններ» հոդվածում:</w:t>
      </w:r>
    </w:p>
    <w:p w14:paraId="61D0EC98" w14:textId="77777777" w:rsidR="003B40EC" w:rsidRDefault="003B40EC" w:rsidP="003B40EC">
      <w:pPr>
        <w:spacing w:after="0"/>
        <w:ind w:firstLine="567"/>
        <w:rPr>
          <w:i/>
          <w:szCs w:val="24"/>
          <w:u w:val="single"/>
          <w:lang w:val="hy-AM"/>
        </w:rPr>
      </w:pPr>
      <w:r w:rsidRPr="00A926C9">
        <w:rPr>
          <w:i/>
          <w:szCs w:val="24"/>
          <w:u w:val="single"/>
          <w:lang w:val="hy-AM"/>
        </w:rPr>
        <w:t>Անդրադառնալով խեղաթյուրումների հետ կապված հարցին ևս մեկ անգամ հայտնում ենք, որ վերջինս ըստ բացատրական բառարանի նշանակում է աղավաղում, աղճատում, կեղծում, խեղում, նենգում և նենգափոխում,</w:t>
      </w:r>
      <w:r>
        <w:rPr>
          <w:i/>
          <w:szCs w:val="24"/>
          <w:u w:val="single"/>
          <w:lang w:val="hy-AM"/>
        </w:rPr>
        <w:t xml:space="preserve"> հետևաբար հաշվեքննողին առաջարկում ենք</w:t>
      </w:r>
      <w:r w:rsidRPr="00A926C9">
        <w:rPr>
          <w:i/>
          <w:szCs w:val="24"/>
          <w:u w:val="single"/>
          <w:lang w:val="hy-AM"/>
        </w:rPr>
        <w:t xml:space="preserve"> </w:t>
      </w:r>
      <w:r w:rsidRPr="00C93925">
        <w:rPr>
          <w:i/>
          <w:szCs w:val="24"/>
          <w:u w:val="single"/>
          <w:lang w:val="hy-AM"/>
        </w:rPr>
        <w:t>2023 թվականի պետական բյուջեի կատարման առաջին կիսամյակի հաշվեքննության արդյունքների վերա</w:t>
      </w:r>
      <w:r>
        <w:rPr>
          <w:i/>
          <w:szCs w:val="24"/>
          <w:u w:val="single"/>
          <w:lang w:val="hy-AM"/>
        </w:rPr>
        <w:softHyphen/>
      </w:r>
      <w:r w:rsidRPr="00C93925">
        <w:rPr>
          <w:i/>
          <w:szCs w:val="24"/>
          <w:u w:val="single"/>
          <w:lang w:val="hy-AM"/>
        </w:rPr>
        <w:t xml:space="preserve">բերյալ արձանագրությունից հանել վերոգրյալ խեղաթյուրումների </w:t>
      </w:r>
      <w:r>
        <w:rPr>
          <w:i/>
          <w:szCs w:val="24"/>
          <w:u w:val="single"/>
          <w:lang w:val="hy-AM"/>
        </w:rPr>
        <w:t>վերաբերյալ եզրույթը, նկատի ունենալով նաև հանրության կողմից ստացվող հնչեղությունը:</w:t>
      </w:r>
    </w:p>
    <w:p w14:paraId="628C1667" w14:textId="77777777" w:rsidR="003B40EC" w:rsidRDefault="003B40EC" w:rsidP="00105114">
      <w:pPr>
        <w:spacing w:after="0"/>
        <w:ind w:firstLine="567"/>
        <w:rPr>
          <w:szCs w:val="24"/>
          <w:lang w:val="hy-AM"/>
        </w:rPr>
      </w:pPr>
    </w:p>
    <w:p w14:paraId="3BC0DB4E" w14:textId="77777777" w:rsidR="00105114" w:rsidRDefault="00105114" w:rsidP="00105114">
      <w:pPr>
        <w:spacing w:after="0"/>
        <w:rPr>
          <w:rFonts w:eastAsia="Calibri"/>
          <w:b/>
          <w:i/>
          <w:szCs w:val="24"/>
          <w:lang w:val="hy-AM"/>
        </w:rPr>
      </w:pPr>
      <w:r w:rsidRPr="00252BB6">
        <w:rPr>
          <w:rFonts w:eastAsia="Calibri"/>
          <w:b/>
          <w:i/>
          <w:szCs w:val="24"/>
          <w:lang w:val="hy-AM"/>
        </w:rPr>
        <w:lastRenderedPageBreak/>
        <w:t>Հաշվեքննողների մեկնաբանությունը</w:t>
      </w:r>
    </w:p>
    <w:p w14:paraId="70AA1460" w14:textId="77777777" w:rsidR="00105114" w:rsidRPr="00BA688C" w:rsidRDefault="00105114" w:rsidP="00105114">
      <w:pPr>
        <w:spacing w:after="0"/>
        <w:ind w:firstLine="567"/>
        <w:rPr>
          <w:szCs w:val="24"/>
          <w:lang w:val="hy-AM"/>
        </w:rPr>
      </w:pPr>
      <w:r w:rsidRPr="00F471B8">
        <w:rPr>
          <w:szCs w:val="24"/>
          <w:lang w:val="hy-AM"/>
        </w:rPr>
        <w:t>Ա</w:t>
      </w:r>
      <w:r w:rsidRPr="00BA688C" w:rsidDel="006241F6">
        <w:rPr>
          <w:szCs w:val="24"/>
          <w:lang w:val="hy-AM"/>
        </w:rPr>
        <w:t>րտաքին պետական հաշվեքննությանը վերաբերելի փաստաթղթերում «խեղաթյուրում» եզրույթն օգտագործվում է «Հաշվեքննիչ պալատի մասին» ՀՀ օրենքի և Աուդիտի բարձրագույն մարմինների համար կիրառելի միջազգային ստանդարտներով սահմանված իմաստով՝ «ֆինանսական հաշվետվությունում գումարի, դասակարգման, ներկայացման կամ բացահայտման ու դրանց համար ֆինանսական հաշվետվությունների պատրաստման կիրառելի հիմունքներով սահմանված պահանջների միջև տարբերություն»։ Հետևաբար, հաշվի առնելով, որ տվյալ դեպքում ֆինանսական գործարքի՝ օրենսդրության կիրառելի պահանջից տարբերվող դասակարգմամբ հաշվառված և հաշվետվության մեջ ներկայացված լինելու հանգամանքները հաշվեքննությամբ ապացուցված են, ուստի հաշվետվությունն ինքնաբերաբար խեղաթյուրված է։</w:t>
      </w:r>
    </w:p>
    <w:p w14:paraId="47DCAD4C" w14:textId="77777777" w:rsidR="00105114" w:rsidRPr="00BA688C" w:rsidDel="006241F6" w:rsidRDefault="00105114" w:rsidP="00105114">
      <w:pPr>
        <w:spacing w:after="0"/>
        <w:ind w:firstLine="567"/>
        <w:rPr>
          <w:szCs w:val="24"/>
          <w:lang w:val="hy-AM"/>
        </w:rPr>
      </w:pPr>
      <w:r w:rsidRPr="00BA688C">
        <w:rPr>
          <w:szCs w:val="24"/>
          <w:lang w:val="hy-AM"/>
        </w:rPr>
        <w:t xml:space="preserve">Նույն տերմինը, նույն իմաստով օգտագործվում է նաև ՀՀ կառավարության 2011 թվականի դեկտեմբերի 29-ի </w:t>
      </w:r>
      <w:r w:rsidRPr="002C1E10">
        <w:rPr>
          <w:b/>
          <w:bCs/>
          <w:lang w:val="hy-AM"/>
        </w:rPr>
        <w:t xml:space="preserve">թիվ 1931-Ն որոշմամբ  հրապարակված </w:t>
      </w:r>
      <w:r w:rsidRPr="00BA688C">
        <w:rPr>
          <w:szCs w:val="24"/>
          <w:lang w:val="hy-AM"/>
        </w:rPr>
        <w:t xml:space="preserve"> և Հայաստանի Հանրապետության տարածքում կիրառության մեջ դրված աուդիտի, դիտարկման առաջադրանքների, հարակից ծառայությունների և որակի հսկողության միջազգային ստանդարտների հայերեն տեքստում։</w:t>
      </w:r>
    </w:p>
    <w:p w14:paraId="77F1115A" w14:textId="77777777" w:rsidR="00105114" w:rsidRPr="003817B9" w:rsidRDefault="00105114" w:rsidP="00105114">
      <w:pPr>
        <w:spacing w:after="0"/>
        <w:ind w:firstLine="567"/>
        <w:rPr>
          <w:szCs w:val="24"/>
          <w:lang w:val="hy-AM"/>
        </w:rPr>
      </w:pPr>
      <w:r w:rsidRPr="003817B9">
        <w:rPr>
          <w:szCs w:val="24"/>
          <w:lang w:val="hy-AM"/>
        </w:rPr>
        <w:t xml:space="preserve">Ինչ վերաբերում է </w:t>
      </w:r>
      <w:r>
        <w:rPr>
          <w:szCs w:val="24"/>
          <w:lang w:val="hy-AM"/>
        </w:rPr>
        <w:t xml:space="preserve">Կոմիտեի </w:t>
      </w:r>
      <w:r w:rsidRPr="003817B9">
        <w:rPr>
          <w:szCs w:val="24"/>
          <w:lang w:val="hy-AM"/>
        </w:rPr>
        <w:t xml:space="preserve">կողմից </w:t>
      </w:r>
      <w:r>
        <w:rPr>
          <w:szCs w:val="24"/>
          <w:lang w:val="hy-AM"/>
        </w:rPr>
        <w:t>2024 թվականի պետական բյուջեի նախագծում (վերաբաշխման տարբերակով)</w:t>
      </w:r>
      <w:r w:rsidRPr="003817B9">
        <w:rPr>
          <w:szCs w:val="24"/>
          <w:lang w:val="hy-AM"/>
        </w:rPr>
        <w:t xml:space="preserve"> </w:t>
      </w:r>
      <w:r>
        <w:rPr>
          <w:szCs w:val="24"/>
          <w:lang w:val="hy-AM"/>
        </w:rPr>
        <w:t>ռենտգեն զննման սարքավորումների սպասարկման հետ կապված ծախսերի նախատեսումը «Ընդհա</w:t>
      </w:r>
      <w:r>
        <w:rPr>
          <w:szCs w:val="24"/>
          <w:lang w:val="hy-AM"/>
        </w:rPr>
        <w:softHyphen/>
        <w:t xml:space="preserve">նուր բնույթի այլ ծառայություններ» </w:t>
      </w:r>
      <w:r w:rsidRPr="00293779">
        <w:rPr>
          <w:szCs w:val="24"/>
          <w:lang w:val="hy-AM"/>
        </w:rPr>
        <w:t>տնտեսա</w:t>
      </w:r>
      <w:r>
        <w:rPr>
          <w:szCs w:val="24"/>
          <w:lang w:val="hy-AM"/>
        </w:rPr>
        <w:softHyphen/>
      </w:r>
      <w:r w:rsidRPr="00293779">
        <w:rPr>
          <w:szCs w:val="24"/>
          <w:lang w:val="hy-AM"/>
        </w:rPr>
        <w:t>գիտական դասակարգման</w:t>
      </w:r>
      <w:r>
        <w:rPr>
          <w:szCs w:val="24"/>
          <w:lang w:val="hy-AM"/>
        </w:rPr>
        <w:t xml:space="preserve"> հոդվածում</w:t>
      </w:r>
      <w:r w:rsidRPr="003817B9">
        <w:rPr>
          <w:szCs w:val="24"/>
          <w:lang w:val="hy-AM"/>
        </w:rPr>
        <w:t>, հաշվեքննողների կողմից  ընդունվել է ի գիտություն:</w:t>
      </w:r>
    </w:p>
    <w:p w14:paraId="7633943E" w14:textId="77777777" w:rsidR="00105114" w:rsidRDefault="00105114" w:rsidP="00105114">
      <w:pPr>
        <w:spacing w:after="0" w:line="360" w:lineRule="auto"/>
        <w:ind w:firstLine="567"/>
        <w:rPr>
          <w:szCs w:val="24"/>
          <w:lang w:val="hy-AM"/>
        </w:rPr>
      </w:pPr>
    </w:p>
    <w:p w14:paraId="76D0613F" w14:textId="77777777" w:rsidR="00105114" w:rsidRPr="00E30F8D" w:rsidRDefault="00105114" w:rsidP="00105114">
      <w:pPr>
        <w:keepNext/>
        <w:keepLines/>
        <w:numPr>
          <w:ilvl w:val="0"/>
          <w:numId w:val="12"/>
        </w:numPr>
        <w:spacing w:before="240" w:after="0" w:line="240" w:lineRule="auto"/>
        <w:outlineLvl w:val="0"/>
        <w:rPr>
          <w:rFonts w:eastAsiaTheme="majorEastAsia" w:cstheme="majorBidi"/>
          <w:b/>
          <w:sz w:val="28"/>
          <w:szCs w:val="28"/>
          <w:lang w:val="hy-AM"/>
        </w:rPr>
      </w:pPr>
      <w:bookmarkStart w:id="24" w:name="_Toc148712963"/>
      <w:r w:rsidRPr="00E30F8D">
        <w:rPr>
          <w:rFonts w:eastAsiaTheme="majorEastAsia" w:cstheme="majorBidi"/>
          <w:b/>
          <w:sz w:val="28"/>
          <w:szCs w:val="28"/>
          <w:lang w:val="hy-AM"/>
        </w:rPr>
        <w:t>1023-31001 «ՊԵԿ-ի տեխնիկական հագեցվածության բարելավում» միջոցառման  512900 «Այլ մեքենաներ և սարքավորումներ» տնտեսագիտական դասակարգման հոդվածով կազմակերպված  ՀՀ ՊԵԿ-ՀԲՄԾՁԲ-2023/1 ծածկագրով  հրատապ բաց մրցույթի վերաբերյալ</w:t>
      </w:r>
      <w:bookmarkEnd w:id="24"/>
      <w:r w:rsidRPr="00E30F8D">
        <w:rPr>
          <w:rFonts w:eastAsiaTheme="majorEastAsia" w:cstheme="majorBidi"/>
          <w:b/>
          <w:sz w:val="28"/>
          <w:szCs w:val="28"/>
          <w:lang w:val="hy-AM"/>
        </w:rPr>
        <w:t xml:space="preserve"> </w:t>
      </w:r>
    </w:p>
    <w:p w14:paraId="332FB2BC" w14:textId="77777777" w:rsidR="00105114" w:rsidRPr="00E30F8D" w:rsidRDefault="00105114" w:rsidP="00105114">
      <w:pPr>
        <w:spacing w:after="0"/>
        <w:ind w:firstLine="720"/>
        <w:rPr>
          <w:rFonts w:cs="Sylfaen"/>
          <w:bCs/>
          <w:color w:val="000000" w:themeColor="text1"/>
          <w:szCs w:val="24"/>
          <w:lang w:val="hy-AM"/>
        </w:rPr>
      </w:pPr>
    </w:p>
    <w:p w14:paraId="47E8B215" w14:textId="77777777" w:rsidR="00105114" w:rsidRPr="00E30F8D" w:rsidRDefault="00105114" w:rsidP="00105114">
      <w:pPr>
        <w:shd w:val="clear" w:color="auto" w:fill="FFFFFF"/>
        <w:spacing w:after="0"/>
        <w:ind w:firstLine="720"/>
        <w:rPr>
          <w:rFonts w:eastAsia="Times New Roman" w:cs="Sylfaen"/>
          <w:b/>
          <w:i/>
          <w:color w:val="000000" w:themeColor="text1"/>
          <w:szCs w:val="24"/>
          <w:lang w:val="hy-AM"/>
        </w:rPr>
      </w:pPr>
      <w:r w:rsidRPr="00E30F8D">
        <w:rPr>
          <w:rFonts w:eastAsia="Times New Roman" w:cs="Sylfaen"/>
          <w:b/>
          <w:i/>
          <w:color w:val="000000" w:themeColor="text1"/>
          <w:szCs w:val="24"/>
          <w:lang w:val="hy-AM"/>
        </w:rPr>
        <w:lastRenderedPageBreak/>
        <w:t xml:space="preserve">Առկա է անհամապատասխանություն 02.11.2022թ. դրությամբ գործող՝ ՀՀ կառավարության 2017 թվականի մայիսի 4-ի թիվ 526-Ն «Գնումների գործընթացի կազմակերպման կարգի որոշման այսուհետ՝ թիվ 526-Ն որոշման № 1 հավելվածի 40-րդ կետի 6-րդ ենթակետով սահմանված պահանջին:  </w:t>
      </w:r>
    </w:p>
    <w:p w14:paraId="4504BD06" w14:textId="77777777" w:rsidR="00105114" w:rsidRPr="00E30F8D" w:rsidRDefault="00105114" w:rsidP="00105114">
      <w:pPr>
        <w:shd w:val="clear" w:color="auto" w:fill="FFFFFF"/>
        <w:spacing w:after="0"/>
        <w:ind w:firstLine="720"/>
        <w:rPr>
          <w:rFonts w:eastAsia="Times New Roman" w:cs="Sylfaen"/>
          <w:b/>
          <w:i/>
          <w:color w:val="000000" w:themeColor="text1"/>
          <w:szCs w:val="24"/>
          <w:lang w:val="hy-AM"/>
        </w:rPr>
      </w:pPr>
      <w:r w:rsidRPr="00E30F8D">
        <w:rPr>
          <w:rFonts w:eastAsia="Times New Roman" w:cs="Sylfaen"/>
          <w:color w:val="000000" w:themeColor="text1"/>
          <w:szCs w:val="24"/>
          <w:lang w:val="hy-AM"/>
        </w:rPr>
        <w:t xml:space="preserve">2023 թվականի առաջին կիսամյակի ընթացքում ՊԵԿ-ի կողմից բեռնատար տրանսպորտային միջոցներ զննող Rapiscan Eagle Gantry  6(4,5) Mev մակնիշի ռենտգենյան զննող սարքավորումների տեխնիկական սպասարկման  ծառայություններ ձեռքբերման  նպատակով  գնահատող հանձնաժողովի 2023 թվականի հունվարի 23-ի թիվ-1 որոշմամբ կազմակերպվել է </w:t>
      </w:r>
      <w:r w:rsidRPr="00E30F8D">
        <w:rPr>
          <w:bCs/>
          <w:color w:val="000000" w:themeColor="text1"/>
          <w:szCs w:val="24"/>
          <w:lang w:val="hy-AM"/>
        </w:rPr>
        <w:t>ՀՀ ՊԵԿ-ՀԲՄԾՁԲ-2023/1</w:t>
      </w:r>
      <w:r w:rsidRPr="00E30F8D">
        <w:rPr>
          <w:b/>
          <w:bCs/>
          <w:color w:val="000000" w:themeColor="text1"/>
          <w:szCs w:val="24"/>
          <w:lang w:val="hy-AM"/>
        </w:rPr>
        <w:t xml:space="preserve"> </w:t>
      </w:r>
      <w:r w:rsidRPr="00E30F8D">
        <w:rPr>
          <w:rFonts w:eastAsia="Times New Roman" w:cs="Sylfaen"/>
          <w:color w:val="000000" w:themeColor="text1"/>
          <w:szCs w:val="24"/>
          <w:lang w:val="hy-AM"/>
        </w:rPr>
        <w:t>ծածկագրով գնման ընթացակարգ /հրատապ բաց մրցույթ/: Գնման ընթացակարգը կազմակերպվել է 4 չափաբաժնով /ըստ 4 մաքսային կետերի/: Գնման ընթացակարգին մասնակցել և գնային առաջարկ է ներկայացրել միայն մեկ մասնակից՝ </w:t>
      </w:r>
      <w:r w:rsidRPr="00E30F8D">
        <w:rPr>
          <w:rFonts w:cs="Sylfaen"/>
          <w:szCs w:val="24"/>
          <w:lang w:val="hy-AM"/>
        </w:rPr>
        <w:t>Արեմպա Ինթերնեյշնլ» ՍՊԸ ՖԶԸ</w:t>
      </w:r>
      <w:r w:rsidRPr="00E30F8D">
        <w:rPr>
          <w:rFonts w:eastAsia="Times New Roman" w:cs="Sylfaen"/>
          <w:color w:val="000000" w:themeColor="text1"/>
          <w:szCs w:val="24"/>
          <w:lang w:val="hy-AM"/>
        </w:rPr>
        <w:t xml:space="preserve">-ն: Վերջինս ներկայացրել է գնային առաջարկ 4 չափաբաժինների մասով: Ընդ որում 3-ի մասով՝ գնային առաջարկը յուրաքանչյուր չափաբաժնի մասով կազմել է 126,235.00 հազ.դրամ, որը հավասար է եղել նախահաշվային գնին: Իսկ 4-րդ չափաբաժնով գնային առաջարկը կազմել է 157,793.75 հազ.դրամ, որը գերազանցել է նախահաշվային գինը </w:t>
      </w:r>
      <w:r w:rsidRPr="00E30F8D">
        <w:rPr>
          <w:rFonts w:eastAsia="Times New Roman" w:cs="Sylfaen"/>
          <w:b/>
          <w:color w:val="000000" w:themeColor="text1"/>
          <w:szCs w:val="24"/>
          <w:lang w:val="hy-AM"/>
        </w:rPr>
        <w:t xml:space="preserve">31,558.75 հազ. դրամի չափով </w:t>
      </w:r>
      <w:r w:rsidRPr="00E30F8D">
        <w:rPr>
          <w:rFonts w:eastAsia="Times New Roman" w:cs="Sylfaen"/>
          <w:color w:val="000000" w:themeColor="text1"/>
          <w:szCs w:val="24"/>
          <w:lang w:val="hy-AM"/>
        </w:rPr>
        <w:t>/157,793.75-126,235.00/: Գնահատող հանձնաժողովը, թիվ 2 արձանագրության համաձայն, գնման ընթացակարգի հաղթող է ճանաչել </w:t>
      </w:r>
      <w:r w:rsidRPr="00E30F8D">
        <w:rPr>
          <w:rFonts w:cs="Sylfaen"/>
          <w:szCs w:val="24"/>
          <w:lang w:val="hy-AM"/>
        </w:rPr>
        <w:t>Արեմպա Ինթերնեյշնլ» ՍՊԸ ՖԶԸ</w:t>
      </w:r>
      <w:r w:rsidRPr="00E30F8D">
        <w:rPr>
          <w:rFonts w:eastAsia="Times New Roman" w:cs="Sylfaen"/>
          <w:color w:val="000000" w:themeColor="text1"/>
          <w:szCs w:val="24"/>
          <w:lang w:val="hy-AM"/>
        </w:rPr>
        <w:t xml:space="preserve">-ին 4 չափաբաժինների մասով, նշելով, որ 4-րդ չափաբաժնով հաղթողի հետ կնքվող պայմանագրով նախատեսված իրավունքներն ու պարտականությունները ուժի մեջ կմտնեն գնման գինը գերազանցող գումարի չափով լրացուցիչ ֆինանսական միջոցներ նախատեսվելու և դրա հիման վրա համաձայնագիր կնքելու դեպքում: Ընդ որում որպես հիմնավորում արձանագրության մեջ չկա ոչ մի հղում օրենքի կամ որոշման որևէ կետին: Համաձայն </w:t>
      </w:r>
      <w:r w:rsidRPr="00E30F8D">
        <w:rPr>
          <w:rFonts w:eastAsia="Times New Roman" w:cs="Sylfaen"/>
          <w:b/>
          <w:i/>
          <w:color w:val="000000" w:themeColor="text1"/>
          <w:szCs w:val="24"/>
          <w:lang w:val="hy-AM"/>
        </w:rPr>
        <w:t xml:space="preserve">ՀՀ կառավարության 2017 թվականի մայիսի 4-ի թիվ 526-Ն որոշման № 1 հավելվածի 40-րդ կետի 6-րդ ենթակետով սահմանված պահանջի, այն է՝ «…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w:t>
      </w:r>
      <w:r w:rsidRPr="00E30F8D">
        <w:rPr>
          <w:rFonts w:eastAsia="Times New Roman" w:cs="Sylfaen"/>
          <w:b/>
          <w:i/>
          <w:color w:val="000000" w:themeColor="text1"/>
          <w:szCs w:val="24"/>
          <w:lang w:val="hy-AM"/>
        </w:rPr>
        <w:lastRenderedPageBreak/>
        <w:t xml:space="preserve">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ապրանքի մատակարարման, աշխատանքի կատարման կամ ծառայության մատուցման ժամկետները երկարաձգելով պայմանագրի կնքման օրվանից մինչև համաձայնագրի կնքման օրն ընկած ժամանակահատվածով: Սույն պարբերության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պարբերության պահանջները չեն կիրառվում էլեկտրոնային աճուրդով գնում կատարելու ընթացակարգի դեպքում, ինչպես նաև այն դեպքում, երբ հրավերի պահանջներին բավարար է գնահատվել միայն մեկ մասնակցի հայտ»: </w:t>
      </w:r>
    </w:p>
    <w:p w14:paraId="61D47083" w14:textId="77777777" w:rsidR="00105114" w:rsidRDefault="00105114" w:rsidP="00105114">
      <w:pPr>
        <w:shd w:val="clear" w:color="auto" w:fill="FFFFFF"/>
        <w:spacing w:after="0"/>
        <w:ind w:firstLine="720"/>
        <w:rPr>
          <w:rFonts w:eastAsiaTheme="minorHAnsi" w:cs="Sylfaen"/>
          <w:color w:val="000000" w:themeColor="text1"/>
          <w:szCs w:val="24"/>
          <w:lang w:val="hy-AM"/>
        </w:rPr>
      </w:pPr>
      <w:r w:rsidRPr="00E30F8D">
        <w:rPr>
          <w:rFonts w:eastAsia="Times New Roman" w:cs="Sylfaen"/>
          <w:color w:val="000000" w:themeColor="text1"/>
          <w:szCs w:val="24"/>
          <w:lang w:val="hy-AM"/>
        </w:rPr>
        <w:t xml:space="preserve">Այսպիսով, քանի որ հայտ է ներկայացրել մեկ մասնակից և  հրավերի պահանջներին բավարար է գնահատվել միայն մեկ մասնակցի հայտ, հետևաբար տվյալ գինը գերազազանցող չափաբաժնի մասով պետք է գնումը հայտարարվեր չկայացած։ </w:t>
      </w:r>
    </w:p>
    <w:p w14:paraId="2DED298F" w14:textId="77777777" w:rsidR="00105114" w:rsidRDefault="00105114" w:rsidP="00105114">
      <w:pPr>
        <w:shd w:val="clear" w:color="auto" w:fill="FFFFFF"/>
        <w:spacing w:before="0"/>
        <w:ind w:firstLine="374"/>
        <w:rPr>
          <w:rFonts w:eastAsiaTheme="minorHAnsi" w:cs="Sylfaen"/>
          <w:color w:val="000000" w:themeColor="text1"/>
          <w:szCs w:val="24"/>
          <w:lang w:val="hy-AM"/>
        </w:rPr>
      </w:pPr>
    </w:p>
    <w:p w14:paraId="7E600FDD" w14:textId="77777777" w:rsidR="00105114" w:rsidRPr="00252BB6" w:rsidRDefault="00105114" w:rsidP="00105114">
      <w:pPr>
        <w:spacing w:before="0" w:after="0"/>
        <w:rPr>
          <w:rFonts w:eastAsia="Calibri"/>
          <w:b/>
          <w:i/>
          <w:szCs w:val="24"/>
          <w:lang w:val="hy-AM"/>
        </w:rPr>
      </w:pPr>
      <w:r w:rsidRPr="00252BB6">
        <w:rPr>
          <w:rFonts w:eastAsia="Calibri"/>
          <w:b/>
          <w:i/>
          <w:szCs w:val="24"/>
          <w:lang w:val="hy-AM"/>
        </w:rPr>
        <w:t>Հաշվեքննության օբյեկտի արձագանքը</w:t>
      </w:r>
    </w:p>
    <w:p w14:paraId="464D84F9" w14:textId="77777777" w:rsidR="00105114" w:rsidRDefault="00105114" w:rsidP="00105114">
      <w:pPr>
        <w:spacing w:after="0"/>
        <w:ind w:firstLine="567"/>
        <w:rPr>
          <w:szCs w:val="24"/>
          <w:lang w:val="hy-AM"/>
        </w:rPr>
      </w:pPr>
      <w:r w:rsidRPr="004E1356">
        <w:rPr>
          <w:szCs w:val="24"/>
          <w:lang w:val="hy-AM"/>
        </w:rPr>
        <w:t>ՀՀ ՊԵԿ-ՀԲՄԾՁԲ-2023/1 ծածկագրով</w:t>
      </w:r>
      <w:r>
        <w:rPr>
          <w:szCs w:val="24"/>
          <w:lang w:val="hy-AM"/>
        </w:rPr>
        <w:t xml:space="preserve"> մրցույթի վերաբերյալ հայտնում ենք, որ 4-րդ չափա</w:t>
      </w:r>
      <w:r>
        <w:rPr>
          <w:szCs w:val="24"/>
          <w:lang w:val="hy-AM"/>
        </w:rPr>
        <w:softHyphen/>
        <w:t xml:space="preserve">բաժնի մասով </w:t>
      </w:r>
      <w:r w:rsidRPr="00903483">
        <w:rPr>
          <w:szCs w:val="24"/>
          <w:lang w:val="hy-AM"/>
        </w:rPr>
        <w:t>Արեմպա Ինթերնեյշնլ» ՍՊԸ ՖԶԸ-ն</w:t>
      </w:r>
      <w:r>
        <w:rPr>
          <w:szCs w:val="24"/>
          <w:lang w:val="hy-AM"/>
        </w:rPr>
        <w:t xml:space="preserve"> գրություն է գրել Կոմիտեին հայտնե</w:t>
      </w:r>
      <w:r>
        <w:rPr>
          <w:szCs w:val="24"/>
          <w:lang w:val="hy-AM"/>
        </w:rPr>
        <w:softHyphen/>
        <w:t xml:space="preserve">լով, որ պատրաստ է պայմանագիրը կատարել ավելի ցածր գնով` նախահաշվային արժեքով, որի համաձայն կնքվել է պայմանագիր առկա ֆինանսական միջոցների չափով և չի կիրառվել </w:t>
      </w:r>
      <w:r w:rsidRPr="0029436C">
        <w:rPr>
          <w:szCs w:val="24"/>
          <w:lang w:val="hy-AM"/>
        </w:rPr>
        <w:t>ՀՀ կառա</w:t>
      </w:r>
      <w:r>
        <w:rPr>
          <w:szCs w:val="24"/>
          <w:lang w:val="hy-AM"/>
        </w:rPr>
        <w:softHyphen/>
      </w:r>
      <w:r w:rsidRPr="0029436C">
        <w:rPr>
          <w:szCs w:val="24"/>
          <w:lang w:val="hy-AM"/>
        </w:rPr>
        <w:t>վա</w:t>
      </w:r>
      <w:r>
        <w:rPr>
          <w:szCs w:val="24"/>
          <w:lang w:val="hy-AM"/>
        </w:rPr>
        <w:softHyphen/>
      </w:r>
      <w:r w:rsidRPr="0029436C">
        <w:rPr>
          <w:szCs w:val="24"/>
          <w:lang w:val="hy-AM"/>
        </w:rPr>
        <w:t xml:space="preserve">րության 2017 թվականի մայիսի 4-ի </w:t>
      </w:r>
      <w:r>
        <w:rPr>
          <w:szCs w:val="24"/>
          <w:lang w:val="hy-AM"/>
        </w:rPr>
        <w:t>N</w:t>
      </w:r>
      <w:r w:rsidRPr="0029436C">
        <w:rPr>
          <w:szCs w:val="24"/>
          <w:lang w:val="hy-AM"/>
        </w:rPr>
        <w:t xml:space="preserve"> 526-Ն որոշման </w:t>
      </w:r>
      <w:r>
        <w:rPr>
          <w:szCs w:val="24"/>
          <w:lang w:val="hy-AM"/>
        </w:rPr>
        <w:t>N</w:t>
      </w:r>
      <w:r w:rsidRPr="0029436C">
        <w:rPr>
          <w:szCs w:val="24"/>
          <w:lang w:val="hy-AM"/>
        </w:rPr>
        <w:t xml:space="preserve"> 1 հավելվածի 40-րդ կետի 6-րդ ենթա</w:t>
      </w:r>
      <w:r>
        <w:rPr>
          <w:szCs w:val="24"/>
          <w:lang w:val="hy-AM"/>
        </w:rPr>
        <w:softHyphen/>
      </w:r>
      <w:r w:rsidRPr="0029436C">
        <w:rPr>
          <w:szCs w:val="24"/>
          <w:lang w:val="hy-AM"/>
        </w:rPr>
        <w:t>կետով սահմանված պահանջ</w:t>
      </w:r>
      <w:r>
        <w:rPr>
          <w:szCs w:val="24"/>
          <w:lang w:val="hy-AM"/>
        </w:rPr>
        <w:t>ը, ուստի վերոգրյալ կետին հղում տալը ընդունելի չէ:</w:t>
      </w:r>
    </w:p>
    <w:p w14:paraId="5A78FD47" w14:textId="77777777" w:rsidR="00105114" w:rsidRDefault="00105114" w:rsidP="00105114">
      <w:pPr>
        <w:spacing w:after="0"/>
        <w:rPr>
          <w:rFonts w:eastAsia="Calibri"/>
          <w:b/>
          <w:i/>
          <w:szCs w:val="24"/>
          <w:lang w:val="hy-AM"/>
        </w:rPr>
      </w:pPr>
      <w:r w:rsidRPr="00252BB6">
        <w:rPr>
          <w:rFonts w:eastAsia="Calibri"/>
          <w:b/>
          <w:i/>
          <w:szCs w:val="24"/>
          <w:lang w:val="hy-AM"/>
        </w:rPr>
        <w:t>Հաշվեքննողների մեկնաբանությունը</w:t>
      </w:r>
    </w:p>
    <w:p w14:paraId="6E99692D" w14:textId="77777777" w:rsidR="00105114" w:rsidRDefault="00105114" w:rsidP="00105114">
      <w:pPr>
        <w:pStyle w:val="NormalWeb"/>
        <w:shd w:val="clear" w:color="auto" w:fill="FFFFFF"/>
        <w:spacing w:before="0" w:beforeAutospacing="0" w:after="0" w:afterAutospacing="0" w:line="276" w:lineRule="auto"/>
        <w:ind w:firstLine="375"/>
        <w:jc w:val="both"/>
        <w:rPr>
          <w:rFonts w:ascii="GHEA Grapalat" w:hAnsi="GHEA Grapalat"/>
          <w:lang w:val="hy-AM"/>
        </w:rPr>
      </w:pPr>
      <w:r w:rsidRPr="00864CE8">
        <w:rPr>
          <w:rFonts w:ascii="GHEA Grapalat" w:hAnsi="GHEA Grapalat"/>
          <w:lang w:val="hy-AM"/>
        </w:rPr>
        <w:t>Հաշվեքննության օբյեկտի բացատրություններն ու առարկությունները</w:t>
      </w:r>
      <w:r>
        <w:rPr>
          <w:rFonts w:ascii="GHEA Grapalat" w:hAnsi="GHEA Grapalat"/>
          <w:lang w:val="hy-AM"/>
        </w:rPr>
        <w:t xml:space="preserve"> ընդունելի չեն հաշվեքննողների կողմից, քանի որ</w:t>
      </w:r>
      <w:r w:rsidRPr="00354098">
        <w:rPr>
          <w:rFonts w:ascii="GHEA Grapalat" w:hAnsi="GHEA Grapalat"/>
          <w:lang w:val="hy-AM"/>
        </w:rPr>
        <w:t xml:space="preserve"> էլեկտրոնային գնումների տեղեկատվական համակարգում </w:t>
      </w:r>
      <w:r w:rsidRPr="004E1356">
        <w:rPr>
          <w:rFonts w:ascii="GHEA Grapalat" w:hAnsi="GHEA Grapalat"/>
          <w:lang w:val="hy-AM"/>
        </w:rPr>
        <w:t>ՀՀ ՊԵԿ-ՀԲՄԾՁԲ-2023/1 ծածկագրով</w:t>
      </w:r>
      <w:r>
        <w:rPr>
          <w:rFonts w:ascii="GHEA Grapalat" w:hAnsi="GHEA Grapalat"/>
          <w:lang w:val="hy-AM"/>
        </w:rPr>
        <w:t xml:space="preserve"> մրցույթի </w:t>
      </w:r>
      <w:r w:rsidRPr="00354098">
        <w:rPr>
          <w:rFonts w:ascii="GHEA Grapalat" w:hAnsi="GHEA Grapalat"/>
          <w:lang w:val="hy-AM"/>
        </w:rPr>
        <w:t xml:space="preserve"> վերաբերյալ տեղեկատվությունը փաստում է, որ պայմանագիրը կնքվել է 4 չափաբաժինների համար և </w:t>
      </w:r>
      <w:r w:rsidRPr="00354098">
        <w:rPr>
          <w:rFonts w:ascii="GHEA Grapalat" w:hAnsi="GHEA Grapalat"/>
          <w:lang w:val="hy-AM"/>
        </w:rPr>
        <w:lastRenderedPageBreak/>
        <w:t xml:space="preserve">համաձայն Գնահատող հանձնաժողովի թիվ 2 արձանագրության, 4-րդ չափաբաժնի մասով </w:t>
      </w:r>
      <w:r w:rsidRPr="009F7FCB">
        <w:rPr>
          <w:rFonts w:ascii="GHEA Grapalat" w:hAnsi="GHEA Grapalat"/>
          <w:lang w:val="hy-AM"/>
        </w:rPr>
        <w:t>գնման ընթացակարգը կայացել է</w:t>
      </w:r>
      <w:r w:rsidRPr="00354098">
        <w:rPr>
          <w:rFonts w:ascii="GHEA Grapalat" w:hAnsi="GHEA Grapalat"/>
          <w:lang w:val="hy-AM"/>
        </w:rPr>
        <w:t>, պայմանով, որ նախահաշվային գնի  գերազանցող մասով լրացուցիչ  ֆինանսական միջոցների նախատեսման համար կկնքվի համաձայնագիր:</w:t>
      </w:r>
    </w:p>
    <w:p w14:paraId="0E64E221" w14:textId="77777777" w:rsidR="00105114" w:rsidRPr="00373AAA" w:rsidRDefault="00105114" w:rsidP="00105114">
      <w:pPr>
        <w:pStyle w:val="NormalWeb"/>
        <w:shd w:val="clear" w:color="auto" w:fill="FFFFFF"/>
        <w:spacing w:before="0" w:beforeAutospacing="0" w:after="0" w:afterAutospacing="0" w:line="276" w:lineRule="auto"/>
        <w:ind w:firstLine="375"/>
        <w:jc w:val="both"/>
        <w:rPr>
          <w:rFonts w:ascii="GHEA Grapalat" w:hAnsi="GHEA Grapalat"/>
          <w:b/>
          <w:lang w:val="hy-AM"/>
        </w:rPr>
      </w:pPr>
      <w:r w:rsidRPr="00373AAA">
        <w:rPr>
          <w:rFonts w:ascii="GHEA Grapalat" w:hAnsi="GHEA Grapalat"/>
          <w:b/>
          <w:lang w:val="hy-AM"/>
        </w:rPr>
        <w:t>Վերոնշյալը չի կարող կիրառվել եթե մրցույթին մասնակցել է միայն մեկ մասնակից: Հետևաբար մրցույթը 4-րդ չափաբաժնով պետք է համարվեր չկայացած:</w:t>
      </w:r>
    </w:p>
    <w:p w14:paraId="4F43CC5A" w14:textId="77777777" w:rsidR="00105114" w:rsidRPr="00373AAA" w:rsidRDefault="00105114" w:rsidP="00105114">
      <w:pPr>
        <w:pStyle w:val="NormalWeb"/>
        <w:shd w:val="clear" w:color="auto" w:fill="FFFFFF"/>
        <w:spacing w:before="0" w:beforeAutospacing="0" w:after="0" w:afterAutospacing="0" w:line="276" w:lineRule="auto"/>
        <w:ind w:firstLine="375"/>
        <w:jc w:val="both"/>
        <w:rPr>
          <w:rFonts w:eastAsiaTheme="minorHAnsi" w:cs="Sylfaen"/>
          <w:color w:val="000000" w:themeColor="text1"/>
          <w:lang w:val="hy-AM"/>
        </w:rPr>
      </w:pPr>
      <w:r w:rsidRPr="00373AAA">
        <w:rPr>
          <w:rFonts w:ascii="GHEA Grapalat" w:hAnsi="GHEA Grapalat"/>
          <w:lang w:val="hy-AM"/>
        </w:rPr>
        <w:t xml:space="preserve">Ինչ վերաբերում է </w:t>
      </w:r>
      <w:r>
        <w:rPr>
          <w:rFonts w:ascii="GHEA Grapalat" w:hAnsi="GHEA Grapalat"/>
          <w:lang w:val="hy-AM"/>
        </w:rPr>
        <w:t>հաշվեքննության օբյեկտի արձագանքում</w:t>
      </w:r>
      <w:r w:rsidRPr="00077607">
        <w:rPr>
          <w:rFonts w:ascii="GHEA Grapalat" w:hAnsi="GHEA Grapalat"/>
          <w:lang w:val="hy-AM"/>
        </w:rPr>
        <w:t xml:space="preserve"> </w:t>
      </w:r>
      <w:r>
        <w:rPr>
          <w:rFonts w:ascii="GHEA Grapalat" w:hAnsi="GHEA Grapalat"/>
          <w:lang w:val="hy-AM"/>
        </w:rPr>
        <w:t xml:space="preserve">ներկայացված </w:t>
      </w:r>
      <w:r w:rsidRPr="006553EE">
        <w:rPr>
          <w:rFonts w:ascii="GHEA Grapalat" w:hAnsi="GHEA Grapalat"/>
          <w:lang w:val="hy-AM"/>
        </w:rPr>
        <w:t xml:space="preserve"> Արեմպա Ինթերնեյշնլ» ՍՊԸ</w:t>
      </w:r>
      <w:r>
        <w:rPr>
          <w:rFonts w:ascii="GHEA Grapalat" w:hAnsi="GHEA Grapalat"/>
          <w:lang w:val="hy-AM"/>
        </w:rPr>
        <w:t xml:space="preserve">-ի </w:t>
      </w:r>
      <w:r w:rsidRPr="006553EE">
        <w:rPr>
          <w:rFonts w:ascii="GHEA Grapalat" w:hAnsi="GHEA Grapalat"/>
          <w:lang w:val="hy-AM"/>
        </w:rPr>
        <w:t xml:space="preserve">2023 թվականի փետրվարի 8-ի </w:t>
      </w:r>
      <w:r>
        <w:rPr>
          <w:rFonts w:ascii="GHEA Grapalat" w:hAnsi="GHEA Grapalat"/>
          <w:lang w:val="hy-AM"/>
        </w:rPr>
        <w:t>գրության</w:t>
      </w:r>
      <w:r w:rsidRPr="00373AAA">
        <w:rPr>
          <w:rFonts w:ascii="GHEA Grapalat" w:hAnsi="GHEA Grapalat"/>
          <w:lang w:val="hy-AM"/>
        </w:rPr>
        <w:t>ը,</w:t>
      </w:r>
      <w:r>
        <w:rPr>
          <w:rFonts w:ascii="GHEA Grapalat" w:hAnsi="GHEA Grapalat"/>
          <w:lang w:val="hy-AM"/>
        </w:rPr>
        <w:t xml:space="preserve"> </w:t>
      </w:r>
      <w:r w:rsidRPr="003F00BD">
        <w:rPr>
          <w:rFonts w:ascii="GHEA Grapalat" w:hAnsi="GHEA Grapalat"/>
          <w:lang w:val="hy-AM"/>
        </w:rPr>
        <w:t>վերջինս վերաբերում է պայմանագրի ն</w:t>
      </w:r>
      <w:r>
        <w:rPr>
          <w:rFonts w:ascii="GHEA Grapalat" w:hAnsi="GHEA Grapalat"/>
          <w:lang w:val="hy-AM"/>
        </w:rPr>
        <w:t>ախագծի փուլում գնի</w:t>
      </w:r>
      <w:r w:rsidRPr="003F00BD">
        <w:rPr>
          <w:rFonts w:ascii="GHEA Grapalat" w:hAnsi="GHEA Grapalat"/>
          <w:lang w:val="hy-AM"/>
        </w:rPr>
        <w:t xml:space="preserve"> իջեցման </w:t>
      </w:r>
      <w:r>
        <w:rPr>
          <w:rFonts w:ascii="GHEA Grapalat" w:hAnsi="GHEA Grapalat"/>
          <w:lang w:val="hy-AM"/>
        </w:rPr>
        <w:t xml:space="preserve"> վերաբերյալ </w:t>
      </w:r>
      <w:r w:rsidRPr="006553EE">
        <w:rPr>
          <w:rFonts w:ascii="GHEA Grapalat" w:hAnsi="GHEA Grapalat"/>
          <w:lang w:val="hy-AM"/>
        </w:rPr>
        <w:t>Արեմպա Ինթերնեյշնլ» ՍՊԸ</w:t>
      </w:r>
      <w:r>
        <w:rPr>
          <w:rFonts w:ascii="GHEA Grapalat" w:hAnsi="GHEA Grapalat"/>
          <w:lang w:val="hy-AM"/>
        </w:rPr>
        <w:t>-ի առաջարկությանը</w:t>
      </w:r>
      <w:r w:rsidRPr="00373AAA">
        <w:rPr>
          <w:rFonts w:ascii="GHEA Grapalat" w:hAnsi="GHEA Grapalat"/>
          <w:lang w:val="hy-AM"/>
        </w:rPr>
        <w:t xml:space="preserve"> և ոչ թե</w:t>
      </w:r>
      <w:r>
        <w:rPr>
          <w:rFonts w:ascii="GHEA Grapalat" w:hAnsi="GHEA Grapalat"/>
          <w:lang w:val="hy-AM"/>
        </w:rPr>
        <w:t xml:space="preserve"> մինչև </w:t>
      </w:r>
      <w:r w:rsidRPr="00380AEF">
        <w:rPr>
          <w:rFonts w:ascii="GHEA Grapalat" w:hAnsi="GHEA Grapalat"/>
          <w:lang w:val="hy-AM"/>
        </w:rPr>
        <w:t xml:space="preserve">պայմանագրի </w:t>
      </w:r>
      <w:r>
        <w:rPr>
          <w:rFonts w:ascii="GHEA Grapalat" w:hAnsi="GHEA Grapalat"/>
          <w:lang w:val="hy-AM"/>
        </w:rPr>
        <w:t xml:space="preserve">կնքումը ներկայացված </w:t>
      </w:r>
      <w:r w:rsidRPr="00380AEF">
        <w:rPr>
          <w:rFonts w:ascii="GHEA Grapalat" w:hAnsi="GHEA Grapalat"/>
          <w:lang w:val="hy-AM"/>
        </w:rPr>
        <w:t xml:space="preserve">գնային </w:t>
      </w:r>
      <w:r>
        <w:rPr>
          <w:rFonts w:ascii="GHEA Grapalat" w:hAnsi="GHEA Grapalat"/>
          <w:lang w:val="hy-AM"/>
        </w:rPr>
        <w:t>առաջարկին</w:t>
      </w:r>
      <w:r w:rsidRPr="00373AAA">
        <w:rPr>
          <w:rFonts w:ascii="GHEA Grapalat" w:hAnsi="GHEA Grapalat"/>
          <w:lang w:val="hy-AM"/>
        </w:rPr>
        <w:t>:</w:t>
      </w:r>
    </w:p>
    <w:p w14:paraId="770373A8" w14:textId="77777777" w:rsidR="00105114" w:rsidRPr="00301F67" w:rsidRDefault="00105114" w:rsidP="00105114">
      <w:pPr>
        <w:pStyle w:val="NormalWeb"/>
        <w:shd w:val="clear" w:color="auto" w:fill="FFFFFF"/>
        <w:spacing w:before="0" w:beforeAutospacing="0" w:after="0" w:afterAutospacing="0" w:line="276" w:lineRule="auto"/>
        <w:ind w:firstLine="375"/>
        <w:jc w:val="both"/>
        <w:rPr>
          <w:rFonts w:ascii="GHEA Grapalat" w:hAnsi="GHEA Grapalat"/>
          <w:lang w:val="hy-AM"/>
        </w:rPr>
      </w:pPr>
      <w:r w:rsidRPr="003F00BD">
        <w:rPr>
          <w:rFonts w:ascii="GHEA Grapalat" w:hAnsi="GHEA Grapalat"/>
          <w:lang w:val="hy-AM"/>
        </w:rPr>
        <w:t>Այսպիսով</w:t>
      </w:r>
      <w:r>
        <w:rPr>
          <w:rFonts w:ascii="GHEA Grapalat" w:hAnsi="GHEA Grapalat"/>
          <w:lang w:val="hy-AM"/>
        </w:rPr>
        <w:t xml:space="preserve">, </w:t>
      </w:r>
      <w:r w:rsidRPr="00301F67">
        <w:rPr>
          <w:rFonts w:ascii="GHEA Grapalat" w:hAnsi="GHEA Grapalat"/>
          <w:lang w:val="hy-AM"/>
        </w:rPr>
        <w:t xml:space="preserve">առկա է անհամապատասխանություն 02.11.2022թ. դրությամբ գործող՝ ՀՀ կառավարության 2017 թվականի մայիսի 4-ի թիվ 526-Ն «Գնումների գործընթացի կազմակերպման կարգի որոշման № 1 հավելվածի 40-րդ կետի 6-րդ ենթակետով սահմանված պահանջին:  </w:t>
      </w:r>
    </w:p>
    <w:p w14:paraId="2F35305C" w14:textId="77777777" w:rsidR="00105114" w:rsidRPr="00F44452" w:rsidRDefault="00105114" w:rsidP="00105114">
      <w:pPr>
        <w:keepNext/>
        <w:keepLines/>
        <w:numPr>
          <w:ilvl w:val="0"/>
          <w:numId w:val="12"/>
        </w:numPr>
        <w:spacing w:before="240" w:after="0" w:line="240" w:lineRule="auto"/>
        <w:outlineLvl w:val="0"/>
        <w:rPr>
          <w:rFonts w:eastAsiaTheme="majorEastAsia" w:cstheme="majorBidi"/>
          <w:sz w:val="28"/>
          <w:lang w:val="hy-AM"/>
        </w:rPr>
      </w:pPr>
      <w:r w:rsidRPr="00F44452">
        <w:rPr>
          <w:rFonts w:eastAsiaTheme="majorEastAsia" w:cstheme="majorBidi"/>
          <w:b/>
          <w:sz w:val="28"/>
          <w:szCs w:val="28"/>
          <w:lang w:val="hy-AM"/>
        </w:rPr>
        <w:t>1023-31001՝ «Տեխնիկական հագեցվածության բարելավում» միջոցառման 512200՝ «Վարչական սարքավորումներ» տնտեսագիտական դասակարգման հոդվածի վերաբերյալ</w:t>
      </w:r>
    </w:p>
    <w:p w14:paraId="268CF49E" w14:textId="77777777" w:rsidR="00105114" w:rsidRPr="00F44452" w:rsidRDefault="00105114" w:rsidP="00105114">
      <w:pPr>
        <w:spacing w:before="0" w:after="200"/>
        <w:ind w:firstLine="0"/>
        <w:contextualSpacing/>
        <w:rPr>
          <w:rFonts w:eastAsiaTheme="minorHAnsi" w:cstheme="minorBidi"/>
          <w:szCs w:val="24"/>
          <w:lang w:val="hy-AM"/>
        </w:rPr>
      </w:pPr>
    </w:p>
    <w:p w14:paraId="089117E9" w14:textId="77777777" w:rsidR="00105114" w:rsidRPr="00F44452" w:rsidRDefault="00105114" w:rsidP="00105114">
      <w:pPr>
        <w:pStyle w:val="NormalWeb"/>
        <w:shd w:val="clear" w:color="auto" w:fill="FFFFFF"/>
        <w:spacing w:before="0" w:beforeAutospacing="0" w:after="0" w:afterAutospacing="0" w:line="276" w:lineRule="auto"/>
        <w:ind w:firstLine="375"/>
        <w:jc w:val="both"/>
        <w:rPr>
          <w:lang w:val="hy-AM"/>
        </w:rPr>
      </w:pPr>
    </w:p>
    <w:p w14:paraId="414EF633" w14:textId="77777777" w:rsidR="00105114" w:rsidRPr="00F44452" w:rsidRDefault="00105114" w:rsidP="00105114">
      <w:pPr>
        <w:pStyle w:val="NormalWeb"/>
        <w:shd w:val="clear" w:color="auto" w:fill="FFFFFF"/>
        <w:spacing w:before="0" w:beforeAutospacing="0" w:after="0" w:afterAutospacing="0" w:line="276" w:lineRule="auto"/>
        <w:ind w:firstLine="375"/>
        <w:jc w:val="both"/>
        <w:rPr>
          <w:rFonts w:ascii="GHEA Grapalat" w:hAnsi="GHEA Grapalat"/>
          <w:b/>
          <w:i/>
          <w:lang w:val="hy-AM"/>
        </w:rPr>
      </w:pPr>
      <w:r w:rsidRPr="00F44452">
        <w:rPr>
          <w:rFonts w:ascii="GHEA Grapalat" w:hAnsi="GHEA Grapalat"/>
          <w:b/>
          <w:i/>
          <w:lang w:val="hy-AM"/>
        </w:rPr>
        <w:t xml:space="preserve">Առկա է անհամապատասխանություն ՀՀ կառավարության 2017 թվականի մայիսի 4-ի թիվ 526-Ն «Գնումների գործընթացի կազմակերպման կարգի որոշման № 1 հավելվածի 110-րդ կետով սահմանված պահանջների նկատմամբ:  </w:t>
      </w:r>
    </w:p>
    <w:p w14:paraId="0D47D0FB" w14:textId="77777777" w:rsidR="00105114" w:rsidRPr="00F44452" w:rsidRDefault="00105114" w:rsidP="00105114">
      <w:pPr>
        <w:spacing w:before="0" w:after="200"/>
        <w:ind w:firstLine="440"/>
        <w:contextualSpacing/>
        <w:rPr>
          <w:rFonts w:eastAsiaTheme="minorHAnsi" w:cstheme="minorBidi"/>
          <w:szCs w:val="24"/>
          <w:lang w:val="hy-AM"/>
        </w:rPr>
      </w:pPr>
      <w:r w:rsidRPr="00F44452">
        <w:rPr>
          <w:rFonts w:eastAsiaTheme="minorHAnsi" w:cstheme="minorBidi"/>
          <w:szCs w:val="24"/>
          <w:lang w:val="hy-AM"/>
        </w:rPr>
        <w:t xml:space="preserve">ՊԵԿ-ի կողմից 2023 թվականի առաջին կիսամյակի ընթացքում 1023-31001՝ «Տեխնիկական հագեցվածության բարելավում» միջոցառման 512200՝ «Վարչական սարքավորումներ» տնտեսագիտական դասակարգման հոդվածով կատարված գնումների արդյունքում կնքվել է 21 պայմանագիր,  ընդհանուր գումարով 316,432.80 հազ.դրամ: Նշված պայմանագրերից ուսումնասիրվել են 8-ը, գումարով՝ 300,742.64 հազ.դրամ, որից տեղեկատվության հասանելիության հետ կապված խնդիրներ են առաջացել 3 </w:t>
      </w:r>
      <w:r w:rsidRPr="00F44452">
        <w:rPr>
          <w:rFonts w:eastAsiaTheme="minorHAnsi" w:cstheme="minorBidi"/>
          <w:szCs w:val="24"/>
          <w:lang w:val="hy-AM"/>
        </w:rPr>
        <w:lastRenderedPageBreak/>
        <w:t>պայմանագրերի մասով` գումարով 42,707.69 հազ.դրամ: Հաշվեքննության ընթացքում ՊԵԿ-ից պահանջվել է՝</w:t>
      </w:r>
    </w:p>
    <w:p w14:paraId="1728E77B" w14:textId="77777777" w:rsidR="00105114" w:rsidRPr="00F44452" w:rsidRDefault="00105114" w:rsidP="00105114">
      <w:pPr>
        <w:numPr>
          <w:ilvl w:val="0"/>
          <w:numId w:val="36"/>
        </w:numPr>
        <w:tabs>
          <w:tab w:val="left" w:pos="360"/>
        </w:tabs>
        <w:spacing w:before="0" w:after="0"/>
        <w:contextualSpacing/>
        <w:rPr>
          <w:rFonts w:eastAsia="Times New Roman" w:cs="Calibri"/>
          <w:color w:val="000000"/>
          <w:szCs w:val="24"/>
          <w:lang w:val="hy-AM"/>
        </w:rPr>
      </w:pPr>
      <w:r w:rsidRPr="00F44452">
        <w:rPr>
          <w:rFonts w:eastAsia="Times New Roman" w:cs="Calibri"/>
          <w:color w:val="000000"/>
          <w:szCs w:val="24"/>
          <w:lang w:val="hy-AM"/>
        </w:rPr>
        <w:t xml:space="preserve">Փրիթի ՈՒեյ ՍՊԸ-ի հետ կնքված թիվ ՊԵԿ-ԷԱՃԱՊՁԲ-22/8-2 պայմանագրով օդորակիչների ձեռքբերման պայմանագիրը, պատասխանատու ստորաբաժանման՝ տեխնիկական բնութագրին ոչ համապատասխան ապրանքների մատակարարման վերաբերյալ  բացասական եզրակացությունը, Փրիթի ՈՒեյ ՍՊԸ-ի տնօրենի համապատասխան պայմանագիրը միակողմանի լուծելու  վերաբերյալ գրությունը: </w:t>
      </w:r>
    </w:p>
    <w:p w14:paraId="1745194D" w14:textId="77777777" w:rsidR="00105114" w:rsidRPr="00F44452" w:rsidRDefault="00105114" w:rsidP="00105114">
      <w:pPr>
        <w:numPr>
          <w:ilvl w:val="0"/>
          <w:numId w:val="36"/>
        </w:numPr>
        <w:tabs>
          <w:tab w:val="left" w:pos="360"/>
        </w:tabs>
        <w:spacing w:before="0" w:after="0"/>
        <w:contextualSpacing/>
        <w:rPr>
          <w:rFonts w:eastAsia="Times New Roman" w:cs="Calibri"/>
          <w:color w:val="000000"/>
          <w:szCs w:val="24"/>
          <w:lang w:val="hy-AM"/>
        </w:rPr>
      </w:pPr>
      <w:r w:rsidRPr="00F44452">
        <w:rPr>
          <w:rFonts w:eastAsia="Times New Roman" w:cs="Calibri"/>
          <w:color w:val="000000"/>
          <w:szCs w:val="24"/>
          <w:lang w:val="hy-AM"/>
        </w:rPr>
        <w:t>ՊԵԿ-ի և «Վեգա ՈՒորլդ» ՍՊԸ-ի միջև  կնքված թիվ ՊԵԿ-ԷԱՃԱՊՁԲ-22/8-1 պայմանագրի մատակարարման ժամկետի երկարաձգման վերաբերյալ համաձայնագիրը:</w:t>
      </w:r>
      <w:r w:rsidRPr="00F44452">
        <w:rPr>
          <w:rFonts w:asciiTheme="minorHAnsi" w:eastAsia="Times New Roman" w:hAnsiTheme="minorHAnsi" w:cs="Calibri"/>
          <w:color w:val="000000"/>
          <w:szCs w:val="24"/>
          <w:lang w:val="hy-AM"/>
        </w:rPr>
        <w:t xml:space="preserve"> </w:t>
      </w:r>
    </w:p>
    <w:p w14:paraId="50E85A9D" w14:textId="77777777" w:rsidR="00105114" w:rsidRPr="00F44452" w:rsidRDefault="00105114" w:rsidP="00105114">
      <w:pPr>
        <w:numPr>
          <w:ilvl w:val="0"/>
          <w:numId w:val="36"/>
        </w:numPr>
        <w:tabs>
          <w:tab w:val="left" w:pos="360"/>
        </w:tabs>
        <w:spacing w:before="0" w:after="0"/>
        <w:contextualSpacing/>
        <w:rPr>
          <w:rFonts w:eastAsia="Times New Roman" w:cs="Calibri"/>
          <w:color w:val="000000"/>
          <w:szCs w:val="24"/>
          <w:lang w:val="hy-AM"/>
        </w:rPr>
      </w:pPr>
      <w:r w:rsidRPr="00F44452">
        <w:rPr>
          <w:rFonts w:eastAsia="Times New Roman" w:cs="Calibri"/>
          <w:color w:val="000000"/>
          <w:szCs w:val="24"/>
          <w:lang w:val="hy-AM"/>
        </w:rPr>
        <w:t>ՊԵԿ-ի և  Էյչ Գրուպ ՍՊԸ-ի միջև կնքված թիվ ՀՀՊԵԿ-ԷԱՃ-ԱՊՁԲ-22/35-1 պայմանագրի կատարման արդյունքում ապրանքների մատկարարման հարկային հաշվի, ընդունման հանձնման ակտերի վերաբերյալ տեղեկատվություն, որը առկա չէ գնումների էլեկտրոնային համակարգում:</w:t>
      </w:r>
    </w:p>
    <w:p w14:paraId="7CE92959" w14:textId="77777777" w:rsidR="00105114" w:rsidRPr="00F44452" w:rsidRDefault="00105114" w:rsidP="00105114">
      <w:pPr>
        <w:spacing w:before="0" w:after="0"/>
        <w:ind w:firstLine="720"/>
        <w:rPr>
          <w:rFonts w:eastAsia="Calibri"/>
          <w:b/>
          <w:i/>
          <w:szCs w:val="24"/>
          <w:lang w:val="hy-AM"/>
        </w:rPr>
      </w:pPr>
    </w:p>
    <w:p w14:paraId="17E44640" w14:textId="77777777" w:rsidR="00105114" w:rsidRPr="00F44452" w:rsidRDefault="00105114" w:rsidP="00105114">
      <w:pPr>
        <w:spacing w:before="0" w:after="0"/>
        <w:ind w:firstLine="720"/>
        <w:rPr>
          <w:rFonts w:eastAsia="Calibri"/>
          <w:b/>
          <w:i/>
          <w:szCs w:val="24"/>
          <w:lang w:val="hy-AM"/>
        </w:rPr>
      </w:pPr>
      <w:r w:rsidRPr="00F44452">
        <w:rPr>
          <w:rFonts w:eastAsia="Calibri"/>
          <w:b/>
          <w:i/>
          <w:szCs w:val="24"/>
          <w:lang w:val="hy-AM"/>
        </w:rPr>
        <w:t>Հաշվեքննության օբյեկտի արձագանքը</w:t>
      </w:r>
    </w:p>
    <w:p w14:paraId="2B67D619" w14:textId="77777777" w:rsidR="00105114" w:rsidRPr="00F44452" w:rsidRDefault="00105114" w:rsidP="00105114">
      <w:pPr>
        <w:spacing w:after="0"/>
        <w:ind w:firstLine="567"/>
        <w:rPr>
          <w:szCs w:val="24"/>
          <w:lang w:val="hy-AM"/>
        </w:rPr>
      </w:pPr>
      <w:r w:rsidRPr="00F44452">
        <w:rPr>
          <w:szCs w:val="24"/>
          <w:lang w:val="hy-AM"/>
        </w:rPr>
        <w:t>2-րդ ենթակետում նշված` ՊԵԿ-ի կողմից 2023 թվականի առաջին կիսամյակի ընթաց</w:t>
      </w:r>
      <w:r w:rsidRPr="00F44452">
        <w:rPr>
          <w:szCs w:val="24"/>
          <w:lang w:val="hy-AM"/>
        </w:rPr>
        <w:softHyphen/>
        <w:t>քում 1023-31001՝ «Տեխնիկական հագեցվածության բարելավում» միջոցառման «Վարչական սարքավորումներ» տնտեսագիտական դասակարգման հոդվածով կատարված գնումների արդյունքում կնքվել է 21 պայմանագիր,  ընդհանուր գումարով 316,432.80 հազ.դրամ: Նշված պայմանագրերից ուսումնասիրվել են 8-ը, գումարով՝ 300,742.64 հազ.դրամ, որից տեղեկա</w:t>
      </w:r>
      <w:r w:rsidRPr="00F44452">
        <w:rPr>
          <w:szCs w:val="24"/>
          <w:lang w:val="hy-AM"/>
        </w:rPr>
        <w:softHyphen/>
        <w:t>տվության հասանելիության հետ կապված խնդիրներ են առաջացել 3 պայմանագրերի մասով` գումարով 42,707.69 հազ.դրամ:</w:t>
      </w:r>
    </w:p>
    <w:p w14:paraId="498D568C" w14:textId="77777777" w:rsidR="00105114" w:rsidRPr="00F44452" w:rsidRDefault="00105114" w:rsidP="00105114">
      <w:pPr>
        <w:spacing w:after="0"/>
        <w:ind w:firstLine="567"/>
        <w:rPr>
          <w:szCs w:val="24"/>
          <w:lang w:val="hy-AM"/>
        </w:rPr>
      </w:pPr>
      <w:r w:rsidRPr="00F44452">
        <w:rPr>
          <w:szCs w:val="24"/>
          <w:lang w:val="hy-AM"/>
        </w:rPr>
        <w:t>Կոմիտեն վերոգրյալի վերաբերյալ հայտնում է, որ գնման ընթացակարգերի հետ կապված փաստաթղթերը, մասնավորապես` հանձնման ընդունման արձանագրությունները (հաշիվ ապրանքագիր և եզրակացություն), պայմանագիրը միակողմանի լուծելու վերաբերյալ գրու</w:t>
      </w:r>
      <w:r w:rsidRPr="00F44452">
        <w:rPr>
          <w:szCs w:val="24"/>
          <w:lang w:val="hy-AM"/>
        </w:rPr>
        <w:softHyphen/>
        <w:t>թյունները, պայմանագրում կատարված փոփոխությունները (հայտարարություն և համա</w:t>
      </w:r>
      <w:r w:rsidRPr="00F44452">
        <w:rPr>
          <w:szCs w:val="24"/>
          <w:lang w:val="hy-AM"/>
        </w:rPr>
        <w:softHyphen/>
        <w:t>ձայնա</w:t>
      </w:r>
      <w:r w:rsidRPr="00F44452">
        <w:rPr>
          <w:szCs w:val="24"/>
          <w:lang w:val="hy-AM"/>
        </w:rPr>
        <w:softHyphen/>
        <w:t xml:space="preserve">գիր) հրապարակային են և </w:t>
      </w:r>
      <w:r w:rsidRPr="00F44452">
        <w:rPr>
          <w:szCs w:val="24"/>
          <w:lang w:val="hy-AM"/>
        </w:rPr>
        <w:lastRenderedPageBreak/>
        <w:t>հասանելի բոլորին (gnumner.am կայք և PPCM համակարգ): Հետևաբար տեղեկատվության հասանելիության հետ կապված խնդիրներ առաջանալ չէին կարող:</w:t>
      </w:r>
    </w:p>
    <w:p w14:paraId="4E3E0E0D" w14:textId="77777777" w:rsidR="00105114" w:rsidRPr="00F44452" w:rsidRDefault="00105114" w:rsidP="00105114">
      <w:pPr>
        <w:spacing w:before="0" w:after="0"/>
        <w:ind w:firstLine="720"/>
        <w:rPr>
          <w:rFonts w:eastAsia="Calibri"/>
          <w:b/>
          <w:i/>
          <w:szCs w:val="24"/>
          <w:lang w:val="hy-AM"/>
        </w:rPr>
      </w:pPr>
    </w:p>
    <w:p w14:paraId="3DADF6B8" w14:textId="77777777" w:rsidR="00105114" w:rsidRPr="00F44452" w:rsidRDefault="00105114" w:rsidP="00105114">
      <w:pPr>
        <w:spacing w:before="0" w:after="0"/>
        <w:rPr>
          <w:rFonts w:eastAsia="Calibri"/>
          <w:b/>
          <w:i/>
          <w:szCs w:val="24"/>
          <w:lang w:val="hy-AM"/>
        </w:rPr>
      </w:pPr>
      <w:r w:rsidRPr="00F44452">
        <w:rPr>
          <w:rFonts w:eastAsia="Calibri"/>
          <w:b/>
          <w:i/>
          <w:szCs w:val="24"/>
          <w:lang w:val="hy-AM"/>
        </w:rPr>
        <w:t>Հաշվեքննողների մեկնաբանությունը</w:t>
      </w:r>
    </w:p>
    <w:p w14:paraId="55DEBD32" w14:textId="77777777" w:rsidR="00105114" w:rsidRDefault="00105114" w:rsidP="00105114">
      <w:pPr>
        <w:shd w:val="clear" w:color="auto" w:fill="FFFFFF"/>
        <w:spacing w:after="0"/>
        <w:ind w:firstLine="567"/>
        <w:rPr>
          <w:szCs w:val="24"/>
          <w:lang w:val="hy-AM"/>
        </w:rPr>
      </w:pPr>
      <w:r w:rsidRPr="00364D22">
        <w:rPr>
          <w:szCs w:val="24"/>
          <w:lang w:val="hy-AM"/>
        </w:rPr>
        <w:t>Հաշվեքննության օբյեկտի բացատրություններն ու առարկությունները ընդունելի չեն հաշվեքննողների կողմից, քանի որ</w:t>
      </w:r>
      <w:r w:rsidRPr="003817B9">
        <w:rPr>
          <w:szCs w:val="24"/>
          <w:lang w:val="hy-AM"/>
        </w:rPr>
        <w:t xml:space="preserve"> հաշվեքննության օբյեկտից </w:t>
      </w:r>
      <w:r>
        <w:rPr>
          <w:szCs w:val="24"/>
          <w:lang w:val="hy-AM"/>
        </w:rPr>
        <w:t>հայցվել</w:t>
      </w:r>
      <w:r w:rsidRPr="003817B9">
        <w:rPr>
          <w:szCs w:val="24"/>
          <w:lang w:val="hy-AM"/>
        </w:rPr>
        <w:t xml:space="preserve"> է ներքոնշված տեղեկատվությունը, որի վերաբերյալ  տվյալները էլեկտրոնային գնումների տեղեկատվական համակարգում բացակայում են: Մասնավորապես</w:t>
      </w:r>
      <w:r>
        <w:rPr>
          <w:rFonts w:ascii="Cambria Math" w:hAnsi="Cambria Math"/>
          <w:szCs w:val="24"/>
          <w:lang w:val="hy-AM"/>
        </w:rPr>
        <w:t>․</w:t>
      </w:r>
      <w:r w:rsidRPr="003817B9">
        <w:rPr>
          <w:szCs w:val="24"/>
          <w:lang w:val="hy-AM"/>
        </w:rPr>
        <w:t xml:space="preserve"> </w:t>
      </w:r>
    </w:p>
    <w:p w14:paraId="5D0D0486" w14:textId="77777777" w:rsidR="00105114" w:rsidRPr="0092339B" w:rsidRDefault="00105114" w:rsidP="00105114">
      <w:pPr>
        <w:pStyle w:val="ListParagraph"/>
        <w:numPr>
          <w:ilvl w:val="0"/>
          <w:numId w:val="43"/>
        </w:numPr>
        <w:spacing w:before="0" w:after="0" w:line="276" w:lineRule="auto"/>
        <w:rPr>
          <w:sz w:val="24"/>
          <w:szCs w:val="24"/>
          <w:lang w:val="hy-AM"/>
        </w:rPr>
      </w:pPr>
      <w:r w:rsidRPr="0092339B">
        <w:rPr>
          <w:sz w:val="24"/>
          <w:szCs w:val="24"/>
          <w:lang w:val="hy-AM"/>
        </w:rPr>
        <w:t xml:space="preserve">Փրիթի ՈՒեյ ՍՊԸ-ի հետ կնքված թիվ ՊԵԿ-ԷԱՃԱՊՁԲ-22/8-2 պայմանագրով օդորակիչների ձեռքբերման պայմանագիրը, պատասխանատու ստորաբաժանման՝ տեխնիկական բնութագրին ոչ համապատասխան ապրանքների մատակարարման վերաբերյալ  բացասական եզրակացությունը: </w:t>
      </w:r>
    </w:p>
    <w:p w14:paraId="57736EF5" w14:textId="77777777" w:rsidR="00105114" w:rsidRPr="00364D22" w:rsidRDefault="00105114" w:rsidP="00105114">
      <w:pPr>
        <w:pStyle w:val="ListParagraph"/>
        <w:numPr>
          <w:ilvl w:val="0"/>
          <w:numId w:val="43"/>
        </w:numPr>
        <w:spacing w:before="0" w:after="0" w:line="276" w:lineRule="auto"/>
        <w:rPr>
          <w:sz w:val="24"/>
          <w:szCs w:val="24"/>
          <w:lang w:val="hy-AM"/>
        </w:rPr>
      </w:pPr>
      <w:r w:rsidRPr="00364D22">
        <w:rPr>
          <w:sz w:val="24"/>
          <w:szCs w:val="24"/>
          <w:lang w:val="hy-AM"/>
        </w:rPr>
        <w:t xml:space="preserve">ՊԵԿ-ի և «Վեգա ՈՒորլդ» ՍՊԸ-ի միջև  կնքված թիվ ՊԵԿ-ԷԱՃԱՊՁԲ-22/8-1 պայմանագրի մատակարարման ժամկետի երկարաձգման վերաբերյալ համաձայնագիրը: </w:t>
      </w:r>
    </w:p>
    <w:p w14:paraId="02748486" w14:textId="77777777" w:rsidR="00105114" w:rsidRPr="00E11599" w:rsidRDefault="00105114" w:rsidP="00105114">
      <w:pPr>
        <w:pStyle w:val="ListParagraph"/>
        <w:numPr>
          <w:ilvl w:val="0"/>
          <w:numId w:val="43"/>
        </w:numPr>
        <w:tabs>
          <w:tab w:val="left" w:pos="360"/>
        </w:tabs>
        <w:spacing w:before="0" w:after="0" w:line="276" w:lineRule="auto"/>
        <w:ind w:firstLine="0"/>
        <w:rPr>
          <w:rFonts w:eastAsia="Times New Roman" w:cs="Calibri"/>
          <w:color w:val="000000"/>
          <w:szCs w:val="24"/>
          <w:lang w:val="hy-AM"/>
        </w:rPr>
      </w:pPr>
      <w:r w:rsidRPr="00E11599">
        <w:rPr>
          <w:sz w:val="24"/>
          <w:szCs w:val="24"/>
          <w:lang w:val="hy-AM"/>
        </w:rPr>
        <w:t>ՊԵԿ-ի և Էյչ Գրուպ ՍՊԸ-ի միջև կնքված թիվ ՀՀՊԵԿ</w:t>
      </w:r>
      <w:r w:rsidRPr="00400701">
        <w:rPr>
          <w:sz w:val="24"/>
          <w:szCs w:val="24"/>
          <w:lang w:val="hy-AM"/>
        </w:rPr>
        <w:t>-ԷԱՃ-ԱՊՁԲ-22/35-1 պայմանագրի կատարման արդյունքում ապրանքների մատկարարման հարկային հաշվի, ընդունման հանձնման ակտերի վերաբերյալ տեղեկատվություն։</w:t>
      </w:r>
    </w:p>
    <w:p w14:paraId="4B0CC226" w14:textId="77777777" w:rsidR="00105114" w:rsidRDefault="00105114" w:rsidP="00105114">
      <w:pPr>
        <w:shd w:val="clear" w:color="auto" w:fill="FFFFFF"/>
        <w:spacing w:before="0"/>
        <w:ind w:firstLine="374"/>
        <w:rPr>
          <w:rFonts w:eastAsiaTheme="minorHAnsi" w:cs="Sylfaen"/>
          <w:color w:val="000000" w:themeColor="text1"/>
          <w:szCs w:val="24"/>
          <w:lang w:val="hy-AM"/>
        </w:rPr>
      </w:pPr>
    </w:p>
    <w:p w14:paraId="438111DC" w14:textId="77777777" w:rsidR="00105114" w:rsidRDefault="00105114" w:rsidP="00105114">
      <w:pPr>
        <w:shd w:val="clear" w:color="auto" w:fill="FFFFFF"/>
        <w:spacing w:before="0"/>
        <w:ind w:firstLine="374"/>
        <w:rPr>
          <w:rFonts w:eastAsiaTheme="minorHAnsi" w:cs="Sylfaen"/>
          <w:color w:val="000000" w:themeColor="text1"/>
          <w:szCs w:val="24"/>
          <w:lang w:val="hy-AM"/>
        </w:rPr>
      </w:pPr>
    </w:p>
    <w:p w14:paraId="4996FE89" w14:textId="77777777" w:rsidR="00105114" w:rsidRDefault="00105114" w:rsidP="00105114">
      <w:pPr>
        <w:shd w:val="clear" w:color="auto" w:fill="FFFFFF"/>
        <w:spacing w:before="0"/>
        <w:ind w:firstLine="374"/>
        <w:rPr>
          <w:rFonts w:eastAsiaTheme="minorHAnsi" w:cs="Sylfaen"/>
          <w:color w:val="000000" w:themeColor="text1"/>
          <w:szCs w:val="24"/>
          <w:lang w:val="hy-AM"/>
        </w:rPr>
      </w:pPr>
    </w:p>
    <w:p w14:paraId="40AFB0E6" w14:textId="77777777" w:rsidR="00105114" w:rsidRDefault="00105114" w:rsidP="00105114">
      <w:pPr>
        <w:shd w:val="clear" w:color="auto" w:fill="FFFFFF"/>
        <w:spacing w:before="0"/>
        <w:ind w:firstLine="374"/>
        <w:rPr>
          <w:rFonts w:eastAsiaTheme="minorHAnsi" w:cs="Sylfaen"/>
          <w:color w:val="000000" w:themeColor="text1"/>
          <w:szCs w:val="24"/>
          <w:lang w:val="hy-AM"/>
        </w:rPr>
      </w:pPr>
    </w:p>
    <w:p w14:paraId="2F224D4F" w14:textId="77777777" w:rsidR="00105114" w:rsidRDefault="00105114" w:rsidP="00105114">
      <w:pPr>
        <w:shd w:val="clear" w:color="auto" w:fill="FFFFFF"/>
        <w:spacing w:before="0"/>
        <w:ind w:firstLine="374"/>
        <w:rPr>
          <w:rFonts w:eastAsiaTheme="minorHAnsi" w:cs="Sylfaen"/>
          <w:color w:val="000000" w:themeColor="text1"/>
          <w:szCs w:val="24"/>
          <w:lang w:val="hy-AM"/>
        </w:rPr>
      </w:pPr>
    </w:p>
    <w:p w14:paraId="51FC9CCD" w14:textId="77777777" w:rsidR="00105114" w:rsidRDefault="00105114" w:rsidP="00105114">
      <w:pPr>
        <w:shd w:val="clear" w:color="auto" w:fill="FFFFFF"/>
        <w:spacing w:before="0"/>
        <w:ind w:firstLine="374"/>
        <w:rPr>
          <w:rFonts w:eastAsiaTheme="minorHAnsi" w:cs="Sylfaen"/>
          <w:color w:val="000000" w:themeColor="text1"/>
          <w:szCs w:val="24"/>
          <w:lang w:val="hy-AM"/>
        </w:rPr>
      </w:pPr>
    </w:p>
    <w:p w14:paraId="63183ACA" w14:textId="77777777" w:rsidR="00105114" w:rsidRDefault="00105114" w:rsidP="00105114">
      <w:pPr>
        <w:shd w:val="clear" w:color="auto" w:fill="FFFFFF"/>
        <w:spacing w:before="0"/>
        <w:ind w:firstLine="374"/>
        <w:rPr>
          <w:rFonts w:eastAsiaTheme="minorHAnsi" w:cs="Sylfaen"/>
          <w:color w:val="000000" w:themeColor="text1"/>
          <w:szCs w:val="24"/>
          <w:lang w:val="hy-AM"/>
        </w:rPr>
      </w:pPr>
    </w:p>
    <w:p w14:paraId="33943AD0" w14:textId="77777777" w:rsidR="00105114" w:rsidRDefault="00105114" w:rsidP="00105114">
      <w:pPr>
        <w:shd w:val="clear" w:color="auto" w:fill="FFFFFF"/>
        <w:spacing w:before="0"/>
        <w:ind w:firstLine="374"/>
        <w:rPr>
          <w:rFonts w:eastAsiaTheme="minorHAnsi" w:cs="Sylfaen"/>
          <w:color w:val="000000" w:themeColor="text1"/>
          <w:szCs w:val="24"/>
          <w:lang w:val="hy-AM"/>
        </w:rPr>
      </w:pPr>
    </w:p>
    <w:p w14:paraId="58A118D3" w14:textId="77777777" w:rsidR="00105114" w:rsidRDefault="00105114" w:rsidP="00105114">
      <w:pPr>
        <w:shd w:val="clear" w:color="auto" w:fill="FFFFFF"/>
        <w:spacing w:before="0"/>
        <w:ind w:firstLine="374"/>
        <w:rPr>
          <w:rFonts w:eastAsiaTheme="minorHAnsi" w:cs="Sylfaen"/>
          <w:color w:val="000000" w:themeColor="text1"/>
          <w:szCs w:val="24"/>
          <w:lang w:val="hy-AM"/>
        </w:rPr>
      </w:pPr>
    </w:p>
    <w:p w14:paraId="6040A226" w14:textId="77777777" w:rsidR="00F86D9F" w:rsidRPr="00A4118F" w:rsidRDefault="00F86D9F" w:rsidP="002120EF">
      <w:pPr>
        <w:keepNext/>
        <w:keepLines/>
        <w:numPr>
          <w:ilvl w:val="0"/>
          <w:numId w:val="12"/>
        </w:numPr>
        <w:spacing w:before="240" w:after="0" w:line="240" w:lineRule="auto"/>
        <w:outlineLvl w:val="0"/>
        <w:rPr>
          <w:rFonts w:eastAsiaTheme="majorEastAsia" w:cstheme="majorBidi"/>
          <w:b/>
          <w:sz w:val="28"/>
          <w:szCs w:val="28"/>
          <w:lang w:val="hy-AM"/>
        </w:rPr>
      </w:pPr>
      <w:r>
        <w:rPr>
          <w:rFonts w:eastAsiaTheme="majorEastAsia" w:cstheme="majorBidi"/>
          <w:b/>
          <w:sz w:val="28"/>
          <w:szCs w:val="28"/>
          <w:lang w:val="hy-AM"/>
        </w:rPr>
        <w:lastRenderedPageBreak/>
        <w:t>1023–</w:t>
      </w:r>
      <w:r w:rsidRPr="00A4118F">
        <w:rPr>
          <w:rFonts w:eastAsiaTheme="majorEastAsia" w:cstheme="majorBidi"/>
          <w:b/>
          <w:sz w:val="28"/>
          <w:szCs w:val="28"/>
          <w:lang w:val="hy-AM"/>
        </w:rPr>
        <w:t xml:space="preserve">11001 </w:t>
      </w:r>
      <w:r w:rsidRPr="00FD3B3A">
        <w:rPr>
          <w:rFonts w:eastAsiaTheme="majorEastAsia" w:cstheme="majorBidi"/>
          <w:b/>
          <w:sz w:val="28"/>
          <w:szCs w:val="28"/>
          <w:lang w:val="hy-AM"/>
        </w:rPr>
        <w:t>«</w:t>
      </w:r>
      <w:r w:rsidRPr="00A4118F">
        <w:rPr>
          <w:rFonts w:eastAsiaTheme="majorEastAsia" w:cstheme="majorBidi"/>
          <w:b/>
          <w:sz w:val="28"/>
          <w:szCs w:val="28"/>
          <w:lang w:val="hy-AM"/>
        </w:rPr>
        <w:t>Հարկային մաքսային ծառայություններ</w:t>
      </w:r>
      <w:r w:rsidRPr="005D40A7">
        <w:rPr>
          <w:rFonts w:eastAsiaTheme="majorEastAsia" w:cstheme="majorBidi"/>
          <w:b/>
          <w:sz w:val="28"/>
          <w:szCs w:val="28"/>
          <w:lang w:val="hy-AM"/>
        </w:rPr>
        <w:t>»</w:t>
      </w:r>
      <w:r w:rsidRPr="00A4118F">
        <w:rPr>
          <w:rFonts w:eastAsiaTheme="majorEastAsia" w:cstheme="majorBidi"/>
          <w:b/>
          <w:sz w:val="28"/>
          <w:szCs w:val="28"/>
          <w:lang w:val="hy-AM"/>
        </w:rPr>
        <w:t xml:space="preserve"> միջոցառման </w:t>
      </w:r>
      <w:r w:rsidRPr="00616586">
        <w:rPr>
          <w:rFonts w:eastAsiaTheme="majorEastAsia" w:cstheme="majorBidi"/>
          <w:b/>
          <w:sz w:val="28"/>
          <w:szCs w:val="28"/>
          <w:lang w:val="hy-AM"/>
        </w:rPr>
        <w:t>շրջանակներում</w:t>
      </w:r>
      <w:r w:rsidRPr="00A4118F">
        <w:rPr>
          <w:rFonts w:eastAsiaTheme="majorEastAsia" w:cstheme="majorBidi"/>
          <w:b/>
          <w:sz w:val="28"/>
          <w:szCs w:val="28"/>
          <w:lang w:val="hy-AM"/>
        </w:rPr>
        <w:t xml:space="preserve"> 423900 </w:t>
      </w:r>
      <w:r w:rsidRPr="0091526F">
        <w:rPr>
          <w:rFonts w:eastAsiaTheme="majorEastAsia" w:cstheme="majorBidi"/>
          <w:b/>
          <w:sz w:val="28"/>
          <w:szCs w:val="28"/>
          <w:lang w:val="hy-AM"/>
        </w:rPr>
        <w:t>«</w:t>
      </w:r>
      <w:r w:rsidRPr="00BA5FF4">
        <w:rPr>
          <w:rFonts w:eastAsiaTheme="majorEastAsia" w:cstheme="majorBidi"/>
          <w:b/>
          <w:sz w:val="28"/>
          <w:szCs w:val="28"/>
          <w:lang w:val="hy-AM"/>
        </w:rPr>
        <w:t>Ը</w:t>
      </w:r>
      <w:r w:rsidRPr="00A4118F">
        <w:rPr>
          <w:rFonts w:eastAsiaTheme="majorEastAsia" w:cstheme="majorBidi"/>
          <w:b/>
          <w:sz w:val="28"/>
          <w:szCs w:val="28"/>
          <w:lang w:val="hy-AM"/>
        </w:rPr>
        <w:t>նդհանուր բնույթի այլ ծառայություններ</w:t>
      </w:r>
      <w:r w:rsidRPr="00A95152">
        <w:rPr>
          <w:rFonts w:eastAsiaTheme="majorEastAsia" w:cstheme="majorBidi"/>
          <w:b/>
          <w:sz w:val="28"/>
          <w:szCs w:val="28"/>
          <w:lang w:val="hy-AM"/>
        </w:rPr>
        <w:t xml:space="preserve">» </w:t>
      </w:r>
      <w:r w:rsidRPr="00A4118F">
        <w:rPr>
          <w:rFonts w:eastAsiaTheme="majorEastAsia" w:cstheme="majorBidi"/>
          <w:b/>
          <w:sz w:val="28"/>
          <w:szCs w:val="28"/>
          <w:lang w:val="hy-AM"/>
        </w:rPr>
        <w:t xml:space="preserve">տնտեսագիտական դասակարգման հոդվածով </w:t>
      </w:r>
      <w:r w:rsidR="009E5588" w:rsidRPr="009E5588">
        <w:rPr>
          <w:rFonts w:eastAsiaTheme="majorEastAsia" w:cstheme="majorBidi"/>
          <w:b/>
          <w:sz w:val="28"/>
          <w:szCs w:val="28"/>
          <w:lang w:val="hy-AM"/>
        </w:rPr>
        <w:t xml:space="preserve">կնքված պայմանագրերի </w:t>
      </w:r>
      <w:r w:rsidRPr="00A4118F">
        <w:rPr>
          <w:rFonts w:eastAsiaTheme="majorEastAsia" w:cstheme="majorBidi"/>
          <w:b/>
          <w:sz w:val="28"/>
          <w:szCs w:val="28"/>
          <w:lang w:val="hy-AM"/>
        </w:rPr>
        <w:t>վերաբերյալ</w:t>
      </w:r>
      <w:bookmarkEnd w:id="22"/>
    </w:p>
    <w:p w14:paraId="2A9973CF" w14:textId="77777777" w:rsidR="00F86D9F" w:rsidRPr="00A4118F" w:rsidRDefault="00F86D9F" w:rsidP="00F86D9F">
      <w:pPr>
        <w:spacing w:before="0" w:after="160" w:line="259" w:lineRule="auto"/>
        <w:rPr>
          <w:rFonts w:eastAsia="Times New Roman" w:cstheme="minorBidi"/>
          <w:color w:val="000000" w:themeColor="text1"/>
          <w:szCs w:val="24"/>
          <w:lang w:val="hy-AM"/>
        </w:rPr>
      </w:pPr>
    </w:p>
    <w:p w14:paraId="5BFC842B" w14:textId="77777777" w:rsidR="00F86D9F" w:rsidRDefault="00F86D9F" w:rsidP="00F86D9F">
      <w:pPr>
        <w:shd w:val="clear" w:color="auto" w:fill="FFFFFF"/>
        <w:spacing w:before="0"/>
        <w:ind w:firstLine="374"/>
        <w:rPr>
          <w:rFonts w:eastAsiaTheme="minorHAnsi" w:cs="Sylfaen"/>
          <w:color w:val="000000" w:themeColor="text1"/>
          <w:szCs w:val="24"/>
          <w:lang w:val="hy-AM"/>
        </w:rPr>
      </w:pPr>
      <w:r w:rsidRPr="00A4118F">
        <w:rPr>
          <w:rFonts w:eastAsiaTheme="minorHAnsi" w:cs="Sylfaen"/>
          <w:b/>
          <w:i/>
          <w:color w:val="000000" w:themeColor="text1"/>
          <w:szCs w:val="24"/>
          <w:lang w:val="hy-AM"/>
        </w:rPr>
        <w:t xml:space="preserve">Առկա է անհամապատասխանություն Պայմանագրերի 1.1 կետով նախատեսված տեխնիկական բնութագրերի և կազմած   եզրակացություններում, այնուհետև հանձման-ընդունման արձանագրություններում փաստացի նշված մաքրման ծառայությունների </w:t>
      </w:r>
      <w:r w:rsidR="007254EB">
        <w:rPr>
          <w:rFonts w:eastAsiaTheme="minorHAnsi" w:cs="Sylfaen"/>
          <w:b/>
          <w:i/>
          <w:color w:val="000000" w:themeColor="text1"/>
          <w:szCs w:val="24"/>
          <w:lang w:val="hy-AM"/>
        </w:rPr>
        <w:t>բովանդակության</w:t>
      </w:r>
      <w:r w:rsidR="007254EB" w:rsidRPr="007254EB">
        <w:rPr>
          <w:rFonts w:eastAsiaTheme="minorHAnsi" w:cs="Sylfaen"/>
          <w:b/>
          <w:i/>
          <w:color w:val="000000" w:themeColor="text1"/>
          <w:szCs w:val="24"/>
          <w:lang w:val="hy-AM"/>
        </w:rPr>
        <w:t xml:space="preserve"> նկատմամբ</w:t>
      </w:r>
      <w:r w:rsidRPr="00A4118F">
        <w:rPr>
          <w:rFonts w:eastAsiaTheme="minorHAnsi" w:cs="Sylfaen"/>
          <w:b/>
          <w:i/>
          <w:color w:val="000000" w:themeColor="text1"/>
          <w:szCs w:val="24"/>
          <w:lang w:val="hy-AM"/>
        </w:rPr>
        <w:t>:</w:t>
      </w:r>
      <w:r w:rsidRPr="00A4118F">
        <w:rPr>
          <w:rFonts w:eastAsiaTheme="minorHAnsi" w:cs="Sylfaen"/>
          <w:color w:val="000000" w:themeColor="text1"/>
          <w:szCs w:val="24"/>
          <w:lang w:val="hy-AM"/>
        </w:rPr>
        <w:t xml:space="preserve"> </w:t>
      </w:r>
    </w:p>
    <w:p w14:paraId="016759C4" w14:textId="77777777" w:rsidR="00F86D9F" w:rsidRPr="007821CE" w:rsidRDefault="00F86D9F" w:rsidP="00F86D9F">
      <w:pPr>
        <w:spacing w:before="0" w:after="160"/>
        <w:ind w:firstLine="720"/>
        <w:rPr>
          <w:rFonts w:eastAsia="Times New Roman"/>
          <w:i/>
          <w:color w:val="000000"/>
          <w:szCs w:val="24"/>
          <w:lang w:val="hy-AM"/>
        </w:rPr>
      </w:pPr>
      <w:r w:rsidRPr="004209D4">
        <w:rPr>
          <w:rFonts w:cs="Sylfaen"/>
          <w:i/>
          <w:color w:val="000000"/>
          <w:szCs w:val="24"/>
          <w:lang w:val="hy-AM"/>
        </w:rPr>
        <w:t>ՀՀ 2023 թվականի պետական բյուջեի վեց ամիսների   կատարման</w:t>
      </w:r>
      <w:r>
        <w:rPr>
          <w:rFonts w:cs="Sylfaen"/>
          <w:i/>
          <w:color w:val="000000"/>
          <w:szCs w:val="24"/>
          <w:lang w:val="hy-AM"/>
        </w:rPr>
        <w:t xml:space="preserve">, </w:t>
      </w:r>
      <w:r w:rsidRPr="004209D4">
        <w:rPr>
          <w:rFonts w:cs="Sylfaen"/>
          <w:i/>
          <w:color w:val="000000"/>
          <w:szCs w:val="24"/>
          <w:lang w:val="hy-AM"/>
        </w:rPr>
        <w:t xml:space="preserve"> </w:t>
      </w:r>
      <w:r w:rsidRPr="00D00196">
        <w:rPr>
          <w:rFonts w:cs="Sylfaen"/>
          <w:i/>
          <w:color w:val="000000"/>
          <w:szCs w:val="24"/>
          <w:lang w:val="hy-AM"/>
        </w:rPr>
        <w:t>ինչպես նաև</w:t>
      </w:r>
      <w:r w:rsidRPr="00A4118F">
        <w:rPr>
          <w:rFonts w:cs="Sylfaen"/>
          <w:i/>
          <w:color w:val="000000"/>
          <w:szCs w:val="24"/>
          <w:lang w:val="hy-AM"/>
        </w:rPr>
        <w:t xml:space="preserve"> </w:t>
      </w:r>
      <w:r w:rsidRPr="004209D4">
        <w:rPr>
          <w:rFonts w:cs="Sylfaen"/>
          <w:i/>
          <w:color w:val="000000"/>
          <w:szCs w:val="24"/>
          <w:lang w:val="hy-AM"/>
        </w:rPr>
        <w:t xml:space="preserve">ՀՀ ֆինանսների նախարարության հաշվետվությունների համակարգից </w:t>
      </w:r>
      <w:hyperlink r:id="rId12" w:tgtFrame="_blank" w:history="1">
        <w:r w:rsidRPr="004209D4">
          <w:rPr>
            <w:rFonts w:ascii="Calibri" w:hAnsi="Calibri" w:cs="Calibri"/>
            <w:i/>
            <w:color w:val="000000"/>
            <w:szCs w:val="24"/>
            <w:lang w:val="hy-AM"/>
          </w:rPr>
          <w:t> </w:t>
        </w:r>
        <w:r w:rsidRPr="004209D4">
          <w:rPr>
            <w:rFonts w:cs="Sylfaen"/>
            <w:i/>
            <w:color w:val="000000"/>
            <w:szCs w:val="24"/>
            <w:lang w:val="hy-AM"/>
          </w:rPr>
          <w:t>(LSREP)</w:t>
        </w:r>
        <w:r w:rsidRPr="004209D4">
          <w:rPr>
            <w:rFonts w:ascii="Calibri" w:hAnsi="Calibri" w:cs="Calibri"/>
            <w:i/>
            <w:color w:val="000000"/>
            <w:szCs w:val="24"/>
            <w:lang w:val="hy-AM"/>
          </w:rPr>
          <w:t> </w:t>
        </w:r>
      </w:hyperlink>
      <w:r w:rsidRPr="004209D4">
        <w:rPr>
          <w:rFonts w:cs="Sylfaen"/>
          <w:i/>
          <w:color w:val="000000"/>
          <w:szCs w:val="24"/>
          <w:lang w:val="hy-AM"/>
        </w:rPr>
        <w:t xml:space="preserve"> արտահանված </w:t>
      </w:r>
      <w:r w:rsidRPr="00A4118F">
        <w:rPr>
          <w:rFonts w:cs="Sylfaen"/>
          <w:i/>
          <w:color w:val="000000"/>
          <w:szCs w:val="24"/>
          <w:lang w:val="hy-AM"/>
        </w:rPr>
        <w:t xml:space="preserve"> </w:t>
      </w:r>
      <w:r w:rsidRPr="004209D4">
        <w:rPr>
          <w:rFonts w:cs="Sylfaen"/>
          <w:i/>
          <w:color w:val="000000"/>
          <w:szCs w:val="24"/>
          <w:lang w:val="hy-AM"/>
        </w:rPr>
        <w:t>տեղեկատվության համաձայն</w:t>
      </w:r>
      <w:r>
        <w:rPr>
          <w:rFonts w:eastAsia="Times New Roman" w:cstheme="minorBidi"/>
          <w:i/>
          <w:color w:val="000000" w:themeColor="text1"/>
          <w:szCs w:val="24"/>
          <w:lang w:val="hy-AM"/>
        </w:rPr>
        <w:t xml:space="preserve">` 1023 ծրագրի 11001 </w:t>
      </w:r>
      <w:r w:rsidRPr="00FD3B3A">
        <w:rPr>
          <w:rFonts w:eastAsia="Times New Roman" w:cstheme="minorBidi"/>
          <w:i/>
          <w:color w:val="000000" w:themeColor="text1"/>
          <w:szCs w:val="24"/>
          <w:lang w:val="hy-AM"/>
        </w:rPr>
        <w:t>«</w:t>
      </w:r>
      <w:r w:rsidRPr="00A95152">
        <w:rPr>
          <w:rFonts w:cs="Sylfaen"/>
          <w:i/>
          <w:color w:val="000000"/>
          <w:szCs w:val="24"/>
          <w:lang w:val="hy-AM"/>
        </w:rPr>
        <w:t>Հարկային և մաքսային ծառայություններ</w:t>
      </w:r>
      <w:r w:rsidRPr="005D40A7">
        <w:rPr>
          <w:rFonts w:eastAsia="Times New Roman" w:cstheme="minorBidi"/>
          <w:i/>
          <w:color w:val="000000" w:themeColor="text1"/>
          <w:szCs w:val="24"/>
          <w:lang w:val="hy-AM"/>
        </w:rPr>
        <w:t>»</w:t>
      </w:r>
      <w:r w:rsidRPr="00A95152">
        <w:rPr>
          <w:rFonts w:cs="Sylfaen"/>
          <w:i/>
          <w:color w:val="000000"/>
          <w:szCs w:val="24"/>
          <w:lang w:val="hy-AM"/>
        </w:rPr>
        <w:t xml:space="preserve"> </w:t>
      </w:r>
      <w:r w:rsidRPr="007821CE">
        <w:rPr>
          <w:rFonts w:eastAsia="Times New Roman" w:cstheme="minorBidi"/>
          <w:i/>
          <w:color w:val="000000" w:themeColor="text1"/>
          <w:szCs w:val="24"/>
          <w:lang w:val="hy-AM"/>
        </w:rPr>
        <w:t xml:space="preserve">միջոցառման 423900 </w:t>
      </w:r>
      <w:r w:rsidRPr="00A95152">
        <w:rPr>
          <w:rFonts w:eastAsia="Times New Roman" w:cstheme="minorBidi"/>
          <w:i/>
          <w:color w:val="000000" w:themeColor="text1"/>
          <w:szCs w:val="24"/>
          <w:lang w:val="hy-AM"/>
        </w:rPr>
        <w:t xml:space="preserve">«Ընդհանուր բնույթի այլ ծառայություններ» </w:t>
      </w:r>
      <w:r w:rsidRPr="007821CE">
        <w:rPr>
          <w:rFonts w:eastAsia="Times New Roman" w:cstheme="minorBidi"/>
          <w:i/>
          <w:color w:val="000000" w:themeColor="text1"/>
          <w:szCs w:val="24"/>
          <w:lang w:val="hy-AM"/>
        </w:rPr>
        <w:t>տնտեսագ</w:t>
      </w:r>
      <w:r>
        <w:rPr>
          <w:rFonts w:eastAsia="Times New Roman" w:cstheme="minorBidi"/>
          <w:i/>
          <w:color w:val="000000" w:themeColor="text1"/>
          <w:szCs w:val="24"/>
          <w:lang w:val="hy-AM"/>
        </w:rPr>
        <w:t xml:space="preserve">իտական դասակարգման հոդվածով </w:t>
      </w:r>
      <w:r w:rsidRPr="0020606B">
        <w:rPr>
          <w:rFonts w:cs="Sylfaen"/>
          <w:i/>
          <w:color w:val="000000"/>
          <w:szCs w:val="24"/>
          <w:lang w:val="hy-AM"/>
        </w:rPr>
        <w:t>հաշվետու ժամանակահատվածի ճշտված պլանով նախատեսվել է</w:t>
      </w:r>
      <w:r w:rsidRPr="00A95152">
        <w:rPr>
          <w:rFonts w:cs="Sylfaen"/>
          <w:i/>
          <w:color w:val="000000"/>
          <w:szCs w:val="24"/>
          <w:lang w:val="hy-AM"/>
        </w:rPr>
        <w:t xml:space="preserve"> </w:t>
      </w:r>
      <w:r w:rsidRPr="007821CE">
        <w:rPr>
          <w:rFonts w:eastAsia="Times New Roman" w:cstheme="minorBidi"/>
          <w:i/>
          <w:color w:val="000000" w:themeColor="text1"/>
          <w:szCs w:val="24"/>
          <w:lang w:val="hy-AM"/>
        </w:rPr>
        <w:t xml:space="preserve"> </w:t>
      </w:r>
      <w:r w:rsidRPr="00A95152">
        <w:rPr>
          <w:rFonts w:eastAsia="Times New Roman" w:cstheme="minorBidi"/>
          <w:i/>
          <w:color w:val="000000" w:themeColor="text1"/>
          <w:szCs w:val="24"/>
          <w:lang w:val="hy-AM"/>
        </w:rPr>
        <w:t xml:space="preserve">251,358.70 </w:t>
      </w:r>
      <w:r w:rsidRPr="007821CE">
        <w:rPr>
          <w:rFonts w:eastAsia="Times New Roman" w:cstheme="minorBidi"/>
          <w:i/>
          <w:color w:val="000000" w:themeColor="text1"/>
          <w:szCs w:val="24"/>
          <w:lang w:val="hy-AM"/>
        </w:rPr>
        <w:t>հազ. դրամ, դրամարկղային  ծախսը կազմել է 198,376.26 հազ</w:t>
      </w:r>
      <w:r>
        <w:rPr>
          <w:rFonts w:eastAsia="Times New Roman" w:cstheme="minorBidi"/>
          <w:i/>
          <w:color w:val="000000" w:themeColor="text1"/>
          <w:szCs w:val="24"/>
          <w:lang w:val="hy-AM"/>
        </w:rPr>
        <w:t>.դրամ, իսկ  փաստացին՝  197,401.</w:t>
      </w:r>
      <w:r w:rsidRPr="007821CE">
        <w:rPr>
          <w:rFonts w:eastAsia="Times New Roman" w:cstheme="minorBidi"/>
          <w:i/>
          <w:color w:val="000000" w:themeColor="text1"/>
          <w:szCs w:val="24"/>
          <w:lang w:val="hy-AM"/>
        </w:rPr>
        <w:t>26 հազ.դրամ:  Նշված հոդվածով</w:t>
      </w:r>
      <w:r w:rsidRPr="007821CE">
        <w:rPr>
          <w:rFonts w:eastAsia="Times New Roman"/>
          <w:i/>
          <w:color w:val="000000"/>
          <w:szCs w:val="24"/>
          <w:lang w:val="hy-AM"/>
        </w:rPr>
        <w:t xml:space="preserve"> ծախսի մեջ 59.06%-ը՝ 117,176.40 հազ.դրամը կազմում է ՊԵԿ շենքերի մաքրման ծառայությունների մատուցումը, 17.97%-ը՝ 35,659.89 հազ. դրամը կազմում է ՊԵԿ կարիքների համար ուղևորափոխադրումների մասնագիտացված ծառայությունների մատուցումը: Մնացած գումարով իրականացվել է ՊԵԿ համակարգի շենքերում տեղակայված էլեկտրական սարքերի, ֆաքսիմիլային սարքերի, ջեռուցման համակարգերի, վերելակների պահպանման, վերանորոգման և այլ ծախսերը:</w:t>
      </w:r>
    </w:p>
    <w:p w14:paraId="74EB5625" w14:textId="77777777" w:rsidR="009E5588" w:rsidRDefault="00F86D9F" w:rsidP="00F86D9F">
      <w:pPr>
        <w:spacing w:before="0" w:after="0"/>
        <w:ind w:firstLine="720"/>
        <w:rPr>
          <w:rFonts w:eastAsia="Times New Roman"/>
          <w:color w:val="000000"/>
          <w:szCs w:val="24"/>
          <w:lang w:val="hy-AM"/>
        </w:rPr>
      </w:pPr>
      <w:r w:rsidRPr="00C56B01">
        <w:rPr>
          <w:rFonts w:eastAsia="Times New Roman"/>
          <w:color w:val="000000"/>
          <w:szCs w:val="24"/>
          <w:lang w:val="hy-AM"/>
        </w:rPr>
        <w:t xml:space="preserve">   2023 թվականի </w:t>
      </w:r>
      <w:r>
        <w:rPr>
          <w:rFonts w:eastAsia="Times New Roman"/>
          <w:color w:val="000000"/>
          <w:szCs w:val="24"/>
          <w:lang w:val="hy-AM"/>
        </w:rPr>
        <w:t xml:space="preserve">առաջին </w:t>
      </w:r>
      <w:r w:rsidRPr="00C56B01">
        <w:rPr>
          <w:rFonts w:eastAsia="Times New Roman"/>
          <w:color w:val="000000"/>
          <w:szCs w:val="24"/>
          <w:lang w:val="hy-AM"/>
        </w:rPr>
        <w:t>կիսամյակի ընթացքում ՊԵԿ-ի և 11 կազմակերպությ</w:t>
      </w:r>
      <w:r>
        <w:rPr>
          <w:rFonts w:eastAsia="Times New Roman"/>
          <w:color w:val="000000"/>
          <w:szCs w:val="24"/>
          <w:lang w:val="hy-AM"/>
        </w:rPr>
        <w:t xml:space="preserve">ան </w:t>
      </w:r>
      <w:r w:rsidRPr="00C56B01">
        <w:rPr>
          <w:rFonts w:eastAsia="Times New Roman"/>
          <w:color w:val="000000"/>
          <w:szCs w:val="24"/>
          <w:lang w:val="hy-AM"/>
        </w:rPr>
        <w:t>միջև կնքվել են շենքերի մաքրման ծառայությունների գնման 40 պայմանագ</w:t>
      </w:r>
      <w:r>
        <w:rPr>
          <w:rFonts w:eastAsia="Times New Roman"/>
          <w:color w:val="000000"/>
          <w:szCs w:val="24"/>
          <w:lang w:val="hy-AM"/>
        </w:rPr>
        <w:t>ի</w:t>
      </w:r>
      <w:r w:rsidRPr="00C56B01">
        <w:rPr>
          <w:rFonts w:eastAsia="Times New Roman"/>
          <w:color w:val="000000"/>
          <w:szCs w:val="24"/>
          <w:lang w:val="hy-AM"/>
        </w:rPr>
        <w:t>ր</w:t>
      </w:r>
      <w:r w:rsidRPr="00D20B81">
        <w:rPr>
          <w:rFonts w:eastAsia="Times New Roman"/>
          <w:color w:val="000000"/>
          <w:szCs w:val="24"/>
          <w:lang w:val="hy-AM"/>
        </w:rPr>
        <w:t xml:space="preserve"> /</w:t>
      </w:r>
      <w:r>
        <w:rPr>
          <w:rFonts w:eastAsia="Times New Roman"/>
          <w:color w:val="000000"/>
          <w:szCs w:val="24"/>
          <w:lang w:val="hy-AM"/>
        </w:rPr>
        <w:t xml:space="preserve">այսուհետ՝ </w:t>
      </w:r>
      <w:r w:rsidRPr="00D20B81">
        <w:rPr>
          <w:rFonts w:eastAsia="Times New Roman"/>
          <w:color w:val="000000"/>
          <w:szCs w:val="24"/>
          <w:lang w:val="hy-AM"/>
        </w:rPr>
        <w:t>Պայմանագիր/</w:t>
      </w:r>
      <w:r w:rsidRPr="00C56B01">
        <w:rPr>
          <w:rFonts w:eastAsia="Times New Roman"/>
          <w:color w:val="000000"/>
          <w:szCs w:val="24"/>
          <w:lang w:val="hy-AM"/>
        </w:rPr>
        <w:t xml:space="preserve">: </w:t>
      </w:r>
    </w:p>
    <w:p w14:paraId="0354AE26" w14:textId="77777777" w:rsidR="00F86D9F" w:rsidRPr="00A4118F" w:rsidRDefault="00F86D9F" w:rsidP="00F86D9F">
      <w:pPr>
        <w:spacing w:before="0" w:after="0"/>
        <w:ind w:firstLine="720"/>
        <w:rPr>
          <w:rFonts w:eastAsiaTheme="minorHAnsi" w:cs="Sylfaen"/>
          <w:color w:val="000000" w:themeColor="text1"/>
          <w:szCs w:val="24"/>
          <w:lang w:val="hy-AM"/>
        </w:rPr>
      </w:pPr>
      <w:r w:rsidRPr="00A4118F">
        <w:rPr>
          <w:rFonts w:eastAsiaTheme="minorHAnsi" w:cs="Sylfaen"/>
          <w:color w:val="000000" w:themeColor="text1"/>
          <w:szCs w:val="24"/>
          <w:lang w:val="hy-AM"/>
        </w:rPr>
        <w:t xml:space="preserve">Պայմանագրերի 1.1 կետով </w:t>
      </w:r>
      <w:r w:rsidR="00E82858" w:rsidRPr="00E82858">
        <w:rPr>
          <w:rFonts w:eastAsiaTheme="minorHAnsi" w:cs="Sylfaen"/>
          <w:color w:val="000000" w:themeColor="text1"/>
          <w:szCs w:val="24"/>
          <w:lang w:val="hy-AM"/>
        </w:rPr>
        <w:t xml:space="preserve"> նախատեսված </w:t>
      </w:r>
      <w:r w:rsidRPr="00A4118F">
        <w:rPr>
          <w:rFonts w:eastAsiaTheme="minorHAnsi" w:cs="Sylfaen"/>
          <w:color w:val="000000" w:themeColor="text1"/>
          <w:szCs w:val="24"/>
          <w:lang w:val="hy-AM"/>
        </w:rPr>
        <w:t xml:space="preserve">հավելված 1-ով սահմանվել է տեխնիկական բնութագիր, որի համաձայն կազմակերպությունները մաքրման աշխատանքները  պետք է իրականացնեն ամենօրյա, շաբաթական, ամսական, </w:t>
      </w:r>
      <w:r w:rsidRPr="00A4118F">
        <w:rPr>
          <w:rFonts w:eastAsiaTheme="minorHAnsi" w:cs="Sylfaen"/>
          <w:color w:val="000000" w:themeColor="text1"/>
          <w:szCs w:val="24"/>
          <w:lang w:val="hy-AM"/>
        </w:rPr>
        <w:lastRenderedPageBreak/>
        <w:t>եռամսյակային և տարեկան պարբերականությամբ,  իսկ ձյան տեղումների դեպքում նաև դրանց մաքրման աշխատանքները:</w:t>
      </w:r>
    </w:p>
    <w:p w14:paraId="62A9AB9D" w14:textId="09073407" w:rsidR="00F86D9F" w:rsidRDefault="00F86D9F" w:rsidP="00F86D9F">
      <w:pPr>
        <w:spacing w:before="0" w:after="0"/>
        <w:ind w:firstLine="720"/>
        <w:rPr>
          <w:rFonts w:eastAsiaTheme="minorHAnsi" w:cs="Sylfaen"/>
          <w:color w:val="000000" w:themeColor="text1"/>
          <w:szCs w:val="24"/>
          <w:lang w:val="hy-AM"/>
        </w:rPr>
      </w:pPr>
      <w:r w:rsidRPr="00A4118F">
        <w:rPr>
          <w:rFonts w:eastAsiaTheme="minorHAnsi" w:cs="Sylfaen"/>
          <w:color w:val="000000" w:themeColor="text1"/>
          <w:szCs w:val="24"/>
          <w:lang w:val="hy-AM"/>
        </w:rPr>
        <w:t xml:space="preserve">Հաշվեքննության ընթացքում ուսումնասիրվել են բոլոր Պայմանագրերին կից հավելվածներով սահմանված պայմանագրի կամ դրա մի մասի կատարման արդյունքների հանձման-ընդունման արձանագրությունները և հանձման-ընդունման արձանագրությունների ստորագրման համար հիմք հանդիսացող եզրակացությունները: Պարզվել է, որ </w:t>
      </w:r>
      <w:r w:rsidR="00826103" w:rsidRPr="00826103">
        <w:rPr>
          <w:rFonts w:eastAsiaTheme="minorHAnsi" w:cs="Sylfaen"/>
          <w:color w:val="000000" w:themeColor="text1"/>
          <w:szCs w:val="24"/>
          <w:lang w:val="hy-AM"/>
        </w:rPr>
        <w:t xml:space="preserve"> </w:t>
      </w:r>
      <w:r w:rsidRPr="00BF1D90">
        <w:rPr>
          <w:rFonts w:eastAsiaTheme="minorHAnsi" w:cs="Sylfaen"/>
          <w:color w:val="000000" w:themeColor="text1"/>
          <w:szCs w:val="24"/>
          <w:lang w:val="hy-AM"/>
        </w:rPr>
        <w:t>ՀՀՊԵԿ-ԷԱՃ-ԾՁԲ-22/29-1</w:t>
      </w:r>
      <w:r w:rsidRPr="00A4118F">
        <w:rPr>
          <w:rFonts w:eastAsiaTheme="minorHAnsi" w:cs="Sylfaen"/>
          <w:color w:val="000000" w:themeColor="text1"/>
          <w:szCs w:val="24"/>
          <w:lang w:val="hy-AM"/>
        </w:rPr>
        <w:t>, ՀՀՊԵԿ-ԳՀԾՁԲ-22/24-2</w:t>
      </w:r>
      <w:r w:rsidRPr="00BF1D90">
        <w:rPr>
          <w:rFonts w:eastAsiaTheme="minorHAnsi" w:cs="Sylfaen"/>
          <w:color w:val="000000" w:themeColor="text1"/>
          <w:szCs w:val="24"/>
          <w:lang w:val="hy-AM"/>
        </w:rPr>
        <w:t>, ՀՀՊԵԿ-ԳՀԾՁԲ-22/24-</w:t>
      </w:r>
      <w:r>
        <w:rPr>
          <w:rFonts w:eastAsiaTheme="minorHAnsi" w:cs="Sylfaen"/>
          <w:color w:val="000000" w:themeColor="text1"/>
          <w:szCs w:val="24"/>
          <w:lang w:val="hy-AM"/>
        </w:rPr>
        <w:t xml:space="preserve">1, </w:t>
      </w:r>
      <w:r w:rsidRPr="00A4118F">
        <w:rPr>
          <w:rFonts w:eastAsiaTheme="minorHAnsi" w:cs="Sylfaen"/>
          <w:color w:val="000000" w:themeColor="text1"/>
          <w:szCs w:val="24"/>
          <w:lang w:val="hy-AM"/>
        </w:rPr>
        <w:t xml:space="preserve">ՀՀՊԵԿ-ԷԱՃ-ԾՁԲ-22/6-1, </w:t>
      </w:r>
      <w:r w:rsidRPr="00BF1D90">
        <w:rPr>
          <w:rFonts w:eastAsiaTheme="minorHAnsi" w:cs="Sylfaen"/>
          <w:color w:val="000000" w:themeColor="text1"/>
          <w:szCs w:val="24"/>
          <w:lang w:val="hy-AM"/>
        </w:rPr>
        <w:t>ՀՀՊԵԿ-ԳՀԾՁԲ-22/23,</w:t>
      </w:r>
      <w:r w:rsidRPr="00A4118F">
        <w:rPr>
          <w:rFonts w:eastAsiaTheme="minorHAnsi" w:cs="Sylfaen"/>
          <w:color w:val="000000" w:themeColor="text1"/>
          <w:szCs w:val="24"/>
          <w:lang w:val="hy-AM"/>
        </w:rPr>
        <w:t xml:space="preserve"> ՀՀՊԵԿ-ԳՀԾՁԲ-21/35-2 </w:t>
      </w:r>
      <w:r w:rsidR="00826103">
        <w:rPr>
          <w:rFonts w:eastAsiaTheme="minorHAnsi" w:cs="Sylfaen"/>
          <w:color w:val="000000" w:themeColor="text1"/>
          <w:szCs w:val="24"/>
          <w:lang w:val="hy-AM"/>
        </w:rPr>
        <w:t>պայմանագրերով</w:t>
      </w:r>
      <w:r w:rsidR="00BC3FD4" w:rsidRPr="00BC3FD4">
        <w:rPr>
          <w:rFonts w:eastAsiaTheme="minorHAnsi" w:cs="Sylfaen"/>
          <w:color w:val="000000" w:themeColor="text1"/>
          <w:szCs w:val="24"/>
          <w:lang w:val="hy-AM"/>
        </w:rPr>
        <w:t xml:space="preserve"> </w:t>
      </w:r>
      <w:r w:rsidR="00BC3FD4" w:rsidRPr="00A4118F">
        <w:rPr>
          <w:rFonts w:eastAsiaTheme="minorHAnsi" w:cs="Sylfaen"/>
          <w:color w:val="000000" w:themeColor="text1"/>
          <w:szCs w:val="24"/>
          <w:lang w:val="hy-AM"/>
        </w:rPr>
        <w:t>նախատեսված</w:t>
      </w:r>
      <w:r w:rsidR="00BC3FD4" w:rsidRPr="00BC3FD4">
        <w:rPr>
          <w:rFonts w:eastAsiaTheme="minorHAnsi" w:cs="Sylfaen"/>
          <w:color w:val="000000" w:themeColor="text1"/>
          <w:szCs w:val="24"/>
          <w:lang w:val="hy-AM"/>
        </w:rPr>
        <w:t xml:space="preserve"> </w:t>
      </w:r>
      <w:r w:rsidR="007B5667" w:rsidRPr="007B5667">
        <w:rPr>
          <w:rFonts w:eastAsiaTheme="minorHAnsi" w:cs="Sylfaen"/>
          <w:color w:val="000000" w:themeColor="text1"/>
          <w:szCs w:val="24"/>
          <w:lang w:val="hy-AM"/>
        </w:rPr>
        <w:t>(</w:t>
      </w:r>
      <w:r w:rsidR="00826103" w:rsidRPr="00826103">
        <w:rPr>
          <w:rFonts w:eastAsiaTheme="minorHAnsi" w:cs="Sylfaen"/>
          <w:color w:val="000000" w:themeColor="text1"/>
          <w:szCs w:val="24"/>
          <w:lang w:val="hy-AM"/>
        </w:rPr>
        <w:t xml:space="preserve">պայմանագրային գումարը կազմում է </w:t>
      </w:r>
      <w:r w:rsidR="00826103">
        <w:rPr>
          <w:rFonts w:eastAsiaTheme="minorHAnsi" w:cs="Sylfaen"/>
          <w:color w:val="000000" w:themeColor="text1"/>
          <w:szCs w:val="24"/>
          <w:lang w:val="hy-AM"/>
        </w:rPr>
        <w:t>175,605.</w:t>
      </w:r>
      <w:r w:rsidR="00826103" w:rsidRPr="00826103">
        <w:rPr>
          <w:rFonts w:eastAsiaTheme="minorHAnsi" w:cs="Sylfaen"/>
          <w:color w:val="000000" w:themeColor="text1"/>
          <w:szCs w:val="24"/>
          <w:lang w:val="hy-AM"/>
        </w:rPr>
        <w:t>80 հազ. դրամ, իսկ հաշվետու ժամանակաշրջանում դրամարկղային ծախսը կազմում է 67,015.</w:t>
      </w:r>
      <w:r w:rsidR="00BC3FD4" w:rsidRPr="00BC3FD4">
        <w:rPr>
          <w:rFonts w:eastAsiaTheme="minorHAnsi" w:cs="Sylfaen"/>
          <w:color w:val="000000" w:themeColor="text1"/>
          <w:szCs w:val="24"/>
          <w:lang w:val="hy-AM"/>
        </w:rPr>
        <w:t>96 հազ. դրամ</w:t>
      </w:r>
      <w:r w:rsidR="007B5667" w:rsidRPr="007B5667">
        <w:rPr>
          <w:rFonts w:eastAsiaTheme="minorHAnsi" w:cs="Sylfaen"/>
          <w:color w:val="000000" w:themeColor="text1"/>
          <w:szCs w:val="24"/>
          <w:lang w:val="hy-AM"/>
        </w:rPr>
        <w:t>)</w:t>
      </w:r>
      <w:r w:rsidR="00826103" w:rsidRPr="00826103">
        <w:rPr>
          <w:rFonts w:eastAsiaTheme="minorHAnsi" w:cs="Sylfaen"/>
          <w:color w:val="000000" w:themeColor="text1"/>
          <w:szCs w:val="24"/>
          <w:lang w:val="hy-AM"/>
        </w:rPr>
        <w:t xml:space="preserve"> </w:t>
      </w:r>
      <w:r w:rsidR="00826103" w:rsidRPr="00A4118F">
        <w:rPr>
          <w:rFonts w:eastAsiaTheme="minorHAnsi" w:cs="Sylfaen"/>
          <w:color w:val="000000" w:themeColor="text1"/>
          <w:szCs w:val="24"/>
          <w:lang w:val="hy-AM"/>
        </w:rPr>
        <w:t xml:space="preserve"> </w:t>
      </w:r>
      <w:r w:rsidR="00826103" w:rsidRPr="00826103">
        <w:rPr>
          <w:rFonts w:eastAsiaTheme="minorHAnsi" w:cs="Sylfaen"/>
          <w:color w:val="000000" w:themeColor="text1"/>
          <w:szCs w:val="24"/>
          <w:lang w:val="hy-AM"/>
        </w:rPr>
        <w:t xml:space="preserve"> </w:t>
      </w:r>
      <w:r w:rsidRPr="00A4118F">
        <w:rPr>
          <w:rFonts w:eastAsiaTheme="minorHAnsi" w:cs="Sylfaen"/>
          <w:color w:val="000000" w:themeColor="text1"/>
          <w:szCs w:val="24"/>
          <w:lang w:val="hy-AM"/>
        </w:rPr>
        <w:t xml:space="preserve"> կամ դրա մի մասի կատարման արդյունքների վերաբերյալ 2023թ. ապրիլ և մայիս ամիսների եզրակացություններում, այնուհետև հանձման-ընդունման արձանագրություններում </w:t>
      </w:r>
      <w:r w:rsidRPr="00A4118F">
        <w:rPr>
          <w:rFonts w:eastAsiaTheme="minorHAnsi" w:cs="Sylfaen"/>
          <w:b/>
          <w:color w:val="000000" w:themeColor="text1"/>
          <w:szCs w:val="24"/>
          <w:lang w:val="hy-AM"/>
        </w:rPr>
        <w:t>«</w:t>
      </w:r>
      <w:r w:rsidRPr="00A4118F">
        <w:rPr>
          <w:rFonts w:eastAsiaTheme="minorHAnsi" w:cs="Sylfaen"/>
          <w:color w:val="000000" w:themeColor="text1"/>
          <w:szCs w:val="24"/>
          <w:lang w:val="hy-AM"/>
        </w:rPr>
        <w:t>Մատակարարված ապրանքների, կատարված աշխատանքների, մատուցված ծառայություններ</w:t>
      </w:r>
      <w:r w:rsidRPr="009A53EF">
        <w:rPr>
          <w:rFonts w:eastAsiaTheme="minorHAnsi" w:cs="Sylfaen"/>
          <w:b/>
          <w:color w:val="000000" w:themeColor="text1"/>
          <w:szCs w:val="24"/>
          <w:lang w:val="hy-AM"/>
        </w:rPr>
        <w:t>»</w:t>
      </w:r>
      <w:r w:rsidRPr="00A4118F">
        <w:rPr>
          <w:rFonts w:eastAsiaTheme="minorHAnsi" w:cs="Sylfaen"/>
          <w:b/>
          <w:color w:val="000000" w:themeColor="text1"/>
          <w:szCs w:val="24"/>
          <w:lang w:val="hy-AM"/>
        </w:rPr>
        <w:t xml:space="preserve"> </w:t>
      </w:r>
      <w:r w:rsidRPr="00A4118F">
        <w:rPr>
          <w:rFonts w:eastAsiaTheme="minorHAnsi" w:cs="Sylfaen"/>
          <w:color w:val="000000" w:themeColor="text1"/>
          <w:szCs w:val="24"/>
          <w:lang w:val="hy-AM"/>
        </w:rPr>
        <w:t>բաժնի տեխնիկական բնութագրի «համառոտ շարադրանք</w:t>
      </w:r>
      <w:r>
        <w:rPr>
          <w:rFonts w:eastAsiaTheme="minorHAnsi" w:cs="Sylfaen"/>
          <w:color w:val="000000" w:themeColor="text1"/>
          <w:szCs w:val="24"/>
          <w:lang w:val="hy-AM"/>
        </w:rPr>
        <w:t>»</w:t>
      </w:r>
      <w:r w:rsidRPr="00A4118F">
        <w:rPr>
          <w:rFonts w:eastAsiaTheme="minorHAnsi" w:cs="Sylfaen"/>
          <w:color w:val="000000" w:themeColor="text1"/>
          <w:szCs w:val="24"/>
          <w:lang w:val="hy-AM"/>
        </w:rPr>
        <w:t xml:space="preserve"> սյունակում  համատարած լրացվել են  Պայմանագրերի 1.1 կետով նախատեսված տեխնիկական բնութագրերով սահմանված ամբողջ ծավալի մաքրման ծառայությունները՝ առանց հաշվի առնելու մատուցվող ծառայությունների պարբերականութ</w:t>
      </w:r>
      <w:r>
        <w:rPr>
          <w:rFonts w:eastAsiaTheme="minorHAnsi" w:cs="Sylfaen"/>
          <w:color w:val="000000" w:themeColor="text1"/>
          <w:szCs w:val="24"/>
          <w:lang w:val="hy-AM"/>
        </w:rPr>
        <w:t>յունը</w:t>
      </w:r>
      <w:r w:rsidRPr="00A4118F">
        <w:rPr>
          <w:rFonts w:eastAsiaTheme="minorHAnsi" w:cs="Sylfaen"/>
          <w:color w:val="000000" w:themeColor="text1"/>
          <w:szCs w:val="24"/>
          <w:lang w:val="hy-AM"/>
        </w:rPr>
        <w:t xml:space="preserve"> և սեզոնայնության գործոնը: </w:t>
      </w:r>
    </w:p>
    <w:p w14:paraId="22298EA4" w14:textId="076EB8AD" w:rsidR="00F86D9F" w:rsidRPr="00A4118F" w:rsidRDefault="00F86D9F" w:rsidP="00F86D9F">
      <w:pPr>
        <w:shd w:val="clear" w:color="auto" w:fill="FFFFFF"/>
        <w:spacing w:before="0"/>
        <w:ind w:firstLine="374"/>
        <w:rPr>
          <w:rFonts w:eastAsia="Times New Roman" w:cstheme="minorBidi"/>
          <w:b/>
          <w:szCs w:val="24"/>
          <w:lang w:val="hy-AM"/>
        </w:rPr>
      </w:pPr>
      <w:r w:rsidRPr="00A4118F">
        <w:rPr>
          <w:rFonts w:eastAsiaTheme="minorHAnsi" w:cs="Sylfaen"/>
          <w:color w:val="000000" w:themeColor="text1"/>
          <w:szCs w:val="24"/>
          <w:lang w:val="hy-AM"/>
        </w:rPr>
        <w:t xml:space="preserve">Ծառայությունները չեն առանձնացվել ըստ տեխնիկական բնութագրերով սահմանված ամենօրյա, շաբաթական, ամսական, եռամսյակային և տարեկան </w:t>
      </w:r>
      <w:r w:rsidR="007062A3">
        <w:rPr>
          <w:rFonts w:eastAsiaTheme="minorHAnsi" w:cs="Sylfaen"/>
          <w:color w:val="000000" w:themeColor="text1"/>
          <w:szCs w:val="24"/>
          <w:lang w:val="hy-AM"/>
        </w:rPr>
        <w:t>պարբերականությունների</w:t>
      </w:r>
      <w:r w:rsidRPr="00A4118F">
        <w:rPr>
          <w:rFonts w:eastAsiaTheme="minorHAnsi" w:cs="Sylfaen"/>
          <w:color w:val="000000" w:themeColor="text1"/>
          <w:szCs w:val="24"/>
          <w:lang w:val="hy-AM"/>
        </w:rPr>
        <w:t xml:space="preserve">: </w:t>
      </w:r>
    </w:p>
    <w:p w14:paraId="2F51E393" w14:textId="77777777" w:rsidR="00F86D9F" w:rsidRDefault="00F86D9F" w:rsidP="00F86D9F">
      <w:pPr>
        <w:spacing w:after="0"/>
        <w:rPr>
          <w:rFonts w:eastAsia="Calibri"/>
          <w:b/>
          <w:i/>
          <w:szCs w:val="24"/>
          <w:lang w:val="hy-AM"/>
        </w:rPr>
      </w:pPr>
      <w:r w:rsidRPr="00252BB6">
        <w:rPr>
          <w:rFonts w:eastAsia="Calibri"/>
          <w:b/>
          <w:i/>
          <w:szCs w:val="24"/>
          <w:lang w:val="hy-AM"/>
        </w:rPr>
        <w:t>Հաշվեքննության օբյեկտի արձագանքը</w:t>
      </w:r>
    </w:p>
    <w:p w14:paraId="73944881" w14:textId="77777777" w:rsidR="002120EF" w:rsidRDefault="002120EF" w:rsidP="002120EF">
      <w:pPr>
        <w:spacing w:after="0"/>
        <w:ind w:firstLine="567"/>
        <w:rPr>
          <w:szCs w:val="24"/>
          <w:lang w:val="hy-AM"/>
        </w:rPr>
      </w:pPr>
      <w:r>
        <w:rPr>
          <w:szCs w:val="24"/>
          <w:lang w:val="hy-AM"/>
        </w:rPr>
        <w:t>Կո</w:t>
      </w:r>
      <w:r w:rsidRPr="006A3244">
        <w:rPr>
          <w:szCs w:val="24"/>
          <w:lang w:val="hy-AM"/>
        </w:rPr>
        <w:t>միտեն մասամբ է ընդունում հաշվեքննողի կողմից ներկայացված անհամապատասխանությունը, քանի որ պայմանագրերի 1.1 կետով նախատեսված ինչպես տեխնիկական բնութագրերի այնպես էլ կազմված հանձման-ընդունման արձանագրությունների և դրական եզրակացությունների հիմ</w:t>
      </w:r>
      <w:r>
        <w:rPr>
          <w:szCs w:val="24"/>
          <w:lang w:val="hy-AM"/>
        </w:rPr>
        <w:softHyphen/>
      </w:r>
      <w:r w:rsidRPr="006A3244">
        <w:rPr>
          <w:szCs w:val="24"/>
          <w:lang w:val="hy-AM"/>
        </w:rPr>
        <w:t>քում ընկած են փաստացի միայն մեկ օրվա դիմաց մատուցված ծառայությունների արժեք</w:t>
      </w:r>
      <w:r>
        <w:rPr>
          <w:szCs w:val="24"/>
          <w:lang w:val="hy-AM"/>
        </w:rPr>
        <w:softHyphen/>
      </w:r>
      <w:r w:rsidRPr="006A3244">
        <w:rPr>
          <w:szCs w:val="24"/>
          <w:lang w:val="hy-AM"/>
        </w:rPr>
        <w:t>ները` անկախ կատարված աշխատանքի բնույթից</w:t>
      </w:r>
      <w:r>
        <w:rPr>
          <w:szCs w:val="24"/>
          <w:lang w:val="hy-AM"/>
        </w:rPr>
        <w:t>:</w:t>
      </w:r>
    </w:p>
    <w:p w14:paraId="1AAE6F5B" w14:textId="77777777" w:rsidR="002120EF" w:rsidRDefault="002120EF" w:rsidP="002120EF">
      <w:pPr>
        <w:spacing w:after="0"/>
        <w:ind w:firstLine="567"/>
        <w:rPr>
          <w:szCs w:val="24"/>
          <w:lang w:val="hy-AM"/>
        </w:rPr>
      </w:pPr>
      <w:r>
        <w:rPr>
          <w:szCs w:val="24"/>
          <w:lang w:val="hy-AM"/>
        </w:rPr>
        <w:lastRenderedPageBreak/>
        <w:t>Միաժամանակ հայտնում ենք, որ ՀՀ ֆինանսների նախարարի 2017 թվականի մայիսի    20-ի N 228-Ն և 230-Ն հրամանների 1-ին կետերով համապատասխանաբար հ</w:t>
      </w:r>
      <w:r w:rsidRPr="00F54100">
        <w:rPr>
          <w:szCs w:val="24"/>
          <w:lang w:val="hy-AM"/>
        </w:rPr>
        <w:t>աստատ</w:t>
      </w:r>
      <w:r>
        <w:rPr>
          <w:szCs w:val="24"/>
          <w:lang w:val="hy-AM"/>
        </w:rPr>
        <w:t xml:space="preserve">ված </w:t>
      </w:r>
      <w:r w:rsidRPr="00F54100">
        <w:rPr>
          <w:szCs w:val="24"/>
          <w:lang w:val="hy-AM"/>
        </w:rPr>
        <w:t>պայմա</w:t>
      </w:r>
      <w:r>
        <w:rPr>
          <w:szCs w:val="24"/>
          <w:lang w:val="hy-AM"/>
        </w:rPr>
        <w:softHyphen/>
      </w:r>
      <w:r w:rsidRPr="00F54100">
        <w:rPr>
          <w:szCs w:val="24"/>
          <w:lang w:val="hy-AM"/>
        </w:rPr>
        <w:t>նագրի կամ դրա մի մասի կատարման արդյունքների վերաբերյալ եզրակացության</w:t>
      </w:r>
      <w:r>
        <w:rPr>
          <w:szCs w:val="24"/>
          <w:lang w:val="hy-AM"/>
        </w:rPr>
        <w:t xml:space="preserve"> և </w:t>
      </w:r>
      <w:r w:rsidRPr="007E29E6">
        <w:rPr>
          <w:szCs w:val="24"/>
          <w:lang w:val="hy-AM"/>
        </w:rPr>
        <w:t xml:space="preserve">հանձնման-ընդունման արձանագրության </w:t>
      </w:r>
      <w:r w:rsidRPr="00F54100">
        <w:rPr>
          <w:szCs w:val="24"/>
          <w:lang w:val="hy-AM"/>
        </w:rPr>
        <w:t>ձև</w:t>
      </w:r>
      <w:r>
        <w:rPr>
          <w:szCs w:val="24"/>
          <w:lang w:val="hy-AM"/>
        </w:rPr>
        <w:t xml:space="preserve">երում նշվում է </w:t>
      </w:r>
      <w:r w:rsidRPr="00F54100">
        <w:rPr>
          <w:szCs w:val="24"/>
          <w:lang w:val="hy-AM"/>
        </w:rPr>
        <w:t>տեխնիկական բնութագրի համա</w:t>
      </w:r>
      <w:r>
        <w:rPr>
          <w:szCs w:val="24"/>
          <w:lang w:val="hy-AM"/>
        </w:rPr>
        <w:softHyphen/>
      </w:r>
      <w:r w:rsidRPr="00F54100">
        <w:rPr>
          <w:szCs w:val="24"/>
          <w:lang w:val="hy-AM"/>
        </w:rPr>
        <w:t>ռոտ շարա</w:t>
      </w:r>
      <w:r>
        <w:rPr>
          <w:szCs w:val="24"/>
          <w:lang w:val="hy-AM"/>
        </w:rPr>
        <w:softHyphen/>
      </w:r>
      <w:r w:rsidRPr="00F54100">
        <w:rPr>
          <w:szCs w:val="24"/>
          <w:lang w:val="hy-AM"/>
        </w:rPr>
        <w:t>դրանքը</w:t>
      </w:r>
      <w:r>
        <w:rPr>
          <w:szCs w:val="24"/>
          <w:lang w:val="hy-AM"/>
        </w:rPr>
        <w:t>:</w:t>
      </w:r>
    </w:p>
    <w:p w14:paraId="30F2BE84" w14:textId="77777777" w:rsidR="002120EF" w:rsidRDefault="002120EF" w:rsidP="002120EF">
      <w:pPr>
        <w:spacing w:after="0"/>
        <w:ind w:firstLine="567"/>
        <w:rPr>
          <w:szCs w:val="24"/>
          <w:lang w:val="hy-AM"/>
        </w:rPr>
      </w:pPr>
      <w:r>
        <w:rPr>
          <w:szCs w:val="24"/>
          <w:lang w:val="hy-AM"/>
        </w:rPr>
        <w:t>Տեղեկացնում ենք նաև, որ 2023 թվականի հունիս ամսից սկսած հանձնման-ընդունման արձանագրություններում նշվում են փաստացի իրականացված ծառայությունների բովանդակու</w:t>
      </w:r>
      <w:r>
        <w:rPr>
          <w:szCs w:val="24"/>
          <w:lang w:val="hy-AM"/>
        </w:rPr>
        <w:softHyphen/>
        <w:t>թյունը:</w:t>
      </w:r>
    </w:p>
    <w:p w14:paraId="6B839A3A" w14:textId="77777777" w:rsidR="002120EF" w:rsidRDefault="002120EF" w:rsidP="002120EF">
      <w:pPr>
        <w:spacing w:after="0"/>
        <w:rPr>
          <w:rFonts w:eastAsia="Calibri"/>
          <w:b/>
          <w:i/>
          <w:szCs w:val="24"/>
          <w:lang w:val="hy-AM"/>
        </w:rPr>
      </w:pPr>
      <w:r w:rsidRPr="00252BB6">
        <w:rPr>
          <w:rFonts w:eastAsia="Calibri"/>
          <w:b/>
          <w:i/>
          <w:szCs w:val="24"/>
          <w:lang w:val="hy-AM"/>
        </w:rPr>
        <w:t>Հաշվեքննողների մեկնաբանությունը</w:t>
      </w:r>
    </w:p>
    <w:p w14:paraId="69677A17" w14:textId="15B095DC" w:rsidR="00B61DFB" w:rsidRDefault="00A15C89" w:rsidP="00B61DFB">
      <w:pPr>
        <w:spacing w:after="0"/>
        <w:ind w:firstLine="567"/>
        <w:rPr>
          <w:szCs w:val="24"/>
          <w:lang w:val="hy-AM"/>
        </w:rPr>
      </w:pPr>
      <w:r>
        <w:rPr>
          <w:rFonts w:cs="Sylfaen"/>
          <w:szCs w:val="24"/>
          <w:lang w:val="hy-AM"/>
        </w:rPr>
        <w:t xml:space="preserve">Հաշվեքննության օբյեկտի </w:t>
      </w:r>
      <w:r w:rsidR="00B61DFB">
        <w:rPr>
          <w:rFonts w:cs="Sylfaen"/>
          <w:szCs w:val="24"/>
          <w:lang w:val="hy-AM"/>
        </w:rPr>
        <w:t xml:space="preserve">արձագանքը՝ </w:t>
      </w:r>
      <w:r w:rsidR="00B61DFB">
        <w:rPr>
          <w:szCs w:val="24"/>
          <w:lang w:val="hy-AM"/>
        </w:rPr>
        <w:t>2023 թվականի հունիս ամսից սկսած հանձնման-ընդունման արձանագրություններում նշված պայմանագրերում փաստացի իրականացված ծառայությունների բովանդակու</w:t>
      </w:r>
      <w:r w:rsidR="00B61DFB">
        <w:rPr>
          <w:szCs w:val="24"/>
          <w:lang w:val="hy-AM"/>
        </w:rPr>
        <w:softHyphen/>
        <w:t xml:space="preserve">թյունը նշելու վերաբերյալ՝ հաշվեքննողների կողմից ընդունվում է ի գիտություն։ </w:t>
      </w:r>
    </w:p>
    <w:p w14:paraId="22C04C21" w14:textId="7FFA9126" w:rsidR="00D3394E" w:rsidRPr="00AF7104" w:rsidRDefault="00D3394E" w:rsidP="00AF7104">
      <w:pPr>
        <w:spacing w:before="0" w:after="0"/>
        <w:ind w:firstLine="720"/>
        <w:rPr>
          <w:rFonts w:cs="Sylfaen"/>
          <w:szCs w:val="24"/>
          <w:lang w:val="hy-AM"/>
        </w:rPr>
      </w:pPr>
    </w:p>
    <w:p w14:paraId="463545BC" w14:textId="3817EDA5" w:rsidR="002120EF" w:rsidRPr="002120EF" w:rsidRDefault="002120EF" w:rsidP="002120EF">
      <w:pPr>
        <w:keepNext/>
        <w:keepLines/>
        <w:numPr>
          <w:ilvl w:val="0"/>
          <w:numId w:val="12"/>
        </w:numPr>
        <w:spacing w:before="240" w:after="0" w:line="240" w:lineRule="auto"/>
        <w:outlineLvl w:val="0"/>
        <w:rPr>
          <w:rFonts w:eastAsiaTheme="majorEastAsia" w:cstheme="majorBidi"/>
          <w:b/>
          <w:sz w:val="28"/>
          <w:szCs w:val="28"/>
          <w:lang w:val="hy-AM"/>
        </w:rPr>
      </w:pPr>
      <w:bookmarkStart w:id="25" w:name="_Toc148712960"/>
      <w:r w:rsidRPr="002120EF">
        <w:rPr>
          <w:rFonts w:eastAsiaTheme="majorEastAsia" w:cstheme="majorBidi"/>
          <w:b/>
          <w:sz w:val="28"/>
          <w:szCs w:val="28"/>
          <w:lang w:val="hy-AM"/>
        </w:rPr>
        <w:t>1023-11001 «Հարկային և մաքսային ծրագրի» միջոցառման շրջանակներում 426400 «Տրանսպորտային նյութեր» տնտեսագիտական դասակարգման հոդվածով կատարված ծախսերի վերաբերյալ</w:t>
      </w:r>
      <w:bookmarkEnd w:id="25"/>
    </w:p>
    <w:p w14:paraId="04C11C89" w14:textId="77777777" w:rsidR="002120EF" w:rsidRPr="002120EF" w:rsidRDefault="002120EF" w:rsidP="002120EF">
      <w:pPr>
        <w:spacing w:after="0"/>
        <w:ind w:firstLine="440"/>
        <w:rPr>
          <w:rFonts w:cs="Sylfaen"/>
          <w:i/>
          <w:color w:val="000000"/>
          <w:szCs w:val="24"/>
          <w:lang w:val="hy-AM"/>
        </w:rPr>
      </w:pPr>
    </w:p>
    <w:p w14:paraId="7F706212" w14:textId="77777777" w:rsidR="002120EF" w:rsidRPr="002120EF" w:rsidRDefault="002120EF" w:rsidP="002120EF">
      <w:pPr>
        <w:spacing w:after="0"/>
        <w:ind w:firstLine="720"/>
        <w:rPr>
          <w:rFonts w:eastAsia="Times New Roman" w:cs="Arial"/>
          <w:color w:val="000000"/>
          <w:szCs w:val="24"/>
          <w:lang w:val="hy-AM" w:bidi="en-US"/>
        </w:rPr>
      </w:pPr>
      <w:r w:rsidRPr="002120EF">
        <w:rPr>
          <w:rFonts w:eastAsia="Times New Roman" w:cs="Arial"/>
          <w:b/>
          <w:i/>
          <w:color w:val="000000"/>
          <w:szCs w:val="24"/>
          <w:lang w:val="hy-AM" w:bidi="en-US"/>
        </w:rPr>
        <w:t xml:space="preserve">Առկա է անհամապատասխանություն  «Հանրային հատվածի կազմակերպությունների հաշվապահական հաշվառման մասին» ՀՀ օրենքի  11-րդ հոդվածի 2-րդ մասի 6-րդ և 7-րդ կետերի պահանջների նկատմամբ: </w:t>
      </w:r>
    </w:p>
    <w:p w14:paraId="156F567C" w14:textId="77777777" w:rsidR="002120EF" w:rsidRPr="002120EF" w:rsidRDefault="002120EF" w:rsidP="002120EF">
      <w:pPr>
        <w:spacing w:after="0"/>
        <w:ind w:firstLine="720"/>
        <w:rPr>
          <w:rFonts w:eastAsia="Times New Roman" w:cs="Arial"/>
          <w:b/>
          <w:i/>
          <w:color w:val="000000"/>
          <w:szCs w:val="24"/>
          <w:lang w:val="hy-AM" w:bidi="en-US"/>
        </w:rPr>
      </w:pPr>
      <w:r w:rsidRPr="002120EF">
        <w:rPr>
          <w:rFonts w:eastAsia="Times New Roman" w:cs="Arial"/>
          <w:b/>
          <w:i/>
          <w:color w:val="000000"/>
          <w:szCs w:val="24"/>
          <w:lang w:val="hy-AM" w:bidi="en-US"/>
        </w:rPr>
        <w:t xml:space="preserve">Առկա է անհամապատասխանություն    ՀՀ ֆինանսների նախարարի 2016 թվականի «Հանրային հատվածի կազմակերպությունների սկզբնական հաշվապահական հաշվառման  փաստաթղթերի և հաշվապահական հաշվառման  գրանցամատյանների օրինակելի ձևերը սահմանելու մասին» թիվ 37-Ն  հրամանի № 1 հավելվածի 48-րդ կետով նախատեսված ԾԽ-6 ձևի և ՀՀ ֆինանսների նախարարի 2016 թվականի «Հանրային հատվածի կազմակերպությունների գործառնությունների </w:t>
      </w:r>
      <w:r w:rsidRPr="002120EF">
        <w:rPr>
          <w:rFonts w:eastAsia="Times New Roman" w:cs="Arial"/>
          <w:b/>
          <w:i/>
          <w:color w:val="000000"/>
          <w:szCs w:val="24"/>
          <w:lang w:val="hy-AM" w:bidi="en-US"/>
        </w:rPr>
        <w:lastRenderedPageBreak/>
        <w:t>փաստաթղթավորման և փաստաթղթաշրջանառության օրինակելի ուղեցույցը սահմանելու մասին» թիվ 142-Ա   հրամանի հավելվածի 7.7-րդ կետի պահանջների նկատմամբ:</w:t>
      </w:r>
    </w:p>
    <w:p w14:paraId="6B5595F5" w14:textId="77777777" w:rsidR="002120EF" w:rsidRPr="002120EF" w:rsidRDefault="002120EF" w:rsidP="002120EF">
      <w:pPr>
        <w:ind w:firstLine="720"/>
        <w:rPr>
          <w:rFonts w:eastAsia="Times New Roman" w:cs="Arial"/>
          <w:b/>
          <w:i/>
          <w:color w:val="000000"/>
          <w:szCs w:val="24"/>
          <w:lang w:val="hy-AM" w:bidi="en-US"/>
        </w:rPr>
      </w:pPr>
      <w:r w:rsidRPr="002120EF">
        <w:rPr>
          <w:rFonts w:eastAsia="Times New Roman" w:cs="Arial"/>
          <w:b/>
          <w:i/>
          <w:color w:val="000000"/>
          <w:szCs w:val="24"/>
          <w:lang w:val="hy-AM" w:bidi="en-US"/>
        </w:rPr>
        <w:t xml:space="preserve">Առկա է անհամապատասխանություն ՀՀ ֆինանսների նախարարի 2014 թվականի հոկտեմբերի 24 -ի թիվ 725-Ն հրամանով հաստատված «Հայաստանի Հանրապետության հանրային հատվածի հաշվապահական հաշվառման ստանդարտ»-ով սահմանված ծախսերի ճանաչման (ստանդարտի 2.47 և 2.48  կետեր) պահանջների նկատմամբ: </w:t>
      </w:r>
    </w:p>
    <w:p w14:paraId="4D66B9B6" w14:textId="77777777" w:rsidR="002120EF" w:rsidRPr="002120EF" w:rsidRDefault="002120EF" w:rsidP="002120EF">
      <w:pPr>
        <w:spacing w:after="0"/>
        <w:ind w:firstLine="440"/>
        <w:rPr>
          <w:rFonts w:eastAsia="Times New Roman" w:cs="Arial"/>
          <w:i/>
          <w:color w:val="000000"/>
          <w:szCs w:val="24"/>
          <w:lang w:val="hy-AM" w:bidi="en-US"/>
        </w:rPr>
      </w:pPr>
      <w:r w:rsidRPr="002120EF">
        <w:rPr>
          <w:rFonts w:cs="Sylfaen"/>
          <w:i/>
          <w:color w:val="000000"/>
          <w:szCs w:val="24"/>
          <w:lang w:val="hy-AM"/>
        </w:rPr>
        <w:t xml:space="preserve">ՀՀ 2023 թվականի պետական բյուջեի վեց ամիսների   կատարման,  ինչպես նաև ՀՀ ֆինանսների նախարարության հաշվետվությունների համակարգից </w:t>
      </w:r>
      <w:hyperlink r:id="rId13" w:tgtFrame="_blank" w:history="1">
        <w:r w:rsidRPr="002120EF">
          <w:rPr>
            <w:rFonts w:ascii="Calibri" w:hAnsi="Calibri" w:cs="Calibri"/>
            <w:i/>
            <w:color w:val="000000"/>
            <w:szCs w:val="24"/>
            <w:lang w:val="hy-AM"/>
          </w:rPr>
          <w:t> </w:t>
        </w:r>
        <w:r w:rsidRPr="002120EF">
          <w:rPr>
            <w:rFonts w:cs="Sylfaen"/>
            <w:i/>
            <w:color w:val="000000"/>
            <w:szCs w:val="24"/>
            <w:lang w:val="hy-AM"/>
          </w:rPr>
          <w:t>(LSREP)</w:t>
        </w:r>
        <w:r w:rsidRPr="002120EF">
          <w:rPr>
            <w:rFonts w:ascii="Calibri" w:hAnsi="Calibri" w:cs="Calibri"/>
            <w:i/>
            <w:color w:val="000000"/>
            <w:szCs w:val="24"/>
            <w:lang w:val="hy-AM"/>
          </w:rPr>
          <w:t> </w:t>
        </w:r>
      </w:hyperlink>
      <w:r w:rsidRPr="002120EF">
        <w:rPr>
          <w:rFonts w:cs="Sylfaen"/>
          <w:i/>
          <w:color w:val="000000"/>
          <w:szCs w:val="24"/>
          <w:lang w:val="hy-AM"/>
        </w:rPr>
        <w:t xml:space="preserve"> արտահանված  տեղեկատվության համաձայն</w:t>
      </w:r>
      <w:r w:rsidRPr="002120EF">
        <w:rPr>
          <w:rFonts w:eastAsia="Times New Roman" w:cs="Arial"/>
          <w:i/>
          <w:color w:val="000000"/>
          <w:szCs w:val="24"/>
          <w:lang w:val="hy-AM" w:bidi="en-US"/>
        </w:rPr>
        <w:t>՝ 1023 Ծրագրի 11001 «</w:t>
      </w:r>
      <w:r w:rsidRPr="002120EF">
        <w:rPr>
          <w:rFonts w:cs="Sylfaen"/>
          <w:i/>
          <w:color w:val="000000"/>
          <w:szCs w:val="24"/>
          <w:lang w:val="hy-AM"/>
        </w:rPr>
        <w:t xml:space="preserve">Հարկային և մաքսային ծառայություններ» </w:t>
      </w:r>
      <w:r w:rsidRPr="002120EF">
        <w:rPr>
          <w:rFonts w:eastAsia="Times New Roman" w:cs="Arial"/>
          <w:i/>
          <w:color w:val="000000"/>
          <w:szCs w:val="24"/>
          <w:lang w:val="hy-AM" w:bidi="en-US"/>
        </w:rPr>
        <w:t xml:space="preserve">միջոցառման շրջանակներում 426400 «Տրանսպորտային նյութեր» տնտեսագիտական դասակարգման հոդվածով </w:t>
      </w:r>
      <w:r w:rsidRPr="002120EF">
        <w:rPr>
          <w:rFonts w:cs="Sylfaen"/>
          <w:i/>
          <w:color w:val="000000"/>
          <w:szCs w:val="24"/>
          <w:lang w:val="hy-AM"/>
        </w:rPr>
        <w:t xml:space="preserve">հաշվետու ժամանակահատվածի ճշտված պլանով նախատեսվել է </w:t>
      </w:r>
      <w:r w:rsidRPr="002120EF">
        <w:rPr>
          <w:rFonts w:eastAsia="Times New Roman" w:cstheme="minorBidi"/>
          <w:i/>
          <w:color w:val="000000" w:themeColor="text1"/>
          <w:szCs w:val="24"/>
          <w:lang w:val="hy-AM"/>
        </w:rPr>
        <w:t xml:space="preserve"> 26,582.80 հազ.դրամ,</w:t>
      </w:r>
      <w:r w:rsidRPr="002120EF">
        <w:rPr>
          <w:rFonts w:eastAsia="Times New Roman" w:cs="Arial"/>
          <w:i/>
          <w:color w:val="000000"/>
          <w:szCs w:val="24"/>
          <w:lang w:val="hy-AM" w:bidi="en-US"/>
        </w:rPr>
        <w:t xml:space="preserve"> դրամարկղային ծախսը կազմել է 26,398.30 հազ. դրամ, փաստացի ծախսը՝ 67,573.05 հազ.դրամ, որից բենզինի ծախսը՝ 46,013.90 հազ. դրամ,  դիզելային վառելիքի  ծախսը՝ 16,313.16 հազ.դրամ, անվադողերի և մարտկոցների   ծախսը՝ 5,245.99 հազ. դրամ: Ըստ կնքված պայմանագրերի՝ մատակարարների կողմից վառելիքը տրամադրվել է կտրոններով: Փաստացի և դրամարկղային ծախսերի տարբերությունը պայմանավորված է պահեստում առկա վառելիքի օգտագործման (ծախսման) հանգամանքով : </w:t>
      </w:r>
    </w:p>
    <w:p w14:paraId="78EF4F8F" w14:textId="77777777" w:rsidR="002120EF" w:rsidRPr="002120EF" w:rsidRDefault="002120EF" w:rsidP="002120EF">
      <w:pPr>
        <w:spacing w:after="0"/>
        <w:ind w:firstLine="440"/>
        <w:rPr>
          <w:rFonts w:eastAsia="Times New Roman" w:cs="Arial"/>
          <w:color w:val="000000"/>
          <w:szCs w:val="24"/>
          <w:lang w:val="hy-AM" w:bidi="en-US"/>
        </w:rPr>
      </w:pPr>
      <w:r w:rsidRPr="002120EF">
        <w:rPr>
          <w:rFonts w:eastAsia="Times New Roman" w:cs="Arial"/>
          <w:color w:val="000000"/>
          <w:szCs w:val="24"/>
          <w:lang w:val="hy-AM" w:bidi="en-US"/>
        </w:rPr>
        <w:t>ՊԵԿ-ի հաշվեկշռում 01.01.2023թ.-ի դրությամբ  հաշվառված է 142 միավոր տրանսպորտային միջոց:</w:t>
      </w:r>
    </w:p>
    <w:p w14:paraId="0FCC15FE" w14:textId="77777777" w:rsidR="002120EF" w:rsidRPr="002120EF" w:rsidRDefault="002120EF" w:rsidP="002120EF">
      <w:pPr>
        <w:spacing w:after="0"/>
        <w:ind w:firstLine="720"/>
        <w:rPr>
          <w:rFonts w:eastAsia="Times New Roman" w:cs="Arial"/>
          <w:color w:val="000000"/>
          <w:szCs w:val="24"/>
          <w:lang w:val="hy-AM" w:bidi="en-US"/>
        </w:rPr>
      </w:pPr>
      <w:r w:rsidRPr="002120EF">
        <w:rPr>
          <w:rFonts w:eastAsia="Times New Roman" w:cs="Arial"/>
          <w:color w:val="000000"/>
          <w:szCs w:val="24"/>
          <w:lang w:val="hy-AM" w:bidi="en-US"/>
        </w:rPr>
        <w:t>ՊԵԿ-ում բենզինի և դիզելային վառելիքի բաշխումը կատարվել է պատասխանատու անձանց միջոցով, ՊԵԿ նախագահի 2018 թվականի օգոստոսի 2</w:t>
      </w:r>
      <w:r w:rsidRPr="002120EF">
        <w:rPr>
          <w:rFonts w:eastAsia="Times New Roman" w:cs="Arial"/>
          <w:color w:val="000000"/>
          <w:szCs w:val="24"/>
          <w:lang w:val="hy-AM" w:bidi="en-US"/>
        </w:rPr>
        <w:noBreakHyphen/>
        <w:t xml:space="preserve">ի N 485-Ա հրամանի հիման վրա, համաձայն որի յուրաքանչյուր ավտոմեքենայի շահագործման համար ամսական տրամադրվել են կտրոններ՝ սահմանված չափերով: </w:t>
      </w:r>
    </w:p>
    <w:p w14:paraId="23745A43" w14:textId="77777777" w:rsidR="002120EF" w:rsidRPr="002120EF" w:rsidRDefault="002120EF" w:rsidP="002120EF">
      <w:pPr>
        <w:spacing w:after="0"/>
        <w:ind w:firstLine="720"/>
        <w:rPr>
          <w:rFonts w:eastAsia="Times New Roman" w:cs="Arial"/>
          <w:color w:val="000000"/>
          <w:szCs w:val="24"/>
          <w:lang w:val="hy-AM" w:bidi="en-US"/>
        </w:rPr>
      </w:pPr>
      <w:r w:rsidRPr="002120EF">
        <w:rPr>
          <w:rFonts w:eastAsia="Times New Roman" w:cs="Arial"/>
          <w:color w:val="000000"/>
          <w:szCs w:val="24"/>
          <w:lang w:val="hy-AM" w:bidi="en-US"/>
        </w:rPr>
        <w:t xml:space="preserve">Հաշվեքննությամբ պարզվել է, որ ՊԵԿ ավտոմեքենաների վառելիքի ծախսը հիմնավորող սկզբնական հաշվառման փաստաթղթերում՝ երթուղային թերթիկներում, բացակայում են օրական կամ ամսական վազքի ցուցմունքները: </w:t>
      </w:r>
    </w:p>
    <w:p w14:paraId="41B77D87" w14:textId="77777777" w:rsidR="002120EF" w:rsidRPr="002120EF" w:rsidRDefault="002120EF" w:rsidP="002120EF">
      <w:pPr>
        <w:spacing w:after="0"/>
        <w:ind w:firstLine="720"/>
        <w:rPr>
          <w:rFonts w:eastAsia="Times New Roman" w:cs="Arial"/>
          <w:color w:val="000000"/>
          <w:szCs w:val="24"/>
          <w:lang w:val="hy-AM" w:bidi="en-US"/>
        </w:rPr>
      </w:pPr>
      <w:r w:rsidRPr="002120EF">
        <w:rPr>
          <w:rFonts w:eastAsia="Times New Roman" w:cs="Arial"/>
          <w:color w:val="000000"/>
          <w:szCs w:val="24"/>
          <w:lang w:val="hy-AM" w:bidi="en-US"/>
        </w:rPr>
        <w:lastRenderedPageBreak/>
        <w:t xml:space="preserve">ՊԵԿ-ում ավտոմեքենաների  վառելիքի ծախսը ճանաչվել և հաշվետվություններում արտացոլվել է չպահպանելով ՀՀ ֆինանսների նախարարի 2014 թվականի հոկտեմբերի 24-ի թիվ 725-Ն հրամանով հաստատված «Հայաստանի Հանրապետության հանրային հատվածի հաշվապահական հաշվառման ստանդարտ»-ով սահմանված ծախսերի ճանաչման (ստանդարտի 2.47 և 2.48 կետեր) պահանջները, համաձայն որի ֆինանսական հաշվետվությունում ծախսերը պետք է ճանաչվեն, երբ առաջացել է ապագա տնտեսական օգուտների կամ օգտակար պոտենցիալի նվազում` կապված ակտիվի նվազման կամ պարտավորության աճի հետ, որը կարող է արժանահավատորեն չափվել։ Չափումը այն դրամային գումարի որոշման գործընթացն է, որով տվյալ դեպքում ծախսերը ճանաչվում և գրանցվում են ֆինանսական հաշվետվություններում։ </w:t>
      </w:r>
    </w:p>
    <w:p w14:paraId="37577EEF" w14:textId="77777777" w:rsidR="002120EF" w:rsidRPr="002120EF" w:rsidRDefault="002120EF" w:rsidP="002120EF">
      <w:pPr>
        <w:shd w:val="clear" w:color="auto" w:fill="FFFFFF"/>
        <w:spacing w:before="0" w:after="0"/>
        <w:ind w:firstLine="375"/>
        <w:rPr>
          <w:rFonts w:eastAsia="Times New Roman"/>
          <w:color w:val="000000"/>
          <w:szCs w:val="24"/>
          <w:shd w:val="clear" w:color="auto" w:fill="FFFFFF"/>
          <w:lang w:val="hy-AM"/>
        </w:rPr>
      </w:pPr>
      <w:r w:rsidRPr="002120EF">
        <w:rPr>
          <w:rFonts w:eastAsia="Times New Roman"/>
          <w:color w:val="000000"/>
          <w:szCs w:val="24"/>
          <w:shd w:val="clear" w:color="auto" w:fill="FFFFFF"/>
          <w:lang w:val="hy-AM"/>
        </w:rPr>
        <w:t xml:space="preserve">Հաշվապահական հաշվառման կարգավորումը և համակարգումն իրականացնում է Հայաստանի Հանրապետության կառավարության լիազորած պետական կառավարման մարմինը, որն իր իրավասության սահմաններում հաստատում է  </w:t>
      </w:r>
      <w:r w:rsidRPr="002120EF">
        <w:rPr>
          <w:rFonts w:eastAsia="Times New Roman"/>
          <w:color w:val="000000"/>
          <w:szCs w:val="24"/>
          <w:lang w:val="hy-AM"/>
        </w:rPr>
        <w:t>հանրային հատվածի հաշվապահական հաշվառման ստանդարտը,  հաշվապահական հաշվառման հաշվային պլանը, դրա կիրառման հրահանգը,  հաշվապահական հաշվառման քաղաքականության օրինակելի մոդելը,  ֆինանսական հաշվետվությունների օրինակելի փաթեթը, լրացման ցուցումները և այլն (</w:t>
      </w:r>
      <w:r w:rsidRPr="002120EF">
        <w:rPr>
          <w:rFonts w:eastAsia="Times New Roman"/>
          <w:color w:val="000000"/>
          <w:szCs w:val="24"/>
          <w:shd w:val="clear" w:color="auto" w:fill="FFFFFF"/>
          <w:lang w:val="hy-AM"/>
        </w:rPr>
        <w:t>«Հանրային հատվածի հաշվապահական հաշվառման մասին» օրենքի (այսուհետ՝ Օրենք)  4-րդ հոդվածի 1-ին և 2-րդ մասեր)։ Ավելին,  Օրենքի նշված հոդվածի 4-րդ մասի համաձայն «</w:t>
      </w:r>
      <w:r w:rsidRPr="002120EF">
        <w:rPr>
          <w:rFonts w:ascii="Cambria Math" w:eastAsia="Times New Roman" w:hAnsi="Cambria Math" w:cs="Cambria Math"/>
          <w:color w:val="000000"/>
          <w:szCs w:val="24"/>
          <w:shd w:val="clear" w:color="auto" w:fill="FFFFFF"/>
          <w:lang w:val="hy-AM"/>
        </w:rPr>
        <w:t>․․․</w:t>
      </w:r>
      <w:r w:rsidRPr="002120EF">
        <w:rPr>
          <w:rFonts w:eastAsia="Times New Roman"/>
          <w:color w:val="000000"/>
          <w:szCs w:val="24"/>
          <w:shd w:val="clear" w:color="auto" w:fill="FFFFFF"/>
          <w:lang w:val="hy-AM"/>
        </w:rPr>
        <w:t xml:space="preserve">հաշվապահական հաշվառման վերաբերյալ այլ իրավական ակտերը պետք է համապատասխանեն Հայաստանի Հանրապետության հանրային հատվածի հաշվապահական հաշվառման ստանդարտին»:  </w:t>
      </w:r>
    </w:p>
    <w:p w14:paraId="32AD56F7" w14:textId="77777777" w:rsidR="002120EF" w:rsidRPr="002120EF" w:rsidRDefault="0019157A" w:rsidP="002120EF">
      <w:pPr>
        <w:shd w:val="clear" w:color="auto" w:fill="FFFFFF"/>
        <w:spacing w:before="0" w:after="0"/>
        <w:ind w:firstLine="375"/>
        <w:rPr>
          <w:rFonts w:eastAsia="Times New Roman"/>
          <w:color w:val="000000"/>
          <w:szCs w:val="24"/>
          <w:shd w:val="clear" w:color="auto" w:fill="FFFFFF"/>
          <w:lang w:val="hy-AM"/>
        </w:rPr>
      </w:pPr>
      <w:r w:rsidRPr="002120EF">
        <w:rPr>
          <w:rFonts w:eastAsia="Times New Roman"/>
          <w:color w:val="000000"/>
          <w:szCs w:val="24"/>
          <w:shd w:val="clear" w:color="auto" w:fill="FFFFFF"/>
          <w:lang w:val="hy-AM"/>
        </w:rPr>
        <w:t xml:space="preserve"> </w:t>
      </w:r>
      <w:r w:rsidR="002120EF" w:rsidRPr="002120EF">
        <w:rPr>
          <w:rFonts w:eastAsia="Times New Roman"/>
          <w:color w:val="000000"/>
          <w:szCs w:val="24"/>
          <w:shd w:val="clear" w:color="auto" w:fill="FFFFFF"/>
          <w:lang w:val="hy-AM"/>
        </w:rPr>
        <w:t>«</w:t>
      </w:r>
      <w:r w:rsidR="002120EF" w:rsidRPr="002120EF">
        <w:rPr>
          <w:rFonts w:eastAsia="Times New Roman"/>
          <w:szCs w:val="24"/>
          <w:lang w:val="hy-AM"/>
        </w:rPr>
        <w:t>Կոմիտեի ծառայողական ավտոմեքենաների համար ուղեթերթիկը</w:t>
      </w:r>
      <w:r w:rsidR="002120EF" w:rsidRPr="002120EF">
        <w:rPr>
          <w:rFonts w:eastAsia="Times New Roman"/>
          <w:color w:val="000000"/>
          <w:szCs w:val="24"/>
          <w:shd w:val="clear" w:color="auto" w:fill="FFFFFF"/>
          <w:lang w:val="hy-AM"/>
        </w:rPr>
        <w:t xml:space="preserve">», որպես հեղուկ վառելիքի ծախսը հիմնավորող սկզբնական հաշվապահական հաշվառման փաստաթուղթ, ինչպես  նշված է սույն արձանագրությամբ (նաև նախորդ հաշվեքննությունների արդյունքներով), պետք է լրացվի  </w:t>
      </w:r>
      <w:r w:rsidR="002120EF" w:rsidRPr="002120EF">
        <w:rPr>
          <w:rFonts w:eastAsia="Times New Roman" w:cs="Arial"/>
          <w:color w:val="000000"/>
          <w:szCs w:val="24"/>
          <w:lang w:val="hy-AM" w:bidi="en-US"/>
        </w:rPr>
        <w:t xml:space="preserve">ՀՀ ֆինանսների նախարարի 2016 թվականի «Հանրային հատվածի կազմակերպությունների սկզբնական հաշվապահական հաշվառման փաստաթղթերի և հաշվապահական հաշվառման գրանցամատյանների օրինակելի ձևերը սահմանելու մասին» թիվ 37-Ն  հրամանի № 1 հավելվածի 48-րդ կետով նախատեսված  </w:t>
      </w:r>
      <w:r w:rsidR="002120EF" w:rsidRPr="002120EF">
        <w:rPr>
          <w:rFonts w:eastAsia="Times New Roman" w:cs="Arial"/>
          <w:b/>
          <w:color w:val="000000"/>
          <w:szCs w:val="24"/>
          <w:lang w:val="hy-AM" w:bidi="en-US"/>
        </w:rPr>
        <w:t>«Մարդատար</w:t>
      </w:r>
      <w:r w:rsidR="002120EF" w:rsidRPr="002120EF">
        <w:rPr>
          <w:rFonts w:eastAsia="Times New Roman"/>
          <w:b/>
          <w:bCs/>
          <w:color w:val="000000"/>
          <w:szCs w:val="24"/>
          <w:shd w:val="clear" w:color="auto" w:fill="FFFFFF"/>
          <w:lang w:val="hy-AM"/>
        </w:rPr>
        <w:t xml:space="preserve"> ավտոմեքենայի, ոչ ընդհանուր օգտագործման  ավտոբուսի  երթուղային թերթիկ </w:t>
      </w:r>
      <w:r w:rsidR="002120EF" w:rsidRPr="002120EF">
        <w:rPr>
          <w:rFonts w:eastAsia="Times New Roman"/>
          <w:color w:val="000000"/>
          <w:szCs w:val="24"/>
          <w:shd w:val="clear" w:color="auto" w:fill="FFFFFF"/>
          <w:lang w:val="hy-AM"/>
        </w:rPr>
        <w:t xml:space="preserve">(ձև ԾԽ-6)» -ին  համապատասխան,  լրացնելով Օրենքի 11-րդ հոդվածի 2-րդ </w:t>
      </w:r>
      <w:r w:rsidR="002120EF" w:rsidRPr="002120EF">
        <w:rPr>
          <w:rFonts w:eastAsia="Times New Roman"/>
          <w:color w:val="000000"/>
          <w:szCs w:val="24"/>
          <w:shd w:val="clear" w:color="auto" w:fill="FFFFFF"/>
          <w:lang w:val="hy-AM"/>
        </w:rPr>
        <w:lastRenderedPageBreak/>
        <w:t xml:space="preserve">մասով  սահմանված և տվյալ ձևում ներառված </w:t>
      </w:r>
      <w:r w:rsidR="002120EF" w:rsidRPr="002120EF">
        <w:rPr>
          <w:rFonts w:eastAsia="Times New Roman"/>
          <w:b/>
          <w:color w:val="000000"/>
          <w:szCs w:val="24"/>
          <w:u w:val="single"/>
          <w:shd w:val="clear" w:color="auto" w:fill="FFFFFF"/>
          <w:lang w:val="hy-AM"/>
        </w:rPr>
        <w:t>պարտադիր վավերապայմաններն</w:t>
      </w:r>
      <w:r w:rsidR="002120EF" w:rsidRPr="002120EF">
        <w:rPr>
          <w:rFonts w:eastAsia="Times New Roman"/>
          <w:color w:val="000000"/>
          <w:szCs w:val="24"/>
          <w:shd w:val="clear" w:color="auto" w:fill="FFFFFF"/>
          <w:lang w:val="hy-AM"/>
        </w:rPr>
        <w:t xml:space="preserve">, այդ թվում  </w:t>
      </w:r>
      <w:r w:rsidR="002120EF" w:rsidRPr="002120EF">
        <w:rPr>
          <w:rFonts w:eastAsia="Times New Roman"/>
          <w:b/>
          <w:color w:val="000000"/>
          <w:szCs w:val="24"/>
          <w:u w:val="single"/>
          <w:shd w:val="clear" w:color="auto" w:fill="FFFFFF"/>
          <w:lang w:val="hy-AM"/>
        </w:rPr>
        <w:t>«Վազքի ցուցիչի ցուցմունքը ժամանակաշրջանի (օրվա) սկզբում (կմ)»,</w:t>
      </w:r>
      <w:r w:rsidR="002120EF" w:rsidRPr="002120EF">
        <w:rPr>
          <w:rFonts w:eastAsia="Times New Roman"/>
          <w:color w:val="000000"/>
          <w:szCs w:val="24"/>
          <w:shd w:val="clear" w:color="auto" w:fill="FFFFFF"/>
          <w:lang w:val="hy-AM"/>
        </w:rPr>
        <w:t xml:space="preserve"> ինչպես նաև   </w:t>
      </w:r>
      <w:r w:rsidR="002120EF" w:rsidRPr="002120EF">
        <w:rPr>
          <w:rFonts w:eastAsia="Times New Roman"/>
          <w:b/>
          <w:color w:val="000000"/>
          <w:szCs w:val="24"/>
          <w:u w:val="single"/>
          <w:shd w:val="clear" w:color="auto" w:fill="FFFFFF"/>
          <w:lang w:val="hy-AM"/>
        </w:rPr>
        <w:t>«Վազքի ցուցիչի ցուցմունքը ժամանակաշրջանի (օրվա) վերջում (կմ</w:t>
      </w:r>
      <w:r w:rsidR="002120EF" w:rsidRPr="002120EF">
        <w:rPr>
          <w:rFonts w:eastAsia="Times New Roman"/>
          <w:color w:val="000000"/>
          <w:szCs w:val="24"/>
          <w:shd w:val="clear" w:color="auto" w:fill="FFFFFF"/>
          <w:lang w:val="hy-AM"/>
        </w:rPr>
        <w:t xml:space="preserve">)»։ </w:t>
      </w:r>
    </w:p>
    <w:p w14:paraId="3EEE07CA" w14:textId="77777777" w:rsidR="002120EF" w:rsidRPr="002120EF" w:rsidRDefault="002120EF" w:rsidP="002120EF">
      <w:pPr>
        <w:shd w:val="clear" w:color="auto" w:fill="FFFFFF"/>
        <w:spacing w:before="0" w:after="0"/>
        <w:ind w:firstLine="375"/>
        <w:rPr>
          <w:rFonts w:eastAsia="Times New Roman" w:cs="Arial"/>
          <w:color w:val="000000"/>
          <w:szCs w:val="24"/>
          <w:lang w:val="hy-AM" w:bidi="en-US"/>
        </w:rPr>
      </w:pPr>
      <w:r w:rsidRPr="002120EF">
        <w:rPr>
          <w:rFonts w:eastAsia="Times New Roman"/>
          <w:color w:val="000000"/>
          <w:szCs w:val="24"/>
          <w:shd w:val="clear" w:color="auto" w:fill="FFFFFF"/>
          <w:lang w:val="hy-AM"/>
        </w:rPr>
        <w:t>Առանց այդ՝ ֆիզիկական (բնաիրային) մեծություններով չափվող վազքի ցուցիչի ցուցմունքների լրացման, չի ապահովում ավտոտրանսպորտային միջոցների հեղուկ վառելիքի ծախսի հիմնավորվածությո</w:t>
      </w:r>
      <w:r w:rsidR="00B2707B">
        <w:rPr>
          <w:rFonts w:eastAsia="Times New Roman"/>
          <w:color w:val="000000"/>
          <w:szCs w:val="24"/>
          <w:shd w:val="clear" w:color="auto" w:fill="FFFFFF"/>
          <w:lang w:val="hy-AM"/>
        </w:rPr>
        <w:t>ւնը։</w:t>
      </w:r>
    </w:p>
    <w:p w14:paraId="4CADA3DA" w14:textId="77777777" w:rsidR="00C200FB" w:rsidRPr="002120EF" w:rsidRDefault="002120EF" w:rsidP="00C200FB">
      <w:pPr>
        <w:spacing w:after="0"/>
        <w:ind w:firstLine="720"/>
        <w:rPr>
          <w:szCs w:val="24"/>
          <w:lang w:val="hy-AM"/>
        </w:rPr>
      </w:pPr>
      <w:r w:rsidRPr="002120EF">
        <w:rPr>
          <w:rFonts w:ascii="Times New Roman" w:eastAsia="Times New Roman" w:hAnsi="Times New Roman" w:cs="Arial"/>
          <w:b/>
          <w:i/>
          <w:color w:val="000000"/>
          <w:szCs w:val="24"/>
          <w:lang w:val="hy-AM" w:bidi="en-US"/>
        </w:rPr>
        <w:t xml:space="preserve">   </w:t>
      </w:r>
      <w:r w:rsidR="00C200FB" w:rsidRPr="002120EF">
        <w:rPr>
          <w:szCs w:val="24"/>
          <w:lang w:val="hy-AM"/>
        </w:rPr>
        <w:t>Նույնաբովանդակ անհամապատասխանություն արձանագրվել է ՊԵԿ 2022 թվականի պետական բյուջեի տարեկան կատարման և ՊԵԿ 2023 թվականի պետական բյուջեի երեք ամիսների կատարման հաշվեքննությունների շրջանակներում:</w:t>
      </w:r>
    </w:p>
    <w:p w14:paraId="3C73C95F" w14:textId="77777777" w:rsidR="002120EF" w:rsidRPr="002120EF" w:rsidRDefault="002120EF" w:rsidP="002120EF">
      <w:pPr>
        <w:shd w:val="clear" w:color="auto" w:fill="FFFFFF"/>
        <w:spacing w:before="0" w:after="0"/>
        <w:ind w:firstLine="375"/>
        <w:jc w:val="left"/>
        <w:rPr>
          <w:rFonts w:eastAsia="Times New Roman"/>
          <w:b/>
          <w:szCs w:val="24"/>
          <w:lang w:val="hy-AM"/>
        </w:rPr>
      </w:pPr>
    </w:p>
    <w:p w14:paraId="41011FEC" w14:textId="77777777" w:rsidR="002120EF" w:rsidRPr="00252BB6" w:rsidRDefault="002120EF" w:rsidP="002120EF">
      <w:pPr>
        <w:spacing w:before="0" w:after="0"/>
        <w:rPr>
          <w:rFonts w:eastAsia="Calibri"/>
          <w:b/>
          <w:i/>
          <w:szCs w:val="24"/>
          <w:lang w:val="hy-AM"/>
        </w:rPr>
      </w:pPr>
      <w:r w:rsidRPr="00252BB6">
        <w:rPr>
          <w:rFonts w:eastAsia="Calibri"/>
          <w:b/>
          <w:i/>
          <w:szCs w:val="24"/>
          <w:lang w:val="hy-AM"/>
        </w:rPr>
        <w:t>Հաշվեքննության օբյեկտի արձագանքը</w:t>
      </w:r>
    </w:p>
    <w:p w14:paraId="6332757A" w14:textId="77777777" w:rsidR="002120EF" w:rsidRPr="008A5BED" w:rsidRDefault="002120EF" w:rsidP="002120EF">
      <w:pPr>
        <w:spacing w:after="0"/>
        <w:ind w:firstLine="567"/>
        <w:rPr>
          <w:szCs w:val="24"/>
          <w:lang w:val="hy-AM"/>
        </w:rPr>
      </w:pPr>
      <w:r w:rsidRPr="003A289F">
        <w:rPr>
          <w:szCs w:val="24"/>
          <w:lang w:val="hy-AM"/>
        </w:rPr>
        <w:t>Կոմիտեն</w:t>
      </w:r>
      <w:r>
        <w:rPr>
          <w:szCs w:val="24"/>
          <w:lang w:val="hy-AM"/>
        </w:rPr>
        <w:t xml:space="preserve"> </w:t>
      </w:r>
      <w:r w:rsidRPr="003A289F">
        <w:rPr>
          <w:szCs w:val="24"/>
          <w:lang w:val="hy-AM"/>
        </w:rPr>
        <w:t xml:space="preserve">չի ընդունում հաշվեքննողի կողմից </w:t>
      </w:r>
      <w:r>
        <w:rPr>
          <w:szCs w:val="24"/>
          <w:lang w:val="hy-AM"/>
        </w:rPr>
        <w:t xml:space="preserve">բյուջետային ծախսերի տնտեսագիտական դասակարգման «Տրանսպորտային նյութեր» հոդվածով </w:t>
      </w:r>
      <w:r w:rsidRPr="003A289F">
        <w:rPr>
          <w:szCs w:val="24"/>
          <w:lang w:val="hy-AM"/>
        </w:rPr>
        <w:t xml:space="preserve">ներկայացված </w:t>
      </w:r>
      <w:r>
        <w:rPr>
          <w:szCs w:val="24"/>
          <w:lang w:val="hy-AM"/>
        </w:rPr>
        <w:t>անհամապա</w:t>
      </w:r>
      <w:r>
        <w:rPr>
          <w:szCs w:val="24"/>
          <w:lang w:val="hy-AM"/>
        </w:rPr>
        <w:softHyphen/>
        <w:t>տասխա</w:t>
      </w:r>
      <w:r>
        <w:rPr>
          <w:szCs w:val="24"/>
          <w:lang w:val="hy-AM"/>
        </w:rPr>
        <w:softHyphen/>
        <w:t>նու</w:t>
      </w:r>
      <w:r>
        <w:rPr>
          <w:szCs w:val="24"/>
          <w:lang w:val="hy-AM"/>
        </w:rPr>
        <w:softHyphen/>
        <w:t xml:space="preserve">թյունների և խեղաթյուրումների վերաբերյալ մեկնաբանությունները </w:t>
      </w:r>
      <w:r w:rsidRPr="008A5BED">
        <w:rPr>
          <w:szCs w:val="24"/>
          <w:lang w:val="hy-AM"/>
        </w:rPr>
        <w:t xml:space="preserve">և </w:t>
      </w:r>
      <w:r>
        <w:rPr>
          <w:szCs w:val="24"/>
          <w:lang w:val="hy-AM"/>
        </w:rPr>
        <w:t xml:space="preserve">ևս մեկ անգամ </w:t>
      </w:r>
      <w:r w:rsidRPr="008A5BED">
        <w:rPr>
          <w:szCs w:val="24"/>
          <w:lang w:val="hy-AM"/>
        </w:rPr>
        <w:t>պնդում է իր դիրքորոշումը: Այն է`</w:t>
      </w:r>
    </w:p>
    <w:p w14:paraId="21D1B3DF" w14:textId="77777777" w:rsidR="002120EF" w:rsidRPr="008A5BED" w:rsidRDefault="002120EF" w:rsidP="002120EF">
      <w:pPr>
        <w:spacing w:after="0"/>
        <w:ind w:firstLine="567"/>
        <w:rPr>
          <w:szCs w:val="24"/>
          <w:lang w:val="hy-AM"/>
        </w:rPr>
      </w:pPr>
      <w:r w:rsidRPr="008A5BED">
        <w:rPr>
          <w:szCs w:val="24"/>
          <w:lang w:val="hy-AM"/>
        </w:rPr>
        <w:t>Կոմիտեի ծառայողական ավտոմեքենաների համար ուղեթերթիկը լրացվում է Կոմիտեի  նախագահի 2018 թվականի օգոստոսի 2-ի «Հայաստանի Հանրապետության պետական եկա</w:t>
      </w:r>
      <w:r w:rsidRPr="008A5BED">
        <w:rPr>
          <w:szCs w:val="24"/>
          <w:lang w:val="hy-AM"/>
        </w:rPr>
        <w:softHyphen/>
        <w:t>մուտների կոմիտեի ծառայողական ավտոմեքենաներին հատկացվող վառելիքի տրամադրման կարգը, սահմանաքանակները, ծախսի նորմաները, տրամադրվող լրացուցիչ վառելիքի զեկու</w:t>
      </w:r>
      <w:r w:rsidRPr="008A5BED">
        <w:rPr>
          <w:szCs w:val="24"/>
          <w:lang w:val="hy-AM"/>
        </w:rPr>
        <w:softHyphen/>
        <w:t>ցագրի ձևը, մարդատար (բեռնատար) ավտոմեքենայի ուղեթերթիկը, տրամադրված վառելիքի ծախսի հաշվետվությունը և լիակատար նյութական պատասխանատվության պայմանագիրը հաստատելու մասին» թիվ 485-Ա հրամանի Հավելված 5-ի համաձայն, իսկ ֆինանսահաշվային փաստաթղթերի հանձնումը և ընդունումը կատարվում է գրանցամատյաններում` լրացնելով անհրաժեշտ բոլոր տվյալները։</w:t>
      </w:r>
    </w:p>
    <w:p w14:paraId="04EE30BB" w14:textId="77777777" w:rsidR="002120EF" w:rsidRPr="0068582B" w:rsidRDefault="002120EF" w:rsidP="002120EF">
      <w:pPr>
        <w:spacing w:after="0"/>
        <w:ind w:firstLine="567"/>
        <w:rPr>
          <w:szCs w:val="24"/>
          <w:lang w:val="hy-AM"/>
        </w:rPr>
      </w:pPr>
      <w:r w:rsidRPr="008A5BED">
        <w:rPr>
          <w:szCs w:val="24"/>
          <w:lang w:val="hy-AM"/>
        </w:rPr>
        <w:t>Ինչ վերաբերում է տրանսպորտային միջոցների ծախսերը ՀՀ ֆինանսների նախարարի 2014 թվականի հոկտեմբերի 24-ի N 725-Ն հրամանով (այսուհետ` Հրաման) հաստատված ստանդարտ</w:t>
      </w:r>
      <w:r w:rsidRPr="008A5BED">
        <w:rPr>
          <w:szCs w:val="24"/>
          <w:lang w:val="hy-AM"/>
        </w:rPr>
        <w:softHyphen/>
        <w:t xml:space="preserve">ներով իրականացմանը, ապա հայտնում ենք, որ Կոմիտեի հաշվեկշռում առկա տրանսպորտային միջոցները շահագործվում են ՀՀ-ի ողջ տարածքով </w:t>
      </w:r>
      <w:r w:rsidRPr="008A5BED">
        <w:rPr>
          <w:szCs w:val="24"/>
          <w:lang w:val="hy-AM"/>
        </w:rPr>
        <w:lastRenderedPageBreak/>
        <w:t>և վերջիններիս նկատ</w:t>
      </w:r>
      <w:r w:rsidRPr="008A5BED">
        <w:rPr>
          <w:szCs w:val="24"/>
          <w:lang w:val="hy-AM"/>
        </w:rPr>
        <w:softHyphen/>
        <w:t>մամբ Հրամանի կիրառումն իրատեսական չէ, քանի որ թվով 22 ստորաբաժանումների վառելիքի կտրոնները տրամադրվում է լիազորված անձանց, համապատասխան ստորաբաժան</w:t>
      </w:r>
      <w:r w:rsidRPr="008A5BED">
        <w:rPr>
          <w:szCs w:val="24"/>
          <w:lang w:val="hy-AM"/>
        </w:rPr>
        <w:softHyphen/>
        <w:t>ման ղեկա</w:t>
      </w:r>
      <w:r w:rsidRPr="008A5BED">
        <w:rPr>
          <w:szCs w:val="24"/>
          <w:lang w:val="hy-AM"/>
        </w:rPr>
        <w:softHyphen/>
        <w:t>վարի կողմից տրված լիազորագրի հիման վրա, իսկ Կոմիտեի նախագահի 2018 թվականի օգոստոսի 2-ի թիվ 485-Ա հրամանի N 5 Հավելվածը համապատասխանեցված է «Հանրային հատվածի կազմակերպությունների հաշվապահական հաշվառման մասին» ՀՀ օրենքի 11-րդ հոդվածի 2-րդ մասի 6-րդ և 7-րդ կետերի պահանջներին:</w:t>
      </w:r>
    </w:p>
    <w:p w14:paraId="40D02AAF" w14:textId="77777777" w:rsidR="002120EF" w:rsidRPr="00756E3E" w:rsidRDefault="002120EF" w:rsidP="002120EF">
      <w:pPr>
        <w:spacing w:after="0"/>
        <w:ind w:firstLine="567"/>
        <w:rPr>
          <w:b/>
          <w:szCs w:val="24"/>
          <w:lang w:val="hy-AM"/>
        </w:rPr>
      </w:pPr>
      <w:r w:rsidRPr="00756E3E">
        <w:rPr>
          <w:b/>
          <w:szCs w:val="24"/>
          <w:lang w:val="hy-AM"/>
        </w:rPr>
        <w:t>Ելնելով վերոգրյալից հայտնում ենք, որ Կոմիտեի կողմից բյուջետային ծախսերի տնտեսա</w:t>
      </w:r>
      <w:r>
        <w:rPr>
          <w:b/>
          <w:szCs w:val="24"/>
          <w:lang w:val="hy-AM"/>
        </w:rPr>
        <w:softHyphen/>
      </w:r>
      <w:r>
        <w:rPr>
          <w:b/>
          <w:szCs w:val="24"/>
          <w:lang w:val="hy-AM"/>
        </w:rPr>
        <w:softHyphen/>
      </w:r>
      <w:r w:rsidRPr="00756E3E">
        <w:rPr>
          <w:b/>
          <w:szCs w:val="24"/>
          <w:lang w:val="hy-AM"/>
        </w:rPr>
        <w:softHyphen/>
      </w:r>
      <w:r w:rsidRPr="00756E3E">
        <w:rPr>
          <w:b/>
          <w:szCs w:val="24"/>
          <w:lang w:val="hy-AM"/>
        </w:rPr>
        <w:softHyphen/>
      </w:r>
      <w:r w:rsidRPr="00756E3E">
        <w:rPr>
          <w:b/>
          <w:szCs w:val="24"/>
          <w:lang w:val="hy-AM"/>
        </w:rPr>
        <w:softHyphen/>
        <w:t>գիտական դասակարգման «Տրանսպորտային նյութեր» հոդվածով կատարված ծախսե</w:t>
      </w:r>
      <w:r w:rsidRPr="00756E3E">
        <w:rPr>
          <w:b/>
          <w:szCs w:val="24"/>
          <w:lang w:val="hy-AM"/>
        </w:rPr>
        <w:softHyphen/>
        <w:t xml:space="preserve">րի գծով անհամապատասխանության </w:t>
      </w:r>
      <w:r>
        <w:rPr>
          <w:b/>
          <w:szCs w:val="24"/>
          <w:lang w:val="hy-AM"/>
        </w:rPr>
        <w:t xml:space="preserve">և խեղաթյուրումների </w:t>
      </w:r>
      <w:r w:rsidRPr="00756E3E">
        <w:rPr>
          <w:b/>
          <w:szCs w:val="24"/>
          <w:lang w:val="hy-AM"/>
        </w:rPr>
        <w:t>հիմքեր չկան:</w:t>
      </w:r>
    </w:p>
    <w:p w14:paraId="0D02509F" w14:textId="77777777" w:rsidR="00083AA6" w:rsidRDefault="00083AA6" w:rsidP="00083AA6">
      <w:pPr>
        <w:spacing w:after="0"/>
        <w:rPr>
          <w:rFonts w:eastAsia="Calibri"/>
          <w:b/>
          <w:i/>
          <w:szCs w:val="24"/>
          <w:lang w:val="hy-AM"/>
        </w:rPr>
      </w:pPr>
      <w:r w:rsidRPr="00252BB6">
        <w:rPr>
          <w:rFonts w:eastAsia="Calibri"/>
          <w:b/>
          <w:i/>
          <w:szCs w:val="24"/>
          <w:lang w:val="hy-AM"/>
        </w:rPr>
        <w:t>Հաշվեքննողների մեկնաբանությունը</w:t>
      </w:r>
    </w:p>
    <w:p w14:paraId="1AEB0CD9" w14:textId="23AD2769" w:rsidR="00EE7206" w:rsidRPr="008A0B6F" w:rsidRDefault="00083AA6" w:rsidP="008A0B6F">
      <w:pPr>
        <w:spacing w:before="240" w:after="0"/>
        <w:ind w:firstLine="720"/>
        <w:rPr>
          <w:rFonts w:eastAsia="Calibri" w:cs="Sylfaen"/>
          <w:bCs/>
          <w:szCs w:val="24"/>
          <w:lang w:val="hy-AM"/>
        </w:rPr>
      </w:pPr>
      <w:r w:rsidRPr="00AF7104">
        <w:rPr>
          <w:rFonts w:eastAsia="Times New Roman" w:cs="Arial"/>
          <w:szCs w:val="24"/>
          <w:lang w:val="hy-AM" w:bidi="en-US"/>
        </w:rPr>
        <w:t xml:space="preserve">Վառելիքի ծախսը հիմնավորվում է սկզբնական հաշվառման փաստաթղթում՝ տվյալ դեպքում երթուղային թերթիկներում գրառվող փաստացի կատարված վազքի (կմ) հիման վրա  </w:t>
      </w:r>
      <w:r w:rsidRPr="00AF7104">
        <w:rPr>
          <w:rFonts w:eastAsia="Calibri" w:cs="Sylfaen"/>
          <w:bCs/>
          <w:szCs w:val="24"/>
          <w:lang w:val="hy-AM"/>
        </w:rPr>
        <w:t xml:space="preserve"> </w:t>
      </w:r>
      <w:r w:rsidR="00EE7206" w:rsidRPr="008A0B6F">
        <w:rPr>
          <w:rFonts w:eastAsia="Calibri" w:cs="Sylfaen"/>
          <w:bCs/>
          <w:szCs w:val="24"/>
          <w:lang w:val="hy-AM"/>
        </w:rPr>
        <w:t>(</w:t>
      </w:r>
      <w:r w:rsidRPr="00AF7104">
        <w:rPr>
          <w:rFonts w:eastAsia="Calibri" w:cs="Sylfaen"/>
          <w:bCs/>
          <w:szCs w:val="24"/>
          <w:lang w:val="hy-AM"/>
        </w:rPr>
        <w:t>Հիմք՝ ՀՀ ֆինանսների նախարարի 2016 թվականի «Հանրային հատվածի կազմակերպությունների սկզբնական հաշվապահական հաշվառման գրանցամատյանների օրինակելի ձևերը սահմանելու մասին» թիվ 37-Ն  հրամանի № 1 հավելվածի 48-րդ կետով նախատեսված ԾԽ-6 ձև և ՀՀ ֆինանսների նախարարի 2016 թվականի «Հանրային հատվածի կազմակերպությունների գործառնությունների փաստաթղթավորման և փաստաթղթաշրջանառության օրինակելի ուղեցույցը սահմանելու մասին» թիվ 142-Ա   հրամանի հավելվածի 7.7-րդ կետ:</w:t>
      </w:r>
      <w:r w:rsidR="00EE7206" w:rsidRPr="008A0B6F">
        <w:rPr>
          <w:rFonts w:eastAsia="Calibri" w:cs="Sylfaen"/>
          <w:bCs/>
          <w:szCs w:val="24"/>
          <w:lang w:val="hy-AM"/>
        </w:rPr>
        <w:t xml:space="preserve">) </w:t>
      </w:r>
    </w:p>
    <w:p w14:paraId="06D82237" w14:textId="530560D5" w:rsidR="00EE7206" w:rsidRPr="002120EF" w:rsidRDefault="00EE7206" w:rsidP="00EE7206">
      <w:pPr>
        <w:shd w:val="clear" w:color="auto" w:fill="FFFFFF"/>
        <w:spacing w:before="0" w:after="0"/>
        <w:ind w:firstLine="375"/>
        <w:rPr>
          <w:rFonts w:eastAsia="Times New Roman" w:cs="Arial"/>
          <w:color w:val="000000"/>
          <w:szCs w:val="24"/>
          <w:lang w:val="hy-AM" w:bidi="en-US"/>
        </w:rPr>
      </w:pPr>
      <w:r>
        <w:rPr>
          <w:rFonts w:eastAsia="Calibri" w:cs="Sylfaen"/>
          <w:bCs/>
          <w:szCs w:val="24"/>
          <w:lang w:val="hy-AM"/>
        </w:rPr>
        <w:t>Ինչ վերաբերում է ՀՀ ֆինանսների նախարարի վերոնշյալ  «Հրամանի կիրառումը իրատեսական չէ» հաշվեքննության օբյեկտի արձագանքին, ապա</w:t>
      </w:r>
      <w:r w:rsidR="00001F14" w:rsidRPr="00001F14">
        <w:rPr>
          <w:rFonts w:eastAsia="Calibri" w:cs="Sylfaen"/>
          <w:bCs/>
          <w:szCs w:val="24"/>
          <w:lang w:val="hy-AM"/>
        </w:rPr>
        <w:t>,</w:t>
      </w:r>
      <w:r>
        <w:rPr>
          <w:rFonts w:eastAsia="Calibri" w:cs="Sylfaen"/>
          <w:bCs/>
          <w:szCs w:val="24"/>
          <w:lang w:val="hy-AM"/>
        </w:rPr>
        <w:t xml:space="preserve"> </w:t>
      </w:r>
      <w:r w:rsidR="00077CA0">
        <w:rPr>
          <w:rFonts w:eastAsia="Calibri" w:cs="Sylfaen"/>
          <w:bCs/>
          <w:szCs w:val="24"/>
          <w:lang w:val="hy-AM"/>
        </w:rPr>
        <w:t>այն ոչ միայն իրատեսական է, այլ նաև պարտադիր է կատարման համար։ Ի</w:t>
      </w:r>
      <w:r>
        <w:rPr>
          <w:rFonts w:eastAsia="Calibri" w:cs="Sylfaen"/>
          <w:bCs/>
          <w:szCs w:val="24"/>
          <w:lang w:val="hy-AM"/>
        </w:rPr>
        <w:t xml:space="preserve">նչպես վերը նշվեց </w:t>
      </w:r>
      <w:r w:rsidRPr="002120EF">
        <w:rPr>
          <w:rFonts w:eastAsia="Times New Roman"/>
          <w:color w:val="000000"/>
          <w:szCs w:val="24"/>
          <w:shd w:val="clear" w:color="auto" w:fill="FFFFFF"/>
          <w:lang w:val="hy-AM"/>
        </w:rPr>
        <w:t>ավտոտրանսպորտային միջոցների հեղուկ վառելիքի ծախսի հիմնավորվածությո</w:t>
      </w:r>
      <w:r>
        <w:rPr>
          <w:rFonts w:eastAsia="Times New Roman"/>
          <w:color w:val="000000"/>
          <w:szCs w:val="24"/>
          <w:shd w:val="clear" w:color="auto" w:fill="FFFFFF"/>
          <w:lang w:val="hy-AM"/>
        </w:rPr>
        <w:t>ւնը</w:t>
      </w:r>
      <w:r>
        <w:rPr>
          <w:rFonts w:eastAsia="Calibri" w:cs="Sylfaen"/>
          <w:bCs/>
          <w:szCs w:val="24"/>
          <w:lang w:val="hy-AM"/>
        </w:rPr>
        <w:t xml:space="preserve">  բոլոր դեպքերում ապահովվում է </w:t>
      </w:r>
      <w:r w:rsidRPr="002120EF">
        <w:rPr>
          <w:rFonts w:eastAsia="Times New Roman"/>
          <w:color w:val="000000"/>
          <w:szCs w:val="24"/>
          <w:shd w:val="clear" w:color="auto" w:fill="FFFFFF"/>
          <w:lang w:val="hy-AM"/>
        </w:rPr>
        <w:t>ֆիզիկական (բնաիրային) մեծություններով</w:t>
      </w:r>
      <w:r w:rsidR="007C3399">
        <w:rPr>
          <w:rFonts w:eastAsia="Times New Roman"/>
          <w:color w:val="000000"/>
          <w:szCs w:val="24"/>
          <w:shd w:val="clear" w:color="auto" w:fill="FFFFFF"/>
          <w:lang w:val="hy-AM"/>
        </w:rPr>
        <w:t>, տվյալ դեպքում կմ-ով</w:t>
      </w:r>
      <w:r w:rsidRPr="002120EF">
        <w:rPr>
          <w:rFonts w:eastAsia="Times New Roman"/>
          <w:color w:val="000000"/>
          <w:szCs w:val="24"/>
          <w:shd w:val="clear" w:color="auto" w:fill="FFFFFF"/>
          <w:lang w:val="hy-AM"/>
        </w:rPr>
        <w:t xml:space="preserve"> չափվող վազքի ցուցիչի ցուցմունքների</w:t>
      </w:r>
      <w:r>
        <w:rPr>
          <w:rFonts w:eastAsia="Times New Roman"/>
          <w:color w:val="000000"/>
          <w:szCs w:val="24"/>
          <w:shd w:val="clear" w:color="auto" w:fill="FFFFFF"/>
          <w:lang w:val="hy-AM"/>
        </w:rPr>
        <w:t xml:space="preserve"> հիման վրա։</w:t>
      </w:r>
      <w:r w:rsidRPr="002120EF">
        <w:rPr>
          <w:rFonts w:eastAsia="Times New Roman"/>
          <w:color w:val="000000"/>
          <w:szCs w:val="24"/>
          <w:shd w:val="clear" w:color="auto" w:fill="FFFFFF"/>
          <w:lang w:val="hy-AM"/>
        </w:rPr>
        <w:t xml:space="preserve"> </w:t>
      </w:r>
    </w:p>
    <w:p w14:paraId="0034661A" w14:textId="77777777" w:rsidR="00F86D9F" w:rsidRPr="00AF7104" w:rsidRDefault="00F86D9F" w:rsidP="00F86D9F">
      <w:pPr>
        <w:shd w:val="clear" w:color="auto" w:fill="FFFFFF"/>
        <w:spacing w:before="0"/>
        <w:ind w:firstLine="374"/>
        <w:rPr>
          <w:rFonts w:eastAsiaTheme="minorHAnsi" w:cs="Sylfaen"/>
          <w:szCs w:val="24"/>
          <w:lang w:val="hy-AM"/>
        </w:rPr>
      </w:pPr>
    </w:p>
    <w:p w14:paraId="753DA9B1" w14:textId="77777777" w:rsidR="00083AA6" w:rsidRPr="00083AA6" w:rsidRDefault="00083AA6" w:rsidP="00083AA6">
      <w:pPr>
        <w:keepNext/>
        <w:keepLines/>
        <w:numPr>
          <w:ilvl w:val="0"/>
          <w:numId w:val="12"/>
        </w:numPr>
        <w:spacing w:before="240" w:after="0" w:line="240" w:lineRule="auto"/>
        <w:outlineLvl w:val="0"/>
        <w:rPr>
          <w:rFonts w:eastAsiaTheme="majorEastAsia" w:cstheme="majorBidi"/>
          <w:b/>
          <w:sz w:val="28"/>
          <w:szCs w:val="28"/>
          <w:lang w:val="hy-AM"/>
        </w:rPr>
      </w:pPr>
      <w:bookmarkStart w:id="26" w:name="_Toc148712961"/>
      <w:r w:rsidRPr="00083AA6">
        <w:rPr>
          <w:rFonts w:eastAsiaTheme="majorEastAsia" w:cstheme="majorBidi"/>
          <w:b/>
          <w:sz w:val="28"/>
          <w:szCs w:val="28"/>
          <w:lang w:val="hy-AM"/>
        </w:rPr>
        <w:lastRenderedPageBreak/>
        <w:t>1023-11001 «Հարկային և մաքսային ծառայություններ»  միջոցառման շրջանակներում 426900՝ «Հատուկ նպատակային այլ նյութեր» տնտեսագիտական դասակարգման հոդվածի վերաբերյալ</w:t>
      </w:r>
      <w:bookmarkEnd w:id="26"/>
      <w:r w:rsidRPr="00083AA6">
        <w:rPr>
          <w:rFonts w:eastAsiaTheme="majorEastAsia" w:cstheme="majorBidi"/>
          <w:b/>
          <w:sz w:val="28"/>
          <w:szCs w:val="28"/>
          <w:lang w:val="hy-AM"/>
        </w:rPr>
        <w:t xml:space="preserve"> </w:t>
      </w:r>
    </w:p>
    <w:p w14:paraId="59A3D89F" w14:textId="77777777" w:rsidR="00083AA6" w:rsidRPr="00083AA6" w:rsidRDefault="00083AA6" w:rsidP="00083AA6">
      <w:pPr>
        <w:spacing w:before="0" w:after="0" w:line="360" w:lineRule="auto"/>
        <w:ind w:firstLine="567"/>
        <w:rPr>
          <w:rFonts w:eastAsiaTheme="minorHAnsi" w:cstheme="minorBidi"/>
          <w:color w:val="000000" w:themeColor="text1"/>
          <w:szCs w:val="24"/>
          <w:lang w:val="hy-AM"/>
        </w:rPr>
      </w:pPr>
    </w:p>
    <w:p w14:paraId="7DBA3495" w14:textId="77777777" w:rsidR="00083AA6" w:rsidRPr="00083AA6" w:rsidRDefault="00083AA6" w:rsidP="00083AA6">
      <w:pPr>
        <w:spacing w:before="0" w:after="0"/>
        <w:ind w:firstLine="357"/>
        <w:rPr>
          <w:rFonts w:eastAsiaTheme="minorHAnsi" w:cs="Sylfaen"/>
          <w:b/>
          <w:i/>
          <w:color w:val="000000" w:themeColor="text1"/>
          <w:szCs w:val="24"/>
          <w:lang w:val="hy-AM"/>
        </w:rPr>
      </w:pPr>
      <w:r w:rsidRPr="00083AA6">
        <w:rPr>
          <w:rFonts w:eastAsiaTheme="minorHAnsi" w:cs="Sylfaen"/>
          <w:b/>
          <w:i/>
          <w:color w:val="000000" w:themeColor="text1"/>
          <w:szCs w:val="24"/>
          <w:lang w:val="hy-AM"/>
        </w:rPr>
        <w:t xml:space="preserve">Առկա է անհամապատասխանություն ՀՀ  կառավարության 2017 թվականի հուլիսի 27-ի «Հսկիչ գնումների ֆինանսական աղբյուրների և ձեռք բերված ու չվերադարձված ապրանքների տնօրինման կարգը հաստատելու մասին» N 904-Ն որոշմամբ հաստատված հավելված 1-ի 8-րդ կետով սահմանված պահանջի նկատմամբ: </w:t>
      </w:r>
    </w:p>
    <w:p w14:paraId="6B803CC0" w14:textId="4AECB274" w:rsidR="00083AA6" w:rsidRPr="00083AA6" w:rsidRDefault="00083AA6" w:rsidP="00083AA6">
      <w:pPr>
        <w:spacing w:before="0" w:after="160"/>
        <w:ind w:firstLine="440"/>
        <w:rPr>
          <w:rFonts w:eastAsiaTheme="minorHAnsi" w:cs="Sylfaen"/>
          <w:i/>
          <w:color w:val="000000" w:themeColor="text1"/>
          <w:szCs w:val="24"/>
          <w:lang w:val="hy-AM"/>
        </w:rPr>
      </w:pPr>
      <w:r w:rsidRPr="00083AA6">
        <w:rPr>
          <w:rFonts w:cs="Sylfaen"/>
          <w:i/>
          <w:color w:val="000000"/>
          <w:szCs w:val="24"/>
          <w:lang w:val="hy-AM"/>
        </w:rPr>
        <w:t xml:space="preserve">ՀՀ 2023 թվականի պետական բյուջեի վեց ամիսների   կատարման,  ինչպես նաև ՀՀ ֆինանսների նախարարության հաշվետվությունների համակարգից </w:t>
      </w:r>
      <w:hyperlink r:id="rId14" w:tgtFrame="_blank" w:history="1">
        <w:r w:rsidRPr="00083AA6">
          <w:rPr>
            <w:rFonts w:ascii="Calibri" w:hAnsi="Calibri" w:cs="Calibri"/>
            <w:i/>
            <w:color w:val="000000"/>
            <w:szCs w:val="24"/>
            <w:lang w:val="hy-AM"/>
          </w:rPr>
          <w:t> </w:t>
        </w:r>
        <w:r w:rsidRPr="00083AA6">
          <w:rPr>
            <w:rFonts w:cs="Sylfaen"/>
            <w:i/>
            <w:color w:val="000000"/>
            <w:szCs w:val="24"/>
            <w:lang w:val="hy-AM"/>
          </w:rPr>
          <w:t>(LSREP)</w:t>
        </w:r>
        <w:r w:rsidRPr="00083AA6">
          <w:rPr>
            <w:rFonts w:ascii="Calibri" w:hAnsi="Calibri" w:cs="Calibri"/>
            <w:i/>
            <w:color w:val="000000"/>
            <w:szCs w:val="24"/>
            <w:lang w:val="hy-AM"/>
          </w:rPr>
          <w:t> </w:t>
        </w:r>
      </w:hyperlink>
      <w:r w:rsidRPr="00083AA6">
        <w:rPr>
          <w:rFonts w:cs="Sylfaen"/>
          <w:i/>
          <w:color w:val="000000"/>
          <w:szCs w:val="24"/>
          <w:lang w:val="hy-AM"/>
        </w:rPr>
        <w:t xml:space="preserve"> արտահանված  տեղեկատվության համաձայն</w:t>
      </w:r>
      <w:r w:rsidRPr="00083AA6">
        <w:rPr>
          <w:rFonts w:eastAsia="Times New Roman" w:cs="Arial"/>
          <w:i/>
          <w:color w:val="000000"/>
          <w:szCs w:val="24"/>
          <w:lang w:val="hy-AM" w:bidi="en-US"/>
        </w:rPr>
        <w:t>՝ 1023 Ծրագրի 11001 «</w:t>
      </w:r>
      <w:r w:rsidRPr="00083AA6">
        <w:rPr>
          <w:rFonts w:cs="Sylfaen"/>
          <w:i/>
          <w:color w:val="000000"/>
          <w:szCs w:val="24"/>
          <w:lang w:val="hy-AM"/>
        </w:rPr>
        <w:t>Հարկային և մաքսային ծառայություններ</w:t>
      </w:r>
      <w:r w:rsidRPr="00083AA6">
        <w:rPr>
          <w:rFonts w:eastAsia="Times New Roman" w:cs="Arial"/>
          <w:i/>
          <w:color w:val="000000"/>
          <w:szCs w:val="24"/>
          <w:lang w:val="hy-AM" w:bidi="en-US"/>
        </w:rPr>
        <w:t>»</w:t>
      </w:r>
      <w:r w:rsidRPr="00083AA6">
        <w:rPr>
          <w:rFonts w:cs="Sylfaen"/>
          <w:i/>
          <w:color w:val="000000"/>
          <w:szCs w:val="24"/>
          <w:lang w:val="hy-AM"/>
        </w:rPr>
        <w:t xml:space="preserve"> </w:t>
      </w:r>
      <w:r w:rsidRPr="00083AA6">
        <w:rPr>
          <w:rFonts w:eastAsia="Times New Roman" w:cs="Arial"/>
          <w:i/>
          <w:color w:val="000000"/>
          <w:szCs w:val="24"/>
          <w:lang w:val="hy-AM" w:bidi="en-US"/>
        </w:rPr>
        <w:t>միջոցառման շրջանակներում</w:t>
      </w:r>
      <w:r w:rsidRPr="00083AA6">
        <w:rPr>
          <w:rFonts w:eastAsiaTheme="minorHAnsi" w:cs="Sylfaen"/>
          <w:i/>
          <w:color w:val="000000" w:themeColor="text1"/>
          <w:szCs w:val="24"/>
          <w:lang w:val="hy-AM"/>
        </w:rPr>
        <w:t xml:space="preserve"> </w:t>
      </w:r>
      <w:r w:rsidRPr="00083AA6">
        <w:rPr>
          <w:rFonts w:eastAsia="Times New Roman" w:cs="Arial"/>
          <w:i/>
          <w:color w:val="000000"/>
          <w:szCs w:val="24"/>
          <w:lang w:val="hy-AM" w:bidi="en-US"/>
        </w:rPr>
        <w:t xml:space="preserve">426900 «Հատուկ նպատակային այլ նյութեր» </w:t>
      </w:r>
      <w:r w:rsidRPr="00083AA6">
        <w:rPr>
          <w:rFonts w:eastAsiaTheme="minorHAnsi" w:cs="Sylfaen"/>
          <w:i/>
          <w:color w:val="000000" w:themeColor="text1"/>
          <w:szCs w:val="24"/>
          <w:lang w:val="hy-AM"/>
        </w:rPr>
        <w:t xml:space="preserve">տնտեսագիտական դասակարգման հոդվածով  </w:t>
      </w:r>
      <w:r w:rsidRPr="00083AA6">
        <w:rPr>
          <w:rFonts w:cs="Sylfaen"/>
          <w:i/>
          <w:color w:val="000000"/>
          <w:szCs w:val="24"/>
          <w:lang w:val="hy-AM"/>
        </w:rPr>
        <w:t xml:space="preserve">հաշվետու ժամանակահատվածի ճշտված պլանով նախատեսվել է </w:t>
      </w:r>
      <w:r w:rsidRPr="00083AA6">
        <w:rPr>
          <w:rFonts w:eastAsia="Times New Roman" w:cstheme="minorBidi"/>
          <w:i/>
          <w:color w:val="000000" w:themeColor="text1"/>
          <w:szCs w:val="24"/>
          <w:lang w:val="hy-AM"/>
        </w:rPr>
        <w:t xml:space="preserve"> 75,669.20 հազ.դրամ,  </w:t>
      </w:r>
      <w:r w:rsidRPr="00083AA6">
        <w:rPr>
          <w:rFonts w:eastAsiaTheme="minorHAnsi" w:cs="Sylfaen"/>
          <w:i/>
          <w:color w:val="000000" w:themeColor="text1"/>
          <w:szCs w:val="24"/>
          <w:lang w:val="hy-AM"/>
        </w:rPr>
        <w:t xml:space="preserve">դրամարկղային ծախսը կազմել է 74, 037.55 հազ. դրամ, փաստացի ծախսը` 69,512.12 հազ. դրամ: </w:t>
      </w:r>
    </w:p>
    <w:p w14:paraId="31A77F12" w14:textId="5A4E61D6" w:rsidR="00083AA6" w:rsidRPr="00083AA6" w:rsidRDefault="00083AA6" w:rsidP="00083AA6">
      <w:pPr>
        <w:spacing w:before="0" w:after="160" w:line="259" w:lineRule="auto"/>
        <w:ind w:firstLine="357"/>
        <w:rPr>
          <w:rFonts w:eastAsiaTheme="minorHAnsi" w:cstheme="minorBidi"/>
          <w:color w:val="000000" w:themeColor="text1"/>
          <w:szCs w:val="24"/>
          <w:lang w:val="hy-AM"/>
        </w:rPr>
      </w:pPr>
      <w:r w:rsidRPr="00083AA6">
        <w:rPr>
          <w:rFonts w:eastAsiaTheme="minorHAnsi" w:cs="Sylfaen"/>
          <w:color w:val="000000" w:themeColor="text1"/>
          <w:szCs w:val="24"/>
          <w:lang w:val="hy-AM"/>
        </w:rPr>
        <w:t xml:space="preserve"> </w:t>
      </w:r>
      <w:r w:rsidRPr="00083AA6">
        <w:rPr>
          <w:rFonts w:eastAsiaTheme="minorHAnsi" w:cstheme="minorBidi"/>
          <w:color w:val="000000" w:themeColor="text1"/>
          <w:szCs w:val="24"/>
          <w:lang w:val="hy-AM"/>
        </w:rPr>
        <w:t xml:space="preserve">Հաշվեքննության ընթացքում </w:t>
      </w:r>
      <w:r w:rsidR="008B17EA" w:rsidRPr="00083AA6">
        <w:rPr>
          <w:rFonts w:eastAsiaTheme="minorHAnsi" w:cstheme="minorBidi"/>
          <w:color w:val="000000" w:themeColor="text1"/>
          <w:szCs w:val="24"/>
          <w:lang w:val="hy-AM"/>
        </w:rPr>
        <w:t>ուսում</w:t>
      </w:r>
      <w:r w:rsidR="008B17EA">
        <w:rPr>
          <w:rFonts w:eastAsiaTheme="minorHAnsi" w:cstheme="minorBidi"/>
          <w:color w:val="000000" w:themeColor="text1"/>
          <w:szCs w:val="24"/>
          <w:lang w:val="hy-AM"/>
        </w:rPr>
        <w:t>նա</w:t>
      </w:r>
      <w:r w:rsidR="008B17EA" w:rsidRPr="00083AA6">
        <w:rPr>
          <w:rFonts w:eastAsiaTheme="minorHAnsi" w:cstheme="minorBidi"/>
          <w:color w:val="000000" w:themeColor="text1"/>
          <w:szCs w:val="24"/>
          <w:lang w:val="hy-AM"/>
        </w:rPr>
        <w:t xml:space="preserve">սիրվել </w:t>
      </w:r>
      <w:r w:rsidRPr="00083AA6">
        <w:rPr>
          <w:rFonts w:eastAsiaTheme="minorHAnsi" w:cstheme="minorBidi"/>
          <w:color w:val="000000" w:themeColor="text1"/>
          <w:szCs w:val="24"/>
          <w:lang w:val="hy-AM"/>
        </w:rPr>
        <w:t>է ՀՀ  կառավարության 2017 թվականի հուլիսի 27-ի «Հսկիչ գնումների ֆինանսական աղբյուրների և ձեռք բերված ու չվերադարձված ապրանքների տնօրինման կարգը հաստատելու մասին» N 904-Ն որոշումը։ Որոշմամբ հաստատված հավելված 1-ի 8-րդ կետի համաձայն հարկային մարմնի պաշտոնատար անձի կողմից հսկիչ գնում կատարելու պահից հսկիչ գնմամբ ձեռք բերված և չվերադարձված` շուտ փչացող (որոնց պահպանման ժամկետը սանիտարական կանոններին և նորմերին համապատասխան չի գերազանցում 72 ժամը) ապրանքները (բացառությամբ հանրային սննդի օբյեկտներում հսկիչ գնմամբ ձեռք բերված ապրանքների անմիջական սպառման դեպքերի) տնօրինվում են հարկային մարմնի ղեկավարի սահմանած կարգով: Սակայն, հարկային մարմնի ղեկավարի կողմից  այդ կարգը սահմանված չէ։</w:t>
      </w:r>
    </w:p>
    <w:p w14:paraId="01C2AFFB" w14:textId="77777777" w:rsidR="00083AA6" w:rsidRPr="00252BB6" w:rsidRDefault="00083AA6" w:rsidP="00083AA6">
      <w:pPr>
        <w:spacing w:before="0" w:after="0"/>
        <w:rPr>
          <w:rFonts w:eastAsia="Calibri"/>
          <w:b/>
          <w:i/>
          <w:szCs w:val="24"/>
          <w:lang w:val="hy-AM"/>
        </w:rPr>
      </w:pPr>
      <w:r w:rsidRPr="00252BB6">
        <w:rPr>
          <w:rFonts w:eastAsia="Calibri"/>
          <w:b/>
          <w:i/>
          <w:szCs w:val="24"/>
          <w:lang w:val="hy-AM"/>
        </w:rPr>
        <w:t>Հաշվեքննության օբյեկտի արձագանքը</w:t>
      </w:r>
    </w:p>
    <w:p w14:paraId="24E5ECE1" w14:textId="77777777" w:rsidR="00083AA6" w:rsidRDefault="00083AA6" w:rsidP="00083AA6">
      <w:pPr>
        <w:spacing w:after="0"/>
        <w:ind w:firstLine="567"/>
        <w:rPr>
          <w:szCs w:val="24"/>
          <w:lang w:val="hy-AM"/>
        </w:rPr>
      </w:pPr>
      <w:r w:rsidRPr="00A926C9">
        <w:rPr>
          <w:szCs w:val="24"/>
          <w:lang w:val="hy-AM"/>
        </w:rPr>
        <w:t xml:space="preserve">Կոմիտեն </w:t>
      </w:r>
      <w:r w:rsidR="00AB60FB">
        <w:rPr>
          <w:szCs w:val="24"/>
          <w:lang w:val="hy-AM"/>
        </w:rPr>
        <w:t>միջոցներ</w:t>
      </w:r>
      <w:r w:rsidRPr="00A926C9">
        <w:rPr>
          <w:szCs w:val="24"/>
          <w:lang w:val="hy-AM"/>
        </w:rPr>
        <w:t xml:space="preserve"> է ձեռնարկում պաշտոնատար անձի կողմից հսկիչ գնմամբ ձեռք բերված շուտ փչացող ապրանքների տնօրինման մասով կարգ հաստատելու </w:t>
      </w:r>
      <w:r w:rsidRPr="00A926C9">
        <w:rPr>
          <w:szCs w:val="24"/>
          <w:lang w:val="hy-AM"/>
        </w:rPr>
        <w:lastRenderedPageBreak/>
        <w:t>գործընթացում: Իսկ ինչ վերաբերում է շուտ փչացող և վերադարձի ոչ ենթակա ապրանքների գծով ներկա պահին իրականացվող գործողություն</w:t>
      </w:r>
      <w:r w:rsidRPr="00A926C9">
        <w:rPr>
          <w:szCs w:val="24"/>
          <w:lang w:val="hy-AM"/>
        </w:rPr>
        <w:softHyphen/>
        <w:t>ներին, ապա հայտնում ենք որ դրանք սպառվում կամ ուտիլի</w:t>
      </w:r>
      <w:r w:rsidRPr="00A926C9">
        <w:rPr>
          <w:szCs w:val="24"/>
          <w:lang w:val="hy-AM"/>
        </w:rPr>
        <w:softHyphen/>
        <w:t>զա</w:t>
      </w:r>
      <w:r w:rsidRPr="00A926C9">
        <w:rPr>
          <w:szCs w:val="24"/>
          <w:lang w:val="hy-AM"/>
        </w:rPr>
        <w:softHyphen/>
        <w:t>ցվում են</w:t>
      </w:r>
      <w:r>
        <w:rPr>
          <w:szCs w:val="24"/>
          <w:lang w:val="hy-AM"/>
        </w:rPr>
        <w:t>:</w:t>
      </w:r>
    </w:p>
    <w:p w14:paraId="23BD2C2A" w14:textId="77777777" w:rsidR="00083AA6" w:rsidRDefault="00083AA6" w:rsidP="00083AA6">
      <w:pPr>
        <w:spacing w:after="0"/>
        <w:rPr>
          <w:rFonts w:eastAsia="Calibri"/>
          <w:b/>
          <w:i/>
          <w:szCs w:val="24"/>
          <w:lang w:val="hy-AM"/>
        </w:rPr>
      </w:pPr>
      <w:r w:rsidRPr="00252BB6">
        <w:rPr>
          <w:rFonts w:eastAsia="Calibri"/>
          <w:b/>
          <w:i/>
          <w:szCs w:val="24"/>
          <w:lang w:val="hy-AM"/>
        </w:rPr>
        <w:t>Հաշվեքննողների մեկնաբանությունը</w:t>
      </w:r>
    </w:p>
    <w:p w14:paraId="2B54091F" w14:textId="6161C4A5" w:rsidR="002120EF" w:rsidRDefault="009D547F" w:rsidP="009D547F">
      <w:pPr>
        <w:shd w:val="clear" w:color="auto" w:fill="FFFFFF"/>
        <w:spacing w:before="0"/>
        <w:ind w:firstLine="374"/>
        <w:rPr>
          <w:rFonts w:eastAsiaTheme="minorHAnsi" w:cs="Sylfaen"/>
          <w:color w:val="000000" w:themeColor="text1"/>
          <w:szCs w:val="24"/>
          <w:lang w:val="hy-AM"/>
        </w:rPr>
      </w:pPr>
      <w:r>
        <w:rPr>
          <w:rFonts w:eastAsiaTheme="minorHAnsi" w:cs="Sylfaen"/>
          <w:color w:val="000000" w:themeColor="text1"/>
          <w:szCs w:val="24"/>
          <w:lang w:val="hy-AM"/>
        </w:rPr>
        <w:t>Հ</w:t>
      </w:r>
      <w:r w:rsidR="002D37D5">
        <w:rPr>
          <w:rFonts w:eastAsiaTheme="minorHAnsi" w:cs="Sylfaen"/>
          <w:color w:val="000000" w:themeColor="text1"/>
          <w:szCs w:val="24"/>
          <w:lang w:val="hy-AM"/>
        </w:rPr>
        <w:t xml:space="preserve">սկիչ </w:t>
      </w:r>
      <w:r w:rsidR="002D37D5" w:rsidRPr="002D37D5">
        <w:rPr>
          <w:rFonts w:eastAsiaTheme="minorHAnsi" w:cs="Sylfaen"/>
          <w:color w:val="000000" w:themeColor="text1"/>
          <w:szCs w:val="24"/>
          <w:lang w:val="hy-AM"/>
        </w:rPr>
        <w:t xml:space="preserve">գնմամբ ձեռք </w:t>
      </w:r>
      <w:r w:rsidR="002D37D5">
        <w:rPr>
          <w:rFonts w:eastAsiaTheme="minorHAnsi" w:cs="Sylfaen"/>
          <w:color w:val="000000" w:themeColor="text1"/>
          <w:szCs w:val="24"/>
          <w:lang w:val="hy-AM"/>
        </w:rPr>
        <w:t>բերվող</w:t>
      </w:r>
      <w:r w:rsidR="002D37D5" w:rsidRPr="002D37D5">
        <w:rPr>
          <w:rFonts w:eastAsiaTheme="minorHAnsi" w:cs="Sylfaen"/>
          <w:color w:val="000000" w:themeColor="text1"/>
          <w:szCs w:val="24"/>
          <w:lang w:val="hy-AM"/>
        </w:rPr>
        <w:t xml:space="preserve"> շուտ փչացող ապրանքների տնօրինման կարգ հաստատելու</w:t>
      </w:r>
      <w:r w:rsidR="002D37D5">
        <w:rPr>
          <w:rFonts w:eastAsiaTheme="minorHAnsi" w:cs="Sylfaen"/>
          <w:color w:val="000000" w:themeColor="text1"/>
          <w:szCs w:val="24"/>
          <w:lang w:val="hy-AM"/>
        </w:rPr>
        <w:t xml:space="preserve"> ուղղությամբ միջոցներ ձեռնարկելու </w:t>
      </w:r>
      <w:r>
        <w:rPr>
          <w:rFonts w:eastAsiaTheme="minorHAnsi" w:cs="Sylfaen"/>
          <w:color w:val="000000" w:themeColor="text1"/>
          <w:szCs w:val="24"/>
          <w:lang w:val="hy-AM"/>
        </w:rPr>
        <w:t>մասին հաշվեքննության օբյեկտի արձագանքը ընդունվել ի գիտություն։</w:t>
      </w:r>
    </w:p>
    <w:p w14:paraId="7EC1E500" w14:textId="6180E0ED" w:rsidR="00BF6EC1" w:rsidRDefault="00BF6EC1" w:rsidP="009D547F">
      <w:pPr>
        <w:shd w:val="clear" w:color="auto" w:fill="FFFFFF"/>
        <w:spacing w:before="0"/>
        <w:ind w:firstLine="374"/>
        <w:rPr>
          <w:rFonts w:eastAsiaTheme="minorHAnsi" w:cs="Sylfaen"/>
          <w:color w:val="000000" w:themeColor="text1"/>
          <w:szCs w:val="24"/>
          <w:lang w:val="hy-AM"/>
        </w:rPr>
      </w:pPr>
    </w:p>
    <w:p w14:paraId="2841D88A" w14:textId="2136431A" w:rsidR="00BF6EC1" w:rsidRDefault="00BF6EC1" w:rsidP="009D547F">
      <w:pPr>
        <w:shd w:val="clear" w:color="auto" w:fill="FFFFFF"/>
        <w:spacing w:before="0"/>
        <w:ind w:firstLine="374"/>
        <w:rPr>
          <w:rFonts w:eastAsiaTheme="minorHAnsi" w:cs="Sylfaen"/>
          <w:color w:val="000000" w:themeColor="text1"/>
          <w:szCs w:val="24"/>
          <w:lang w:val="hy-AM"/>
        </w:rPr>
      </w:pPr>
    </w:p>
    <w:p w14:paraId="39B90EA4" w14:textId="274A8B22" w:rsidR="00BF6EC1" w:rsidRDefault="00BF6EC1" w:rsidP="009D547F">
      <w:pPr>
        <w:shd w:val="clear" w:color="auto" w:fill="FFFFFF"/>
        <w:spacing w:before="0"/>
        <w:ind w:firstLine="374"/>
        <w:rPr>
          <w:rFonts w:eastAsiaTheme="minorHAnsi" w:cs="Sylfaen"/>
          <w:color w:val="000000" w:themeColor="text1"/>
          <w:szCs w:val="24"/>
          <w:lang w:val="hy-AM"/>
        </w:rPr>
      </w:pPr>
    </w:p>
    <w:p w14:paraId="71C8595C" w14:textId="75F580EC" w:rsidR="00BF6EC1" w:rsidRDefault="00BF6EC1" w:rsidP="009D547F">
      <w:pPr>
        <w:shd w:val="clear" w:color="auto" w:fill="FFFFFF"/>
        <w:spacing w:before="0"/>
        <w:ind w:firstLine="374"/>
        <w:rPr>
          <w:rFonts w:eastAsiaTheme="minorHAnsi" w:cs="Sylfaen"/>
          <w:color w:val="000000" w:themeColor="text1"/>
          <w:szCs w:val="24"/>
          <w:lang w:val="hy-AM"/>
        </w:rPr>
      </w:pPr>
    </w:p>
    <w:p w14:paraId="665FC6A2" w14:textId="0CA9D7B6" w:rsidR="00BF6EC1" w:rsidRDefault="00BF6EC1" w:rsidP="009D547F">
      <w:pPr>
        <w:shd w:val="clear" w:color="auto" w:fill="FFFFFF"/>
        <w:spacing w:before="0"/>
        <w:ind w:firstLine="374"/>
        <w:rPr>
          <w:rFonts w:eastAsiaTheme="minorHAnsi" w:cs="Sylfaen"/>
          <w:color w:val="000000" w:themeColor="text1"/>
          <w:szCs w:val="24"/>
          <w:lang w:val="hy-AM"/>
        </w:rPr>
      </w:pPr>
    </w:p>
    <w:p w14:paraId="6AC516B0" w14:textId="6BD74A10" w:rsidR="00BF6EC1" w:rsidRDefault="00BF6EC1" w:rsidP="009D547F">
      <w:pPr>
        <w:shd w:val="clear" w:color="auto" w:fill="FFFFFF"/>
        <w:spacing w:before="0"/>
        <w:ind w:firstLine="374"/>
        <w:rPr>
          <w:rFonts w:eastAsiaTheme="minorHAnsi" w:cs="Sylfaen"/>
          <w:color w:val="000000" w:themeColor="text1"/>
          <w:szCs w:val="24"/>
          <w:lang w:val="hy-AM"/>
        </w:rPr>
      </w:pPr>
    </w:p>
    <w:p w14:paraId="3D4149F7" w14:textId="7014235C" w:rsidR="00BF6EC1" w:rsidRDefault="00BF6EC1" w:rsidP="009D547F">
      <w:pPr>
        <w:shd w:val="clear" w:color="auto" w:fill="FFFFFF"/>
        <w:spacing w:before="0"/>
        <w:ind w:firstLine="374"/>
        <w:rPr>
          <w:rFonts w:eastAsiaTheme="minorHAnsi" w:cs="Sylfaen"/>
          <w:color w:val="000000" w:themeColor="text1"/>
          <w:szCs w:val="24"/>
          <w:lang w:val="hy-AM"/>
        </w:rPr>
      </w:pPr>
    </w:p>
    <w:p w14:paraId="4F9D815F" w14:textId="00A74F0F" w:rsidR="00BF6EC1" w:rsidRDefault="00BF6EC1" w:rsidP="009D547F">
      <w:pPr>
        <w:shd w:val="clear" w:color="auto" w:fill="FFFFFF"/>
        <w:spacing w:before="0"/>
        <w:ind w:firstLine="374"/>
        <w:rPr>
          <w:rFonts w:eastAsiaTheme="minorHAnsi" w:cs="Sylfaen"/>
          <w:color w:val="000000" w:themeColor="text1"/>
          <w:szCs w:val="24"/>
          <w:lang w:val="hy-AM"/>
        </w:rPr>
      </w:pPr>
    </w:p>
    <w:p w14:paraId="2D909691" w14:textId="519CBCEC" w:rsidR="00BF6EC1" w:rsidRDefault="00BF6EC1" w:rsidP="009D547F">
      <w:pPr>
        <w:shd w:val="clear" w:color="auto" w:fill="FFFFFF"/>
        <w:spacing w:before="0"/>
        <w:ind w:firstLine="374"/>
        <w:rPr>
          <w:rFonts w:eastAsiaTheme="minorHAnsi" w:cs="Sylfaen"/>
          <w:color w:val="000000" w:themeColor="text1"/>
          <w:szCs w:val="24"/>
          <w:lang w:val="hy-AM"/>
        </w:rPr>
      </w:pPr>
    </w:p>
    <w:p w14:paraId="050877F7" w14:textId="1B6764D6" w:rsidR="00BF6EC1" w:rsidRDefault="00BF6EC1" w:rsidP="009D547F">
      <w:pPr>
        <w:shd w:val="clear" w:color="auto" w:fill="FFFFFF"/>
        <w:spacing w:before="0"/>
        <w:ind w:firstLine="374"/>
        <w:rPr>
          <w:rFonts w:eastAsiaTheme="minorHAnsi" w:cs="Sylfaen"/>
          <w:color w:val="000000" w:themeColor="text1"/>
          <w:szCs w:val="24"/>
          <w:lang w:val="hy-AM"/>
        </w:rPr>
      </w:pPr>
    </w:p>
    <w:p w14:paraId="68941BEA" w14:textId="12E6514A" w:rsidR="00BF6EC1" w:rsidRDefault="00BF6EC1" w:rsidP="009D547F">
      <w:pPr>
        <w:shd w:val="clear" w:color="auto" w:fill="FFFFFF"/>
        <w:spacing w:before="0"/>
        <w:ind w:firstLine="374"/>
        <w:rPr>
          <w:rFonts w:eastAsiaTheme="minorHAnsi" w:cs="Sylfaen"/>
          <w:color w:val="000000" w:themeColor="text1"/>
          <w:szCs w:val="24"/>
          <w:lang w:val="hy-AM"/>
        </w:rPr>
      </w:pPr>
    </w:p>
    <w:p w14:paraId="28C93257" w14:textId="4BEF3FB3" w:rsidR="00BF6EC1" w:rsidRDefault="00BF6EC1" w:rsidP="009D547F">
      <w:pPr>
        <w:shd w:val="clear" w:color="auto" w:fill="FFFFFF"/>
        <w:spacing w:before="0"/>
        <w:ind w:firstLine="374"/>
        <w:rPr>
          <w:rFonts w:eastAsiaTheme="minorHAnsi" w:cs="Sylfaen"/>
          <w:color w:val="000000" w:themeColor="text1"/>
          <w:szCs w:val="24"/>
          <w:lang w:val="hy-AM"/>
        </w:rPr>
      </w:pPr>
    </w:p>
    <w:p w14:paraId="346B9B08" w14:textId="2CFF619E" w:rsidR="00BF6EC1" w:rsidRDefault="00BF6EC1" w:rsidP="009D547F">
      <w:pPr>
        <w:shd w:val="clear" w:color="auto" w:fill="FFFFFF"/>
        <w:spacing w:before="0"/>
        <w:ind w:firstLine="374"/>
        <w:rPr>
          <w:rFonts w:eastAsiaTheme="minorHAnsi" w:cs="Sylfaen"/>
          <w:color w:val="000000" w:themeColor="text1"/>
          <w:szCs w:val="24"/>
          <w:lang w:val="hy-AM"/>
        </w:rPr>
      </w:pPr>
    </w:p>
    <w:p w14:paraId="5C50B613" w14:textId="7177C446" w:rsidR="00BF6EC1" w:rsidRDefault="00BF6EC1" w:rsidP="009D547F">
      <w:pPr>
        <w:shd w:val="clear" w:color="auto" w:fill="FFFFFF"/>
        <w:spacing w:before="0"/>
        <w:ind w:firstLine="374"/>
        <w:rPr>
          <w:rFonts w:eastAsiaTheme="minorHAnsi" w:cs="Sylfaen"/>
          <w:color w:val="000000" w:themeColor="text1"/>
          <w:szCs w:val="24"/>
          <w:lang w:val="hy-AM"/>
        </w:rPr>
      </w:pPr>
    </w:p>
    <w:p w14:paraId="1AB19C48" w14:textId="6AD768E1" w:rsidR="00BF6EC1" w:rsidRDefault="00BF6EC1" w:rsidP="009D547F">
      <w:pPr>
        <w:shd w:val="clear" w:color="auto" w:fill="FFFFFF"/>
        <w:spacing w:before="0"/>
        <w:ind w:firstLine="374"/>
        <w:rPr>
          <w:rFonts w:eastAsiaTheme="minorHAnsi" w:cs="Sylfaen"/>
          <w:color w:val="000000" w:themeColor="text1"/>
          <w:szCs w:val="24"/>
          <w:lang w:val="hy-AM"/>
        </w:rPr>
      </w:pPr>
    </w:p>
    <w:p w14:paraId="64DF6E8E" w14:textId="1AA9772E" w:rsidR="00BF6EC1" w:rsidRDefault="00BF6EC1" w:rsidP="009D547F">
      <w:pPr>
        <w:shd w:val="clear" w:color="auto" w:fill="FFFFFF"/>
        <w:spacing w:before="0"/>
        <w:ind w:firstLine="374"/>
        <w:rPr>
          <w:rFonts w:eastAsiaTheme="minorHAnsi" w:cs="Sylfaen"/>
          <w:color w:val="000000" w:themeColor="text1"/>
          <w:szCs w:val="24"/>
          <w:lang w:val="hy-AM"/>
        </w:rPr>
      </w:pPr>
    </w:p>
    <w:p w14:paraId="724DF25B" w14:textId="028CA7C7" w:rsidR="00BF6EC1" w:rsidRDefault="00BF6EC1" w:rsidP="009D547F">
      <w:pPr>
        <w:shd w:val="clear" w:color="auto" w:fill="FFFFFF"/>
        <w:spacing w:before="0"/>
        <w:ind w:firstLine="374"/>
        <w:rPr>
          <w:rFonts w:eastAsiaTheme="minorHAnsi" w:cs="Sylfaen"/>
          <w:color w:val="000000" w:themeColor="text1"/>
          <w:szCs w:val="24"/>
          <w:lang w:val="hy-AM"/>
        </w:rPr>
      </w:pPr>
    </w:p>
    <w:p w14:paraId="690D3C9B" w14:textId="77777777" w:rsidR="00BF6EC1" w:rsidRPr="002D37D5" w:rsidRDefault="00BF6EC1" w:rsidP="009D547F">
      <w:pPr>
        <w:shd w:val="clear" w:color="auto" w:fill="FFFFFF"/>
        <w:spacing w:before="0"/>
        <w:ind w:firstLine="374"/>
        <w:rPr>
          <w:rFonts w:eastAsiaTheme="minorHAnsi" w:cs="Sylfaen"/>
          <w:color w:val="000000" w:themeColor="text1"/>
          <w:szCs w:val="24"/>
          <w:lang w:val="hy-AM"/>
        </w:rPr>
      </w:pPr>
    </w:p>
    <w:p w14:paraId="7AC6B6F4" w14:textId="648F145D" w:rsidR="00E30F8D" w:rsidRPr="00E30F8D" w:rsidRDefault="001900BC" w:rsidP="00E30F8D">
      <w:pPr>
        <w:numPr>
          <w:ilvl w:val="0"/>
          <w:numId w:val="1"/>
        </w:numPr>
        <w:spacing w:before="0" w:line="240" w:lineRule="auto"/>
        <w:ind w:left="0" w:firstLine="0"/>
        <w:jc w:val="center"/>
        <w:outlineLvl w:val="0"/>
        <w:rPr>
          <w:b/>
          <w:color w:val="0070C0"/>
          <w:sz w:val="28"/>
          <w:szCs w:val="28"/>
          <w:lang w:val="hy-AM"/>
        </w:rPr>
      </w:pPr>
      <w:bookmarkStart w:id="27" w:name="_Toc148712964"/>
      <w:r w:rsidRPr="001900BC">
        <w:rPr>
          <w:b/>
          <w:color w:val="0070C0"/>
          <w:sz w:val="28"/>
          <w:szCs w:val="28"/>
          <w:lang w:val="hy-AM"/>
        </w:rPr>
        <w:t xml:space="preserve">ԽԵՂԱԹՅՈՒՐՈՒՄՆԵՐԻ </w:t>
      </w:r>
      <w:r w:rsidR="00E30F8D" w:rsidRPr="00E30F8D">
        <w:rPr>
          <w:b/>
          <w:color w:val="0070C0"/>
          <w:sz w:val="28"/>
          <w:szCs w:val="28"/>
          <w:lang w:val="hy-AM"/>
        </w:rPr>
        <w:t xml:space="preserve"> ՎԵՐԱԲԵՐՅԱԼ ԳՐԱՌՈՒՄՆԵՐ</w:t>
      </w:r>
      <w:bookmarkEnd w:id="27"/>
    </w:p>
    <w:p w14:paraId="3465A388" w14:textId="77777777" w:rsidR="001900BC" w:rsidRDefault="001900BC" w:rsidP="00F86D9F">
      <w:pPr>
        <w:rPr>
          <w:szCs w:val="24"/>
          <w:lang w:val="hy-AM"/>
        </w:rPr>
      </w:pPr>
    </w:p>
    <w:p w14:paraId="3A3F59AB" w14:textId="77777777" w:rsidR="001900BC" w:rsidRPr="00083AA6" w:rsidRDefault="001900BC" w:rsidP="001900BC">
      <w:pPr>
        <w:keepNext/>
        <w:keepLines/>
        <w:numPr>
          <w:ilvl w:val="0"/>
          <w:numId w:val="12"/>
        </w:numPr>
        <w:spacing w:before="240" w:after="0" w:line="240" w:lineRule="auto"/>
        <w:outlineLvl w:val="0"/>
        <w:rPr>
          <w:rFonts w:eastAsiaTheme="majorEastAsia" w:cstheme="majorBidi"/>
          <w:b/>
          <w:sz w:val="28"/>
          <w:szCs w:val="28"/>
          <w:lang w:val="hy-AM"/>
        </w:rPr>
      </w:pPr>
      <w:bookmarkStart w:id="28" w:name="_Toc148712965"/>
      <w:r w:rsidRPr="00083AA6">
        <w:rPr>
          <w:rFonts w:eastAsiaTheme="majorEastAsia" w:cstheme="majorBidi"/>
          <w:b/>
          <w:sz w:val="28"/>
          <w:szCs w:val="28"/>
          <w:lang w:val="hy-AM"/>
        </w:rPr>
        <w:t>1023-31001 «ՊԵԿ-ի տեխնիկական հագեցվածության բարելավում» միջոցառման  512900 «Այլ մեքենաներ և սարքավորումներ» տնտեսագիտական դասակարգման հոդվածով կատարված ծախսերի վերաբերյալ</w:t>
      </w:r>
      <w:bookmarkEnd w:id="28"/>
      <w:r w:rsidRPr="00083AA6">
        <w:rPr>
          <w:rFonts w:eastAsiaTheme="majorEastAsia" w:cstheme="majorBidi"/>
          <w:b/>
          <w:sz w:val="28"/>
          <w:szCs w:val="28"/>
          <w:lang w:val="hy-AM"/>
        </w:rPr>
        <w:t xml:space="preserve"> </w:t>
      </w:r>
    </w:p>
    <w:p w14:paraId="2B5FD6FB" w14:textId="77777777" w:rsidR="001900BC" w:rsidRPr="00083AA6" w:rsidRDefault="001900BC" w:rsidP="001900BC">
      <w:pPr>
        <w:spacing w:after="0"/>
        <w:ind w:firstLine="720"/>
        <w:rPr>
          <w:b/>
          <w:i/>
          <w:color w:val="000000" w:themeColor="text1"/>
          <w:szCs w:val="24"/>
          <w:highlight w:val="yellow"/>
          <w:lang w:val="hy-AM"/>
        </w:rPr>
      </w:pPr>
    </w:p>
    <w:p w14:paraId="16C71734" w14:textId="77777777" w:rsidR="001900BC" w:rsidRPr="00CD39A4" w:rsidRDefault="001900BC" w:rsidP="001900BC">
      <w:pPr>
        <w:spacing w:after="0"/>
        <w:ind w:firstLine="709"/>
        <w:rPr>
          <w:rFonts w:cs="Sylfaen"/>
          <w:b/>
          <w:i/>
          <w:color w:val="000000" w:themeColor="text1"/>
          <w:szCs w:val="24"/>
          <w:lang w:val="hy-AM"/>
        </w:rPr>
      </w:pPr>
      <w:r w:rsidRPr="00113E9B">
        <w:rPr>
          <w:rFonts w:cs="Sylfaen"/>
          <w:b/>
          <w:i/>
          <w:color w:val="000000" w:themeColor="text1"/>
          <w:szCs w:val="24"/>
          <w:lang w:val="hy-AM"/>
        </w:rPr>
        <w:t xml:space="preserve">Առկա է խեղաթյուրում 512900 Այլ մեքենաներ և սարքավորումներ տնտեսագիտական դասակարգման հոդվածով  կատարված ծախսերի մասով՝ </w:t>
      </w:r>
      <w:r w:rsidRPr="00083AA6">
        <w:rPr>
          <w:rFonts w:cs="Sylfaen"/>
          <w:b/>
          <w:i/>
          <w:color w:val="000000" w:themeColor="text1"/>
          <w:szCs w:val="24"/>
          <w:lang w:val="hy-AM"/>
        </w:rPr>
        <w:t xml:space="preserve">246,384.77 </w:t>
      </w:r>
      <w:r w:rsidRPr="00113E9B">
        <w:rPr>
          <w:rFonts w:cs="Sylfaen"/>
          <w:b/>
          <w:i/>
          <w:color w:val="000000" w:themeColor="text1"/>
          <w:szCs w:val="24"/>
          <w:lang w:val="hy-AM"/>
        </w:rPr>
        <w:t>հազ.դրամ գումարի չափով</w:t>
      </w:r>
      <w:r>
        <w:rPr>
          <w:rFonts w:cs="Sylfaen"/>
          <w:b/>
          <w:i/>
          <w:color w:val="000000" w:themeColor="text1"/>
          <w:szCs w:val="24"/>
          <w:lang w:val="hy-AM"/>
        </w:rPr>
        <w:t>:</w:t>
      </w:r>
    </w:p>
    <w:p w14:paraId="6ED1EC52" w14:textId="11DA99FD" w:rsidR="001900BC" w:rsidRPr="0040764A" w:rsidRDefault="001900BC" w:rsidP="001900BC">
      <w:pPr>
        <w:spacing w:before="0" w:after="0" w:line="256" w:lineRule="auto"/>
        <w:ind w:firstLine="720"/>
        <w:rPr>
          <w:rFonts w:eastAsia="Calibri"/>
          <w:b/>
          <w:i/>
          <w:szCs w:val="24"/>
          <w:lang w:val="hy-AM"/>
        </w:rPr>
      </w:pPr>
      <w:r w:rsidRPr="006D340D">
        <w:rPr>
          <w:rFonts w:eastAsia="Calibri"/>
          <w:b/>
          <w:i/>
          <w:szCs w:val="24"/>
          <w:lang w:val="hy-AM"/>
        </w:rPr>
        <w:t xml:space="preserve">Նշված միջոցառման շրջանակներում արձանագրված </w:t>
      </w:r>
      <w:r>
        <w:rPr>
          <w:rFonts w:eastAsia="Calibri"/>
          <w:b/>
          <w:i/>
          <w:szCs w:val="24"/>
          <w:lang w:val="hy-AM"/>
        </w:rPr>
        <w:t>անհամապատասխանություն</w:t>
      </w:r>
      <w:r w:rsidRPr="00326958">
        <w:rPr>
          <w:rFonts w:eastAsia="Calibri"/>
          <w:b/>
          <w:i/>
          <w:szCs w:val="24"/>
          <w:lang w:val="hy-AM"/>
        </w:rPr>
        <w:t>ները</w:t>
      </w:r>
      <w:r w:rsidRPr="006D340D">
        <w:rPr>
          <w:rFonts w:eastAsia="Calibri"/>
          <w:b/>
          <w:i/>
          <w:szCs w:val="24"/>
          <w:lang w:val="hy-AM"/>
        </w:rPr>
        <w:t xml:space="preserve">, հաշվեքննության օբյեկտի արձագանքը, հաշվեքննողների մեկնաբանությունը ներկայացված է սույն </w:t>
      </w:r>
      <w:r w:rsidRPr="00CA48D6">
        <w:rPr>
          <w:rFonts w:eastAsia="Calibri"/>
          <w:b/>
          <w:i/>
          <w:szCs w:val="24"/>
          <w:lang w:val="hy-AM"/>
        </w:rPr>
        <w:t xml:space="preserve">եզրակացության </w:t>
      </w:r>
      <w:r w:rsidR="00105114" w:rsidRPr="00105114">
        <w:rPr>
          <w:rFonts w:eastAsia="Calibri"/>
          <w:b/>
          <w:i/>
          <w:szCs w:val="24"/>
          <w:lang w:val="hy-AM"/>
        </w:rPr>
        <w:t>1-ին</w:t>
      </w:r>
      <w:r w:rsidRPr="00CA48D6">
        <w:rPr>
          <w:rFonts w:eastAsia="Calibri"/>
          <w:b/>
          <w:i/>
          <w:szCs w:val="24"/>
          <w:lang w:val="hy-AM"/>
        </w:rPr>
        <w:t xml:space="preserve"> կետում:</w:t>
      </w:r>
      <w:r w:rsidRPr="0040764A">
        <w:rPr>
          <w:rFonts w:eastAsia="Calibri"/>
          <w:b/>
          <w:i/>
          <w:szCs w:val="24"/>
          <w:lang w:val="hy-AM"/>
        </w:rPr>
        <w:t xml:space="preserve"> </w:t>
      </w:r>
    </w:p>
    <w:p w14:paraId="0663FC1B" w14:textId="77777777" w:rsidR="001900BC" w:rsidRDefault="001900BC" w:rsidP="001900BC">
      <w:pPr>
        <w:spacing w:before="0" w:after="0" w:line="256" w:lineRule="auto"/>
        <w:ind w:firstLine="720"/>
        <w:rPr>
          <w:rFonts w:eastAsia="Calibri"/>
          <w:i/>
          <w:szCs w:val="24"/>
          <w:lang w:val="hy-AM"/>
        </w:rPr>
      </w:pPr>
    </w:p>
    <w:p w14:paraId="44CB4417" w14:textId="77777777" w:rsidR="001900BC" w:rsidRDefault="001900BC" w:rsidP="001900BC">
      <w:pPr>
        <w:rPr>
          <w:szCs w:val="24"/>
          <w:lang w:val="hy-AM"/>
        </w:rPr>
      </w:pPr>
    </w:p>
    <w:p w14:paraId="45000D9B" w14:textId="77777777" w:rsidR="001900BC" w:rsidRDefault="001900BC" w:rsidP="001900BC">
      <w:pPr>
        <w:rPr>
          <w:szCs w:val="24"/>
          <w:lang w:val="hy-AM"/>
        </w:rPr>
      </w:pPr>
    </w:p>
    <w:p w14:paraId="2E16D8B0" w14:textId="77777777" w:rsidR="001900BC" w:rsidRDefault="001900BC" w:rsidP="001900BC">
      <w:pPr>
        <w:rPr>
          <w:szCs w:val="24"/>
          <w:lang w:val="hy-AM"/>
        </w:rPr>
      </w:pPr>
    </w:p>
    <w:p w14:paraId="3D83A890" w14:textId="2D87DE19" w:rsidR="001900BC" w:rsidRDefault="001900BC" w:rsidP="001900BC">
      <w:pPr>
        <w:rPr>
          <w:szCs w:val="24"/>
          <w:lang w:val="hy-AM"/>
        </w:rPr>
      </w:pPr>
    </w:p>
    <w:p w14:paraId="50602C6A" w14:textId="00F4E208" w:rsidR="002555A9" w:rsidRDefault="002555A9" w:rsidP="001900BC">
      <w:pPr>
        <w:rPr>
          <w:szCs w:val="24"/>
          <w:lang w:val="hy-AM"/>
        </w:rPr>
      </w:pPr>
    </w:p>
    <w:p w14:paraId="4D8FFF08" w14:textId="2962498F" w:rsidR="002555A9" w:rsidRDefault="002555A9" w:rsidP="001900BC">
      <w:pPr>
        <w:rPr>
          <w:szCs w:val="24"/>
          <w:lang w:val="hy-AM"/>
        </w:rPr>
      </w:pPr>
    </w:p>
    <w:p w14:paraId="3AACC6F2" w14:textId="62BE6E86" w:rsidR="002555A9" w:rsidRDefault="002555A9" w:rsidP="001900BC">
      <w:pPr>
        <w:rPr>
          <w:szCs w:val="24"/>
          <w:lang w:val="hy-AM"/>
        </w:rPr>
      </w:pPr>
    </w:p>
    <w:p w14:paraId="3EA2E5A5" w14:textId="4AE246E8" w:rsidR="002555A9" w:rsidRDefault="002555A9" w:rsidP="001900BC">
      <w:pPr>
        <w:rPr>
          <w:szCs w:val="24"/>
          <w:lang w:val="hy-AM"/>
        </w:rPr>
      </w:pPr>
    </w:p>
    <w:p w14:paraId="65C70E84" w14:textId="249D1D4B" w:rsidR="002555A9" w:rsidRDefault="002555A9" w:rsidP="001900BC">
      <w:pPr>
        <w:rPr>
          <w:szCs w:val="24"/>
          <w:lang w:val="hy-AM"/>
        </w:rPr>
      </w:pPr>
    </w:p>
    <w:p w14:paraId="3A799DFD" w14:textId="5A8FBA23" w:rsidR="002555A9" w:rsidRDefault="002555A9" w:rsidP="001900BC">
      <w:pPr>
        <w:rPr>
          <w:szCs w:val="24"/>
          <w:lang w:val="hy-AM"/>
        </w:rPr>
      </w:pPr>
    </w:p>
    <w:p w14:paraId="56E4AAED" w14:textId="44DADF97" w:rsidR="002555A9" w:rsidRDefault="002555A9" w:rsidP="001900BC">
      <w:pPr>
        <w:rPr>
          <w:szCs w:val="24"/>
          <w:lang w:val="hy-AM"/>
        </w:rPr>
      </w:pPr>
    </w:p>
    <w:p w14:paraId="7F369741" w14:textId="77777777" w:rsidR="00912B82" w:rsidRPr="00F44452" w:rsidRDefault="00F86D9F" w:rsidP="00912B82">
      <w:pPr>
        <w:numPr>
          <w:ilvl w:val="0"/>
          <w:numId w:val="1"/>
        </w:numPr>
        <w:spacing w:before="0" w:line="240" w:lineRule="auto"/>
        <w:ind w:left="0" w:firstLine="0"/>
        <w:jc w:val="center"/>
        <w:outlineLvl w:val="0"/>
        <w:rPr>
          <w:b/>
          <w:color w:val="0070C0"/>
          <w:sz w:val="28"/>
          <w:szCs w:val="28"/>
          <w:lang w:val="hy-AM"/>
        </w:rPr>
      </w:pPr>
      <w:bookmarkStart w:id="29" w:name="_Toc148712966"/>
      <w:bookmarkEnd w:id="23"/>
      <w:r w:rsidRPr="00F44452">
        <w:rPr>
          <w:b/>
          <w:color w:val="0070C0"/>
          <w:sz w:val="28"/>
          <w:szCs w:val="28"/>
          <w:lang w:val="hy-AM"/>
        </w:rPr>
        <w:t>ԱՅԼ ՓԱՍՏԵՐԻ ՎԵՐԱԲԵՐՅԱԼ ԳՐԱՌՈՒՄՆԵՐ</w:t>
      </w:r>
      <w:bookmarkEnd w:id="29"/>
    </w:p>
    <w:p w14:paraId="6C55A3AE" w14:textId="77777777" w:rsidR="00E30F8D" w:rsidRPr="00F44452" w:rsidRDefault="001900BC" w:rsidP="00CB7542">
      <w:pPr>
        <w:keepNext/>
        <w:keepLines/>
        <w:numPr>
          <w:ilvl w:val="0"/>
          <w:numId w:val="12"/>
        </w:numPr>
        <w:spacing w:before="240" w:after="0" w:line="240" w:lineRule="auto"/>
        <w:outlineLvl w:val="0"/>
        <w:rPr>
          <w:rFonts w:eastAsiaTheme="majorEastAsia" w:cstheme="majorBidi"/>
          <w:b/>
          <w:sz w:val="28"/>
          <w:szCs w:val="28"/>
          <w:lang w:val="hy-AM"/>
        </w:rPr>
      </w:pPr>
      <w:r w:rsidRPr="00F44452">
        <w:rPr>
          <w:b/>
          <w:bCs/>
          <w:color w:val="000000" w:themeColor="text1"/>
          <w:szCs w:val="24"/>
          <w:lang w:val="hy-AM"/>
        </w:rPr>
        <w:t xml:space="preserve"> </w:t>
      </w:r>
      <w:bookmarkStart w:id="30" w:name="_Toc148712967"/>
      <w:r w:rsidR="00E30F8D" w:rsidRPr="00F44452">
        <w:rPr>
          <w:rFonts w:eastAsiaTheme="majorEastAsia" w:cstheme="majorBidi"/>
          <w:b/>
          <w:sz w:val="28"/>
          <w:szCs w:val="28"/>
          <w:lang w:val="hy-AM"/>
        </w:rPr>
        <w:t>Հաշվեքննության ընթացքում տեղեկատվության սահմանափակումների վերաբերյալ</w:t>
      </w:r>
      <w:bookmarkEnd w:id="30"/>
    </w:p>
    <w:p w14:paraId="2C7528D9" w14:textId="77777777" w:rsidR="006B1A7C" w:rsidRPr="00F44452" w:rsidRDefault="006B1A7C" w:rsidP="00912B82">
      <w:pPr>
        <w:spacing w:before="0" w:after="0"/>
        <w:ind w:firstLine="440"/>
        <w:contextualSpacing/>
        <w:rPr>
          <w:rFonts w:eastAsiaTheme="minorHAnsi" w:cstheme="minorBidi"/>
          <w:szCs w:val="24"/>
          <w:lang w:val="hy-AM"/>
        </w:rPr>
      </w:pPr>
    </w:p>
    <w:p w14:paraId="6C9567D5" w14:textId="77777777" w:rsidR="00CB7542" w:rsidRPr="00826103" w:rsidRDefault="00CB7542" w:rsidP="00CB7542">
      <w:pPr>
        <w:pStyle w:val="Heading1"/>
        <w:numPr>
          <w:ilvl w:val="0"/>
          <w:numId w:val="45"/>
        </w:numPr>
        <w:ind w:left="0" w:firstLine="0"/>
        <w:rPr>
          <w:sz w:val="24"/>
          <w:lang w:val="hy-AM"/>
        </w:rPr>
      </w:pPr>
      <w:bookmarkStart w:id="31" w:name="_Toc148712970"/>
      <w:r w:rsidRPr="00826103">
        <w:rPr>
          <w:sz w:val="24"/>
          <w:lang w:val="hy-AM"/>
        </w:rPr>
        <w:t>1023-31001 «Տեխնիկական հագեցվածության բարելավում» միջոցառման 513200՝ Ոչ նյութական հիմնական միջոցներ տնտեսագիտական դասակարգման հոդվածի վերաբերյալ</w:t>
      </w:r>
      <w:bookmarkEnd w:id="31"/>
      <w:r w:rsidRPr="00826103">
        <w:rPr>
          <w:sz w:val="24"/>
          <w:lang w:val="hy-AM"/>
        </w:rPr>
        <w:t xml:space="preserve"> </w:t>
      </w:r>
    </w:p>
    <w:p w14:paraId="3ABD4559" w14:textId="77777777" w:rsidR="00E30F8D" w:rsidRPr="00E30F8D" w:rsidRDefault="00E30F8D" w:rsidP="00CB7542">
      <w:pPr>
        <w:spacing w:before="0" w:after="0"/>
        <w:contextualSpacing/>
        <w:rPr>
          <w:rFonts w:eastAsiaTheme="minorHAnsi" w:cstheme="minorBidi"/>
          <w:szCs w:val="24"/>
          <w:lang w:val="hy-AM"/>
        </w:rPr>
      </w:pPr>
      <w:r w:rsidRPr="00E30F8D">
        <w:rPr>
          <w:rFonts w:eastAsiaTheme="minorHAnsi" w:cstheme="minorBidi"/>
          <w:szCs w:val="24"/>
          <w:lang w:val="hy-AM"/>
        </w:rPr>
        <w:t>2023 թվականի առաջին կիսամյակի ընթացքում 1023-31001 «Տեխնիկական հագեցվածության բարելավում» միջոցառման 513200՝ Ոչ նյութական հիմնական միջոցներ հոդվածով ՊԵԿ-ի կողմից կնքվել է 9 գնման պայմանագիր, 548,469.99 հազ. դրամ գումարով, որից 3 պայմանագիր` 179,000.00 հազ. դրամ ընդհանուր գումարով կնքվել է Թիմ Սոլյուշնս ՓԲԸ-ի հետ,  6 պայմանագիր, 369,469.99 հազ. դրամ ընդհանուր գումարով կնքվել է Դանիամ ՍՊԸ-ի հետ: Հաշվեքննության ընթացքում անհրաժեշտություն է առաջացել Պեկ-ից ստանալ՝</w:t>
      </w:r>
    </w:p>
    <w:p w14:paraId="0A1A41A0" w14:textId="77777777" w:rsidR="00E30F8D" w:rsidRDefault="00E30F8D" w:rsidP="00E30F8D">
      <w:pPr>
        <w:numPr>
          <w:ilvl w:val="0"/>
          <w:numId w:val="37"/>
        </w:numPr>
        <w:tabs>
          <w:tab w:val="left" w:pos="360"/>
        </w:tabs>
        <w:spacing w:before="0" w:after="200"/>
        <w:contextualSpacing/>
        <w:rPr>
          <w:rFonts w:eastAsiaTheme="minorHAnsi" w:cstheme="minorBidi"/>
          <w:szCs w:val="24"/>
          <w:lang w:val="hy-AM"/>
        </w:rPr>
      </w:pPr>
      <w:r w:rsidRPr="00E30F8D">
        <w:rPr>
          <w:rFonts w:eastAsia="Times New Roman" w:cs="Calibri"/>
          <w:color w:val="000000"/>
          <w:szCs w:val="24"/>
          <w:lang w:val="hy-AM"/>
        </w:rPr>
        <w:t xml:space="preserve">2023 </w:t>
      </w:r>
      <w:r w:rsidRPr="00E30F8D">
        <w:rPr>
          <w:rFonts w:eastAsia="Times New Roman" w:cs="Sylfaen"/>
          <w:color w:val="000000"/>
          <w:szCs w:val="24"/>
          <w:lang w:val="hy-AM"/>
        </w:rPr>
        <w:t>թվականի</w:t>
      </w:r>
      <w:r w:rsidRPr="00E30F8D">
        <w:rPr>
          <w:rFonts w:eastAsia="Times New Roman" w:cs="Calibri"/>
          <w:color w:val="000000"/>
          <w:szCs w:val="24"/>
          <w:lang w:val="hy-AM"/>
        </w:rPr>
        <w:t xml:space="preserve"> </w:t>
      </w:r>
      <w:r w:rsidRPr="00E30F8D">
        <w:rPr>
          <w:rFonts w:eastAsia="Times New Roman" w:cs="Sylfaen"/>
          <w:color w:val="000000"/>
          <w:szCs w:val="24"/>
          <w:lang w:val="hy-AM"/>
        </w:rPr>
        <w:t>առաջին</w:t>
      </w:r>
      <w:r w:rsidRPr="00E30F8D">
        <w:rPr>
          <w:rFonts w:eastAsia="Times New Roman" w:cs="Calibri"/>
          <w:color w:val="000000"/>
          <w:szCs w:val="24"/>
          <w:lang w:val="hy-AM"/>
        </w:rPr>
        <w:t xml:space="preserve"> </w:t>
      </w:r>
      <w:r w:rsidRPr="00E30F8D">
        <w:rPr>
          <w:rFonts w:eastAsia="Times New Roman" w:cs="Sylfaen"/>
          <w:color w:val="000000"/>
          <w:szCs w:val="24"/>
          <w:lang w:val="hy-AM"/>
        </w:rPr>
        <w:t>կիսամյակի</w:t>
      </w:r>
      <w:r w:rsidRPr="00E30F8D">
        <w:rPr>
          <w:rFonts w:eastAsia="Times New Roman" w:cs="Calibri"/>
          <w:color w:val="000000"/>
          <w:szCs w:val="24"/>
          <w:lang w:val="hy-AM"/>
        </w:rPr>
        <w:t xml:space="preserve"> </w:t>
      </w:r>
      <w:r w:rsidRPr="00E30F8D">
        <w:rPr>
          <w:rFonts w:eastAsia="Times New Roman" w:cs="Sylfaen"/>
          <w:color w:val="000000"/>
          <w:szCs w:val="24"/>
          <w:lang w:val="hy-AM"/>
        </w:rPr>
        <w:t>ընթացքում</w:t>
      </w:r>
      <w:r w:rsidRPr="00E30F8D">
        <w:rPr>
          <w:rFonts w:eastAsia="Times New Roman" w:cs="Calibri"/>
          <w:color w:val="000000"/>
          <w:szCs w:val="24"/>
          <w:lang w:val="hy-AM"/>
        </w:rPr>
        <w:t xml:space="preserve"> </w:t>
      </w:r>
      <w:r w:rsidRPr="00E30F8D">
        <w:rPr>
          <w:rFonts w:eastAsia="Times New Roman" w:cs="Sylfaen"/>
          <w:color w:val="000000"/>
          <w:szCs w:val="24"/>
          <w:lang w:val="hy-AM"/>
        </w:rPr>
        <w:t>նշված</w:t>
      </w:r>
      <w:r w:rsidRPr="00E30F8D">
        <w:rPr>
          <w:rFonts w:eastAsia="Times New Roman" w:cs="Calibri"/>
          <w:color w:val="000000"/>
          <w:szCs w:val="24"/>
          <w:lang w:val="hy-AM"/>
        </w:rPr>
        <w:t xml:space="preserve"> </w:t>
      </w:r>
      <w:r w:rsidRPr="00E30F8D">
        <w:rPr>
          <w:rFonts w:eastAsia="Times New Roman" w:cs="Sylfaen"/>
          <w:color w:val="000000"/>
          <w:szCs w:val="24"/>
          <w:lang w:val="hy-AM"/>
        </w:rPr>
        <w:t>հոդվածով</w:t>
      </w:r>
      <w:r w:rsidRPr="00E30F8D">
        <w:rPr>
          <w:rFonts w:eastAsia="Times New Roman" w:cs="Calibri"/>
          <w:color w:val="000000"/>
          <w:szCs w:val="24"/>
          <w:lang w:val="hy-AM"/>
        </w:rPr>
        <w:t xml:space="preserve"> </w:t>
      </w:r>
      <w:r w:rsidRPr="00E30F8D">
        <w:rPr>
          <w:rFonts w:eastAsia="Times New Roman" w:cs="Sylfaen"/>
          <w:color w:val="000000"/>
          <w:szCs w:val="24"/>
          <w:lang w:val="hy-AM"/>
        </w:rPr>
        <w:t>և</w:t>
      </w:r>
      <w:r w:rsidRPr="00E30F8D">
        <w:rPr>
          <w:rFonts w:eastAsia="Times New Roman" w:cs="Calibri"/>
          <w:color w:val="000000"/>
          <w:szCs w:val="24"/>
          <w:lang w:val="hy-AM"/>
        </w:rPr>
        <w:t xml:space="preserve"> </w:t>
      </w:r>
      <w:r w:rsidRPr="00E30F8D">
        <w:rPr>
          <w:rFonts w:eastAsia="Times New Roman" w:cs="Sylfaen"/>
          <w:color w:val="000000"/>
          <w:szCs w:val="24"/>
          <w:lang w:val="hy-AM"/>
        </w:rPr>
        <w:t>հետևյալ</w:t>
      </w:r>
      <w:r w:rsidRPr="00E30F8D">
        <w:rPr>
          <w:rFonts w:eastAsia="Times New Roman" w:cs="Calibri"/>
          <w:color w:val="000000"/>
          <w:szCs w:val="24"/>
          <w:lang w:val="hy-AM"/>
        </w:rPr>
        <w:t xml:space="preserve"> </w:t>
      </w:r>
      <w:r w:rsidRPr="00E30F8D">
        <w:rPr>
          <w:rFonts w:eastAsia="Times New Roman" w:cs="Sylfaen"/>
          <w:color w:val="000000"/>
          <w:szCs w:val="24"/>
          <w:lang w:val="hy-AM"/>
        </w:rPr>
        <w:t>ծածկագրերով՝</w:t>
      </w:r>
      <w:r w:rsidRPr="00E30F8D">
        <w:rPr>
          <w:rFonts w:eastAsia="Times New Roman" w:cs="Calibri"/>
          <w:color w:val="000000"/>
          <w:szCs w:val="24"/>
          <w:lang w:val="hy-AM"/>
        </w:rPr>
        <w:t xml:space="preserve">  </w:t>
      </w:r>
      <w:r w:rsidRPr="00E30F8D">
        <w:rPr>
          <w:rFonts w:eastAsia="Times New Roman" w:cs="Sylfaen"/>
          <w:color w:val="000000"/>
          <w:szCs w:val="24"/>
          <w:lang w:val="hy-AM"/>
        </w:rPr>
        <w:t>ՊԵԿ</w:t>
      </w:r>
      <w:r w:rsidRPr="00E30F8D">
        <w:rPr>
          <w:rFonts w:eastAsia="Times New Roman" w:cs="Calibri"/>
          <w:color w:val="000000"/>
          <w:szCs w:val="24"/>
          <w:lang w:val="hy-AM"/>
        </w:rPr>
        <w:t>-</w:t>
      </w:r>
      <w:r w:rsidRPr="00E30F8D">
        <w:rPr>
          <w:rFonts w:eastAsia="Times New Roman" w:cs="Sylfaen"/>
          <w:color w:val="000000"/>
          <w:szCs w:val="24"/>
          <w:lang w:val="hy-AM"/>
        </w:rPr>
        <w:t>ԲՄԽԾՁԲ</w:t>
      </w:r>
      <w:r w:rsidRPr="00E30F8D">
        <w:rPr>
          <w:rFonts w:eastAsia="Times New Roman" w:cs="Calibri"/>
          <w:color w:val="000000"/>
          <w:szCs w:val="24"/>
          <w:lang w:val="hy-AM"/>
        </w:rPr>
        <w:t xml:space="preserve">-21/6, </w:t>
      </w:r>
      <w:r w:rsidRPr="00E30F8D">
        <w:rPr>
          <w:rFonts w:eastAsia="Times New Roman" w:cs="Sylfaen"/>
          <w:color w:val="000000"/>
          <w:szCs w:val="24"/>
          <w:lang w:val="hy-AM"/>
        </w:rPr>
        <w:t>ՊԵԿ</w:t>
      </w:r>
      <w:r w:rsidRPr="00E30F8D">
        <w:rPr>
          <w:rFonts w:eastAsia="Times New Roman" w:cs="Calibri"/>
          <w:color w:val="000000"/>
          <w:szCs w:val="24"/>
          <w:lang w:val="hy-AM"/>
        </w:rPr>
        <w:t>-</w:t>
      </w:r>
      <w:r w:rsidRPr="00E30F8D">
        <w:rPr>
          <w:rFonts w:eastAsia="Times New Roman" w:cs="Sylfaen"/>
          <w:color w:val="000000"/>
          <w:szCs w:val="24"/>
          <w:lang w:val="hy-AM"/>
        </w:rPr>
        <w:t>ԲՄԽԾՁԲ</w:t>
      </w:r>
      <w:r w:rsidRPr="00E30F8D">
        <w:rPr>
          <w:rFonts w:eastAsia="Times New Roman" w:cs="Calibri"/>
          <w:color w:val="000000"/>
          <w:szCs w:val="24"/>
          <w:lang w:val="hy-AM"/>
        </w:rPr>
        <w:t xml:space="preserve">-22/4, </w:t>
      </w:r>
      <w:r w:rsidRPr="00E30F8D">
        <w:rPr>
          <w:rFonts w:eastAsia="Times New Roman" w:cs="Sylfaen"/>
          <w:color w:val="000000"/>
          <w:szCs w:val="24"/>
          <w:lang w:val="hy-AM"/>
        </w:rPr>
        <w:t>ՊԵԿ</w:t>
      </w:r>
      <w:r w:rsidRPr="00E30F8D">
        <w:rPr>
          <w:rFonts w:eastAsia="Times New Roman" w:cs="Calibri"/>
          <w:color w:val="000000"/>
          <w:szCs w:val="24"/>
          <w:lang w:val="hy-AM"/>
        </w:rPr>
        <w:t>-</w:t>
      </w:r>
      <w:r w:rsidRPr="00E30F8D">
        <w:rPr>
          <w:rFonts w:eastAsia="Times New Roman" w:cs="Sylfaen"/>
          <w:color w:val="000000"/>
          <w:szCs w:val="24"/>
          <w:lang w:val="hy-AM"/>
        </w:rPr>
        <w:t>ԲՄԽԾՁԲ</w:t>
      </w:r>
      <w:r w:rsidRPr="00E30F8D">
        <w:rPr>
          <w:rFonts w:eastAsia="Times New Roman" w:cs="Calibri"/>
          <w:color w:val="000000"/>
          <w:szCs w:val="24"/>
          <w:lang w:val="hy-AM"/>
        </w:rPr>
        <w:t xml:space="preserve">-22/5, </w:t>
      </w:r>
      <w:r w:rsidRPr="00E30F8D">
        <w:rPr>
          <w:rFonts w:eastAsia="Times New Roman" w:cs="Sylfaen"/>
          <w:color w:val="000000"/>
          <w:szCs w:val="24"/>
          <w:lang w:val="hy-AM"/>
        </w:rPr>
        <w:t>ՊԵԿ</w:t>
      </w:r>
      <w:r w:rsidRPr="00E30F8D">
        <w:rPr>
          <w:rFonts w:eastAsia="Times New Roman" w:cs="Calibri"/>
          <w:color w:val="000000"/>
          <w:szCs w:val="24"/>
          <w:lang w:val="hy-AM"/>
        </w:rPr>
        <w:t>-</w:t>
      </w:r>
      <w:r w:rsidRPr="00E30F8D">
        <w:rPr>
          <w:rFonts w:eastAsia="Times New Roman" w:cs="Sylfaen"/>
          <w:color w:val="000000"/>
          <w:szCs w:val="24"/>
          <w:lang w:val="hy-AM"/>
        </w:rPr>
        <w:t>ԳՀԽԾՁԲ</w:t>
      </w:r>
      <w:r w:rsidRPr="00E30F8D">
        <w:rPr>
          <w:rFonts w:eastAsia="Times New Roman" w:cs="Calibri"/>
          <w:color w:val="000000"/>
          <w:szCs w:val="24"/>
          <w:lang w:val="hy-AM"/>
        </w:rPr>
        <w:t xml:space="preserve">-22/4, </w:t>
      </w:r>
      <w:r w:rsidRPr="00E30F8D">
        <w:rPr>
          <w:rFonts w:eastAsia="Times New Roman" w:cs="Sylfaen"/>
          <w:color w:val="000000"/>
          <w:szCs w:val="24"/>
          <w:lang w:val="hy-AM"/>
        </w:rPr>
        <w:t>ՊԵԿ</w:t>
      </w:r>
      <w:r w:rsidRPr="00E30F8D">
        <w:rPr>
          <w:rFonts w:eastAsia="Times New Roman" w:cs="Calibri"/>
          <w:color w:val="000000"/>
          <w:szCs w:val="24"/>
          <w:lang w:val="hy-AM"/>
        </w:rPr>
        <w:t>-</w:t>
      </w:r>
      <w:r w:rsidRPr="00E30F8D">
        <w:rPr>
          <w:rFonts w:eastAsia="Times New Roman" w:cs="Sylfaen"/>
          <w:color w:val="000000"/>
          <w:szCs w:val="24"/>
          <w:lang w:val="hy-AM"/>
        </w:rPr>
        <w:t>ԳՀԽԾՁԲ</w:t>
      </w:r>
      <w:r w:rsidRPr="00E30F8D">
        <w:rPr>
          <w:rFonts w:eastAsia="Times New Roman" w:cs="Calibri"/>
          <w:color w:val="000000"/>
          <w:szCs w:val="24"/>
          <w:lang w:val="hy-AM"/>
        </w:rPr>
        <w:t xml:space="preserve">-21/15, </w:t>
      </w:r>
      <w:r w:rsidRPr="00E30F8D">
        <w:rPr>
          <w:rFonts w:eastAsia="Times New Roman" w:cs="Sylfaen"/>
          <w:color w:val="000000"/>
          <w:szCs w:val="24"/>
          <w:lang w:val="hy-AM"/>
        </w:rPr>
        <w:t>ՀՀՊԵԿ</w:t>
      </w:r>
      <w:r w:rsidRPr="00E30F8D">
        <w:rPr>
          <w:rFonts w:eastAsia="Times New Roman" w:cs="Calibri"/>
          <w:color w:val="000000"/>
          <w:szCs w:val="24"/>
          <w:lang w:val="hy-AM"/>
        </w:rPr>
        <w:t>-</w:t>
      </w:r>
      <w:r w:rsidRPr="00E30F8D">
        <w:rPr>
          <w:rFonts w:eastAsia="Times New Roman" w:cs="Sylfaen"/>
          <w:color w:val="000000"/>
          <w:szCs w:val="24"/>
          <w:lang w:val="hy-AM"/>
        </w:rPr>
        <w:t>ԲՄԽԾՁԲ</w:t>
      </w:r>
      <w:r w:rsidRPr="00E30F8D">
        <w:rPr>
          <w:rFonts w:eastAsia="Times New Roman" w:cs="Calibri"/>
          <w:color w:val="000000"/>
          <w:szCs w:val="24"/>
          <w:lang w:val="hy-AM"/>
        </w:rPr>
        <w:t xml:space="preserve">-22/1, </w:t>
      </w:r>
      <w:r w:rsidRPr="00E30F8D">
        <w:rPr>
          <w:rFonts w:eastAsia="Times New Roman" w:cs="Sylfaen"/>
          <w:color w:val="000000"/>
          <w:szCs w:val="24"/>
          <w:lang w:val="hy-AM"/>
        </w:rPr>
        <w:t>ՀՀՊԵԿ</w:t>
      </w:r>
      <w:r w:rsidRPr="00E30F8D">
        <w:rPr>
          <w:rFonts w:eastAsia="Times New Roman" w:cs="Calibri"/>
          <w:color w:val="000000"/>
          <w:szCs w:val="24"/>
          <w:lang w:val="hy-AM"/>
        </w:rPr>
        <w:t>-</w:t>
      </w:r>
      <w:r w:rsidRPr="00E30F8D">
        <w:rPr>
          <w:rFonts w:eastAsia="Times New Roman" w:cs="Sylfaen"/>
          <w:color w:val="000000"/>
          <w:szCs w:val="24"/>
          <w:lang w:val="hy-AM"/>
        </w:rPr>
        <w:t>ԳՀԽԾՁԲ</w:t>
      </w:r>
      <w:r w:rsidRPr="00E30F8D">
        <w:rPr>
          <w:rFonts w:eastAsia="Times New Roman" w:cs="Calibri"/>
          <w:color w:val="000000"/>
          <w:szCs w:val="24"/>
          <w:lang w:val="hy-AM"/>
        </w:rPr>
        <w:t xml:space="preserve">-22/10 </w:t>
      </w:r>
      <w:r w:rsidRPr="00E30F8D">
        <w:rPr>
          <w:rFonts w:eastAsia="Times New Roman" w:cs="Sylfaen"/>
          <w:color w:val="000000"/>
          <w:szCs w:val="24"/>
          <w:lang w:val="hy-AM"/>
        </w:rPr>
        <w:t>ՀՀՊԵԿ</w:t>
      </w:r>
      <w:r w:rsidRPr="00E30F8D">
        <w:rPr>
          <w:rFonts w:eastAsia="Times New Roman" w:cs="Calibri"/>
          <w:color w:val="000000"/>
          <w:szCs w:val="24"/>
          <w:lang w:val="hy-AM"/>
        </w:rPr>
        <w:t>-</w:t>
      </w:r>
      <w:r w:rsidRPr="00E30F8D">
        <w:rPr>
          <w:rFonts w:eastAsia="Times New Roman" w:cs="Sylfaen"/>
          <w:color w:val="000000"/>
          <w:szCs w:val="24"/>
          <w:lang w:val="hy-AM"/>
        </w:rPr>
        <w:t>ԳՀԽԾՁԲ</w:t>
      </w:r>
      <w:r w:rsidRPr="00E30F8D">
        <w:rPr>
          <w:rFonts w:eastAsia="Times New Roman" w:cs="Calibri"/>
          <w:color w:val="000000"/>
          <w:szCs w:val="24"/>
          <w:lang w:val="hy-AM"/>
        </w:rPr>
        <w:t xml:space="preserve">-22/11, </w:t>
      </w:r>
      <w:r w:rsidRPr="00E30F8D">
        <w:rPr>
          <w:rFonts w:eastAsia="Times New Roman" w:cs="Sylfaen"/>
          <w:color w:val="000000"/>
          <w:szCs w:val="24"/>
          <w:lang w:val="hy-AM"/>
        </w:rPr>
        <w:t>ՀՀՊԵԿ</w:t>
      </w:r>
      <w:r w:rsidRPr="00E30F8D">
        <w:rPr>
          <w:rFonts w:eastAsia="Times New Roman" w:cs="Calibri"/>
          <w:color w:val="000000"/>
          <w:szCs w:val="24"/>
          <w:lang w:val="hy-AM"/>
        </w:rPr>
        <w:t>-</w:t>
      </w:r>
      <w:r w:rsidRPr="00E30F8D">
        <w:rPr>
          <w:rFonts w:eastAsia="Times New Roman" w:cs="Sylfaen"/>
          <w:color w:val="000000"/>
          <w:szCs w:val="24"/>
          <w:lang w:val="hy-AM"/>
        </w:rPr>
        <w:t>ԳՀԽԾՁԲ</w:t>
      </w:r>
      <w:r w:rsidRPr="00E30F8D">
        <w:rPr>
          <w:rFonts w:eastAsia="Times New Roman" w:cs="Calibri"/>
          <w:color w:val="000000"/>
          <w:szCs w:val="24"/>
          <w:lang w:val="hy-AM"/>
        </w:rPr>
        <w:t xml:space="preserve">-22/12 </w:t>
      </w:r>
      <w:r w:rsidRPr="00E30F8D">
        <w:rPr>
          <w:rFonts w:eastAsia="Times New Roman" w:cs="Sylfaen"/>
          <w:color w:val="000000"/>
          <w:szCs w:val="24"/>
          <w:lang w:val="hy-AM"/>
        </w:rPr>
        <w:t>գնման</w:t>
      </w:r>
      <w:r w:rsidRPr="00E30F8D">
        <w:rPr>
          <w:rFonts w:eastAsia="Times New Roman" w:cs="Calibri"/>
          <w:color w:val="000000"/>
          <w:szCs w:val="24"/>
          <w:lang w:val="hy-AM"/>
        </w:rPr>
        <w:t xml:space="preserve"> </w:t>
      </w:r>
      <w:r w:rsidRPr="00E30F8D">
        <w:rPr>
          <w:rFonts w:eastAsia="Times New Roman" w:cs="Sylfaen"/>
          <w:color w:val="000000"/>
          <w:szCs w:val="24"/>
          <w:lang w:val="hy-AM"/>
        </w:rPr>
        <w:t>ընթացակարգերի</w:t>
      </w:r>
      <w:r w:rsidRPr="00E30F8D">
        <w:rPr>
          <w:rFonts w:eastAsia="Times New Roman" w:cs="Calibri"/>
          <w:color w:val="000000"/>
          <w:szCs w:val="24"/>
          <w:lang w:val="hy-AM"/>
        </w:rPr>
        <w:t xml:space="preserve"> </w:t>
      </w:r>
      <w:r w:rsidRPr="00E30F8D">
        <w:rPr>
          <w:rFonts w:eastAsia="Times New Roman" w:cs="Sylfaen"/>
          <w:color w:val="000000"/>
          <w:szCs w:val="24"/>
          <w:lang w:val="hy-AM"/>
        </w:rPr>
        <w:t>տեխնիկական</w:t>
      </w:r>
      <w:r w:rsidRPr="00E30F8D">
        <w:rPr>
          <w:rFonts w:eastAsia="Times New Roman" w:cs="Calibri"/>
          <w:color w:val="000000"/>
          <w:szCs w:val="24"/>
          <w:lang w:val="hy-AM"/>
        </w:rPr>
        <w:t xml:space="preserve"> </w:t>
      </w:r>
      <w:r w:rsidRPr="00E30F8D">
        <w:rPr>
          <w:rFonts w:eastAsia="Times New Roman" w:cs="Sylfaen"/>
          <w:color w:val="000000"/>
          <w:szCs w:val="24"/>
          <w:lang w:val="hy-AM"/>
        </w:rPr>
        <w:t>բնութագրերի</w:t>
      </w:r>
      <w:r w:rsidRPr="00E30F8D">
        <w:rPr>
          <w:rFonts w:eastAsia="Times New Roman" w:cs="Calibri"/>
          <w:color w:val="000000"/>
          <w:szCs w:val="24"/>
          <w:lang w:val="hy-AM"/>
        </w:rPr>
        <w:t xml:space="preserve"> </w:t>
      </w:r>
      <w:r w:rsidRPr="00E30F8D">
        <w:rPr>
          <w:rFonts w:eastAsia="Times New Roman" w:cs="Sylfaen"/>
          <w:color w:val="000000"/>
          <w:szCs w:val="24"/>
          <w:lang w:val="hy-AM"/>
        </w:rPr>
        <w:t>կազմման</w:t>
      </w:r>
      <w:r w:rsidRPr="00E30F8D">
        <w:rPr>
          <w:rFonts w:eastAsia="Times New Roman" w:cs="Calibri"/>
          <w:color w:val="000000"/>
          <w:szCs w:val="24"/>
          <w:lang w:val="hy-AM"/>
        </w:rPr>
        <w:t xml:space="preserve"> </w:t>
      </w:r>
      <w:r w:rsidRPr="00E30F8D">
        <w:rPr>
          <w:rFonts w:eastAsia="Times New Roman" w:cs="Sylfaen"/>
          <w:color w:val="000000"/>
          <w:szCs w:val="24"/>
          <w:lang w:val="hy-AM"/>
        </w:rPr>
        <w:t>վերաբերյալ</w:t>
      </w:r>
      <w:r w:rsidRPr="00E30F8D">
        <w:rPr>
          <w:rFonts w:eastAsia="Times New Roman" w:cs="Calibri"/>
          <w:color w:val="000000"/>
          <w:szCs w:val="24"/>
          <w:lang w:val="hy-AM"/>
        </w:rPr>
        <w:t xml:space="preserve"> </w:t>
      </w:r>
      <w:r w:rsidRPr="00E30F8D">
        <w:rPr>
          <w:rFonts w:eastAsia="Times New Roman" w:cs="Sylfaen"/>
          <w:color w:val="000000"/>
          <w:szCs w:val="24"/>
          <w:lang w:val="hy-AM"/>
        </w:rPr>
        <w:t>տեղեկատվություն</w:t>
      </w:r>
      <w:r w:rsidRPr="00E30F8D">
        <w:rPr>
          <w:rFonts w:eastAsia="Times New Roman" w:cs="Calibri"/>
          <w:color w:val="000000"/>
          <w:szCs w:val="24"/>
          <w:lang w:val="hy-AM"/>
        </w:rPr>
        <w:t xml:space="preserve">, </w:t>
      </w:r>
      <w:r w:rsidRPr="00E30F8D">
        <w:rPr>
          <w:rFonts w:eastAsia="Times New Roman" w:cs="Sylfaen"/>
          <w:color w:val="000000"/>
          <w:szCs w:val="24"/>
          <w:lang w:val="hy-AM"/>
        </w:rPr>
        <w:t>ինչպես</w:t>
      </w:r>
      <w:r w:rsidRPr="00E30F8D">
        <w:rPr>
          <w:rFonts w:eastAsia="Times New Roman" w:cs="Calibri"/>
          <w:color w:val="000000"/>
          <w:szCs w:val="24"/>
          <w:lang w:val="hy-AM"/>
        </w:rPr>
        <w:t xml:space="preserve"> </w:t>
      </w:r>
      <w:r w:rsidRPr="00E30F8D">
        <w:rPr>
          <w:rFonts w:eastAsia="Times New Roman" w:cs="Sylfaen"/>
          <w:color w:val="000000"/>
          <w:szCs w:val="24"/>
          <w:lang w:val="hy-AM"/>
        </w:rPr>
        <w:t>նաև</w:t>
      </w:r>
      <w:r w:rsidRPr="00E30F8D">
        <w:rPr>
          <w:rFonts w:eastAsia="Times New Roman" w:cs="Calibri"/>
          <w:color w:val="000000"/>
          <w:szCs w:val="24"/>
          <w:lang w:val="hy-AM"/>
        </w:rPr>
        <w:t xml:space="preserve"> </w:t>
      </w:r>
      <w:r w:rsidRPr="00E30F8D">
        <w:rPr>
          <w:rFonts w:eastAsia="Times New Roman" w:cs="Sylfaen"/>
          <w:color w:val="000000"/>
          <w:szCs w:val="24"/>
          <w:lang w:val="hy-AM"/>
        </w:rPr>
        <w:t>նշված</w:t>
      </w:r>
      <w:r w:rsidRPr="00E30F8D">
        <w:rPr>
          <w:rFonts w:eastAsia="Times New Roman" w:cs="Calibri"/>
          <w:color w:val="000000"/>
          <w:szCs w:val="24"/>
          <w:lang w:val="hy-AM"/>
        </w:rPr>
        <w:t xml:space="preserve"> </w:t>
      </w:r>
      <w:r w:rsidRPr="00E30F8D">
        <w:rPr>
          <w:rFonts w:eastAsia="Times New Roman" w:cs="Sylfaen"/>
          <w:color w:val="000000"/>
          <w:szCs w:val="24"/>
          <w:lang w:val="hy-AM"/>
        </w:rPr>
        <w:t>ծածկագրերով</w:t>
      </w:r>
      <w:r w:rsidRPr="00E30F8D">
        <w:rPr>
          <w:rFonts w:eastAsia="Times New Roman" w:cs="Calibri"/>
          <w:color w:val="000000"/>
          <w:szCs w:val="24"/>
          <w:lang w:val="hy-AM"/>
        </w:rPr>
        <w:t xml:space="preserve"> </w:t>
      </w:r>
      <w:r w:rsidRPr="00E30F8D">
        <w:rPr>
          <w:rFonts w:eastAsia="Times New Roman" w:cs="Sylfaen"/>
          <w:color w:val="000000"/>
          <w:szCs w:val="24"/>
          <w:lang w:val="hy-AM"/>
        </w:rPr>
        <w:t>պատասխանատու</w:t>
      </w:r>
      <w:r w:rsidRPr="00E30F8D">
        <w:rPr>
          <w:rFonts w:eastAsia="Times New Roman" w:cs="Calibri"/>
          <w:color w:val="000000"/>
          <w:szCs w:val="24"/>
          <w:lang w:val="hy-AM"/>
        </w:rPr>
        <w:t xml:space="preserve"> </w:t>
      </w:r>
      <w:r w:rsidRPr="00E30F8D">
        <w:rPr>
          <w:rFonts w:eastAsia="Times New Roman" w:cs="Sylfaen"/>
          <w:color w:val="000000"/>
          <w:szCs w:val="24"/>
          <w:lang w:val="hy-AM"/>
        </w:rPr>
        <w:t>ստորաբաժանման</w:t>
      </w:r>
      <w:r w:rsidRPr="00E30F8D">
        <w:rPr>
          <w:rFonts w:eastAsia="Times New Roman" w:cs="Calibri"/>
          <w:color w:val="000000"/>
          <w:szCs w:val="24"/>
          <w:lang w:val="hy-AM"/>
        </w:rPr>
        <w:t xml:space="preserve"> </w:t>
      </w:r>
      <w:r w:rsidRPr="00E30F8D">
        <w:rPr>
          <w:rFonts w:eastAsia="Times New Roman" w:cs="Sylfaen"/>
          <w:color w:val="000000"/>
          <w:szCs w:val="24"/>
          <w:lang w:val="hy-AM"/>
        </w:rPr>
        <w:t>կողմից</w:t>
      </w:r>
      <w:r w:rsidRPr="00E30F8D">
        <w:rPr>
          <w:rFonts w:eastAsia="Times New Roman" w:cs="Calibri"/>
          <w:color w:val="000000"/>
          <w:szCs w:val="24"/>
          <w:lang w:val="hy-AM"/>
        </w:rPr>
        <w:t xml:space="preserve"> </w:t>
      </w:r>
      <w:r w:rsidRPr="00E30F8D">
        <w:rPr>
          <w:rFonts w:eastAsia="Times New Roman" w:cs="Sylfaen"/>
          <w:color w:val="000000"/>
          <w:szCs w:val="24"/>
          <w:lang w:val="hy-AM"/>
        </w:rPr>
        <w:t>ներկայացված</w:t>
      </w:r>
      <w:r w:rsidRPr="00E30F8D">
        <w:rPr>
          <w:rFonts w:eastAsia="Times New Roman" w:cs="Calibri"/>
          <w:color w:val="000000"/>
          <w:szCs w:val="24"/>
          <w:lang w:val="hy-AM"/>
        </w:rPr>
        <w:t xml:space="preserve"> </w:t>
      </w:r>
      <w:r w:rsidRPr="00E30F8D">
        <w:rPr>
          <w:rFonts w:eastAsia="Times New Roman" w:cs="Sylfaen"/>
          <w:color w:val="000000"/>
          <w:szCs w:val="24"/>
          <w:lang w:val="hy-AM"/>
        </w:rPr>
        <w:t>գնման</w:t>
      </w:r>
      <w:r w:rsidRPr="00E30F8D">
        <w:rPr>
          <w:rFonts w:eastAsia="Times New Roman" w:cs="Calibri"/>
          <w:color w:val="000000"/>
          <w:szCs w:val="24"/>
          <w:lang w:val="hy-AM"/>
        </w:rPr>
        <w:t xml:space="preserve"> </w:t>
      </w:r>
      <w:r w:rsidRPr="00E30F8D">
        <w:rPr>
          <w:rFonts w:eastAsia="Times New Roman" w:cs="Sylfaen"/>
          <w:color w:val="000000"/>
          <w:szCs w:val="24"/>
          <w:lang w:val="hy-AM"/>
        </w:rPr>
        <w:t>հայտերի</w:t>
      </w:r>
      <w:r w:rsidRPr="00E30F8D">
        <w:rPr>
          <w:rFonts w:eastAsia="Times New Roman" w:cs="Calibri"/>
          <w:color w:val="000000"/>
          <w:szCs w:val="24"/>
          <w:lang w:val="hy-AM"/>
        </w:rPr>
        <w:t xml:space="preserve"> </w:t>
      </w:r>
      <w:r w:rsidRPr="00E30F8D">
        <w:rPr>
          <w:rFonts w:eastAsia="Times New Roman" w:cs="Sylfaen"/>
          <w:color w:val="000000"/>
          <w:szCs w:val="24"/>
          <w:lang w:val="hy-AM"/>
        </w:rPr>
        <w:t>վերաբերյալ</w:t>
      </w:r>
      <w:r w:rsidRPr="00E30F8D">
        <w:rPr>
          <w:rFonts w:eastAsia="Times New Roman" w:cs="Calibri"/>
          <w:color w:val="000000"/>
          <w:szCs w:val="24"/>
          <w:lang w:val="hy-AM"/>
        </w:rPr>
        <w:t xml:space="preserve"> </w:t>
      </w:r>
      <w:r w:rsidRPr="00E30F8D">
        <w:rPr>
          <w:rFonts w:eastAsia="Times New Roman" w:cs="Sylfaen"/>
          <w:color w:val="000000"/>
          <w:szCs w:val="24"/>
          <w:lang w:val="hy-AM"/>
        </w:rPr>
        <w:t>տեղեկատվություն</w:t>
      </w:r>
      <w:r w:rsidRPr="00E30F8D">
        <w:rPr>
          <w:rFonts w:eastAsia="Times New Roman" w:cs="Calibri"/>
          <w:color w:val="000000"/>
          <w:szCs w:val="24"/>
          <w:lang w:val="hy-AM"/>
        </w:rPr>
        <w:t xml:space="preserve">՝   </w:t>
      </w:r>
      <w:r w:rsidRPr="00E30F8D">
        <w:rPr>
          <w:rFonts w:eastAsia="Times New Roman" w:cs="Sylfaen"/>
          <w:color w:val="000000" w:themeColor="text1"/>
          <w:szCs w:val="24"/>
          <w:lang w:val="hy-AM"/>
        </w:rPr>
        <w:t xml:space="preserve">ՀՀ կառավարության 2017 թվականի մայիսի 4-ի թիվ 526-Ն «Գնումների գործընթացի կազմակերպման կարգի» </w:t>
      </w:r>
      <w:r w:rsidRPr="00E30F8D">
        <w:rPr>
          <w:rFonts w:eastAsia="Times New Roman" w:cs="Calibri"/>
          <w:color w:val="000000"/>
          <w:szCs w:val="24"/>
          <w:lang w:val="hy-AM"/>
        </w:rPr>
        <w:t xml:space="preserve"> 3-</w:t>
      </w:r>
      <w:r w:rsidRPr="00E30F8D">
        <w:rPr>
          <w:rFonts w:eastAsia="Times New Roman" w:cs="Sylfaen"/>
          <w:color w:val="000000"/>
          <w:szCs w:val="24"/>
          <w:lang w:val="hy-AM"/>
        </w:rPr>
        <w:t>րդ</w:t>
      </w:r>
      <w:r w:rsidRPr="00E30F8D">
        <w:rPr>
          <w:rFonts w:eastAsia="Times New Roman" w:cs="Calibri"/>
          <w:color w:val="000000"/>
          <w:szCs w:val="24"/>
          <w:lang w:val="hy-AM"/>
        </w:rPr>
        <w:t xml:space="preserve"> </w:t>
      </w:r>
      <w:r w:rsidRPr="00E30F8D">
        <w:rPr>
          <w:rFonts w:eastAsia="Times New Roman" w:cs="Sylfaen"/>
          <w:color w:val="000000"/>
          <w:szCs w:val="24"/>
          <w:lang w:val="hy-AM"/>
        </w:rPr>
        <w:t>բաժնի</w:t>
      </w:r>
      <w:r w:rsidRPr="00E30F8D">
        <w:rPr>
          <w:rFonts w:eastAsia="Times New Roman" w:cs="Calibri"/>
          <w:color w:val="000000"/>
          <w:szCs w:val="24"/>
          <w:lang w:val="hy-AM"/>
        </w:rPr>
        <w:t xml:space="preserve"> 11-</w:t>
      </w:r>
      <w:r w:rsidRPr="00E30F8D">
        <w:rPr>
          <w:rFonts w:eastAsia="Times New Roman" w:cs="Sylfaen"/>
          <w:color w:val="000000"/>
          <w:szCs w:val="24"/>
          <w:lang w:val="hy-AM"/>
        </w:rPr>
        <w:t>րդ</w:t>
      </w:r>
      <w:r w:rsidRPr="00E30F8D">
        <w:rPr>
          <w:rFonts w:eastAsia="Times New Roman" w:cs="Calibri"/>
          <w:color w:val="000000"/>
          <w:szCs w:val="24"/>
          <w:lang w:val="hy-AM"/>
        </w:rPr>
        <w:t xml:space="preserve"> </w:t>
      </w:r>
      <w:r w:rsidRPr="00E30F8D">
        <w:rPr>
          <w:rFonts w:eastAsia="Times New Roman" w:cs="Sylfaen"/>
          <w:color w:val="000000"/>
          <w:szCs w:val="24"/>
          <w:lang w:val="hy-AM"/>
        </w:rPr>
        <w:t>և</w:t>
      </w:r>
      <w:r w:rsidRPr="00E30F8D">
        <w:rPr>
          <w:rFonts w:eastAsia="Times New Roman" w:cs="Calibri"/>
          <w:color w:val="000000"/>
          <w:szCs w:val="24"/>
          <w:lang w:val="hy-AM"/>
        </w:rPr>
        <w:t xml:space="preserve"> 12-</w:t>
      </w:r>
      <w:r w:rsidRPr="00E30F8D">
        <w:rPr>
          <w:rFonts w:eastAsia="Times New Roman" w:cs="Sylfaen"/>
          <w:color w:val="000000"/>
          <w:szCs w:val="24"/>
          <w:lang w:val="hy-AM"/>
        </w:rPr>
        <w:t>րդ</w:t>
      </w:r>
      <w:r w:rsidRPr="00E30F8D">
        <w:rPr>
          <w:rFonts w:eastAsia="Times New Roman" w:cs="Calibri"/>
          <w:color w:val="000000"/>
          <w:szCs w:val="24"/>
          <w:lang w:val="hy-AM"/>
        </w:rPr>
        <w:t xml:space="preserve"> </w:t>
      </w:r>
      <w:r w:rsidRPr="00E30F8D">
        <w:rPr>
          <w:rFonts w:eastAsia="Times New Roman" w:cs="Sylfaen"/>
          <w:color w:val="000000"/>
          <w:szCs w:val="24"/>
          <w:lang w:val="hy-AM"/>
        </w:rPr>
        <w:t>կետերով</w:t>
      </w:r>
      <w:r w:rsidRPr="00E30F8D">
        <w:rPr>
          <w:rFonts w:eastAsia="Times New Roman" w:cs="Calibri"/>
          <w:color w:val="000000"/>
          <w:szCs w:val="24"/>
          <w:lang w:val="hy-AM"/>
        </w:rPr>
        <w:t xml:space="preserve"> </w:t>
      </w:r>
      <w:r w:rsidRPr="00E30F8D">
        <w:rPr>
          <w:rFonts w:eastAsiaTheme="minorHAnsi" w:cstheme="minorBidi"/>
          <w:szCs w:val="24"/>
          <w:lang w:val="hy-AM"/>
        </w:rPr>
        <w:t xml:space="preserve">սահմանված պահանջներին դրանց համապատասխանությունը պարզելու նպատակով:  </w:t>
      </w:r>
    </w:p>
    <w:p w14:paraId="2C5445E2" w14:textId="77777777" w:rsidR="005E4251" w:rsidRPr="00E30F8D" w:rsidRDefault="005E4251" w:rsidP="005E4251">
      <w:pPr>
        <w:tabs>
          <w:tab w:val="left" w:pos="360"/>
        </w:tabs>
        <w:spacing w:before="0" w:after="200"/>
        <w:ind w:left="360" w:firstLine="0"/>
        <w:contextualSpacing/>
        <w:rPr>
          <w:rFonts w:eastAsiaTheme="minorHAnsi" w:cstheme="minorBidi"/>
          <w:szCs w:val="24"/>
          <w:lang w:val="hy-AM"/>
        </w:rPr>
      </w:pPr>
    </w:p>
    <w:p w14:paraId="3809AFC4" w14:textId="77777777" w:rsidR="00893F81" w:rsidRDefault="00893F81" w:rsidP="00893F81">
      <w:pPr>
        <w:spacing w:after="0" w:line="360" w:lineRule="auto"/>
        <w:ind w:left="360" w:firstLine="360"/>
        <w:rPr>
          <w:b/>
          <w:i/>
          <w:szCs w:val="24"/>
          <w:lang w:val="hy-AM"/>
        </w:rPr>
      </w:pPr>
      <w:r w:rsidRPr="007F3A64">
        <w:rPr>
          <w:b/>
          <w:i/>
          <w:szCs w:val="24"/>
          <w:lang w:val="hy-AM"/>
        </w:rPr>
        <w:t>Հաշվեքննության օբյեկտի արձագանքը</w:t>
      </w:r>
    </w:p>
    <w:p w14:paraId="66A8C2AD" w14:textId="77777777" w:rsidR="00893F81" w:rsidRDefault="00893F81" w:rsidP="00893F81">
      <w:pPr>
        <w:spacing w:after="0"/>
        <w:ind w:firstLine="360"/>
        <w:rPr>
          <w:szCs w:val="24"/>
          <w:lang w:val="hy-AM"/>
        </w:rPr>
      </w:pPr>
      <w:r>
        <w:rPr>
          <w:szCs w:val="24"/>
          <w:lang w:val="hy-AM"/>
        </w:rPr>
        <w:lastRenderedPageBreak/>
        <w:t xml:space="preserve">3-րդ ենթակետում նշված` </w:t>
      </w:r>
      <w:r w:rsidRPr="00852CF4">
        <w:rPr>
          <w:szCs w:val="24"/>
          <w:lang w:val="hy-AM"/>
        </w:rPr>
        <w:t>2023 թվականի առաջին կիսամյակի ընթացքում</w:t>
      </w:r>
      <w:r>
        <w:rPr>
          <w:szCs w:val="24"/>
          <w:lang w:val="hy-AM"/>
        </w:rPr>
        <w:t xml:space="preserve"> 1023-31001 </w:t>
      </w:r>
      <w:r w:rsidRPr="00FD3B3A">
        <w:rPr>
          <w:szCs w:val="24"/>
          <w:lang w:val="hy-AM"/>
        </w:rPr>
        <w:t>«</w:t>
      </w:r>
      <w:r w:rsidRPr="00852CF4">
        <w:rPr>
          <w:szCs w:val="24"/>
          <w:lang w:val="hy-AM"/>
        </w:rPr>
        <w:t>Տեխնիկական հագեցվածության բարելավում</w:t>
      </w:r>
      <w:r w:rsidRPr="00FD3B3A">
        <w:rPr>
          <w:szCs w:val="24"/>
          <w:lang w:val="hy-AM"/>
        </w:rPr>
        <w:t>»</w:t>
      </w:r>
      <w:r w:rsidRPr="00852CF4">
        <w:rPr>
          <w:szCs w:val="24"/>
          <w:lang w:val="hy-AM"/>
        </w:rPr>
        <w:t xml:space="preserve"> միջոցառման Ոչ նյութական հիմնական միջոց</w:t>
      </w:r>
      <w:r>
        <w:rPr>
          <w:szCs w:val="24"/>
          <w:lang w:val="hy-AM"/>
        </w:rPr>
        <w:softHyphen/>
      </w:r>
      <w:r w:rsidRPr="00852CF4">
        <w:rPr>
          <w:szCs w:val="24"/>
          <w:lang w:val="hy-AM"/>
        </w:rPr>
        <w:t xml:space="preserve">ներ հոդվածով ՊԵԿ-ի կողմից կնքվել է 9 գնման պայմանագիր, </w:t>
      </w:r>
      <w:r w:rsidRPr="003C771A">
        <w:rPr>
          <w:szCs w:val="24"/>
          <w:lang w:val="hy-AM"/>
        </w:rPr>
        <w:t>548,469.99 հազ.</w:t>
      </w:r>
      <w:r w:rsidRPr="00852CF4">
        <w:rPr>
          <w:szCs w:val="24"/>
          <w:lang w:val="hy-AM"/>
        </w:rPr>
        <w:t xml:space="preserve"> դրամ գումա</w:t>
      </w:r>
      <w:r>
        <w:rPr>
          <w:szCs w:val="24"/>
          <w:lang w:val="hy-AM"/>
        </w:rPr>
        <w:softHyphen/>
      </w:r>
      <w:r w:rsidRPr="00852CF4">
        <w:rPr>
          <w:szCs w:val="24"/>
          <w:lang w:val="hy-AM"/>
        </w:rPr>
        <w:t>րով, որից 3 պայմանագիր</w:t>
      </w:r>
      <w:r>
        <w:rPr>
          <w:szCs w:val="24"/>
          <w:lang w:val="hy-AM"/>
        </w:rPr>
        <w:t>`</w:t>
      </w:r>
      <w:r w:rsidRPr="00852CF4">
        <w:rPr>
          <w:szCs w:val="24"/>
          <w:lang w:val="hy-AM"/>
        </w:rPr>
        <w:t xml:space="preserve"> 179,000.00 հազ. դրամ ընդհանուր գումարով կնքվել է Թիմ Սոլյուշնս ՓԲԸ-ի հետ,  6 պայմանագիր, 369,469.99 հազ. դրամ ընդհանուր գումարով կնքվել է Դանիամ ՍՊԸ-ի հետ:</w:t>
      </w:r>
    </w:p>
    <w:p w14:paraId="734143D5" w14:textId="77777777" w:rsidR="00893F81" w:rsidRDefault="00893F81" w:rsidP="00893F81">
      <w:pPr>
        <w:spacing w:after="0"/>
        <w:ind w:firstLine="567"/>
        <w:rPr>
          <w:szCs w:val="24"/>
          <w:lang w:val="hy-AM"/>
        </w:rPr>
      </w:pPr>
      <w:r>
        <w:rPr>
          <w:szCs w:val="24"/>
          <w:lang w:val="hy-AM"/>
        </w:rPr>
        <w:t>Կոմիտեն վերոգրյալի հետ կապված հայտնում է, որ գնման ընթացակարգերի տեխնի</w:t>
      </w:r>
      <w:r>
        <w:rPr>
          <w:szCs w:val="24"/>
          <w:lang w:val="hy-AM"/>
        </w:rPr>
        <w:softHyphen/>
        <w:t>կական բնութագրերը կազմվում են պատասխանատու ստորաբաժանման կողմից և  հստակ ու մանրամասն նկարագրվում են հրավերներում: Տեխնիկական բնութագրերի կազմման վերա</w:t>
      </w:r>
      <w:r>
        <w:rPr>
          <w:szCs w:val="24"/>
          <w:lang w:val="hy-AM"/>
        </w:rPr>
        <w:softHyphen/>
        <w:t>բերյալ լրացուցիչ</w:t>
      </w:r>
      <w:r w:rsidRPr="00A926C9">
        <w:rPr>
          <w:szCs w:val="24"/>
          <w:lang w:val="hy-AM"/>
        </w:rPr>
        <w:t xml:space="preserve"> </w:t>
      </w:r>
      <w:r>
        <w:rPr>
          <w:szCs w:val="24"/>
          <w:lang w:val="hy-AM"/>
        </w:rPr>
        <w:t xml:space="preserve">այլ տեղեկատվություն առկա չէ: Իսկ ինչ վերաբերում է պատասխանատու ստորաբաժանման կողմից գնման հայտերի վերաբերյալ տեղեկատվությանը, ապա հայտնում ենք, որ հայտի պայմանները ամբողջությամբ զետեղված են ընթացակարգերի հրավերներում և դրանց համապատասխանությունը </w:t>
      </w:r>
      <w:r w:rsidRPr="007D3FEC">
        <w:rPr>
          <w:szCs w:val="24"/>
          <w:lang w:val="hy-AM"/>
        </w:rPr>
        <w:t xml:space="preserve">ՀՀ կառավարության 2017 թվականի մայիսի 4-ի </w:t>
      </w:r>
      <w:r>
        <w:rPr>
          <w:szCs w:val="24"/>
          <w:lang w:val="hy-AM"/>
        </w:rPr>
        <w:t>N</w:t>
      </w:r>
      <w:r w:rsidRPr="007D3FEC">
        <w:rPr>
          <w:szCs w:val="24"/>
          <w:lang w:val="hy-AM"/>
        </w:rPr>
        <w:t xml:space="preserve"> 526-Ն «Գնումների գործընթացի կազմակերպման կարգի» 3-րդ բաժնի 11-րդ և 12-րդ կետերով սահմանված պահանջներին</w:t>
      </w:r>
      <w:r>
        <w:rPr>
          <w:szCs w:val="24"/>
          <w:lang w:val="hy-AM"/>
        </w:rPr>
        <w:t xml:space="preserve"> պարզելը կիրառելի չէ, քանի որ կարգի վերոգրյալ կետերը միայն սահմանում են պատասխանատու ստորաբաժանում հանդիսանալու իրավունքները և դրա գործառույթները:</w:t>
      </w:r>
    </w:p>
    <w:p w14:paraId="29D42C2E" w14:textId="77777777" w:rsidR="00893F81" w:rsidRPr="003817B9" w:rsidRDefault="00893F81" w:rsidP="00893F81">
      <w:pPr>
        <w:shd w:val="clear" w:color="auto" w:fill="FFFFFF"/>
        <w:spacing w:after="0" w:line="360" w:lineRule="auto"/>
        <w:ind w:firstLine="567"/>
        <w:rPr>
          <w:rFonts w:eastAsia="Times New Roman" w:cs="Sylfaen"/>
          <w:b/>
          <w:i/>
          <w:szCs w:val="24"/>
          <w:lang w:val="hy-AM" w:eastAsia="x-none"/>
        </w:rPr>
      </w:pPr>
      <w:r w:rsidRPr="003817B9">
        <w:rPr>
          <w:rFonts w:eastAsia="Times New Roman" w:cs="Sylfaen"/>
          <w:b/>
          <w:i/>
          <w:szCs w:val="24"/>
          <w:lang w:val="hy-AM" w:eastAsia="x-none"/>
        </w:rPr>
        <w:t xml:space="preserve"> Հաշվեքննողների մեկնաբանությունը</w:t>
      </w:r>
    </w:p>
    <w:p w14:paraId="4BAFA678" w14:textId="77777777" w:rsidR="00893F81" w:rsidRPr="00E048A1" w:rsidRDefault="00893F81" w:rsidP="00893F81">
      <w:pPr>
        <w:spacing w:after="0"/>
        <w:ind w:firstLine="567"/>
        <w:rPr>
          <w:szCs w:val="24"/>
          <w:lang w:val="hy-AM"/>
        </w:rPr>
      </w:pPr>
      <w:r w:rsidRPr="00422AC8">
        <w:rPr>
          <w:szCs w:val="24"/>
          <w:lang w:val="hy-AM"/>
        </w:rPr>
        <w:t xml:space="preserve">Հաշվեքննության օբյեկտի բացատրություններն ու առարկությունները ընդունելի չեն հաշվեքննողների կողմից, քանի որ հաշվեքննության օբյեկտից </w:t>
      </w:r>
      <w:r w:rsidR="00B44500" w:rsidRPr="00422AC8">
        <w:rPr>
          <w:szCs w:val="24"/>
          <w:lang w:val="hy-AM"/>
        </w:rPr>
        <w:t>հայցվել</w:t>
      </w:r>
      <w:r w:rsidRPr="00422AC8">
        <w:rPr>
          <w:szCs w:val="24"/>
          <w:lang w:val="hy-AM"/>
        </w:rPr>
        <w:t xml:space="preserve"> է տեղեկատվություն՝ գնման ընթացակարգերի տեխնիկական բնութագրերի կազմման, ինչպես նաև նշված ծածկագրերով </w:t>
      </w:r>
      <w:r w:rsidR="00422AC8" w:rsidRPr="00422AC8">
        <w:rPr>
          <w:szCs w:val="24"/>
          <w:lang w:val="hy-AM"/>
        </w:rPr>
        <w:t xml:space="preserve">գնման ընթացակարգերի մասով </w:t>
      </w:r>
      <w:r w:rsidRPr="00422AC8">
        <w:rPr>
          <w:szCs w:val="24"/>
          <w:lang w:val="hy-AM"/>
        </w:rPr>
        <w:t>պատասխանատու ստորաբաժանման կողմից ներկայացված գնման հայտերի վերաբերյալ: Այսինքն՝ պահանջվող տեղեկատվությունը վերաբերել է բացառապես մինչև գնման գործընթացը սկսելը իրականացվող ընթացակարգերին</w:t>
      </w:r>
      <w:r w:rsidR="00422AC8" w:rsidRPr="00422AC8">
        <w:rPr>
          <w:szCs w:val="24"/>
          <w:lang w:val="hy-AM"/>
        </w:rPr>
        <w:t xml:space="preserve">, /այն ներառում է նաև պատասխանատու ստորաբաժանման կողմից գնման պահանջի հիմնավորումը և գնման հայտերի կազմումը, որոնց վերաբերյալ տեղեկատվությունը չի հրապարակվում գնումների տեղեկատվական </w:t>
      </w:r>
      <w:r w:rsidR="00422AC8" w:rsidRPr="00422AC8">
        <w:rPr>
          <w:szCs w:val="24"/>
          <w:lang w:val="hy-AM"/>
        </w:rPr>
        <w:lastRenderedPageBreak/>
        <w:t xml:space="preserve">համակարգում/ </w:t>
      </w:r>
      <w:r w:rsidRPr="00422AC8">
        <w:rPr>
          <w:szCs w:val="24"/>
          <w:lang w:val="hy-AM"/>
        </w:rPr>
        <w:t>և ոչ թե բուն գնման գործընթացին, որը հրապարակված է գնումների մասին տեղեկատվական համակարգում և հասանելի է նաև հաշվեքննողներին:</w:t>
      </w:r>
    </w:p>
    <w:p w14:paraId="2C92278E" w14:textId="77777777" w:rsidR="00F86D9F" w:rsidRDefault="00F86D9F" w:rsidP="00F86D9F">
      <w:pPr>
        <w:rPr>
          <w:rFonts w:eastAsia="Calibri"/>
          <w:szCs w:val="24"/>
          <w:lang w:val="hy-AM"/>
        </w:rPr>
      </w:pPr>
    </w:p>
    <w:p w14:paraId="7E0443E1" w14:textId="77777777" w:rsidR="00B44500" w:rsidRDefault="00B44500" w:rsidP="00F86D9F">
      <w:pPr>
        <w:rPr>
          <w:rFonts w:eastAsia="Calibri"/>
          <w:szCs w:val="24"/>
          <w:lang w:val="hy-AM"/>
        </w:rPr>
      </w:pPr>
    </w:p>
    <w:p w14:paraId="04AD1204" w14:textId="77777777" w:rsidR="00B44500" w:rsidRDefault="00B44500" w:rsidP="00F86D9F">
      <w:pPr>
        <w:rPr>
          <w:rFonts w:eastAsia="Calibri"/>
          <w:szCs w:val="24"/>
          <w:lang w:val="hy-AM"/>
        </w:rPr>
      </w:pPr>
    </w:p>
    <w:p w14:paraId="7E98DFEB" w14:textId="77777777" w:rsidR="00B44500" w:rsidRDefault="00B44500" w:rsidP="00F86D9F">
      <w:pPr>
        <w:rPr>
          <w:rFonts w:eastAsia="Calibri"/>
          <w:szCs w:val="24"/>
          <w:lang w:val="hy-AM"/>
        </w:rPr>
      </w:pPr>
    </w:p>
    <w:p w14:paraId="49D32A9D" w14:textId="77777777" w:rsidR="00B44500" w:rsidRDefault="00B44500" w:rsidP="00F86D9F">
      <w:pPr>
        <w:rPr>
          <w:rFonts w:eastAsia="Calibri"/>
          <w:szCs w:val="24"/>
          <w:lang w:val="hy-AM"/>
        </w:rPr>
      </w:pPr>
    </w:p>
    <w:p w14:paraId="4516A6C5" w14:textId="77777777" w:rsidR="00B44500" w:rsidRDefault="00B44500" w:rsidP="00F86D9F">
      <w:pPr>
        <w:rPr>
          <w:rFonts w:eastAsia="Calibri"/>
          <w:szCs w:val="24"/>
          <w:lang w:val="hy-AM"/>
        </w:rPr>
      </w:pPr>
    </w:p>
    <w:p w14:paraId="1108B653" w14:textId="77777777" w:rsidR="00B44500" w:rsidRDefault="00B44500" w:rsidP="00F86D9F">
      <w:pPr>
        <w:rPr>
          <w:rFonts w:eastAsia="Calibri"/>
          <w:szCs w:val="24"/>
          <w:lang w:val="hy-AM"/>
        </w:rPr>
      </w:pPr>
    </w:p>
    <w:p w14:paraId="16475111" w14:textId="77777777" w:rsidR="00B44500" w:rsidRDefault="00B44500" w:rsidP="00F86D9F">
      <w:pPr>
        <w:rPr>
          <w:rFonts w:eastAsia="Calibri"/>
          <w:szCs w:val="24"/>
          <w:lang w:val="hy-AM"/>
        </w:rPr>
      </w:pPr>
    </w:p>
    <w:p w14:paraId="48FDB485" w14:textId="77777777" w:rsidR="00B44500" w:rsidRDefault="00B44500" w:rsidP="00F86D9F">
      <w:pPr>
        <w:rPr>
          <w:rFonts w:eastAsia="Calibri"/>
          <w:szCs w:val="24"/>
          <w:lang w:val="hy-AM"/>
        </w:rPr>
      </w:pPr>
    </w:p>
    <w:p w14:paraId="480326C3" w14:textId="77777777" w:rsidR="00B44500" w:rsidRDefault="00B44500" w:rsidP="00F86D9F">
      <w:pPr>
        <w:rPr>
          <w:rFonts w:eastAsia="Calibri"/>
          <w:szCs w:val="24"/>
          <w:lang w:val="hy-AM"/>
        </w:rPr>
      </w:pPr>
    </w:p>
    <w:p w14:paraId="3BF2D584" w14:textId="77777777" w:rsidR="00B44500" w:rsidRDefault="00B44500" w:rsidP="00F86D9F">
      <w:pPr>
        <w:rPr>
          <w:rFonts w:eastAsia="Calibri"/>
          <w:szCs w:val="24"/>
          <w:lang w:val="hy-AM"/>
        </w:rPr>
      </w:pPr>
    </w:p>
    <w:p w14:paraId="6DF5F826" w14:textId="77777777" w:rsidR="00B44500" w:rsidRDefault="00B44500" w:rsidP="00F86D9F">
      <w:pPr>
        <w:rPr>
          <w:rFonts w:eastAsia="Calibri"/>
          <w:szCs w:val="24"/>
          <w:lang w:val="hy-AM"/>
        </w:rPr>
      </w:pPr>
    </w:p>
    <w:p w14:paraId="103DC9C9" w14:textId="77777777" w:rsidR="00B44500" w:rsidRDefault="00B44500" w:rsidP="00F86D9F">
      <w:pPr>
        <w:rPr>
          <w:rFonts w:eastAsia="Calibri"/>
          <w:szCs w:val="24"/>
          <w:lang w:val="hy-AM"/>
        </w:rPr>
      </w:pPr>
    </w:p>
    <w:p w14:paraId="2D72E0CA" w14:textId="77777777" w:rsidR="00B44500" w:rsidRDefault="00B44500" w:rsidP="00F86D9F">
      <w:pPr>
        <w:rPr>
          <w:rFonts w:eastAsia="Calibri"/>
          <w:szCs w:val="24"/>
          <w:lang w:val="hy-AM"/>
        </w:rPr>
      </w:pPr>
    </w:p>
    <w:p w14:paraId="2B2664C6" w14:textId="77777777" w:rsidR="00B44500" w:rsidRDefault="00B44500" w:rsidP="00F86D9F">
      <w:pPr>
        <w:rPr>
          <w:rFonts w:eastAsia="Calibri"/>
          <w:szCs w:val="24"/>
          <w:lang w:val="hy-AM"/>
        </w:rPr>
      </w:pPr>
    </w:p>
    <w:p w14:paraId="7AF4CD07" w14:textId="77777777" w:rsidR="00B44500" w:rsidRDefault="00B44500" w:rsidP="00F86D9F">
      <w:pPr>
        <w:rPr>
          <w:rFonts w:eastAsia="Calibri"/>
          <w:szCs w:val="24"/>
          <w:lang w:val="hy-AM"/>
        </w:rPr>
      </w:pPr>
    </w:p>
    <w:p w14:paraId="1C6A823A" w14:textId="77777777" w:rsidR="00B44500" w:rsidRDefault="00B44500" w:rsidP="00F86D9F">
      <w:pPr>
        <w:rPr>
          <w:rFonts w:eastAsia="Calibri"/>
          <w:szCs w:val="24"/>
          <w:lang w:val="hy-AM"/>
        </w:rPr>
      </w:pPr>
    </w:p>
    <w:p w14:paraId="3D12A823" w14:textId="77777777" w:rsidR="00B44500" w:rsidRDefault="00B44500" w:rsidP="00F86D9F">
      <w:pPr>
        <w:rPr>
          <w:rFonts w:eastAsia="Calibri"/>
          <w:szCs w:val="24"/>
          <w:lang w:val="hy-AM"/>
        </w:rPr>
      </w:pPr>
    </w:p>
    <w:p w14:paraId="0FC921FB" w14:textId="77777777" w:rsidR="00B44500" w:rsidRDefault="00B44500" w:rsidP="00F86D9F">
      <w:pPr>
        <w:rPr>
          <w:rFonts w:eastAsia="Calibri"/>
          <w:szCs w:val="24"/>
          <w:lang w:val="hy-AM"/>
        </w:rPr>
      </w:pPr>
    </w:p>
    <w:p w14:paraId="322956CD" w14:textId="77777777" w:rsidR="00B44500" w:rsidRDefault="00B44500" w:rsidP="00F86D9F">
      <w:pPr>
        <w:rPr>
          <w:rFonts w:eastAsia="Calibri"/>
          <w:szCs w:val="24"/>
          <w:lang w:val="hy-AM"/>
        </w:rPr>
      </w:pPr>
    </w:p>
    <w:p w14:paraId="76F3CE49" w14:textId="77777777" w:rsidR="00B44500" w:rsidRDefault="00B44500" w:rsidP="00F86D9F">
      <w:pPr>
        <w:rPr>
          <w:rFonts w:eastAsia="Calibri"/>
          <w:szCs w:val="24"/>
          <w:lang w:val="hy-AM"/>
        </w:rPr>
      </w:pPr>
    </w:p>
    <w:p w14:paraId="023DC23B" w14:textId="77777777" w:rsidR="00700A49" w:rsidRDefault="00700A49" w:rsidP="00F86D9F">
      <w:pPr>
        <w:rPr>
          <w:rFonts w:eastAsia="Calibri"/>
          <w:szCs w:val="24"/>
          <w:lang w:val="hy-AM"/>
        </w:rPr>
      </w:pPr>
    </w:p>
    <w:p w14:paraId="165100B7" w14:textId="77777777" w:rsidR="00F86D9F" w:rsidRPr="00836008" w:rsidRDefault="00F86D9F" w:rsidP="00F86D9F">
      <w:pPr>
        <w:numPr>
          <w:ilvl w:val="0"/>
          <w:numId w:val="1"/>
        </w:numPr>
        <w:spacing w:before="0" w:line="240" w:lineRule="auto"/>
        <w:ind w:left="0" w:firstLine="0"/>
        <w:jc w:val="center"/>
        <w:outlineLvl w:val="0"/>
        <w:rPr>
          <w:b/>
          <w:color w:val="0070C0"/>
          <w:sz w:val="28"/>
          <w:szCs w:val="28"/>
          <w:lang w:val="hy-AM"/>
        </w:rPr>
      </w:pPr>
      <w:r w:rsidRPr="00836008">
        <w:rPr>
          <w:b/>
          <w:color w:val="0070C0"/>
          <w:sz w:val="28"/>
          <w:szCs w:val="28"/>
          <w:lang w:val="hy-AM"/>
        </w:rPr>
        <w:t xml:space="preserve"> </w:t>
      </w:r>
      <w:bookmarkStart w:id="32" w:name="_Toc148712971"/>
      <w:r w:rsidRPr="00836008">
        <w:rPr>
          <w:b/>
          <w:color w:val="0070C0"/>
          <w:sz w:val="28"/>
          <w:szCs w:val="28"/>
          <w:lang w:val="hy-AM"/>
        </w:rPr>
        <w:t>Ա</w:t>
      </w:r>
      <w:r w:rsidRPr="00836008">
        <w:rPr>
          <w:b/>
          <w:color w:val="0070C0"/>
          <w:sz w:val="28"/>
          <w:szCs w:val="28"/>
          <w:lang w:val="en-GB"/>
        </w:rPr>
        <w:t>ՌԱ</w:t>
      </w:r>
      <w:r w:rsidRPr="00836008">
        <w:rPr>
          <w:b/>
          <w:color w:val="0070C0"/>
          <w:sz w:val="28"/>
          <w:szCs w:val="28"/>
          <w:lang w:val="hy-AM"/>
        </w:rPr>
        <w:t>ՋԱՐԿՈՒԹՅՈՒՆՆԵՐ</w:t>
      </w:r>
      <w:bookmarkEnd w:id="32"/>
    </w:p>
    <w:p w14:paraId="3C953790" w14:textId="77777777" w:rsidR="00965306" w:rsidRPr="00836008" w:rsidRDefault="00965306" w:rsidP="00836008">
      <w:pPr>
        <w:pStyle w:val="ListParagraph"/>
        <w:spacing w:after="0" w:line="276" w:lineRule="auto"/>
        <w:ind w:left="0" w:firstLine="720"/>
        <w:rPr>
          <w:szCs w:val="24"/>
          <w:lang w:val="hy-AM"/>
        </w:rPr>
      </w:pPr>
    </w:p>
    <w:p w14:paraId="438159F1" w14:textId="63959D97" w:rsidR="00836008" w:rsidRPr="00836008" w:rsidRDefault="00836008" w:rsidP="00BF1D90">
      <w:pPr>
        <w:pStyle w:val="ListParagraph"/>
        <w:spacing w:after="0" w:line="276" w:lineRule="auto"/>
        <w:ind w:left="0" w:firstLine="720"/>
        <w:rPr>
          <w:b/>
          <w:i/>
          <w:sz w:val="24"/>
          <w:szCs w:val="24"/>
          <w:lang w:val="hy-AM"/>
        </w:rPr>
      </w:pPr>
      <w:r w:rsidRPr="00836008">
        <w:rPr>
          <w:b/>
          <w:i/>
          <w:sz w:val="24"/>
          <w:szCs w:val="24"/>
          <w:lang w:val="hy-AM"/>
        </w:rPr>
        <w:t>Հաշվեքննության օբյեկտին առաջարկվում է</w:t>
      </w:r>
      <w:r w:rsidR="00972B7A">
        <w:rPr>
          <w:b/>
          <w:i/>
          <w:sz w:val="24"/>
          <w:szCs w:val="24"/>
          <w:lang w:val="hy-AM"/>
        </w:rPr>
        <w:t xml:space="preserve"> միջոցներ </w:t>
      </w:r>
      <w:r w:rsidR="00972B7A" w:rsidRPr="00972B7A">
        <w:rPr>
          <w:b/>
          <w:i/>
          <w:sz w:val="24"/>
          <w:szCs w:val="24"/>
          <w:lang w:val="hy-AM"/>
        </w:rPr>
        <w:t>ձեռնարկել</w:t>
      </w:r>
      <w:r w:rsidRPr="00836008">
        <w:rPr>
          <w:b/>
          <w:i/>
          <w:sz w:val="24"/>
          <w:szCs w:val="24"/>
          <w:lang w:val="hy-AM"/>
        </w:rPr>
        <w:t xml:space="preserve">. </w:t>
      </w:r>
    </w:p>
    <w:p w14:paraId="54644918" w14:textId="2B84A3B9" w:rsidR="00F86D9F" w:rsidRPr="00BF1D90" w:rsidRDefault="00972B7A" w:rsidP="00BF1D90">
      <w:pPr>
        <w:pStyle w:val="ListParagraph"/>
        <w:numPr>
          <w:ilvl w:val="3"/>
          <w:numId w:val="1"/>
        </w:numPr>
        <w:spacing w:after="0" w:line="276" w:lineRule="auto"/>
        <w:ind w:left="0" w:firstLine="0"/>
        <w:rPr>
          <w:sz w:val="24"/>
          <w:szCs w:val="24"/>
          <w:lang w:val="hy-AM"/>
        </w:rPr>
      </w:pPr>
      <w:r>
        <w:rPr>
          <w:sz w:val="24"/>
          <w:szCs w:val="24"/>
          <w:lang w:val="hy-AM"/>
        </w:rPr>
        <w:t>Ա</w:t>
      </w:r>
      <w:r w:rsidR="00F86D9F" w:rsidRPr="00BF1D90">
        <w:rPr>
          <w:sz w:val="24"/>
          <w:szCs w:val="24"/>
          <w:lang w:val="hy-AM"/>
        </w:rPr>
        <w:t xml:space="preserve">վտոտրանսպորտային միջոցների վառելիքի փաստացի ծախսը հիմնավորող սկզբնական հաշվառման փաստաթղթերում՝ երթուղային թերթիկներում օրական կամ ամսական վազքի ցուցմունքները լրացնելու ուղղությամբ, </w:t>
      </w:r>
    </w:p>
    <w:p w14:paraId="6D1F10A1" w14:textId="4B7F20ED" w:rsidR="00972B7A" w:rsidRDefault="00972B7A" w:rsidP="00BF1D90">
      <w:pPr>
        <w:pStyle w:val="ListParagraph"/>
        <w:numPr>
          <w:ilvl w:val="3"/>
          <w:numId w:val="1"/>
        </w:numPr>
        <w:spacing w:after="0" w:line="276" w:lineRule="auto"/>
        <w:ind w:left="0" w:firstLine="0"/>
        <w:rPr>
          <w:sz w:val="24"/>
          <w:szCs w:val="24"/>
          <w:lang w:val="hy-AM"/>
        </w:rPr>
      </w:pPr>
      <w:r>
        <w:rPr>
          <w:sz w:val="24"/>
          <w:szCs w:val="24"/>
          <w:lang w:val="hy-AM"/>
        </w:rPr>
        <w:t>Ռ</w:t>
      </w:r>
      <w:r w:rsidRPr="00972B7A">
        <w:rPr>
          <w:sz w:val="24"/>
          <w:szCs w:val="24"/>
          <w:lang w:val="hy-AM"/>
        </w:rPr>
        <w:t xml:space="preserve">ենտգենյան զննող սարքավորումների տեխնիկական սպասարկման ծառայությունների ձեռքբերման ծախսերը  512900 Այլ մեքենաներ և սարքավորումներ տնտեսագիտական դասակարգման </w:t>
      </w:r>
      <w:r>
        <w:rPr>
          <w:sz w:val="24"/>
          <w:szCs w:val="24"/>
          <w:lang w:val="hy-AM"/>
        </w:rPr>
        <w:t>հոդվածի փոխարեն</w:t>
      </w:r>
      <w:r w:rsidRPr="00972B7A">
        <w:rPr>
          <w:sz w:val="24"/>
          <w:szCs w:val="24"/>
          <w:lang w:val="hy-AM"/>
        </w:rPr>
        <w:t xml:space="preserve"> 425200 Ընթացիկ նորոգում և պահպանում տնտեսագիտական դասակարգման </w:t>
      </w:r>
      <w:r>
        <w:rPr>
          <w:sz w:val="24"/>
          <w:szCs w:val="24"/>
          <w:lang w:val="hy-AM"/>
        </w:rPr>
        <w:t>հոդվածով</w:t>
      </w:r>
      <w:r w:rsidR="00733225" w:rsidRPr="00733225">
        <w:rPr>
          <w:sz w:val="24"/>
          <w:szCs w:val="24"/>
          <w:lang w:val="hy-AM"/>
        </w:rPr>
        <w:t xml:space="preserve"> </w:t>
      </w:r>
      <w:r w:rsidR="00733225">
        <w:rPr>
          <w:sz w:val="24"/>
          <w:szCs w:val="24"/>
          <w:lang w:val="hy-AM"/>
        </w:rPr>
        <w:t>նախատեսել</w:t>
      </w:r>
      <w:r w:rsidR="00733225" w:rsidRPr="00733225">
        <w:rPr>
          <w:sz w:val="24"/>
          <w:szCs w:val="24"/>
          <w:lang w:val="hy-AM"/>
        </w:rPr>
        <w:t>ու</w:t>
      </w:r>
      <w:r w:rsidR="00733225">
        <w:rPr>
          <w:sz w:val="24"/>
          <w:szCs w:val="24"/>
          <w:lang w:val="hy-AM"/>
        </w:rPr>
        <w:t xml:space="preserve"> և կատար</w:t>
      </w:r>
      <w:r w:rsidR="00733225" w:rsidRPr="00972B7A">
        <w:rPr>
          <w:sz w:val="24"/>
          <w:szCs w:val="24"/>
          <w:lang w:val="hy-AM"/>
        </w:rPr>
        <w:t>ել</w:t>
      </w:r>
      <w:r w:rsidR="00733225" w:rsidRPr="00733225">
        <w:rPr>
          <w:sz w:val="24"/>
          <w:szCs w:val="24"/>
          <w:lang w:val="hy-AM"/>
        </w:rPr>
        <w:t>ու ուղղությամբ</w:t>
      </w:r>
      <w:r>
        <w:rPr>
          <w:sz w:val="24"/>
          <w:szCs w:val="24"/>
          <w:lang w:val="hy-AM"/>
        </w:rPr>
        <w:t>,</w:t>
      </w:r>
    </w:p>
    <w:p w14:paraId="4714F50F" w14:textId="7CA8B54A" w:rsidR="00972B7A" w:rsidRPr="00972B7A" w:rsidRDefault="00972B7A" w:rsidP="00972B7A">
      <w:pPr>
        <w:pStyle w:val="ListParagraph"/>
        <w:numPr>
          <w:ilvl w:val="3"/>
          <w:numId w:val="1"/>
        </w:numPr>
        <w:spacing w:after="0" w:line="276" w:lineRule="auto"/>
        <w:ind w:left="0" w:firstLine="0"/>
        <w:rPr>
          <w:sz w:val="24"/>
          <w:szCs w:val="24"/>
          <w:lang w:val="hy-AM"/>
        </w:rPr>
      </w:pPr>
      <w:r w:rsidRPr="00972B7A">
        <w:rPr>
          <w:sz w:val="24"/>
          <w:szCs w:val="24"/>
          <w:lang w:val="hy-AM"/>
        </w:rPr>
        <w:t xml:space="preserve">ՀՀ  կառավարության 2017 թվականի հուլիսի 27-ի «Հսկիչ գնումների ֆինանսական աղբյուրների և ձեռք բերված ու չվերադարձված ապրանքների տնօրինման կարգը հաստատելու մասին» N 904-Ն </w:t>
      </w:r>
      <w:r>
        <w:rPr>
          <w:sz w:val="24"/>
          <w:szCs w:val="24"/>
          <w:lang w:val="hy-AM"/>
        </w:rPr>
        <w:t xml:space="preserve">որոշմամբ </w:t>
      </w:r>
      <w:r w:rsidRPr="00972B7A">
        <w:rPr>
          <w:sz w:val="24"/>
          <w:szCs w:val="24"/>
          <w:lang w:val="hy-AM"/>
        </w:rPr>
        <w:t xml:space="preserve">հաստատված հավելված 1-ի 8-րդ կետով </w:t>
      </w:r>
      <w:r w:rsidR="00F034DE" w:rsidRPr="00972B7A">
        <w:rPr>
          <w:sz w:val="24"/>
          <w:szCs w:val="24"/>
          <w:lang w:val="hy-AM"/>
        </w:rPr>
        <w:t>սահմանված</w:t>
      </w:r>
      <w:r w:rsidR="00F034DE" w:rsidRPr="00F034DE">
        <w:rPr>
          <w:sz w:val="24"/>
          <w:szCs w:val="24"/>
          <w:lang w:val="hy-AM"/>
        </w:rPr>
        <w:t xml:space="preserve">՝ հարկային մարմնի պաշտոնատար անձի կողմից հսկիչ գնում կատարելու պահից հսկիչ գնմամբ ձեռք բերված և չվերադարձված` շուտ փչացող (որոնց պահպանման ժամկետը սանիտարական կանոններին և նորմերին համապատասխան չի գերազանցում 72 ժամը) </w:t>
      </w:r>
      <w:r w:rsidR="00F034DE">
        <w:rPr>
          <w:sz w:val="24"/>
          <w:szCs w:val="24"/>
          <w:lang w:val="hy-AM"/>
        </w:rPr>
        <w:t>ապրանքների</w:t>
      </w:r>
      <w:r w:rsidR="00F034DE" w:rsidRPr="00F034DE">
        <w:rPr>
          <w:sz w:val="24"/>
          <w:szCs w:val="24"/>
          <w:lang w:val="hy-AM"/>
        </w:rPr>
        <w:t xml:space="preserve"> (բացառությամբ հանրային սննդի օբյեկտներում հսկիչ գնմամբ ձեռք բերված ապրանքների անմիջական սպառման դեպքերի) տնօրինման վերաբերյալ հարկային մարմնի ղեկավարի կողմից </w:t>
      </w:r>
      <w:r>
        <w:rPr>
          <w:sz w:val="24"/>
          <w:szCs w:val="24"/>
          <w:lang w:val="hy-AM"/>
        </w:rPr>
        <w:t>կարգ հաստատելու ուղղությամբ։</w:t>
      </w:r>
    </w:p>
    <w:p w14:paraId="1D8DE567" w14:textId="7958A611" w:rsidR="00972B7A" w:rsidRPr="00972B7A" w:rsidRDefault="00972B7A" w:rsidP="00972B7A">
      <w:pPr>
        <w:pStyle w:val="ListParagraph"/>
        <w:spacing w:after="0" w:line="276" w:lineRule="auto"/>
        <w:ind w:left="0"/>
        <w:rPr>
          <w:sz w:val="24"/>
          <w:szCs w:val="24"/>
          <w:lang w:val="hy-AM"/>
        </w:rPr>
      </w:pPr>
    </w:p>
    <w:p w14:paraId="58E7C758" w14:textId="77777777" w:rsidR="00F86D9F" w:rsidRPr="00972B7A" w:rsidRDefault="00F86D9F" w:rsidP="00972B7A">
      <w:pPr>
        <w:rPr>
          <w:lang w:val="hy-AM"/>
        </w:rPr>
        <w:sectPr w:rsidR="00F86D9F" w:rsidRPr="00972B7A" w:rsidSect="00F86D9F">
          <w:headerReference w:type="default" r:id="rId15"/>
          <w:footerReference w:type="default" r:id="rId16"/>
          <w:headerReference w:type="first" r:id="rId17"/>
          <w:pgSz w:w="12240" w:h="15840"/>
          <w:pgMar w:top="1440" w:right="810" w:bottom="1440" w:left="1440" w:header="720" w:footer="720" w:gutter="0"/>
          <w:cols w:space="720"/>
          <w:titlePg/>
          <w:docGrid w:linePitch="360"/>
        </w:sectPr>
      </w:pPr>
    </w:p>
    <w:p w14:paraId="5BCDE41A" w14:textId="77777777" w:rsidR="00F86D9F" w:rsidRPr="00006215" w:rsidRDefault="00F86D9F" w:rsidP="00F86D9F">
      <w:pPr>
        <w:numPr>
          <w:ilvl w:val="0"/>
          <w:numId w:val="1"/>
        </w:numPr>
        <w:spacing w:before="0" w:line="240" w:lineRule="auto"/>
        <w:ind w:left="0" w:firstLine="0"/>
        <w:jc w:val="center"/>
        <w:outlineLvl w:val="0"/>
        <w:rPr>
          <w:b/>
          <w:color w:val="0070C0"/>
          <w:sz w:val="28"/>
          <w:szCs w:val="28"/>
          <w:lang w:val="hy-AM"/>
        </w:rPr>
      </w:pPr>
      <w:bookmarkStart w:id="33" w:name="_Toc148712972"/>
      <w:r w:rsidRPr="00006215">
        <w:rPr>
          <w:b/>
          <w:color w:val="0070C0"/>
          <w:sz w:val="28"/>
          <w:szCs w:val="28"/>
          <w:lang w:val="hy-AM"/>
        </w:rPr>
        <w:lastRenderedPageBreak/>
        <w:t>«ՀԵՏՀՍԿՈՂԱԿԱՆ ԳՈՐԾԸՆԹԱՑ»</w:t>
      </w:r>
      <w:bookmarkEnd w:id="33"/>
    </w:p>
    <w:p w14:paraId="04B49DC7" w14:textId="77777777" w:rsidR="00F86D9F" w:rsidRDefault="00042EED" w:rsidP="00042EED">
      <w:pPr>
        <w:jc w:val="center"/>
        <w:rPr>
          <w:lang w:val="hy-AM"/>
        </w:rPr>
      </w:pPr>
      <w:r w:rsidRPr="00042EED">
        <w:rPr>
          <w:lang w:val="hy-AM"/>
        </w:rPr>
        <w:t>ԱՆՀԱՄԱՊԱՏԱՍԽԱՆՈՒԹՅՈՒՆՆԵՐԻ, ԽԵՂԱԹՅՈՒՐՈՒՄՆԵՐԻ ՎԵՐԱՑՄԱՆ, ԱՌԱՋԱՐԿՈՒԹՅՈՒՆՆԵՐԻ ԻՐԱԿԱՆԱՑՄԱՆ ԵՎ ԸՆԹԱՑԻԿ ԵԶՐԱԿԱՑՈՒԹՅԱՆԸ ՎԵՐԱԲԵՐՈՂ ԱՅԼ ԳՐԱՎՈՐ ՏԵՂԵԿԱՏՎՈՒԹՅԱՆ ՏՐԱՄԱԴՐՄԱՆ ՁԵՎԱՉԱՓ</w:t>
      </w:r>
    </w:p>
    <w:tbl>
      <w:tblPr>
        <w:tblStyle w:val="1"/>
        <w:tblW w:w="13727" w:type="dxa"/>
        <w:tblLook w:val="04A0" w:firstRow="1" w:lastRow="0" w:firstColumn="1" w:lastColumn="0" w:noHBand="0" w:noVBand="1"/>
      </w:tblPr>
      <w:tblGrid>
        <w:gridCol w:w="465"/>
        <w:gridCol w:w="3499"/>
        <w:gridCol w:w="2281"/>
        <w:gridCol w:w="3291"/>
        <w:gridCol w:w="4191"/>
      </w:tblGrid>
      <w:tr w:rsidR="00042EED" w:rsidRPr="00042EED" w14:paraId="5966CFFF" w14:textId="77777777" w:rsidTr="00042EED">
        <w:tc>
          <w:tcPr>
            <w:tcW w:w="465" w:type="dxa"/>
            <w:vAlign w:val="center"/>
          </w:tcPr>
          <w:p w14:paraId="20159717" w14:textId="77777777" w:rsidR="00042EED" w:rsidRPr="00042EED" w:rsidRDefault="00042EED" w:rsidP="00042EED">
            <w:pPr>
              <w:spacing w:before="0" w:after="0" w:line="240" w:lineRule="auto"/>
              <w:ind w:firstLine="0"/>
              <w:jc w:val="center"/>
              <w:rPr>
                <w:rFonts w:eastAsiaTheme="minorHAnsi" w:cstheme="minorBidi"/>
                <w:color w:val="000000"/>
                <w:sz w:val="20"/>
                <w:szCs w:val="20"/>
                <w:shd w:val="clear" w:color="auto" w:fill="FFFFFF"/>
                <w:lang w:val="hy-AM"/>
              </w:rPr>
            </w:pPr>
            <w:r w:rsidRPr="00042EED">
              <w:rPr>
                <w:rFonts w:eastAsiaTheme="minorHAnsi" w:cstheme="minorBidi"/>
                <w:b/>
                <w:color w:val="000000"/>
                <w:sz w:val="20"/>
                <w:szCs w:val="20"/>
                <w:shd w:val="clear" w:color="auto" w:fill="FFFFFF"/>
                <w:lang w:val="hy-AM"/>
              </w:rPr>
              <w:t>№</w:t>
            </w:r>
          </w:p>
        </w:tc>
        <w:tc>
          <w:tcPr>
            <w:tcW w:w="3499" w:type="dxa"/>
            <w:vAlign w:val="center"/>
          </w:tcPr>
          <w:p w14:paraId="7751FEE1" w14:textId="77777777" w:rsidR="00042EED" w:rsidRPr="00042EED" w:rsidRDefault="00042EED" w:rsidP="00042EED">
            <w:pPr>
              <w:spacing w:before="0" w:after="0" w:line="240" w:lineRule="auto"/>
              <w:ind w:firstLine="0"/>
              <w:jc w:val="center"/>
              <w:rPr>
                <w:rFonts w:eastAsiaTheme="minorHAnsi" w:cstheme="minorBidi"/>
                <w:color w:val="000000"/>
                <w:sz w:val="20"/>
                <w:szCs w:val="20"/>
                <w:shd w:val="clear" w:color="auto" w:fill="FFFFFF"/>
                <w:lang w:val="hy-AM"/>
              </w:rPr>
            </w:pPr>
            <w:r w:rsidRPr="00042EED">
              <w:rPr>
                <w:rFonts w:eastAsiaTheme="minorHAnsi" w:cstheme="minorBidi"/>
                <w:b/>
                <w:color w:val="000000"/>
                <w:sz w:val="20"/>
                <w:szCs w:val="20"/>
                <w:shd w:val="clear" w:color="auto" w:fill="FFFFFF"/>
                <w:lang w:val="hy-AM"/>
              </w:rPr>
              <w:t>Առաջարկություն</w:t>
            </w:r>
            <w:r w:rsidRPr="00042EED">
              <w:rPr>
                <w:rFonts w:eastAsiaTheme="minorHAnsi" w:cstheme="minorBidi"/>
                <w:b/>
                <w:color w:val="000000"/>
                <w:sz w:val="20"/>
                <w:szCs w:val="20"/>
                <w:shd w:val="clear" w:color="auto" w:fill="FFFFFF"/>
                <w:vertAlign w:val="superscript"/>
                <w:lang w:val="hy-AM"/>
              </w:rPr>
              <w:footnoteReference w:id="1"/>
            </w:r>
          </w:p>
        </w:tc>
        <w:tc>
          <w:tcPr>
            <w:tcW w:w="2281" w:type="dxa"/>
            <w:vAlign w:val="center"/>
          </w:tcPr>
          <w:p w14:paraId="1FAC006A" w14:textId="77777777" w:rsidR="00042EED" w:rsidRPr="00042EED" w:rsidRDefault="00042EED" w:rsidP="00042EED">
            <w:pPr>
              <w:spacing w:before="0" w:after="0" w:line="240" w:lineRule="auto"/>
              <w:ind w:firstLine="0"/>
              <w:jc w:val="center"/>
              <w:rPr>
                <w:rFonts w:eastAsiaTheme="minorHAnsi" w:cstheme="minorBidi"/>
                <w:color w:val="000000"/>
                <w:sz w:val="20"/>
                <w:szCs w:val="20"/>
                <w:shd w:val="clear" w:color="auto" w:fill="FFFFFF"/>
                <w:lang w:val="hy-AM"/>
              </w:rPr>
            </w:pPr>
            <w:r w:rsidRPr="00042EED">
              <w:rPr>
                <w:rFonts w:eastAsiaTheme="minorHAnsi" w:cstheme="minorBidi"/>
                <w:color w:val="000000"/>
                <w:sz w:val="20"/>
                <w:szCs w:val="20"/>
                <w:shd w:val="clear" w:color="auto" w:fill="FFFFFF"/>
                <w:lang w:val="hy-AM"/>
              </w:rPr>
              <w:t>Ընդունելի է/ Ընդունելի չէ</w:t>
            </w:r>
            <w:r w:rsidRPr="00042EED">
              <w:rPr>
                <w:rFonts w:eastAsiaTheme="minorHAnsi" w:cstheme="minorBidi"/>
                <w:color w:val="000000"/>
                <w:sz w:val="20"/>
                <w:szCs w:val="20"/>
                <w:shd w:val="clear" w:color="auto" w:fill="FFFFFF"/>
                <w:vertAlign w:val="superscript"/>
                <w:lang w:val="hy-AM"/>
              </w:rPr>
              <w:footnoteReference w:id="2"/>
            </w:r>
          </w:p>
        </w:tc>
        <w:tc>
          <w:tcPr>
            <w:tcW w:w="3291" w:type="dxa"/>
          </w:tcPr>
          <w:p w14:paraId="2498B3F5" w14:textId="77777777" w:rsidR="00042EED" w:rsidRPr="00042EED" w:rsidRDefault="00042EED" w:rsidP="00042EED">
            <w:pPr>
              <w:spacing w:before="0" w:after="0" w:line="240" w:lineRule="auto"/>
              <w:ind w:firstLine="0"/>
              <w:jc w:val="center"/>
              <w:rPr>
                <w:rFonts w:eastAsiaTheme="minorHAnsi" w:cstheme="minorBidi"/>
                <w:color w:val="000000"/>
                <w:sz w:val="20"/>
                <w:szCs w:val="20"/>
                <w:shd w:val="clear" w:color="auto" w:fill="FFFFFF"/>
                <w:lang w:val="hy-AM"/>
              </w:rPr>
            </w:pPr>
            <w:r w:rsidRPr="00042EED">
              <w:rPr>
                <w:rFonts w:eastAsiaTheme="minorHAnsi" w:cstheme="minorBidi"/>
                <w:color w:val="000000"/>
                <w:sz w:val="20"/>
                <w:szCs w:val="20"/>
                <w:shd w:val="clear" w:color="auto" w:fill="FFFFFF"/>
                <w:lang w:val="hy-AM"/>
              </w:rPr>
              <w:t>Կատարված է/ Ընթացքում է</w:t>
            </w:r>
            <w:r w:rsidRPr="00042EED">
              <w:rPr>
                <w:rFonts w:eastAsiaTheme="minorHAnsi" w:cstheme="minorBidi"/>
                <w:color w:val="000000"/>
                <w:sz w:val="20"/>
                <w:szCs w:val="20"/>
                <w:shd w:val="clear" w:color="auto" w:fill="FFFFFF"/>
                <w:vertAlign w:val="superscript"/>
                <w:lang w:val="hy-AM"/>
              </w:rPr>
              <w:footnoteReference w:id="3"/>
            </w:r>
          </w:p>
        </w:tc>
        <w:tc>
          <w:tcPr>
            <w:tcW w:w="4191" w:type="dxa"/>
            <w:vAlign w:val="center"/>
          </w:tcPr>
          <w:p w14:paraId="113C827E" w14:textId="77777777" w:rsidR="00042EED" w:rsidRPr="00042EED" w:rsidRDefault="00042EED" w:rsidP="00042EED">
            <w:pPr>
              <w:spacing w:before="0" w:after="0" w:line="240" w:lineRule="auto"/>
              <w:ind w:firstLine="0"/>
              <w:jc w:val="center"/>
              <w:rPr>
                <w:rFonts w:eastAsiaTheme="minorHAnsi" w:cstheme="minorBidi"/>
                <w:color w:val="000000"/>
                <w:sz w:val="20"/>
                <w:szCs w:val="20"/>
                <w:shd w:val="clear" w:color="auto" w:fill="FFFFFF"/>
                <w:lang w:val="hy-AM"/>
              </w:rPr>
            </w:pPr>
            <w:r w:rsidRPr="00042EED">
              <w:rPr>
                <w:rFonts w:eastAsiaTheme="minorHAnsi" w:cstheme="minorBidi"/>
                <w:color w:val="000000"/>
                <w:sz w:val="20"/>
                <w:szCs w:val="20"/>
                <w:shd w:val="clear" w:color="auto" w:fill="FFFFFF"/>
                <w:lang w:val="hy-AM"/>
              </w:rPr>
              <w:t>Հիմնավորումներ</w:t>
            </w:r>
            <w:r w:rsidRPr="00042EED">
              <w:rPr>
                <w:rFonts w:eastAsiaTheme="minorHAnsi" w:cstheme="minorBidi"/>
                <w:color w:val="000000"/>
                <w:sz w:val="20"/>
                <w:szCs w:val="20"/>
                <w:shd w:val="clear" w:color="auto" w:fill="FFFFFF"/>
                <w:vertAlign w:val="superscript"/>
                <w:lang w:val="hy-AM"/>
              </w:rPr>
              <w:footnoteReference w:id="4"/>
            </w:r>
          </w:p>
        </w:tc>
      </w:tr>
      <w:tr w:rsidR="009948A6" w:rsidRPr="00B05959" w14:paraId="5EB583AE" w14:textId="77777777" w:rsidTr="00042EED">
        <w:tc>
          <w:tcPr>
            <w:tcW w:w="465" w:type="dxa"/>
          </w:tcPr>
          <w:p w14:paraId="58465AA1" w14:textId="77777777" w:rsidR="00042EED" w:rsidRPr="00042EED" w:rsidRDefault="00042EED" w:rsidP="00042EED">
            <w:pPr>
              <w:spacing w:before="0" w:after="0" w:line="240" w:lineRule="auto"/>
              <w:ind w:firstLine="0"/>
              <w:jc w:val="left"/>
              <w:rPr>
                <w:rFonts w:eastAsiaTheme="minorHAnsi" w:cstheme="minorBidi"/>
                <w:color w:val="000000"/>
                <w:sz w:val="20"/>
                <w:szCs w:val="20"/>
                <w:shd w:val="clear" w:color="auto" w:fill="FFFFFF"/>
                <w:lang w:val="hy-AM"/>
              </w:rPr>
            </w:pPr>
            <w:r w:rsidRPr="00042EED">
              <w:rPr>
                <w:rFonts w:eastAsiaTheme="minorHAnsi" w:cstheme="minorBidi"/>
                <w:color w:val="000000"/>
                <w:sz w:val="20"/>
                <w:szCs w:val="20"/>
                <w:shd w:val="clear" w:color="auto" w:fill="FFFFFF"/>
                <w:lang w:val="hy-AM"/>
              </w:rPr>
              <w:t>1</w:t>
            </w:r>
            <w:r w:rsidRPr="00042EED">
              <w:rPr>
                <w:rFonts w:ascii="Cambria Math" w:eastAsiaTheme="minorHAnsi" w:hAnsi="Cambria Math" w:cs="Cambria Math"/>
                <w:color w:val="000000"/>
                <w:sz w:val="20"/>
                <w:szCs w:val="20"/>
                <w:shd w:val="clear" w:color="auto" w:fill="FFFFFF"/>
                <w:lang w:val="hy-AM"/>
              </w:rPr>
              <w:t>․</w:t>
            </w:r>
          </w:p>
        </w:tc>
        <w:tc>
          <w:tcPr>
            <w:tcW w:w="3499" w:type="dxa"/>
          </w:tcPr>
          <w:p w14:paraId="1E0FA908" w14:textId="77777777" w:rsidR="00042EED" w:rsidRPr="00042EED" w:rsidRDefault="00042EED" w:rsidP="00042EED">
            <w:pPr>
              <w:pStyle w:val="ListParagraph"/>
              <w:spacing w:before="0" w:after="0"/>
              <w:ind w:left="0"/>
              <w:rPr>
                <w:sz w:val="20"/>
                <w:szCs w:val="20"/>
                <w:lang w:val="hy-AM"/>
              </w:rPr>
            </w:pPr>
            <w:r w:rsidRPr="00042EED">
              <w:rPr>
                <w:sz w:val="20"/>
                <w:szCs w:val="20"/>
                <w:lang w:val="hy-AM"/>
              </w:rPr>
              <w:t xml:space="preserve">Միջոցներ ձեռնարկել ավտոտրանսպորտային միջոցների վառելիքի փաստացի ծախսը հիմնավորող սկզբնական հաշվառման փաստաթղթերում՝ երթուղային թերթիկներում օրական կամ ամսական վազքի ցուցմունքները լրացնելու ուղղությամբ, </w:t>
            </w:r>
          </w:p>
          <w:p w14:paraId="59D469E0" w14:textId="77777777" w:rsidR="00042EED" w:rsidRPr="00042EED" w:rsidRDefault="00042EED" w:rsidP="00042EED">
            <w:pPr>
              <w:spacing w:before="0" w:after="0" w:line="240" w:lineRule="auto"/>
              <w:ind w:firstLine="0"/>
              <w:jc w:val="left"/>
              <w:rPr>
                <w:rFonts w:eastAsiaTheme="minorHAnsi" w:cstheme="minorBidi"/>
                <w:color w:val="000000"/>
                <w:sz w:val="20"/>
                <w:szCs w:val="20"/>
                <w:shd w:val="clear" w:color="auto" w:fill="FFFFFF"/>
                <w:lang w:val="hy-AM"/>
              </w:rPr>
            </w:pPr>
          </w:p>
        </w:tc>
        <w:tc>
          <w:tcPr>
            <w:tcW w:w="2281" w:type="dxa"/>
            <w:vAlign w:val="center"/>
          </w:tcPr>
          <w:p w14:paraId="44EEABA3" w14:textId="77777777" w:rsidR="00042EED" w:rsidRPr="00042EED" w:rsidRDefault="00042EED" w:rsidP="00042EED">
            <w:pPr>
              <w:spacing w:before="0" w:after="0" w:line="240" w:lineRule="auto"/>
              <w:ind w:firstLine="0"/>
              <w:jc w:val="center"/>
              <w:rPr>
                <w:rFonts w:eastAsiaTheme="minorHAnsi" w:cstheme="minorBidi"/>
                <w:color w:val="000000"/>
                <w:sz w:val="20"/>
                <w:szCs w:val="20"/>
                <w:shd w:val="clear" w:color="auto" w:fill="FFFFFF"/>
                <w:lang w:val="hy-AM"/>
              </w:rPr>
            </w:pPr>
            <w:r w:rsidRPr="00042EED">
              <w:rPr>
                <w:rFonts w:eastAsiaTheme="minorHAnsi" w:cstheme="minorBidi"/>
                <w:color w:val="000000"/>
                <w:sz w:val="20"/>
                <w:szCs w:val="20"/>
                <w:shd w:val="clear" w:color="auto" w:fill="FFFFFF"/>
                <w:lang w:val="hy-AM"/>
              </w:rPr>
              <w:t>Ընդունելի չէ</w:t>
            </w:r>
          </w:p>
        </w:tc>
        <w:tc>
          <w:tcPr>
            <w:tcW w:w="3291" w:type="dxa"/>
          </w:tcPr>
          <w:p w14:paraId="133B7052" w14:textId="77777777" w:rsidR="00042EED" w:rsidRPr="00042EED" w:rsidRDefault="00042EED" w:rsidP="00042EED">
            <w:pPr>
              <w:spacing w:before="0" w:after="0" w:line="240" w:lineRule="auto"/>
              <w:ind w:firstLine="0"/>
              <w:jc w:val="left"/>
              <w:rPr>
                <w:rFonts w:eastAsiaTheme="minorHAnsi" w:cstheme="minorBidi"/>
                <w:color w:val="000000"/>
                <w:sz w:val="20"/>
                <w:szCs w:val="20"/>
                <w:shd w:val="clear" w:color="auto" w:fill="FFFFFF"/>
                <w:lang w:val="hy-AM"/>
              </w:rPr>
            </w:pPr>
          </w:p>
        </w:tc>
        <w:tc>
          <w:tcPr>
            <w:tcW w:w="4191" w:type="dxa"/>
          </w:tcPr>
          <w:p w14:paraId="6A50C70A" w14:textId="77777777" w:rsidR="009948A6" w:rsidRPr="009948A6" w:rsidRDefault="009948A6" w:rsidP="009948A6">
            <w:pPr>
              <w:spacing w:before="0" w:after="0" w:line="240" w:lineRule="auto"/>
              <w:ind w:firstLine="567"/>
              <w:rPr>
                <w:sz w:val="20"/>
                <w:szCs w:val="20"/>
                <w:lang w:val="hy-AM"/>
              </w:rPr>
            </w:pPr>
            <w:r w:rsidRPr="009948A6">
              <w:rPr>
                <w:sz w:val="20"/>
                <w:szCs w:val="20"/>
                <w:lang w:val="hy-AM"/>
              </w:rPr>
              <w:t>Կոմիտեի ծառայողական ավտոմեքենաների համար ուղեթերթիկը լրացվում է Կոմիտեի  նախագահի 2018 թվականի օգոստոսի 2-ի «Հայաստանի Հանրապետության պետական եկա</w:t>
            </w:r>
            <w:r w:rsidRPr="009948A6">
              <w:rPr>
                <w:sz w:val="20"/>
                <w:szCs w:val="20"/>
                <w:lang w:val="hy-AM"/>
              </w:rPr>
              <w:softHyphen/>
              <w:t>մուտների կոմիտեի ծառայողական ավտոմեքենաներին հատկացվող վառելիքի տրամադրման կարգը, սահմանաքանակները, ծախսի նորմաները, տրամադրվող լրացուցիչ վառելիքի զեկու</w:t>
            </w:r>
            <w:r w:rsidRPr="009948A6">
              <w:rPr>
                <w:sz w:val="20"/>
                <w:szCs w:val="20"/>
                <w:lang w:val="hy-AM"/>
              </w:rPr>
              <w:softHyphen/>
              <w:t xml:space="preserve">ցագրի ձևը, մարդատար (բեռնատար) ավտոմեքենայի ուղեթերթիկը, տրամադրված վառելիքի ծախսի հաշվետվությունը և լիակատար նյութական </w:t>
            </w:r>
            <w:r w:rsidRPr="009948A6">
              <w:rPr>
                <w:sz w:val="20"/>
                <w:szCs w:val="20"/>
                <w:lang w:val="hy-AM"/>
              </w:rPr>
              <w:lastRenderedPageBreak/>
              <w:t>պատասխանատվության պայմանագիրը հաստատելու մասին» թիվ 485-Ա հրամանի Հավելված 5-ի համաձայն, իսկ ֆինանսահաշվային փաստաթղթերի հանձնումը և ընդունումը կատարվում է գրանցամատյաններում` լրացնելով անհրաժեշտ բոլոր տվյալները։</w:t>
            </w:r>
          </w:p>
          <w:p w14:paraId="37F0AEE3" w14:textId="77777777" w:rsidR="009948A6" w:rsidRPr="009948A6" w:rsidRDefault="009948A6" w:rsidP="009948A6">
            <w:pPr>
              <w:spacing w:before="0" w:after="0" w:line="240" w:lineRule="auto"/>
              <w:ind w:firstLine="567"/>
              <w:rPr>
                <w:sz w:val="20"/>
                <w:szCs w:val="20"/>
                <w:lang w:val="hy-AM"/>
              </w:rPr>
            </w:pPr>
            <w:r w:rsidRPr="009948A6">
              <w:rPr>
                <w:sz w:val="20"/>
                <w:szCs w:val="20"/>
                <w:lang w:val="hy-AM"/>
              </w:rPr>
              <w:t>Ինչ վերաբերում է տրանսպորտային միջոցների ծախսերը ՀՀ ֆինանսների նախարարի 2014 թվականի հոկտեմբերի 24-ի N 725-Ն հրամանով (այսուհետ` Հրաման) հաստատված ստանդարտ</w:t>
            </w:r>
            <w:r w:rsidRPr="009948A6">
              <w:rPr>
                <w:sz w:val="20"/>
                <w:szCs w:val="20"/>
                <w:lang w:val="hy-AM"/>
              </w:rPr>
              <w:softHyphen/>
              <w:t>ներով իրականացմանը, ապա հայտնում ենք, որ Կոմիտեի հաշվեկշռում առկա տրանսպորտային միջոցները շահագործվում են ՀՀ-ի ողջ տարածքով և վերջիններիս նկատ</w:t>
            </w:r>
            <w:r w:rsidRPr="009948A6">
              <w:rPr>
                <w:sz w:val="20"/>
                <w:szCs w:val="20"/>
                <w:lang w:val="hy-AM"/>
              </w:rPr>
              <w:softHyphen/>
              <w:t>մամբ Հրամանի կիրառումն իրատեսական չէ, քանի որ թվով 22 ստորաբաժանումների վառելիքի կտրոնները տրամադրվում է լիազորված անձանց, համապատասխան ստորաբաժան</w:t>
            </w:r>
            <w:r w:rsidRPr="009948A6">
              <w:rPr>
                <w:sz w:val="20"/>
                <w:szCs w:val="20"/>
                <w:lang w:val="hy-AM"/>
              </w:rPr>
              <w:softHyphen/>
              <w:t>ման ղեկա</w:t>
            </w:r>
            <w:r w:rsidRPr="009948A6">
              <w:rPr>
                <w:sz w:val="20"/>
                <w:szCs w:val="20"/>
                <w:lang w:val="hy-AM"/>
              </w:rPr>
              <w:softHyphen/>
              <w:t xml:space="preserve">վարի կողմից տրված լիազորագրի հիման վրա, իսկ Կոմիտեի նախագահի 2018 թվականի օգոստոսի 2-ի թիվ 485-Ա հրամանի N 5 Հավելվածը համապատասխանեցված է «Հանրային հատվածի կազմակերպությունների հաշվապահական </w:t>
            </w:r>
            <w:r w:rsidRPr="009948A6">
              <w:rPr>
                <w:sz w:val="20"/>
                <w:szCs w:val="20"/>
                <w:lang w:val="hy-AM"/>
              </w:rPr>
              <w:lastRenderedPageBreak/>
              <w:t>հաշվառման մասին» ՀՀ օրենքի 11-րդ հոդվածի 2-րդ մասի 6-րդ և 7-րդ կետերի պահանջներին:</w:t>
            </w:r>
          </w:p>
          <w:p w14:paraId="277215A8" w14:textId="77777777" w:rsidR="00042EED" w:rsidRPr="00042EED" w:rsidRDefault="00042EED" w:rsidP="00042EED">
            <w:pPr>
              <w:spacing w:before="0" w:after="0" w:line="240" w:lineRule="auto"/>
              <w:ind w:firstLine="0"/>
              <w:jc w:val="left"/>
              <w:rPr>
                <w:rFonts w:eastAsiaTheme="minorHAnsi" w:cstheme="minorBidi"/>
                <w:color w:val="000000"/>
                <w:sz w:val="20"/>
                <w:szCs w:val="20"/>
                <w:shd w:val="clear" w:color="auto" w:fill="FFFFFF"/>
                <w:lang w:val="hy-AM"/>
              </w:rPr>
            </w:pPr>
          </w:p>
        </w:tc>
      </w:tr>
      <w:tr w:rsidR="009948A6" w:rsidRPr="00B05959" w14:paraId="3AFB7522" w14:textId="77777777" w:rsidTr="00042EED">
        <w:tc>
          <w:tcPr>
            <w:tcW w:w="465" w:type="dxa"/>
          </w:tcPr>
          <w:p w14:paraId="74898625" w14:textId="77777777" w:rsidR="00042EED" w:rsidRPr="00042EED" w:rsidRDefault="00042EED" w:rsidP="00042EED">
            <w:pPr>
              <w:spacing w:before="0" w:after="0" w:line="240" w:lineRule="auto"/>
              <w:ind w:firstLine="0"/>
              <w:jc w:val="left"/>
              <w:rPr>
                <w:rFonts w:ascii="Cambria Math" w:eastAsiaTheme="minorHAnsi" w:hAnsi="Cambria Math" w:cstheme="minorBidi"/>
                <w:color w:val="000000"/>
                <w:sz w:val="20"/>
                <w:szCs w:val="20"/>
                <w:shd w:val="clear" w:color="auto" w:fill="FFFFFF"/>
                <w:lang w:val="hy-AM"/>
              </w:rPr>
            </w:pPr>
            <w:r>
              <w:rPr>
                <w:rFonts w:eastAsiaTheme="minorHAnsi" w:cstheme="minorBidi"/>
                <w:color w:val="000000"/>
                <w:sz w:val="20"/>
                <w:szCs w:val="20"/>
                <w:shd w:val="clear" w:color="auto" w:fill="FFFFFF"/>
                <w:lang w:val="hy-AM"/>
              </w:rPr>
              <w:lastRenderedPageBreak/>
              <w:t>2</w:t>
            </w:r>
            <w:r>
              <w:rPr>
                <w:rFonts w:ascii="Cambria Math" w:eastAsiaTheme="minorHAnsi" w:hAnsi="Cambria Math" w:cstheme="minorBidi"/>
                <w:color w:val="000000"/>
                <w:sz w:val="20"/>
                <w:szCs w:val="20"/>
                <w:shd w:val="clear" w:color="auto" w:fill="FFFFFF"/>
                <w:lang w:val="hy-AM"/>
              </w:rPr>
              <w:t>․</w:t>
            </w:r>
          </w:p>
        </w:tc>
        <w:tc>
          <w:tcPr>
            <w:tcW w:w="3499" w:type="dxa"/>
          </w:tcPr>
          <w:p w14:paraId="5AEC34C6" w14:textId="77777777" w:rsidR="00042EED" w:rsidRPr="00042EED" w:rsidRDefault="00042EED" w:rsidP="00042EED">
            <w:pPr>
              <w:pStyle w:val="ListParagraph"/>
              <w:spacing w:before="0" w:after="0"/>
              <w:ind w:left="0"/>
              <w:rPr>
                <w:sz w:val="20"/>
                <w:szCs w:val="20"/>
                <w:lang w:val="hy-AM"/>
              </w:rPr>
            </w:pPr>
            <w:r w:rsidRPr="00042EED">
              <w:rPr>
                <w:sz w:val="20"/>
                <w:szCs w:val="20"/>
                <w:lang w:val="hy-AM"/>
              </w:rPr>
              <w:t>Կնքված մաքրման ծառայությունների կատարողական փաստաթղթերը (եզրակացություններ, հանձնման-ընդունման արձանագրություններ) համապատասխանեցնել կնքված պայմանագրերի տեխնիկական բնութագրերով սահմանված ամենօրյա, շաբաթական, ամսական, եռամսյակային և տարեկան պարբերականություններին</w:t>
            </w:r>
            <w:r>
              <w:rPr>
                <w:sz w:val="20"/>
                <w:szCs w:val="20"/>
                <w:lang w:val="hy-AM"/>
              </w:rPr>
              <w:t>։</w:t>
            </w:r>
          </w:p>
          <w:p w14:paraId="32B1692C" w14:textId="77777777" w:rsidR="00042EED" w:rsidRPr="00042EED" w:rsidRDefault="00042EED" w:rsidP="00042EED">
            <w:pPr>
              <w:spacing w:before="0" w:after="0" w:line="240" w:lineRule="auto"/>
              <w:ind w:firstLine="0"/>
              <w:jc w:val="left"/>
              <w:rPr>
                <w:rFonts w:eastAsiaTheme="minorHAnsi" w:cstheme="minorBidi"/>
                <w:color w:val="000000"/>
                <w:sz w:val="20"/>
                <w:szCs w:val="20"/>
                <w:shd w:val="clear" w:color="auto" w:fill="FFFFFF"/>
                <w:lang w:val="hy-AM"/>
              </w:rPr>
            </w:pPr>
          </w:p>
        </w:tc>
        <w:tc>
          <w:tcPr>
            <w:tcW w:w="2281" w:type="dxa"/>
            <w:vAlign w:val="center"/>
          </w:tcPr>
          <w:p w14:paraId="5B1C7D46" w14:textId="77777777" w:rsidR="00042EED" w:rsidRPr="00042EED" w:rsidRDefault="00042EED" w:rsidP="00042EED">
            <w:pPr>
              <w:spacing w:before="0" w:after="0" w:line="240" w:lineRule="auto"/>
              <w:ind w:firstLine="0"/>
              <w:jc w:val="center"/>
              <w:rPr>
                <w:rFonts w:eastAsiaTheme="minorHAnsi" w:cstheme="minorBidi"/>
                <w:color w:val="000000"/>
                <w:sz w:val="20"/>
                <w:szCs w:val="20"/>
                <w:shd w:val="clear" w:color="auto" w:fill="FFFFFF"/>
                <w:lang w:val="hy-AM"/>
              </w:rPr>
            </w:pPr>
            <w:r w:rsidRPr="00042EED">
              <w:rPr>
                <w:rFonts w:eastAsiaTheme="minorHAnsi" w:cstheme="minorBidi"/>
                <w:color w:val="000000"/>
                <w:sz w:val="20"/>
                <w:szCs w:val="20"/>
                <w:shd w:val="clear" w:color="auto" w:fill="FFFFFF"/>
                <w:lang w:val="hy-AM"/>
              </w:rPr>
              <w:t>Ընդունելի է</w:t>
            </w:r>
          </w:p>
        </w:tc>
        <w:tc>
          <w:tcPr>
            <w:tcW w:w="3291" w:type="dxa"/>
            <w:vAlign w:val="center"/>
          </w:tcPr>
          <w:p w14:paraId="6EFEBA6C" w14:textId="77777777" w:rsidR="00042EED" w:rsidRPr="00042EED" w:rsidRDefault="00042EED" w:rsidP="00042EED">
            <w:pPr>
              <w:spacing w:before="0" w:after="0" w:line="240" w:lineRule="auto"/>
              <w:ind w:firstLine="0"/>
              <w:jc w:val="center"/>
              <w:rPr>
                <w:rFonts w:eastAsiaTheme="minorHAnsi" w:cstheme="minorBidi"/>
                <w:color w:val="000000"/>
                <w:sz w:val="20"/>
                <w:szCs w:val="20"/>
                <w:shd w:val="clear" w:color="auto" w:fill="FFFFFF"/>
                <w:lang w:val="hy-AM"/>
              </w:rPr>
            </w:pPr>
            <w:r w:rsidRPr="00042EED">
              <w:rPr>
                <w:rFonts w:eastAsiaTheme="minorHAnsi" w:cstheme="minorBidi"/>
                <w:color w:val="000000"/>
                <w:sz w:val="20"/>
                <w:szCs w:val="20"/>
                <w:shd w:val="clear" w:color="auto" w:fill="FFFFFF"/>
                <w:lang w:val="hy-AM"/>
              </w:rPr>
              <w:t>Ընթացքում է</w:t>
            </w:r>
          </w:p>
        </w:tc>
        <w:tc>
          <w:tcPr>
            <w:tcW w:w="4191" w:type="dxa"/>
          </w:tcPr>
          <w:p w14:paraId="3D42B2D3" w14:textId="77777777" w:rsidR="00042EED" w:rsidRPr="00042EED" w:rsidRDefault="009948A6" w:rsidP="009948A6">
            <w:pPr>
              <w:spacing w:before="0" w:after="0" w:line="240" w:lineRule="auto"/>
              <w:ind w:firstLine="567"/>
              <w:rPr>
                <w:sz w:val="20"/>
                <w:szCs w:val="20"/>
                <w:lang w:val="hy-AM"/>
              </w:rPr>
            </w:pPr>
            <w:r w:rsidRPr="009948A6">
              <w:rPr>
                <w:sz w:val="20"/>
                <w:szCs w:val="20"/>
                <w:lang w:val="hy-AM"/>
              </w:rPr>
              <w:t>Կոմիտեն վերոգրյալ հոդվածով մաքրման ծառայությունների պայմանագրերով նախա</w:t>
            </w:r>
            <w:r w:rsidRPr="009948A6">
              <w:rPr>
                <w:sz w:val="20"/>
                <w:szCs w:val="20"/>
                <w:lang w:val="hy-AM"/>
              </w:rPr>
              <w:softHyphen/>
              <w:t>տեսված տեխնիկական բնութագրերի և կազմած եզրակացություններում, այնուհետև հանձման-ընդունման արձանագրություններում փաստացի նշված մաքրման ծառայությունների բովանդա</w:t>
            </w:r>
            <w:r w:rsidRPr="009948A6">
              <w:rPr>
                <w:sz w:val="20"/>
                <w:szCs w:val="20"/>
                <w:lang w:val="hy-AM"/>
              </w:rPr>
              <w:softHyphen/>
              <w:t>կու</w:t>
            </w:r>
            <w:r w:rsidRPr="009948A6">
              <w:rPr>
                <w:sz w:val="20"/>
                <w:szCs w:val="20"/>
                <w:lang w:val="hy-AM"/>
              </w:rPr>
              <w:softHyphen/>
              <w:t>թյան վերաբերյալ հայտնում է, որ հանձման-ընդունման արձանագրությունների և դրական եզրակացությունների հիմքում ընկած են փաստացի միայն մեկ օրվա դիմաց մատուցված ծառայությունների արժեքները` անկախ կատարված աշխատանքի բնույթից: Սակայն հետագա տարընթերցումներից խուսափելու նպատակով, հանձնման-ընդունման արձանա</w:t>
            </w:r>
            <w:r w:rsidRPr="009948A6">
              <w:rPr>
                <w:sz w:val="20"/>
                <w:szCs w:val="20"/>
                <w:lang w:val="hy-AM"/>
              </w:rPr>
              <w:softHyphen/>
              <w:t>գրություն</w:t>
            </w:r>
            <w:r w:rsidRPr="009948A6">
              <w:rPr>
                <w:sz w:val="20"/>
                <w:szCs w:val="20"/>
                <w:lang w:val="hy-AM"/>
              </w:rPr>
              <w:softHyphen/>
              <w:t>ներում և եզրակացություն</w:t>
            </w:r>
            <w:r w:rsidRPr="009948A6">
              <w:rPr>
                <w:sz w:val="20"/>
                <w:szCs w:val="20"/>
                <w:lang w:val="hy-AM"/>
              </w:rPr>
              <w:softHyphen/>
              <w:t>ներում արդեն նշվում է միայն մաքր</w:t>
            </w:r>
            <w:r w:rsidRPr="009948A6">
              <w:rPr>
                <w:sz w:val="20"/>
                <w:szCs w:val="20"/>
                <w:lang w:val="hy-AM"/>
              </w:rPr>
              <w:softHyphen/>
              <w:t>ման ծառայությունների համառոտ շարադրանքը։</w:t>
            </w:r>
          </w:p>
          <w:p w14:paraId="42D33094" w14:textId="77777777" w:rsidR="00042EED" w:rsidRPr="00042EED" w:rsidRDefault="00042EED" w:rsidP="00042EED">
            <w:pPr>
              <w:spacing w:before="0" w:after="0" w:line="240" w:lineRule="auto"/>
              <w:ind w:firstLine="0"/>
              <w:jc w:val="left"/>
              <w:rPr>
                <w:rFonts w:eastAsiaTheme="minorHAnsi" w:cstheme="minorBidi"/>
                <w:color w:val="000000"/>
                <w:sz w:val="20"/>
                <w:szCs w:val="20"/>
                <w:shd w:val="clear" w:color="auto" w:fill="FFFFFF"/>
                <w:lang w:val="hy-AM"/>
              </w:rPr>
            </w:pPr>
          </w:p>
        </w:tc>
      </w:tr>
      <w:tr w:rsidR="009948A6" w:rsidRPr="00B05959" w14:paraId="6B703248" w14:textId="77777777" w:rsidTr="001E41D1">
        <w:tc>
          <w:tcPr>
            <w:tcW w:w="465" w:type="dxa"/>
          </w:tcPr>
          <w:p w14:paraId="5BC96B3F" w14:textId="77777777" w:rsidR="00B36035" w:rsidRPr="00042EED" w:rsidRDefault="00B36035" w:rsidP="00B36035">
            <w:pPr>
              <w:spacing w:before="0" w:after="0" w:line="240" w:lineRule="auto"/>
              <w:ind w:firstLine="0"/>
              <w:jc w:val="left"/>
              <w:rPr>
                <w:rFonts w:ascii="Cambria Math" w:eastAsiaTheme="minorHAnsi" w:hAnsi="Cambria Math" w:cstheme="minorBidi"/>
                <w:color w:val="000000"/>
                <w:sz w:val="20"/>
                <w:szCs w:val="20"/>
                <w:shd w:val="clear" w:color="auto" w:fill="FFFFFF"/>
                <w:lang w:val="hy-AM"/>
              </w:rPr>
            </w:pPr>
            <w:r>
              <w:rPr>
                <w:rFonts w:eastAsiaTheme="minorHAnsi" w:cstheme="minorBidi"/>
                <w:color w:val="000000"/>
                <w:sz w:val="20"/>
                <w:szCs w:val="20"/>
                <w:shd w:val="clear" w:color="auto" w:fill="FFFFFF"/>
                <w:lang w:val="hy-AM"/>
              </w:rPr>
              <w:lastRenderedPageBreak/>
              <w:t>3</w:t>
            </w:r>
            <w:r>
              <w:rPr>
                <w:rFonts w:ascii="Cambria Math" w:eastAsiaTheme="minorHAnsi" w:hAnsi="Cambria Math" w:cstheme="minorBidi"/>
                <w:color w:val="000000"/>
                <w:sz w:val="20"/>
                <w:szCs w:val="20"/>
                <w:shd w:val="clear" w:color="auto" w:fill="FFFFFF"/>
                <w:lang w:val="hy-AM"/>
              </w:rPr>
              <w:t>․</w:t>
            </w:r>
          </w:p>
        </w:tc>
        <w:tc>
          <w:tcPr>
            <w:tcW w:w="3499" w:type="dxa"/>
          </w:tcPr>
          <w:p w14:paraId="59243E2E" w14:textId="77777777" w:rsidR="00B36035" w:rsidRPr="00042EED" w:rsidRDefault="00B36035" w:rsidP="00B36035">
            <w:pPr>
              <w:spacing w:before="0" w:after="0" w:line="240" w:lineRule="auto"/>
              <w:ind w:firstLine="0"/>
              <w:jc w:val="left"/>
              <w:rPr>
                <w:rFonts w:eastAsiaTheme="minorHAnsi" w:cstheme="minorBidi"/>
                <w:color w:val="000000"/>
                <w:sz w:val="20"/>
                <w:szCs w:val="20"/>
                <w:shd w:val="clear" w:color="auto" w:fill="FFFFFF"/>
                <w:lang w:val="hy-AM"/>
              </w:rPr>
            </w:pPr>
            <w:r w:rsidRPr="00B36035">
              <w:rPr>
                <w:rFonts w:eastAsiaTheme="minorHAnsi" w:cstheme="minorBidi"/>
                <w:color w:val="000000"/>
                <w:sz w:val="20"/>
                <w:szCs w:val="20"/>
                <w:shd w:val="clear" w:color="auto" w:fill="FFFFFF"/>
                <w:lang w:val="hy-AM"/>
              </w:rPr>
              <w:t xml:space="preserve">Ուսումնասիրել և դիրքորոշում հայտնել տվյալ, ինչպես նաև նախորդ հաշվեքննությունների արդյունքներով, մրցակցային լինելու տեսանկյունից ռիսկային համարվող, համապատասխանաբար ըստ հաշվեքննությունների՝ համակարգչային ծառայությունների ձեռք բերման, ինչպես նաև </w:t>
            </w:r>
            <w:r w:rsidRPr="00B36035">
              <w:rPr>
                <w:rFonts w:eastAsiaTheme="minorHAnsi" w:cstheme="minorBidi"/>
                <w:bCs/>
                <w:color w:val="000000"/>
                <w:sz w:val="20"/>
                <w:szCs w:val="20"/>
                <w:shd w:val="clear" w:color="auto" w:fill="FFFFFF"/>
                <w:lang w:val="hy-AM"/>
              </w:rPr>
              <w:t>կոմպոզիտիվ սերվերների և տվյալների պահոցների</w:t>
            </w:r>
            <w:r w:rsidRPr="00B36035">
              <w:rPr>
                <w:rFonts w:eastAsiaTheme="minorHAnsi" w:cstheme="minorBidi"/>
                <w:color w:val="000000"/>
                <w:sz w:val="20"/>
                <w:szCs w:val="20"/>
                <w:shd w:val="clear" w:color="auto" w:fill="FFFFFF"/>
                <w:lang w:val="hy-AM"/>
              </w:rPr>
              <w:t xml:space="preserve">    գնման գործարքների գնագոյացման հիմնավորվածության վերաբերյալ:  </w:t>
            </w:r>
          </w:p>
        </w:tc>
        <w:tc>
          <w:tcPr>
            <w:tcW w:w="2281" w:type="dxa"/>
            <w:vAlign w:val="center"/>
          </w:tcPr>
          <w:p w14:paraId="5E7252EF" w14:textId="77777777" w:rsidR="00B36035" w:rsidRPr="00042EED" w:rsidRDefault="00B36035" w:rsidP="00B36035">
            <w:pPr>
              <w:spacing w:before="0" w:after="0" w:line="240" w:lineRule="auto"/>
              <w:ind w:firstLine="0"/>
              <w:jc w:val="center"/>
              <w:rPr>
                <w:rFonts w:eastAsiaTheme="minorHAnsi" w:cstheme="minorBidi"/>
                <w:color w:val="000000"/>
                <w:sz w:val="20"/>
                <w:szCs w:val="20"/>
                <w:shd w:val="clear" w:color="auto" w:fill="FFFFFF"/>
                <w:lang w:val="hy-AM"/>
              </w:rPr>
            </w:pPr>
            <w:r w:rsidRPr="00042EED">
              <w:rPr>
                <w:rFonts w:eastAsiaTheme="minorHAnsi" w:cstheme="minorBidi"/>
                <w:color w:val="000000"/>
                <w:sz w:val="20"/>
                <w:szCs w:val="20"/>
                <w:shd w:val="clear" w:color="auto" w:fill="FFFFFF"/>
                <w:lang w:val="hy-AM"/>
              </w:rPr>
              <w:t>Ընդունելի չէ</w:t>
            </w:r>
          </w:p>
        </w:tc>
        <w:tc>
          <w:tcPr>
            <w:tcW w:w="3291" w:type="dxa"/>
          </w:tcPr>
          <w:p w14:paraId="62E48E10" w14:textId="77777777" w:rsidR="00B36035" w:rsidRPr="00042EED" w:rsidRDefault="00B36035" w:rsidP="00B36035">
            <w:pPr>
              <w:spacing w:before="0" w:after="0" w:line="240" w:lineRule="auto"/>
              <w:ind w:firstLine="0"/>
              <w:jc w:val="left"/>
              <w:rPr>
                <w:rFonts w:eastAsiaTheme="minorHAnsi" w:cstheme="minorBidi"/>
                <w:color w:val="000000"/>
                <w:sz w:val="20"/>
                <w:szCs w:val="20"/>
                <w:shd w:val="clear" w:color="auto" w:fill="FFFFFF"/>
                <w:lang w:val="hy-AM"/>
              </w:rPr>
            </w:pPr>
          </w:p>
        </w:tc>
        <w:tc>
          <w:tcPr>
            <w:tcW w:w="4191" w:type="dxa"/>
          </w:tcPr>
          <w:p w14:paraId="752AE396" w14:textId="77777777" w:rsidR="009948A6" w:rsidRPr="009948A6" w:rsidRDefault="009948A6" w:rsidP="009948A6">
            <w:pPr>
              <w:spacing w:before="0" w:after="0" w:line="240" w:lineRule="auto"/>
              <w:ind w:firstLine="0"/>
              <w:jc w:val="left"/>
              <w:rPr>
                <w:rFonts w:eastAsiaTheme="minorHAnsi" w:cstheme="minorBidi"/>
                <w:color w:val="000000"/>
                <w:sz w:val="20"/>
                <w:szCs w:val="20"/>
                <w:shd w:val="clear" w:color="auto" w:fill="FFFFFF"/>
                <w:lang w:val="hy-AM"/>
              </w:rPr>
            </w:pPr>
            <w:r w:rsidRPr="009948A6">
              <w:rPr>
                <w:rFonts w:eastAsiaTheme="minorHAnsi" w:cstheme="minorBidi"/>
                <w:color w:val="000000"/>
                <w:sz w:val="20"/>
                <w:szCs w:val="20"/>
                <w:shd w:val="clear" w:color="auto" w:fill="FFFFFF"/>
                <w:lang w:val="hy-AM"/>
              </w:rPr>
              <w:t>Գնման գործարքների մրցակցային լինելու տեսանկյունից հնարավոր ռիսկայնության հետ կապված հայտնում ենք, որ մրցակցային ձևով կազմակերպված գնման գործընթացի շրջանակում ձևավորված գինը անգամ եթե մասնակցել է մեկ մասնակից համարվում է մրցակցային և ոչ ռիսկային, քանի որ այն հրապարակային է և հասանելի է բոլորին` առանց մասնակցության սահմանափակման:</w:t>
            </w:r>
          </w:p>
          <w:p w14:paraId="0969E14A" w14:textId="77777777" w:rsidR="009948A6" w:rsidRPr="009948A6" w:rsidRDefault="009948A6" w:rsidP="009948A6">
            <w:pPr>
              <w:spacing w:before="0" w:after="0" w:line="240" w:lineRule="auto"/>
              <w:ind w:firstLine="0"/>
              <w:jc w:val="left"/>
              <w:rPr>
                <w:rFonts w:eastAsiaTheme="minorHAnsi" w:cstheme="minorBidi"/>
                <w:color w:val="000000"/>
                <w:sz w:val="20"/>
                <w:szCs w:val="20"/>
                <w:shd w:val="clear" w:color="auto" w:fill="FFFFFF"/>
                <w:lang w:val="hy-AM"/>
              </w:rPr>
            </w:pPr>
            <w:r w:rsidRPr="009948A6">
              <w:rPr>
                <w:rFonts w:eastAsiaTheme="minorHAnsi" w:cstheme="minorBidi"/>
                <w:color w:val="000000"/>
                <w:sz w:val="20"/>
                <w:szCs w:val="20"/>
                <w:shd w:val="clear" w:color="auto" w:fill="FFFFFF"/>
                <w:lang w:val="hy-AM"/>
              </w:rPr>
              <w:t>Իսկ ինչ վերաբերվում է գնագոյացման հիմնավորվածությանը, ապա հայտնում ենք, որ գնման առարկայի գնման գինը ձևավորվում է հետևյալ երեք եղանակներից որևիցէ մեկով.</w:t>
            </w:r>
          </w:p>
          <w:p w14:paraId="3DF487A9" w14:textId="77777777" w:rsidR="009948A6" w:rsidRPr="009948A6" w:rsidRDefault="009948A6" w:rsidP="009948A6">
            <w:pPr>
              <w:spacing w:before="0" w:after="0" w:line="240" w:lineRule="auto"/>
              <w:ind w:firstLine="0"/>
              <w:jc w:val="left"/>
              <w:rPr>
                <w:rFonts w:eastAsiaTheme="minorHAnsi" w:cstheme="minorBidi"/>
                <w:color w:val="000000"/>
                <w:sz w:val="20"/>
                <w:szCs w:val="20"/>
                <w:shd w:val="clear" w:color="auto" w:fill="FFFFFF"/>
                <w:lang w:val="hy-AM"/>
              </w:rPr>
            </w:pPr>
            <w:r w:rsidRPr="009948A6">
              <w:rPr>
                <w:rFonts w:eastAsiaTheme="minorHAnsi" w:cstheme="minorBidi"/>
                <w:color w:val="000000"/>
                <w:sz w:val="20"/>
                <w:szCs w:val="20"/>
                <w:shd w:val="clear" w:color="auto" w:fill="FFFFFF"/>
                <w:lang w:val="hy-AM"/>
              </w:rPr>
              <w:t>ա) նախորդ տարվա (կամ տվյալ տարվա) կնքված պայմանագրի միավոր արժեքով</w:t>
            </w:r>
          </w:p>
          <w:p w14:paraId="69052593" w14:textId="77777777" w:rsidR="009948A6" w:rsidRPr="009948A6" w:rsidRDefault="009948A6" w:rsidP="009948A6">
            <w:pPr>
              <w:spacing w:before="0" w:after="0" w:line="240" w:lineRule="auto"/>
              <w:ind w:firstLine="0"/>
              <w:jc w:val="left"/>
              <w:rPr>
                <w:rFonts w:eastAsiaTheme="minorHAnsi" w:cstheme="minorBidi"/>
                <w:color w:val="000000"/>
                <w:sz w:val="20"/>
                <w:szCs w:val="20"/>
                <w:shd w:val="clear" w:color="auto" w:fill="FFFFFF"/>
                <w:lang w:val="hy-AM"/>
              </w:rPr>
            </w:pPr>
            <w:r w:rsidRPr="009948A6">
              <w:rPr>
                <w:rFonts w:eastAsiaTheme="minorHAnsi" w:cstheme="minorBidi"/>
                <w:color w:val="000000"/>
                <w:sz w:val="20"/>
                <w:szCs w:val="20"/>
                <w:shd w:val="clear" w:color="auto" w:fill="FFFFFF"/>
                <w:lang w:val="hy-AM"/>
              </w:rPr>
              <w:t>բ) շուկայի վերլուծությամբ, եթե առկա չէ կնքված պայմանագիր,</w:t>
            </w:r>
          </w:p>
          <w:p w14:paraId="057F67AD" w14:textId="77777777" w:rsidR="009948A6" w:rsidRPr="009948A6" w:rsidRDefault="009948A6" w:rsidP="009948A6">
            <w:pPr>
              <w:spacing w:before="0" w:after="0" w:line="240" w:lineRule="auto"/>
              <w:ind w:firstLine="0"/>
              <w:jc w:val="left"/>
              <w:rPr>
                <w:rFonts w:eastAsiaTheme="minorHAnsi" w:cstheme="minorBidi"/>
                <w:color w:val="000000"/>
                <w:sz w:val="20"/>
                <w:szCs w:val="20"/>
                <w:shd w:val="clear" w:color="auto" w:fill="FFFFFF"/>
                <w:lang w:val="hy-AM"/>
              </w:rPr>
            </w:pPr>
            <w:r w:rsidRPr="009948A6">
              <w:rPr>
                <w:rFonts w:eastAsiaTheme="minorHAnsi" w:cstheme="minorBidi"/>
                <w:color w:val="000000"/>
                <w:sz w:val="20"/>
                <w:szCs w:val="20"/>
                <w:shd w:val="clear" w:color="auto" w:fill="FFFFFF"/>
                <w:lang w:val="hy-AM"/>
              </w:rPr>
              <w:t>գ) գնման գին չի սահմանվում` գինը ձևավորվում է մրցութային կարգով` ցածր գնի սկզբունքով:</w:t>
            </w:r>
          </w:p>
          <w:p w14:paraId="03B90136" w14:textId="77777777" w:rsidR="00B36035" w:rsidRPr="00042EED" w:rsidRDefault="00B36035" w:rsidP="00B36035">
            <w:pPr>
              <w:spacing w:before="0" w:after="0" w:line="240" w:lineRule="auto"/>
              <w:ind w:firstLine="0"/>
              <w:jc w:val="left"/>
              <w:rPr>
                <w:rFonts w:eastAsiaTheme="minorHAnsi" w:cstheme="minorBidi"/>
                <w:color w:val="000000"/>
                <w:sz w:val="20"/>
                <w:szCs w:val="20"/>
                <w:shd w:val="clear" w:color="auto" w:fill="FFFFFF"/>
                <w:lang w:val="hy-AM"/>
              </w:rPr>
            </w:pPr>
          </w:p>
        </w:tc>
      </w:tr>
      <w:tr w:rsidR="009948A6" w:rsidRPr="00B05959" w14:paraId="10824D07" w14:textId="77777777" w:rsidTr="009948A6">
        <w:tc>
          <w:tcPr>
            <w:tcW w:w="465" w:type="dxa"/>
          </w:tcPr>
          <w:p w14:paraId="4A45E0CD" w14:textId="77777777" w:rsidR="00B36035" w:rsidRPr="00042EED" w:rsidRDefault="009948A6" w:rsidP="00B36035">
            <w:pPr>
              <w:spacing w:before="0" w:after="0" w:line="240" w:lineRule="auto"/>
              <w:ind w:firstLine="0"/>
              <w:jc w:val="left"/>
              <w:rPr>
                <w:rFonts w:ascii="Cambria Math" w:eastAsiaTheme="minorHAnsi" w:hAnsi="Cambria Math" w:cstheme="minorBidi"/>
                <w:color w:val="000000"/>
                <w:sz w:val="20"/>
                <w:szCs w:val="20"/>
                <w:shd w:val="clear" w:color="auto" w:fill="FFFFFF"/>
                <w:lang w:val="hy-AM"/>
              </w:rPr>
            </w:pPr>
            <w:r>
              <w:rPr>
                <w:rFonts w:eastAsiaTheme="minorHAnsi" w:cstheme="minorBidi"/>
                <w:color w:val="000000"/>
                <w:sz w:val="20"/>
                <w:szCs w:val="20"/>
                <w:shd w:val="clear" w:color="auto" w:fill="FFFFFF"/>
                <w:lang w:val="hy-AM"/>
              </w:rPr>
              <w:t>4</w:t>
            </w:r>
            <w:r>
              <w:rPr>
                <w:rFonts w:ascii="Cambria Math" w:eastAsiaTheme="minorHAnsi" w:hAnsi="Cambria Math" w:cstheme="minorBidi"/>
                <w:color w:val="000000"/>
                <w:sz w:val="20"/>
                <w:szCs w:val="20"/>
                <w:shd w:val="clear" w:color="auto" w:fill="FFFFFF"/>
                <w:lang w:val="hy-AM"/>
              </w:rPr>
              <w:t>․</w:t>
            </w:r>
          </w:p>
        </w:tc>
        <w:tc>
          <w:tcPr>
            <w:tcW w:w="3499" w:type="dxa"/>
          </w:tcPr>
          <w:p w14:paraId="75CE00FF" w14:textId="77777777" w:rsidR="009948A6" w:rsidRDefault="009948A6" w:rsidP="009948A6">
            <w:pPr>
              <w:spacing w:before="0" w:after="0" w:line="240" w:lineRule="auto"/>
              <w:ind w:firstLine="0"/>
              <w:jc w:val="left"/>
              <w:rPr>
                <w:rFonts w:eastAsiaTheme="minorHAnsi" w:cstheme="minorBidi"/>
                <w:b/>
                <w:color w:val="000000"/>
                <w:sz w:val="20"/>
                <w:szCs w:val="20"/>
                <w:shd w:val="clear" w:color="auto" w:fill="FFFFFF"/>
                <w:lang w:val="hy-AM"/>
              </w:rPr>
            </w:pPr>
            <w:r w:rsidRPr="009948A6">
              <w:rPr>
                <w:rFonts w:eastAsiaTheme="minorHAnsi" w:cstheme="minorBidi"/>
                <w:b/>
                <w:color w:val="000000"/>
                <w:sz w:val="20"/>
                <w:szCs w:val="20"/>
                <w:shd w:val="clear" w:color="auto" w:fill="FFFFFF"/>
                <w:lang w:val="hy-AM"/>
              </w:rPr>
              <w:t>ՀՀ ֆինանսների նախարարությանն առաջարկվում է.</w:t>
            </w:r>
          </w:p>
          <w:p w14:paraId="7B091F62" w14:textId="77777777" w:rsidR="00B36035" w:rsidRPr="00042EED" w:rsidRDefault="009948A6" w:rsidP="009948A6">
            <w:pPr>
              <w:spacing w:before="0" w:after="0" w:line="240" w:lineRule="auto"/>
              <w:ind w:firstLine="0"/>
              <w:jc w:val="left"/>
              <w:rPr>
                <w:rFonts w:eastAsiaTheme="minorHAnsi" w:cstheme="minorBidi"/>
                <w:color w:val="000000"/>
                <w:sz w:val="20"/>
                <w:szCs w:val="20"/>
                <w:shd w:val="clear" w:color="auto" w:fill="FFFFFF"/>
                <w:lang w:val="hy-AM"/>
              </w:rPr>
            </w:pPr>
            <w:r w:rsidRPr="009948A6">
              <w:rPr>
                <w:rFonts w:eastAsiaTheme="minorHAnsi" w:cstheme="minorBidi"/>
                <w:color w:val="000000"/>
                <w:sz w:val="20"/>
                <w:szCs w:val="20"/>
                <w:shd w:val="clear" w:color="auto" w:fill="FFFFFF"/>
                <w:lang w:val="hy-AM"/>
              </w:rPr>
              <w:t xml:space="preserve">Սույն ընթացիկ եզրակացության «Հաշվեքննությամբ </w:t>
            </w:r>
            <w:r w:rsidRPr="009948A6">
              <w:rPr>
                <w:rFonts w:eastAsiaTheme="minorHAnsi" w:cstheme="minorBidi"/>
                <w:color w:val="000000"/>
                <w:sz w:val="20"/>
                <w:szCs w:val="20"/>
                <w:shd w:val="clear" w:color="auto" w:fill="FFFFFF"/>
                <w:lang w:val="hy-AM"/>
              </w:rPr>
              <w:lastRenderedPageBreak/>
              <w:t>արձանագրված անհամապատասխանությունների  վերաբերյալ   գրառումներ»  V բաժնի 2-րդ, 3.1-րդ , 3.2-րդ և 5-րդ կետերով  արձանագրված անհամապատասխանությունների, ինչպես նաև «Գնումների մասին»  ՀՀ օրենքով սահմանված՝ գնումների և գնումների գործընթացի տնտեսող, արդյունավետ և օգտավետ իրականացման  նպատակի ապահովման  համատեքստում տալ պարզաբանում «Գնումների մասին» ՀՀ օրենքի 35-րդ հոդվածի 3-րդ մասով, 36-րդ  հոդվածի 3-րդ մասով և 18-րդ հոդվածի 5-րդ մասով  սահմանված դրույթների վերաբերյալ։</w:t>
            </w:r>
          </w:p>
        </w:tc>
        <w:tc>
          <w:tcPr>
            <w:tcW w:w="2281" w:type="dxa"/>
            <w:vAlign w:val="center"/>
          </w:tcPr>
          <w:p w14:paraId="2805F068" w14:textId="77777777" w:rsidR="00B36035" w:rsidRPr="00042EED" w:rsidRDefault="00B36035" w:rsidP="009948A6">
            <w:pPr>
              <w:spacing w:before="0" w:after="0" w:line="240" w:lineRule="auto"/>
              <w:ind w:firstLine="0"/>
              <w:jc w:val="center"/>
              <w:rPr>
                <w:rFonts w:eastAsiaTheme="minorHAnsi" w:cstheme="minorBidi"/>
                <w:color w:val="000000"/>
                <w:sz w:val="20"/>
                <w:szCs w:val="20"/>
                <w:shd w:val="clear" w:color="auto" w:fill="FFFFFF"/>
                <w:lang w:val="hy-AM"/>
              </w:rPr>
            </w:pPr>
          </w:p>
        </w:tc>
        <w:tc>
          <w:tcPr>
            <w:tcW w:w="3291" w:type="dxa"/>
            <w:vAlign w:val="center"/>
          </w:tcPr>
          <w:p w14:paraId="06E49EBA" w14:textId="77777777" w:rsidR="00B36035" w:rsidRPr="00042EED" w:rsidRDefault="009948A6" w:rsidP="009948A6">
            <w:pPr>
              <w:spacing w:before="0" w:after="0" w:line="240" w:lineRule="auto"/>
              <w:ind w:firstLine="0"/>
              <w:jc w:val="center"/>
              <w:rPr>
                <w:rFonts w:eastAsiaTheme="minorHAnsi" w:cstheme="minorBidi"/>
                <w:color w:val="000000"/>
                <w:sz w:val="20"/>
                <w:szCs w:val="20"/>
                <w:shd w:val="clear" w:color="auto" w:fill="FFFFFF"/>
                <w:lang w:val="hy-AM"/>
              </w:rPr>
            </w:pPr>
            <w:r w:rsidRPr="009948A6">
              <w:rPr>
                <w:rFonts w:eastAsiaTheme="minorHAnsi" w:cstheme="minorBidi"/>
                <w:color w:val="000000"/>
                <w:sz w:val="20"/>
                <w:szCs w:val="20"/>
                <w:shd w:val="clear" w:color="auto" w:fill="FFFFFF"/>
                <w:lang w:val="hy-AM"/>
              </w:rPr>
              <w:t>Կատարված է</w:t>
            </w:r>
          </w:p>
        </w:tc>
        <w:tc>
          <w:tcPr>
            <w:tcW w:w="4191" w:type="dxa"/>
          </w:tcPr>
          <w:p w14:paraId="0BA9E9FD" w14:textId="77777777" w:rsidR="00B36035" w:rsidRPr="00042EED" w:rsidRDefault="009948A6" w:rsidP="00B36035">
            <w:pPr>
              <w:spacing w:before="0" w:after="0" w:line="240" w:lineRule="auto"/>
              <w:ind w:firstLine="0"/>
              <w:jc w:val="left"/>
              <w:rPr>
                <w:rFonts w:eastAsiaTheme="minorHAnsi" w:cstheme="minorBidi"/>
                <w:color w:val="000000"/>
                <w:sz w:val="20"/>
                <w:szCs w:val="20"/>
                <w:shd w:val="clear" w:color="auto" w:fill="FFFFFF"/>
                <w:lang w:val="hy-AM"/>
              </w:rPr>
            </w:pPr>
            <w:r>
              <w:rPr>
                <w:rFonts w:cs="Sylfaen"/>
                <w:color w:val="000000" w:themeColor="text1"/>
                <w:sz w:val="20"/>
                <w:szCs w:val="20"/>
                <w:lang w:val="hy-AM"/>
              </w:rPr>
              <w:t xml:space="preserve">Հաշվեքննիչ պալատը </w:t>
            </w:r>
            <w:r w:rsidRPr="00801953">
              <w:rPr>
                <w:rFonts w:cs="Sylfaen"/>
                <w:color w:val="000000" w:themeColor="text1"/>
                <w:sz w:val="20"/>
                <w:szCs w:val="20"/>
                <w:lang w:val="hy-AM"/>
              </w:rPr>
              <w:t>2023 թ</w:t>
            </w:r>
            <w:r w:rsidRPr="00801953">
              <w:rPr>
                <w:rFonts w:ascii="Cambria Math" w:hAnsi="Cambria Math" w:cs="Cambria Math"/>
                <w:color w:val="000000" w:themeColor="text1"/>
                <w:sz w:val="20"/>
                <w:szCs w:val="20"/>
                <w:lang w:val="hy-AM"/>
              </w:rPr>
              <w:t>․</w:t>
            </w:r>
            <w:r w:rsidRPr="00801953">
              <w:rPr>
                <w:rFonts w:cs="Sylfaen"/>
                <w:color w:val="000000" w:themeColor="text1"/>
                <w:sz w:val="20"/>
                <w:szCs w:val="20"/>
                <w:lang w:val="hy-AM"/>
              </w:rPr>
              <w:t xml:space="preserve"> հոկտեմբերի 23-ի ՀՊՄ/698/2023 գրությամբ ՀՀ վարչապետի աշխատակազմից ստացել է ՀՀ ֆինանսների նախարարության </w:t>
            </w:r>
            <w:r w:rsidRPr="00801953">
              <w:rPr>
                <w:rFonts w:cs="Sylfaen"/>
                <w:color w:val="000000" w:themeColor="text1"/>
                <w:sz w:val="20"/>
                <w:szCs w:val="20"/>
                <w:lang w:val="hy-AM"/>
              </w:rPr>
              <w:lastRenderedPageBreak/>
              <w:t>պարզաբանումը արձանագրված անհամապատասխանության վերաբերյալ</w:t>
            </w:r>
            <w:r>
              <w:rPr>
                <w:rFonts w:ascii="Verdana" w:hAnsi="Verdana"/>
                <w:color w:val="000000"/>
                <w:sz w:val="18"/>
                <w:szCs w:val="18"/>
                <w:shd w:val="clear" w:color="auto" w:fill="FFFFFF"/>
                <w:lang w:val="hy-AM"/>
              </w:rPr>
              <w:t>։</w:t>
            </w:r>
          </w:p>
        </w:tc>
      </w:tr>
    </w:tbl>
    <w:p w14:paraId="1EA718C6" w14:textId="3626EBF2" w:rsidR="00042EED" w:rsidRDefault="00042EED" w:rsidP="00042EED">
      <w:pPr>
        <w:jc w:val="center"/>
        <w:rPr>
          <w:lang w:val="hy-AM"/>
        </w:rPr>
      </w:pPr>
    </w:p>
    <w:p w14:paraId="0E36817A" w14:textId="77777777" w:rsidR="006807EB" w:rsidRPr="00006215" w:rsidRDefault="006807EB" w:rsidP="00042EED">
      <w:pPr>
        <w:jc w:val="center"/>
        <w:rPr>
          <w:lang w:val="hy-AM"/>
        </w:rPr>
      </w:pPr>
    </w:p>
    <w:tbl>
      <w:tblPr>
        <w:tblStyle w:val="TableGrid2"/>
        <w:tblW w:w="13415" w:type="dxa"/>
        <w:tblInd w:w="-431" w:type="dxa"/>
        <w:tblLook w:val="04A0" w:firstRow="1" w:lastRow="0" w:firstColumn="1" w:lastColumn="0" w:noHBand="0" w:noVBand="1"/>
      </w:tblPr>
      <w:tblGrid>
        <w:gridCol w:w="660"/>
        <w:gridCol w:w="4359"/>
        <w:gridCol w:w="1486"/>
        <w:gridCol w:w="6897"/>
        <w:gridCol w:w="13"/>
      </w:tblGrid>
      <w:tr w:rsidR="00F86D9F" w:rsidRPr="00006215" w14:paraId="3AF532F8" w14:textId="77777777" w:rsidTr="00006215">
        <w:trPr>
          <w:gridAfter w:val="1"/>
          <w:wAfter w:w="13" w:type="dxa"/>
        </w:trPr>
        <w:tc>
          <w:tcPr>
            <w:tcW w:w="660" w:type="dxa"/>
            <w:vAlign w:val="center"/>
          </w:tcPr>
          <w:p w14:paraId="0B6E21D3" w14:textId="77777777" w:rsidR="00F86D9F" w:rsidRPr="00006215" w:rsidRDefault="00F86D9F" w:rsidP="00006215">
            <w:pPr>
              <w:spacing w:before="0" w:after="0" w:line="240" w:lineRule="auto"/>
              <w:ind w:firstLine="0"/>
              <w:jc w:val="center"/>
              <w:rPr>
                <w:rFonts w:eastAsiaTheme="minorHAnsi" w:cstheme="minorBidi"/>
                <w:color w:val="000000"/>
                <w:sz w:val="20"/>
                <w:szCs w:val="20"/>
                <w:shd w:val="clear" w:color="auto" w:fill="FFFFFF"/>
                <w:lang w:val="hy-AM"/>
              </w:rPr>
            </w:pPr>
            <w:r w:rsidRPr="00006215">
              <w:rPr>
                <w:rFonts w:eastAsiaTheme="minorHAnsi" w:cstheme="minorBidi"/>
                <w:b/>
                <w:color w:val="000000"/>
                <w:sz w:val="20"/>
                <w:szCs w:val="20"/>
                <w:shd w:val="clear" w:color="auto" w:fill="FFFFFF"/>
                <w:lang w:val="hy-AM"/>
              </w:rPr>
              <w:lastRenderedPageBreak/>
              <w:t>№</w:t>
            </w:r>
          </w:p>
        </w:tc>
        <w:tc>
          <w:tcPr>
            <w:tcW w:w="4359" w:type="dxa"/>
            <w:vAlign w:val="center"/>
          </w:tcPr>
          <w:p w14:paraId="1B14507B" w14:textId="77777777" w:rsidR="00F86D9F" w:rsidRPr="00006215" w:rsidRDefault="00F86D9F" w:rsidP="00006215">
            <w:pPr>
              <w:spacing w:before="0" w:after="0" w:line="240" w:lineRule="auto"/>
              <w:ind w:firstLine="0"/>
              <w:jc w:val="center"/>
              <w:rPr>
                <w:rFonts w:eastAsiaTheme="minorHAnsi" w:cstheme="minorBidi"/>
                <w:color w:val="000000"/>
                <w:sz w:val="20"/>
                <w:szCs w:val="20"/>
                <w:shd w:val="clear" w:color="auto" w:fill="FFFFFF"/>
                <w:lang w:val="hy-AM"/>
              </w:rPr>
            </w:pPr>
            <w:r w:rsidRPr="00006215">
              <w:rPr>
                <w:rFonts w:eastAsiaTheme="minorHAnsi" w:cstheme="minorBidi"/>
                <w:b/>
                <w:color w:val="000000"/>
                <w:sz w:val="20"/>
                <w:szCs w:val="20"/>
                <w:shd w:val="clear" w:color="auto" w:fill="FFFFFF"/>
                <w:lang w:val="hy-AM"/>
              </w:rPr>
              <w:t>Անհամապատասխանություն/ խեղաթյուրում</w:t>
            </w:r>
            <w:r w:rsidRPr="00006215">
              <w:rPr>
                <w:rFonts w:eastAsiaTheme="minorHAnsi" w:cstheme="minorBidi"/>
                <w:b/>
                <w:color w:val="000000"/>
                <w:sz w:val="20"/>
                <w:szCs w:val="20"/>
                <w:shd w:val="clear" w:color="auto" w:fill="FFFFFF"/>
                <w:vertAlign w:val="superscript"/>
                <w:lang w:val="hy-AM"/>
              </w:rPr>
              <w:footnoteReference w:id="5"/>
            </w:r>
          </w:p>
        </w:tc>
        <w:tc>
          <w:tcPr>
            <w:tcW w:w="1486" w:type="dxa"/>
            <w:vAlign w:val="center"/>
          </w:tcPr>
          <w:p w14:paraId="75603454" w14:textId="77777777" w:rsidR="00F86D9F" w:rsidRPr="00006215" w:rsidRDefault="00F86D9F" w:rsidP="00006215">
            <w:pPr>
              <w:spacing w:before="0" w:after="0" w:line="240" w:lineRule="auto"/>
              <w:ind w:firstLine="0"/>
              <w:jc w:val="center"/>
              <w:rPr>
                <w:rFonts w:eastAsiaTheme="minorHAnsi" w:cstheme="minorBidi"/>
                <w:color w:val="000000"/>
                <w:sz w:val="20"/>
                <w:szCs w:val="20"/>
                <w:shd w:val="clear" w:color="auto" w:fill="FFFFFF"/>
                <w:lang w:val="hy-AM"/>
              </w:rPr>
            </w:pPr>
            <w:r w:rsidRPr="00006215">
              <w:rPr>
                <w:rFonts w:eastAsiaTheme="minorHAnsi" w:cstheme="minorBidi"/>
                <w:color w:val="000000"/>
                <w:sz w:val="20"/>
                <w:szCs w:val="20"/>
                <w:shd w:val="clear" w:color="auto" w:fill="FFFFFF"/>
                <w:lang w:val="hy-AM"/>
              </w:rPr>
              <w:t>Վերացված է/ վերացված չէ/ ընթացքում է</w:t>
            </w:r>
            <w:r w:rsidRPr="00006215">
              <w:rPr>
                <w:rFonts w:eastAsiaTheme="minorHAnsi" w:cstheme="minorBidi"/>
                <w:color w:val="000000"/>
                <w:sz w:val="20"/>
                <w:szCs w:val="20"/>
                <w:shd w:val="clear" w:color="auto" w:fill="FFFFFF"/>
                <w:vertAlign w:val="superscript"/>
                <w:lang w:val="hy-AM"/>
              </w:rPr>
              <w:footnoteReference w:id="6"/>
            </w:r>
          </w:p>
        </w:tc>
        <w:tc>
          <w:tcPr>
            <w:tcW w:w="6897" w:type="dxa"/>
            <w:vAlign w:val="center"/>
          </w:tcPr>
          <w:p w14:paraId="06C47CD2" w14:textId="77777777" w:rsidR="00F86D9F" w:rsidRPr="00006215" w:rsidRDefault="00F86D9F" w:rsidP="00006215">
            <w:pPr>
              <w:spacing w:before="0" w:after="0" w:line="240" w:lineRule="auto"/>
              <w:ind w:firstLine="0"/>
              <w:jc w:val="center"/>
              <w:rPr>
                <w:rFonts w:eastAsiaTheme="minorHAnsi" w:cstheme="minorBidi"/>
                <w:color w:val="000000"/>
                <w:sz w:val="20"/>
                <w:szCs w:val="20"/>
                <w:shd w:val="clear" w:color="auto" w:fill="FFFFFF"/>
                <w:lang w:val="hy-AM"/>
              </w:rPr>
            </w:pPr>
            <w:r w:rsidRPr="00006215">
              <w:rPr>
                <w:rFonts w:eastAsiaTheme="minorHAnsi" w:cstheme="minorBidi"/>
                <w:color w:val="000000"/>
                <w:sz w:val="20"/>
                <w:szCs w:val="20"/>
                <w:shd w:val="clear" w:color="auto" w:fill="FFFFFF"/>
                <w:lang w:val="hy-AM"/>
              </w:rPr>
              <w:t>Ծանոթություններ</w:t>
            </w:r>
            <w:r w:rsidRPr="00006215">
              <w:rPr>
                <w:rFonts w:eastAsiaTheme="minorHAnsi" w:cstheme="minorBidi"/>
                <w:color w:val="000000"/>
                <w:sz w:val="20"/>
                <w:szCs w:val="20"/>
                <w:shd w:val="clear" w:color="auto" w:fill="FFFFFF"/>
                <w:vertAlign w:val="superscript"/>
                <w:lang w:val="hy-AM"/>
              </w:rPr>
              <w:footnoteReference w:id="7"/>
            </w:r>
          </w:p>
        </w:tc>
      </w:tr>
      <w:tr w:rsidR="00F86D9F" w:rsidRPr="00006215" w14:paraId="082A90C4" w14:textId="77777777" w:rsidTr="003D299B">
        <w:trPr>
          <w:trHeight w:val="561"/>
        </w:trPr>
        <w:tc>
          <w:tcPr>
            <w:tcW w:w="13415" w:type="dxa"/>
            <w:gridSpan w:val="5"/>
          </w:tcPr>
          <w:p w14:paraId="6BB13426" w14:textId="77777777" w:rsidR="00F86D9F" w:rsidRPr="009A3831" w:rsidRDefault="008A5F90" w:rsidP="009A3831">
            <w:pPr>
              <w:spacing w:after="0" w:line="240" w:lineRule="auto"/>
              <w:ind w:firstLine="440"/>
              <w:jc w:val="center"/>
              <w:rPr>
                <w:b/>
                <w:lang w:val="hy-AM"/>
              </w:rPr>
            </w:pPr>
            <w:r w:rsidRPr="009A3831">
              <w:rPr>
                <w:rFonts w:cs="Sylfaen"/>
                <w:b/>
                <w:color w:val="000000" w:themeColor="text1"/>
                <w:sz w:val="20"/>
                <w:szCs w:val="20"/>
                <w:lang w:val="hy-AM"/>
              </w:rPr>
              <w:t>1023-11001 «ՀԱՐԿԱՅԻՆ ԵՎ ՄԱՔՍԱՅԻՆ ԾԱՌԱՅՈՒԹՅՈՒՆՆԵՐ»  ՄԻՋՈՑԱՌՄԱՆ ԱՐՏԱԺԱՄՅԱ ԱՇԽԱՏԱՆՔՆԵՐԻ ՎՃԱՐՄԱՆ ՎԵՐԱԲԵՐՅԱԼ</w:t>
            </w:r>
          </w:p>
        </w:tc>
      </w:tr>
      <w:tr w:rsidR="00F86D9F" w:rsidRPr="00B05959" w14:paraId="07284933" w14:textId="77777777" w:rsidTr="00006215">
        <w:trPr>
          <w:gridAfter w:val="1"/>
          <w:wAfter w:w="13" w:type="dxa"/>
        </w:trPr>
        <w:tc>
          <w:tcPr>
            <w:tcW w:w="660" w:type="dxa"/>
          </w:tcPr>
          <w:p w14:paraId="64006586" w14:textId="77777777" w:rsidR="00F86D9F" w:rsidRPr="00006215" w:rsidRDefault="00F86D9F" w:rsidP="00006215">
            <w:pPr>
              <w:spacing w:after="0" w:line="240" w:lineRule="auto"/>
              <w:ind w:firstLine="0"/>
              <w:rPr>
                <w:rFonts w:cs="Sylfaen"/>
                <w:b/>
                <w:i/>
                <w:color w:val="000000" w:themeColor="text1"/>
                <w:sz w:val="20"/>
                <w:szCs w:val="20"/>
                <w:lang w:val="hy-AM"/>
              </w:rPr>
            </w:pPr>
            <w:r w:rsidRPr="00006215">
              <w:rPr>
                <w:rFonts w:cs="Sylfaen"/>
                <w:b/>
                <w:i/>
                <w:color w:val="000000" w:themeColor="text1"/>
                <w:sz w:val="20"/>
                <w:szCs w:val="20"/>
                <w:lang w:val="hy-AM"/>
              </w:rPr>
              <w:t>1</w:t>
            </w:r>
          </w:p>
        </w:tc>
        <w:tc>
          <w:tcPr>
            <w:tcW w:w="4359" w:type="dxa"/>
          </w:tcPr>
          <w:p w14:paraId="7E43B9F7" w14:textId="77777777" w:rsidR="000635D0" w:rsidRPr="00006215" w:rsidRDefault="000635D0" w:rsidP="00006215">
            <w:pPr>
              <w:spacing w:after="0" w:line="240" w:lineRule="auto"/>
              <w:ind w:firstLine="440"/>
              <w:rPr>
                <w:rFonts w:cs="Sylfaen"/>
                <w:b/>
                <w:i/>
                <w:color w:val="000000" w:themeColor="text1"/>
                <w:sz w:val="20"/>
                <w:szCs w:val="20"/>
                <w:lang w:val="hy-AM"/>
              </w:rPr>
            </w:pPr>
            <w:r w:rsidRPr="00006215">
              <w:rPr>
                <w:rFonts w:cs="Sylfaen"/>
                <w:b/>
                <w:i/>
                <w:color w:val="000000" w:themeColor="text1"/>
                <w:sz w:val="20"/>
                <w:szCs w:val="20"/>
                <w:lang w:val="hy-AM"/>
              </w:rPr>
              <w:t xml:space="preserve">Առկա է անհամապատասխանություն ՀՀ աշխատանքային օրենսգրքի 184-րդ հոդվածի 1-ին մասի պահանջի նկատմամբ, քանի որ 2023 թվականի առաջին եռամսյակում ՊԵԿ-ի որոշ աշխատակիցներին չեն հաշվարկվել և չեն վճարվել գիշերային աշխատանքի համար ՀՀ աշխատանքային օրենսգրքով սահմանված հավելումները: </w:t>
            </w:r>
          </w:p>
          <w:p w14:paraId="07423557" w14:textId="77777777" w:rsidR="00F86D9F" w:rsidRPr="00006215" w:rsidRDefault="00F86D9F" w:rsidP="00006215">
            <w:pPr>
              <w:spacing w:after="0" w:line="240" w:lineRule="auto"/>
              <w:ind w:firstLine="440"/>
              <w:rPr>
                <w:rFonts w:cs="Sylfaen"/>
                <w:b/>
                <w:i/>
                <w:color w:val="000000" w:themeColor="text1"/>
                <w:sz w:val="20"/>
                <w:szCs w:val="20"/>
                <w:lang w:val="hy-AM"/>
              </w:rPr>
            </w:pPr>
          </w:p>
          <w:p w14:paraId="120500C8" w14:textId="77777777" w:rsidR="00F86D9F" w:rsidRPr="00006215" w:rsidRDefault="00F86D9F" w:rsidP="00006215">
            <w:pPr>
              <w:spacing w:after="0" w:line="240" w:lineRule="auto"/>
              <w:ind w:firstLine="440"/>
              <w:rPr>
                <w:rFonts w:cs="Sylfaen"/>
                <w:b/>
                <w:i/>
                <w:color w:val="000000" w:themeColor="text1"/>
                <w:sz w:val="20"/>
                <w:szCs w:val="20"/>
                <w:lang w:val="hy-AM"/>
              </w:rPr>
            </w:pPr>
          </w:p>
        </w:tc>
        <w:tc>
          <w:tcPr>
            <w:tcW w:w="1486" w:type="dxa"/>
            <w:vAlign w:val="center"/>
          </w:tcPr>
          <w:p w14:paraId="64FBB8A5" w14:textId="77777777" w:rsidR="00F86D9F" w:rsidRPr="00006215" w:rsidRDefault="00F86D9F" w:rsidP="00006215">
            <w:pPr>
              <w:spacing w:before="0" w:after="0" w:line="240" w:lineRule="auto"/>
              <w:ind w:firstLine="0"/>
              <w:jc w:val="center"/>
              <w:rPr>
                <w:rFonts w:eastAsiaTheme="minorHAnsi" w:cstheme="minorBidi"/>
                <w:color w:val="000000"/>
                <w:sz w:val="20"/>
                <w:szCs w:val="20"/>
                <w:highlight w:val="yellow"/>
                <w:shd w:val="clear" w:color="auto" w:fill="FFFFFF"/>
                <w:lang w:val="hy-AM"/>
              </w:rPr>
            </w:pPr>
          </w:p>
          <w:p w14:paraId="27E7706E" w14:textId="77777777" w:rsidR="00F86D9F" w:rsidRPr="00006215" w:rsidRDefault="00F86D9F" w:rsidP="00006215">
            <w:pPr>
              <w:spacing w:before="0" w:after="0" w:line="240" w:lineRule="auto"/>
              <w:ind w:firstLine="0"/>
              <w:jc w:val="center"/>
              <w:rPr>
                <w:rFonts w:eastAsiaTheme="minorHAnsi" w:cstheme="minorBidi"/>
                <w:color w:val="000000"/>
                <w:sz w:val="20"/>
                <w:szCs w:val="20"/>
                <w:highlight w:val="yellow"/>
                <w:shd w:val="clear" w:color="auto" w:fill="FFFFFF"/>
                <w:lang w:val="hy-AM"/>
              </w:rPr>
            </w:pPr>
          </w:p>
          <w:p w14:paraId="74D0E14F" w14:textId="77777777" w:rsidR="00F86D9F" w:rsidRPr="00006215" w:rsidRDefault="00F86D9F" w:rsidP="00006215">
            <w:pPr>
              <w:spacing w:before="0" w:after="0" w:line="240" w:lineRule="auto"/>
              <w:ind w:firstLine="567"/>
              <w:rPr>
                <w:rFonts w:cs="Sylfaen"/>
                <w:color w:val="000000" w:themeColor="text1"/>
                <w:sz w:val="20"/>
                <w:szCs w:val="20"/>
                <w:highlight w:val="yellow"/>
                <w:lang w:val="hy-AM"/>
              </w:rPr>
            </w:pPr>
          </w:p>
          <w:p w14:paraId="0C607A21" w14:textId="77777777" w:rsidR="00F86D9F" w:rsidRPr="00006215" w:rsidRDefault="00F86D9F" w:rsidP="00006215">
            <w:pPr>
              <w:spacing w:before="0" w:after="0" w:line="240" w:lineRule="auto"/>
              <w:ind w:firstLine="0"/>
              <w:jc w:val="center"/>
              <w:rPr>
                <w:rFonts w:eastAsiaTheme="minorHAnsi" w:cstheme="minorBidi"/>
                <w:color w:val="000000"/>
                <w:sz w:val="20"/>
                <w:szCs w:val="20"/>
                <w:highlight w:val="yellow"/>
                <w:shd w:val="clear" w:color="auto" w:fill="FFFFFF"/>
                <w:lang w:val="hy-AM"/>
              </w:rPr>
            </w:pPr>
            <w:r w:rsidRPr="00006215">
              <w:rPr>
                <w:rFonts w:cs="Sylfaen"/>
                <w:color w:val="000000" w:themeColor="text1"/>
                <w:sz w:val="20"/>
                <w:szCs w:val="20"/>
                <w:lang w:val="hy-AM"/>
              </w:rPr>
              <w:t>Վերացված չէ</w:t>
            </w:r>
          </w:p>
        </w:tc>
        <w:tc>
          <w:tcPr>
            <w:tcW w:w="6897" w:type="dxa"/>
          </w:tcPr>
          <w:p w14:paraId="6C3A0327" w14:textId="77777777" w:rsidR="000635D0" w:rsidRPr="00006215" w:rsidRDefault="000635D0" w:rsidP="00006215">
            <w:pPr>
              <w:spacing w:after="0" w:line="240" w:lineRule="auto"/>
              <w:ind w:firstLine="567"/>
              <w:rPr>
                <w:sz w:val="20"/>
                <w:szCs w:val="20"/>
                <w:lang w:val="hy-AM"/>
              </w:rPr>
            </w:pPr>
            <w:r w:rsidRPr="00006215">
              <w:rPr>
                <w:sz w:val="20"/>
                <w:szCs w:val="20"/>
                <w:lang w:val="hy-AM"/>
              </w:rPr>
              <w:t>Կոմիտեն իր աշխատակիցներին գիշերային ժամերին կատարած աշխատանքի դիմաց հավելումներ չվճարելու կապակցությամբ հայտնել է իր դիրքորոշումը: Այն է`</w:t>
            </w:r>
          </w:p>
          <w:p w14:paraId="0897CDBB" w14:textId="77777777" w:rsidR="000635D0" w:rsidRPr="00006215" w:rsidRDefault="000635D0" w:rsidP="00006215">
            <w:pPr>
              <w:spacing w:after="0" w:line="240" w:lineRule="auto"/>
              <w:ind w:firstLine="567"/>
              <w:rPr>
                <w:sz w:val="20"/>
                <w:szCs w:val="20"/>
                <w:lang w:val="hy-AM"/>
              </w:rPr>
            </w:pPr>
            <w:r w:rsidRPr="00006215">
              <w:rPr>
                <w:sz w:val="20"/>
                <w:szCs w:val="20"/>
                <w:lang w:val="hy-AM"/>
              </w:rPr>
              <w:t>ՀՀ պետական եկամուտների կոմիտեում 2019 թվականի ֆինանսատնտեսական գործու</w:t>
            </w:r>
            <w:r w:rsidRPr="00006215">
              <w:rPr>
                <w:sz w:val="20"/>
                <w:szCs w:val="20"/>
                <w:lang w:val="hy-AM"/>
              </w:rPr>
              <w:softHyphen/>
              <w:t>նեության նկատմամբ հաշվեքննությամբ արձանագրված նշված խնդրի կարգավորման նպա</w:t>
            </w:r>
            <w:r w:rsidRPr="00006215">
              <w:rPr>
                <w:sz w:val="20"/>
                <w:szCs w:val="20"/>
                <w:lang w:val="hy-AM"/>
              </w:rPr>
              <w:softHyphen/>
              <w:t>տակով, Կոմիտեն նախաձեռնել էր օրենսդրական համապատասխան փոփոխություններ կատա</w:t>
            </w:r>
            <w:r w:rsidRPr="00006215">
              <w:rPr>
                <w:sz w:val="20"/>
                <w:szCs w:val="20"/>
                <w:lang w:val="hy-AM"/>
              </w:rPr>
              <w:softHyphen/>
              <w:t>րելու գործընթաց: Սակայն, հաշվի առնելով, որ նշված օրենսդրական փոփոխություններին 2022 թվականի հոկտեմբեր 4-ի սոցիալական նախարարական կոմիտեի նիստում քննարկվելու արդյունքում տրվել է բացասական դիրքորոշում, հիմնավորմամբ, որ «Պետական եկամուտների կոմիտեի պարզաբանումները Հաշվեքննիչ պալատի եզրակացության մասին համարել ընդու</w:t>
            </w:r>
            <w:r w:rsidRPr="00006215">
              <w:rPr>
                <w:sz w:val="20"/>
                <w:szCs w:val="20"/>
                <w:lang w:val="hy-AM"/>
              </w:rPr>
              <w:softHyphen/>
              <w:t>նելի», ուստի, Կոմիտեն ձեռնպահ է մնացել նախագիծը կրկին շրջանառելուց և այլ մեկնաբանու</w:t>
            </w:r>
            <w:r w:rsidRPr="00006215">
              <w:rPr>
                <w:sz w:val="20"/>
                <w:szCs w:val="20"/>
                <w:lang w:val="hy-AM"/>
              </w:rPr>
              <w:softHyphen/>
              <w:t>թյուններ չունի:</w:t>
            </w:r>
          </w:p>
          <w:p w14:paraId="42BC3B67" w14:textId="77777777" w:rsidR="00F86D9F" w:rsidRPr="00006215" w:rsidRDefault="000635D0" w:rsidP="00006215">
            <w:pPr>
              <w:spacing w:after="0" w:line="240" w:lineRule="auto"/>
              <w:ind w:firstLine="567"/>
              <w:rPr>
                <w:sz w:val="20"/>
                <w:szCs w:val="20"/>
                <w:lang w:val="hy-AM"/>
              </w:rPr>
            </w:pPr>
            <w:r w:rsidRPr="00006215">
              <w:rPr>
                <w:sz w:val="20"/>
                <w:szCs w:val="20"/>
                <w:lang w:val="hy-AM"/>
              </w:rPr>
              <w:lastRenderedPageBreak/>
              <w:t>Ինչ վերաբերում է Կոմիտեի կողմից հաշվեքննողին պարզաբանումներ չտրամադրելուն և արձանագրված անհամապատասխանությունը չկարգավորված մնալուն, ապա հայտնում ենք, որ նման խնդիր առկա չէ:</w:t>
            </w:r>
          </w:p>
          <w:p w14:paraId="3C8297CD" w14:textId="77777777" w:rsidR="000635D0" w:rsidRDefault="00F917AC" w:rsidP="00006215">
            <w:pPr>
              <w:spacing w:after="0" w:line="240" w:lineRule="auto"/>
              <w:ind w:firstLine="567"/>
              <w:rPr>
                <w:b/>
                <w:i/>
                <w:sz w:val="20"/>
                <w:szCs w:val="20"/>
                <w:u w:val="single"/>
                <w:lang w:val="hy-AM"/>
              </w:rPr>
            </w:pPr>
            <w:r w:rsidRPr="00F917AC">
              <w:rPr>
                <w:b/>
                <w:i/>
                <w:sz w:val="20"/>
                <w:szCs w:val="20"/>
                <w:u w:val="single"/>
                <w:lang w:val="hy-AM"/>
              </w:rPr>
              <w:t>Հաշվեքննողի մեկնաբանություն</w:t>
            </w:r>
          </w:p>
          <w:p w14:paraId="568FF6E3" w14:textId="4428E5CD" w:rsidR="00F917AC" w:rsidRPr="00F917AC" w:rsidRDefault="00F917AC" w:rsidP="00F917AC">
            <w:pPr>
              <w:spacing w:after="0" w:line="240" w:lineRule="auto"/>
              <w:ind w:firstLine="440"/>
              <w:rPr>
                <w:rFonts w:cs="Sylfaen"/>
                <w:b/>
                <w:i/>
                <w:color w:val="000000" w:themeColor="text1"/>
                <w:sz w:val="20"/>
                <w:szCs w:val="20"/>
                <w:lang w:val="hy-AM"/>
              </w:rPr>
            </w:pPr>
            <w:r w:rsidRPr="00006215">
              <w:rPr>
                <w:rFonts w:cs="Sylfaen"/>
                <w:b/>
                <w:i/>
                <w:color w:val="000000" w:themeColor="text1"/>
                <w:sz w:val="20"/>
                <w:szCs w:val="20"/>
                <w:lang w:val="hy-AM"/>
              </w:rPr>
              <w:t xml:space="preserve">ՊԵԿ-ի որոշ </w:t>
            </w:r>
            <w:r>
              <w:rPr>
                <w:rFonts w:cs="Sylfaen"/>
                <w:b/>
                <w:i/>
                <w:color w:val="000000" w:themeColor="text1"/>
                <w:sz w:val="20"/>
                <w:szCs w:val="20"/>
                <w:lang w:val="hy-AM"/>
              </w:rPr>
              <w:t>աշխատակիցների</w:t>
            </w:r>
            <w:r w:rsidRPr="00006215">
              <w:rPr>
                <w:rFonts w:cs="Sylfaen"/>
                <w:b/>
                <w:i/>
                <w:color w:val="000000" w:themeColor="text1"/>
                <w:sz w:val="20"/>
                <w:szCs w:val="20"/>
                <w:lang w:val="hy-AM"/>
              </w:rPr>
              <w:t xml:space="preserve"> գիշերային աշխատանքի համար ՀՀ աշխատանքային օրենսգրքով սահմանված հավելումները</w:t>
            </w:r>
            <w:r>
              <w:rPr>
                <w:rFonts w:cs="Sylfaen"/>
                <w:b/>
                <w:i/>
                <w:color w:val="000000" w:themeColor="text1"/>
                <w:sz w:val="20"/>
                <w:szCs w:val="20"/>
                <w:lang w:val="hy-AM"/>
              </w:rPr>
              <w:t xml:space="preserve"> դեռևս  </w:t>
            </w:r>
            <w:r w:rsidRPr="00006215">
              <w:rPr>
                <w:rFonts w:cs="Sylfaen"/>
                <w:b/>
                <w:i/>
                <w:color w:val="000000" w:themeColor="text1"/>
                <w:sz w:val="20"/>
                <w:szCs w:val="20"/>
                <w:lang w:val="hy-AM"/>
              </w:rPr>
              <w:t xml:space="preserve">չեն </w:t>
            </w:r>
            <w:r>
              <w:rPr>
                <w:rFonts w:cs="Sylfaen"/>
                <w:b/>
                <w:i/>
                <w:color w:val="000000" w:themeColor="text1"/>
                <w:sz w:val="20"/>
                <w:szCs w:val="20"/>
                <w:lang w:val="hy-AM"/>
              </w:rPr>
              <w:t>հաշվարկվում</w:t>
            </w:r>
            <w:r w:rsidRPr="00006215">
              <w:rPr>
                <w:rFonts w:cs="Sylfaen"/>
                <w:b/>
                <w:i/>
                <w:color w:val="000000" w:themeColor="text1"/>
                <w:sz w:val="20"/>
                <w:szCs w:val="20"/>
                <w:lang w:val="hy-AM"/>
              </w:rPr>
              <w:t xml:space="preserve"> և չեն </w:t>
            </w:r>
            <w:r>
              <w:rPr>
                <w:rFonts w:cs="Sylfaen"/>
                <w:b/>
                <w:i/>
                <w:color w:val="000000" w:themeColor="text1"/>
                <w:sz w:val="20"/>
                <w:szCs w:val="20"/>
                <w:lang w:val="hy-AM"/>
              </w:rPr>
              <w:t xml:space="preserve">վճարվում, </w:t>
            </w:r>
            <w:r w:rsidRPr="00F917AC">
              <w:rPr>
                <w:rFonts w:cs="Sylfaen"/>
                <w:b/>
                <w:i/>
                <w:color w:val="000000" w:themeColor="text1"/>
                <w:sz w:val="20"/>
                <w:szCs w:val="20"/>
                <w:lang w:val="hy-AM"/>
              </w:rPr>
              <w:t>դրանով իսկ  արձանագրված անհամապատասխանությունը շարունակում է չկարգավորված մնալ</w:t>
            </w:r>
            <w:r w:rsidRPr="00252BB6">
              <w:rPr>
                <w:color w:val="000000" w:themeColor="text1"/>
                <w:szCs w:val="24"/>
                <w:lang w:val="hy-AM"/>
              </w:rPr>
              <w:t>:</w:t>
            </w:r>
            <w:r w:rsidRPr="00E41E33">
              <w:rPr>
                <w:color w:val="000000" w:themeColor="text1"/>
                <w:szCs w:val="24"/>
                <w:lang w:val="hy-AM"/>
              </w:rPr>
              <w:t xml:space="preserve"> </w:t>
            </w:r>
          </w:p>
          <w:p w14:paraId="4A3FA84C" w14:textId="5D73BF66" w:rsidR="00F917AC" w:rsidRPr="00F917AC" w:rsidRDefault="00F917AC" w:rsidP="00006215">
            <w:pPr>
              <w:spacing w:after="0" w:line="240" w:lineRule="auto"/>
              <w:ind w:firstLine="567"/>
              <w:rPr>
                <w:b/>
                <w:i/>
                <w:sz w:val="20"/>
                <w:szCs w:val="20"/>
                <w:u w:val="single"/>
                <w:lang w:val="hy-AM"/>
              </w:rPr>
            </w:pPr>
          </w:p>
        </w:tc>
      </w:tr>
      <w:tr w:rsidR="00F86D9F" w:rsidRPr="00B05959" w14:paraId="4946A9B3" w14:textId="77777777" w:rsidTr="00F86D9F">
        <w:trPr>
          <w:trHeight w:val="440"/>
        </w:trPr>
        <w:tc>
          <w:tcPr>
            <w:tcW w:w="13415" w:type="dxa"/>
            <w:gridSpan w:val="5"/>
          </w:tcPr>
          <w:p w14:paraId="2F8CD7FC" w14:textId="77777777" w:rsidR="00F86D9F" w:rsidRPr="009A3831" w:rsidRDefault="000635D0" w:rsidP="009A3831">
            <w:pPr>
              <w:spacing w:after="0" w:line="240" w:lineRule="auto"/>
              <w:ind w:firstLine="440"/>
              <w:jc w:val="center"/>
              <w:rPr>
                <w:b/>
                <w:bCs/>
                <w:color w:val="000000" w:themeColor="text1"/>
                <w:sz w:val="20"/>
                <w:szCs w:val="20"/>
                <w:lang w:val="hy-AM" w:eastAsia="x-none"/>
              </w:rPr>
            </w:pPr>
            <w:r w:rsidRPr="009A3831">
              <w:rPr>
                <w:b/>
                <w:color w:val="000000" w:themeColor="text1"/>
                <w:sz w:val="20"/>
                <w:szCs w:val="20"/>
                <w:lang w:val="hy-AM"/>
              </w:rPr>
              <w:lastRenderedPageBreak/>
              <w:t>1023 ԾՐԱԳՐԻ 31001 «ՊԵԿ-Ի ՏԵԽՆԻԿԱԿԱՆ ՀԱԳԵՑՎԱԾՈՒԹՅԱՆ ԲԱՐԵԼԱՎՈՒՄ»  5129 «ԱՅԼ ՄԵՔԵՆԱՆԵՐ և ՍԱՐՔԱՎՈՐՈՒՄՆԵՐ» ՏՆՏԵՍԱԳԻՏԱԿԱՆ ԴԱՍԱԿԱՐԳՄԱՆ ՀՈԴՎԱԾԻ ՎԵՐԱԲԵՐՅԱԼ</w:t>
            </w:r>
          </w:p>
        </w:tc>
      </w:tr>
      <w:tr w:rsidR="00F86D9F" w:rsidRPr="00B05959" w14:paraId="00F4EF95" w14:textId="77777777" w:rsidTr="00006215">
        <w:trPr>
          <w:gridAfter w:val="1"/>
          <w:wAfter w:w="13" w:type="dxa"/>
        </w:trPr>
        <w:tc>
          <w:tcPr>
            <w:tcW w:w="660" w:type="dxa"/>
          </w:tcPr>
          <w:p w14:paraId="36E918FC" w14:textId="77777777" w:rsidR="00F86D9F" w:rsidRPr="00006215" w:rsidRDefault="00F86D9F" w:rsidP="00006215">
            <w:pPr>
              <w:spacing w:after="0" w:line="240" w:lineRule="auto"/>
              <w:ind w:firstLine="0"/>
              <w:rPr>
                <w:b/>
                <w:i/>
                <w:color w:val="000000" w:themeColor="text1"/>
                <w:sz w:val="20"/>
                <w:szCs w:val="20"/>
                <w:lang w:val="hy-AM"/>
              </w:rPr>
            </w:pPr>
            <w:r w:rsidRPr="00006215">
              <w:rPr>
                <w:b/>
                <w:i/>
                <w:color w:val="000000" w:themeColor="text1"/>
                <w:sz w:val="20"/>
                <w:szCs w:val="20"/>
                <w:lang w:val="hy-AM"/>
              </w:rPr>
              <w:t>2</w:t>
            </w:r>
          </w:p>
        </w:tc>
        <w:tc>
          <w:tcPr>
            <w:tcW w:w="4359" w:type="dxa"/>
          </w:tcPr>
          <w:p w14:paraId="27705709" w14:textId="77777777" w:rsidR="000635D0" w:rsidRPr="00006215" w:rsidRDefault="000635D0" w:rsidP="00006215">
            <w:pPr>
              <w:spacing w:after="0" w:line="240" w:lineRule="auto"/>
              <w:ind w:firstLine="440"/>
              <w:rPr>
                <w:b/>
                <w:i/>
                <w:color w:val="000000" w:themeColor="text1"/>
                <w:sz w:val="20"/>
                <w:szCs w:val="20"/>
                <w:lang w:val="hy-AM"/>
              </w:rPr>
            </w:pPr>
            <w:r w:rsidRPr="00006215">
              <w:rPr>
                <w:b/>
                <w:i/>
                <w:color w:val="000000" w:themeColor="text1"/>
                <w:sz w:val="20"/>
                <w:szCs w:val="20"/>
                <w:lang w:val="hy-AM"/>
              </w:rPr>
              <w:t>Առկա է անհամապատասխանություն    Գնումների մասին ՀՀ օրենքի 35-րդ հոդվածի 3-րդ մասով և 36-րդ հոդվածի 3-րդ մասով սահմանված պահանջների նկատմամբ:</w:t>
            </w:r>
          </w:p>
          <w:p w14:paraId="1BC7C5CB" w14:textId="77777777" w:rsidR="000635D0" w:rsidRPr="00006215" w:rsidRDefault="000635D0" w:rsidP="00006215">
            <w:pPr>
              <w:spacing w:after="0" w:line="240" w:lineRule="auto"/>
              <w:ind w:firstLine="440"/>
              <w:rPr>
                <w:b/>
                <w:i/>
                <w:color w:val="000000" w:themeColor="text1"/>
                <w:sz w:val="20"/>
                <w:szCs w:val="20"/>
                <w:lang w:val="hy-AM"/>
              </w:rPr>
            </w:pPr>
            <w:r w:rsidRPr="00006215">
              <w:rPr>
                <w:b/>
                <w:i/>
                <w:color w:val="000000" w:themeColor="text1"/>
                <w:sz w:val="20"/>
                <w:szCs w:val="20"/>
                <w:lang w:val="hy-AM"/>
              </w:rPr>
              <w:t xml:space="preserve">ՊԵԿ-ի կողմից 2023 թվականի երեք ամիսների ընթացքում MT1213LH մակնիշի ռենտգենյան զննող սարքավորման և բեռնատար գնացքներ զննող Nuctech RF6010 մակնիշի ռենտգենյան սարքավորման տեխնիկական սպասարկման  ծառայությունների ձեռքբերման նպատակով  կազմակերպվել </w:t>
            </w:r>
            <w:r w:rsidRPr="00006215">
              <w:rPr>
                <w:b/>
                <w:i/>
                <w:color w:val="000000" w:themeColor="text1"/>
                <w:sz w:val="20"/>
                <w:szCs w:val="20"/>
                <w:lang w:val="hy-AM"/>
              </w:rPr>
              <w:lastRenderedPageBreak/>
              <w:t>է ՀՀ ՊԵԿ-ԲՄԾՁԲ-2022/1  և ՀՀ ՊԵԿ-ԲՄԾՁԲ-2022/3 ծածկագրերով բաց մրցույթով գնման ընթացակարգեր՝ Գնումների մասին» ՀՀ օրենքի 15-րդ հոդվածի 6-րդ մասի 2-րդ կետի համաձայն: Նշված թվով 2 գնման ընթացակարգերին մասնակցել է միայն «ԴԵԼՏԱ ՔՈՆՍԹՐԱՔՇԸՆ» ՍՊԸ-ն, որի հետ 2022 թվականի դեկտեմբերի  26-ին կնքվել է  թիվ ՀՀ ՊԵԿ-ԲՄԾՁԲ-2022/1 ծառայությունների գնման պայմանագիրը, գումարով՝ 141,400.00 հազ.դրամ և 2023 թվականի հունվարի 9-ին՝ թիվ ՀՀ ՊԵԿ-ԲՄԾՁԲ-2022/3 ծառայությունների պայմանագիրը, գումարով՝ 80,000.00 հազ.  դրամ: Պայմանագրերի 4.1.1 կետով ՊԵԿ-ը նախատեսել է «ԴԵԼՏԱ ՔՈՆՍԹՐԱՔՇԸՆ ՍՊԸ-ին վճարել կանխավճարներ՝ թիվ ՀՀ ՊԵԿ-ԲՄԾՁԲ-2022/1 պայմանագրով 12,726.00 հազ.դրամ և թիվ ՀՀ ՊԵԿ-ԲՄԾՁԲ-2022/3 պայմանագրով՝ 7,200.00 հազ. դրամ: Ֆինանսական միջոցները նախատեսվել են համաձայնագրերի հիման վրա: Սակայն համաձայնագրերը կնքելուց 10 աշխատանքային օր առաջ «ԴԵԼՏԱ ՔՈՆՍԹՐԱՔՇԸՆ ՍՊԸ-ի կողմից չի ներկայացվել կանխավճարի ապահովման երաշխիքները:</w:t>
            </w:r>
          </w:p>
          <w:p w14:paraId="59FBC833" w14:textId="77777777" w:rsidR="00F86D9F" w:rsidRPr="00006215" w:rsidRDefault="00F86D9F" w:rsidP="00006215">
            <w:pPr>
              <w:spacing w:after="0" w:line="240" w:lineRule="auto"/>
              <w:ind w:firstLine="440"/>
              <w:rPr>
                <w:b/>
                <w:i/>
                <w:color w:val="000000" w:themeColor="text1"/>
                <w:sz w:val="20"/>
                <w:szCs w:val="20"/>
                <w:lang w:val="hy-AM"/>
              </w:rPr>
            </w:pPr>
          </w:p>
        </w:tc>
        <w:tc>
          <w:tcPr>
            <w:tcW w:w="1486" w:type="dxa"/>
            <w:vAlign w:val="center"/>
          </w:tcPr>
          <w:p w14:paraId="2B3C22FF" w14:textId="77777777" w:rsidR="00F86D9F" w:rsidRPr="009A5093" w:rsidRDefault="00F86D9F" w:rsidP="00B06792">
            <w:pPr>
              <w:spacing w:before="0" w:after="0" w:line="240" w:lineRule="auto"/>
              <w:ind w:firstLine="0"/>
              <w:rPr>
                <w:rFonts w:eastAsiaTheme="minorHAnsi" w:cstheme="minorBidi"/>
                <w:color w:val="000000"/>
                <w:sz w:val="20"/>
                <w:szCs w:val="20"/>
                <w:highlight w:val="yellow"/>
                <w:shd w:val="clear" w:color="auto" w:fill="FFFFFF"/>
                <w:lang w:val="hy-AM"/>
              </w:rPr>
            </w:pPr>
            <w:r w:rsidRPr="009A3831">
              <w:rPr>
                <w:rFonts w:cs="Sylfaen"/>
                <w:color w:val="000000" w:themeColor="text1"/>
                <w:sz w:val="20"/>
                <w:szCs w:val="20"/>
                <w:lang w:val="hy-AM"/>
              </w:rPr>
              <w:lastRenderedPageBreak/>
              <w:t>Վերացված է</w:t>
            </w:r>
            <w:r w:rsidR="00B06792">
              <w:rPr>
                <w:rFonts w:cs="Sylfaen"/>
                <w:color w:val="000000" w:themeColor="text1"/>
                <w:sz w:val="20"/>
                <w:szCs w:val="20"/>
                <w:lang w:val="hy-AM"/>
              </w:rPr>
              <w:t xml:space="preserve"> </w:t>
            </w:r>
          </w:p>
        </w:tc>
        <w:tc>
          <w:tcPr>
            <w:tcW w:w="6897" w:type="dxa"/>
          </w:tcPr>
          <w:p w14:paraId="3D175BA4" w14:textId="77777777" w:rsidR="000635D0" w:rsidRPr="00006215" w:rsidRDefault="000635D0" w:rsidP="00006215">
            <w:pPr>
              <w:spacing w:before="0" w:after="0" w:line="240" w:lineRule="auto"/>
              <w:ind w:firstLine="357"/>
              <w:rPr>
                <w:rFonts w:cs="Sylfaen"/>
                <w:color w:val="000000" w:themeColor="text1"/>
                <w:sz w:val="20"/>
                <w:szCs w:val="20"/>
                <w:lang w:val="hy-AM"/>
              </w:rPr>
            </w:pPr>
            <w:r w:rsidRPr="00006215">
              <w:rPr>
                <w:rFonts w:cs="Sylfaen"/>
                <w:color w:val="000000" w:themeColor="text1"/>
                <w:sz w:val="20"/>
                <w:szCs w:val="20"/>
                <w:lang w:val="hy-AM"/>
              </w:rPr>
              <w:t>Կոմիտեն Հաշվեքննողի կողմից ներկայացված առարկությունները չի ընդունում և իր ներկայացրած կարծիքը համարում է հիմնավոր և ընդունելի: Այն է`</w:t>
            </w:r>
          </w:p>
          <w:p w14:paraId="44237599" w14:textId="77777777" w:rsidR="000635D0" w:rsidRPr="00006215" w:rsidRDefault="000635D0" w:rsidP="00006215">
            <w:pPr>
              <w:spacing w:before="0" w:after="0" w:line="240" w:lineRule="auto"/>
              <w:ind w:firstLine="357"/>
              <w:rPr>
                <w:rFonts w:cs="Sylfaen"/>
                <w:color w:val="000000" w:themeColor="text1"/>
                <w:sz w:val="20"/>
                <w:szCs w:val="20"/>
                <w:lang w:val="hy-AM"/>
              </w:rPr>
            </w:pPr>
            <w:r w:rsidRPr="00006215">
              <w:rPr>
                <w:rFonts w:cs="Sylfaen"/>
                <w:color w:val="000000" w:themeColor="text1"/>
                <w:sz w:val="20"/>
                <w:szCs w:val="20"/>
                <w:lang w:val="hy-AM"/>
              </w:rPr>
              <w:t>ՀՀ ֆինանսների նախա</w:t>
            </w:r>
            <w:r w:rsidRPr="00006215">
              <w:rPr>
                <w:rFonts w:cs="Sylfaen"/>
                <w:color w:val="000000" w:themeColor="text1"/>
                <w:sz w:val="20"/>
                <w:szCs w:val="20"/>
                <w:lang w:val="hy-AM"/>
              </w:rPr>
              <w:softHyphen/>
              <w:t>րարու</w:t>
            </w:r>
            <w:r w:rsidRPr="00006215">
              <w:rPr>
                <w:rFonts w:cs="Sylfaen"/>
                <w:color w:val="000000" w:themeColor="text1"/>
                <w:sz w:val="20"/>
                <w:szCs w:val="20"/>
                <w:lang w:val="hy-AM"/>
              </w:rPr>
              <w:softHyphen/>
              <w:t>թյունը, հանդիսանալով լիազոր մարմին, գնումների պաշտո</w:t>
            </w:r>
            <w:r w:rsidRPr="00006215">
              <w:rPr>
                <w:rFonts w:cs="Sylfaen"/>
                <w:color w:val="000000" w:themeColor="text1"/>
                <w:sz w:val="20"/>
                <w:szCs w:val="20"/>
                <w:lang w:val="hy-AM"/>
              </w:rPr>
              <w:softHyphen/>
              <w:t>նա</w:t>
            </w:r>
            <w:r w:rsidRPr="00006215">
              <w:rPr>
                <w:rFonts w:cs="Sylfaen"/>
                <w:color w:val="000000" w:themeColor="text1"/>
                <w:sz w:val="20"/>
                <w:szCs w:val="20"/>
                <w:lang w:val="hy-AM"/>
              </w:rPr>
              <w:softHyphen/>
              <w:t>կան կայքում (gnumner.am) պարզաբանում է տեղադրել, որտեղ հստակ ասվում է, որ եթե հրավերով նախատեսվել է կանխա</w:t>
            </w:r>
            <w:r w:rsidRPr="00006215">
              <w:rPr>
                <w:rFonts w:cs="Sylfaen"/>
                <w:color w:val="000000" w:themeColor="text1"/>
                <w:sz w:val="20"/>
                <w:szCs w:val="20"/>
                <w:lang w:val="hy-AM"/>
              </w:rPr>
              <w:softHyphen/>
              <w:t>վճարի տրամադրում, ապա պայմանագիրը կնքելուց հետո կանխավճարը պայմանա</w:t>
            </w:r>
            <w:r w:rsidRPr="00006215">
              <w:rPr>
                <w:rFonts w:cs="Sylfaen"/>
                <w:color w:val="000000" w:themeColor="text1"/>
                <w:sz w:val="20"/>
                <w:szCs w:val="20"/>
                <w:lang w:val="hy-AM"/>
              </w:rPr>
              <w:softHyphen/>
              <w:t>գիրը կնքած անձին կարող է տրամադրվել հետագայում, պայմանով, եթե վերջինս կներկայացնի կանխավճարի ապահովում: Եվ քանի որ գնումների ոլորտում լիազոր մարմինն է համակարգում գնումների վերաբերյալ իրավական ակտերի նախագծերի մշակման աշխատանքները և ընդունում կամ ներկայացնում է դրանք Հայաստանի Հանրապետության կառավարության հաստատմանը և պատվիրատուներին մեթոդական օժանդակություն է ցուցա</w:t>
            </w:r>
            <w:r w:rsidRPr="00006215">
              <w:rPr>
                <w:rFonts w:cs="Sylfaen"/>
                <w:color w:val="000000" w:themeColor="text1"/>
                <w:sz w:val="20"/>
                <w:szCs w:val="20"/>
                <w:lang w:val="hy-AM"/>
              </w:rPr>
              <w:softHyphen/>
              <w:t xml:space="preserve">բերում </w:t>
            </w:r>
            <w:r w:rsidRPr="00006215">
              <w:rPr>
                <w:rFonts w:cs="Sylfaen"/>
                <w:color w:val="000000" w:themeColor="text1"/>
                <w:sz w:val="20"/>
                <w:szCs w:val="20"/>
                <w:lang w:val="hy-AM"/>
              </w:rPr>
              <w:lastRenderedPageBreak/>
              <w:t>գնումների գործի կազմակերպման հարցում, ուստի Կոմիտեի կողմից իրակա</w:t>
            </w:r>
            <w:r w:rsidRPr="00006215">
              <w:rPr>
                <w:rFonts w:cs="Sylfaen"/>
                <w:color w:val="000000" w:themeColor="text1"/>
                <w:sz w:val="20"/>
                <w:szCs w:val="20"/>
                <w:lang w:val="hy-AM"/>
              </w:rPr>
              <w:softHyphen/>
              <w:t>նացված գործողությունները իրավաչափ են և համապատասխանում են ՀՀ գնումների օրենս</w:t>
            </w:r>
            <w:r w:rsidRPr="00006215">
              <w:rPr>
                <w:rFonts w:cs="Sylfaen"/>
                <w:color w:val="000000" w:themeColor="text1"/>
                <w:sz w:val="20"/>
                <w:szCs w:val="20"/>
                <w:lang w:val="hy-AM"/>
              </w:rPr>
              <w:softHyphen/>
              <w:t>դրու</w:t>
            </w:r>
            <w:r w:rsidRPr="00006215">
              <w:rPr>
                <w:rFonts w:cs="Sylfaen"/>
                <w:color w:val="000000" w:themeColor="text1"/>
                <w:sz w:val="20"/>
                <w:szCs w:val="20"/>
                <w:lang w:val="hy-AM"/>
              </w:rPr>
              <w:softHyphen/>
              <w:t>թյանը: Հետևաբար հաշվեքննողի կողմից հաշվեքննության արձանա</w:t>
            </w:r>
            <w:r w:rsidRPr="00006215">
              <w:rPr>
                <w:rFonts w:cs="Sylfaen"/>
                <w:color w:val="000000" w:themeColor="text1"/>
                <w:sz w:val="20"/>
                <w:szCs w:val="20"/>
                <w:lang w:val="hy-AM"/>
              </w:rPr>
              <w:softHyphen/>
              <w:t>գրության մեջ վերո</w:t>
            </w:r>
            <w:r w:rsidRPr="00006215">
              <w:rPr>
                <w:rFonts w:cs="Sylfaen"/>
                <w:color w:val="000000" w:themeColor="text1"/>
                <w:sz w:val="20"/>
                <w:szCs w:val="20"/>
                <w:lang w:val="hy-AM"/>
              </w:rPr>
              <w:softHyphen/>
              <w:t>գրյալ կետով ներկայացված դիրքորոշման ներառումը գտնում ենք ոչ նպատակահարմար:</w:t>
            </w:r>
          </w:p>
          <w:p w14:paraId="1F635250" w14:textId="77777777" w:rsidR="00801953" w:rsidRDefault="00801953" w:rsidP="00B06792">
            <w:pPr>
              <w:spacing w:before="0" w:after="0" w:line="240" w:lineRule="auto"/>
              <w:ind w:firstLine="357"/>
              <w:rPr>
                <w:rFonts w:cs="Sylfaen"/>
                <w:b/>
                <w:i/>
                <w:color w:val="000000" w:themeColor="text1"/>
                <w:sz w:val="20"/>
                <w:szCs w:val="20"/>
                <w:lang w:val="hy-AM"/>
              </w:rPr>
            </w:pPr>
          </w:p>
          <w:p w14:paraId="405997D6" w14:textId="77777777" w:rsidR="00B06792" w:rsidRDefault="00B06792" w:rsidP="00B06792">
            <w:pPr>
              <w:spacing w:before="0" w:after="0" w:line="240" w:lineRule="auto"/>
              <w:ind w:firstLine="357"/>
              <w:rPr>
                <w:rFonts w:cs="Sylfaen"/>
                <w:b/>
                <w:i/>
                <w:color w:val="000000" w:themeColor="text1"/>
                <w:sz w:val="20"/>
                <w:szCs w:val="20"/>
                <w:lang w:val="hy-AM"/>
              </w:rPr>
            </w:pPr>
            <w:r w:rsidRPr="00B06792">
              <w:rPr>
                <w:rFonts w:cs="Sylfaen"/>
                <w:b/>
                <w:i/>
                <w:color w:val="000000" w:themeColor="text1"/>
                <w:sz w:val="20"/>
                <w:szCs w:val="20"/>
                <w:lang w:val="hy-AM"/>
              </w:rPr>
              <w:t>Հաշվեքննողի մեկնաբանություն</w:t>
            </w:r>
            <w:r w:rsidR="00801953">
              <w:rPr>
                <w:rFonts w:cs="Sylfaen"/>
                <w:b/>
                <w:i/>
                <w:color w:val="000000" w:themeColor="text1"/>
                <w:sz w:val="20"/>
                <w:szCs w:val="20"/>
                <w:lang w:val="hy-AM"/>
              </w:rPr>
              <w:t>ը</w:t>
            </w:r>
          </w:p>
          <w:p w14:paraId="4822BF3D" w14:textId="77777777" w:rsidR="00801953" w:rsidRPr="00B06792" w:rsidRDefault="00801953" w:rsidP="00B06792">
            <w:pPr>
              <w:spacing w:before="0" w:after="0" w:line="240" w:lineRule="auto"/>
              <w:ind w:firstLine="357"/>
              <w:rPr>
                <w:rFonts w:cs="Sylfaen"/>
                <w:b/>
                <w:i/>
                <w:color w:val="000000" w:themeColor="text1"/>
                <w:sz w:val="20"/>
                <w:szCs w:val="20"/>
                <w:lang w:val="hy-AM"/>
              </w:rPr>
            </w:pPr>
          </w:p>
          <w:p w14:paraId="780F6079" w14:textId="77777777" w:rsidR="00F86D9F" w:rsidRPr="00B06792" w:rsidRDefault="00801953" w:rsidP="00801953">
            <w:pPr>
              <w:spacing w:before="0" w:after="0" w:line="240" w:lineRule="auto"/>
              <w:ind w:firstLine="357"/>
              <w:rPr>
                <w:rFonts w:ascii="Cambria Math" w:eastAsiaTheme="minorHAnsi" w:hAnsi="Cambria Math" w:cstheme="minorBidi"/>
                <w:color w:val="000000"/>
                <w:sz w:val="20"/>
                <w:szCs w:val="20"/>
                <w:highlight w:val="yellow"/>
                <w:shd w:val="clear" w:color="auto" w:fill="FFFFFF"/>
                <w:lang w:val="hy-AM"/>
              </w:rPr>
            </w:pPr>
            <w:r>
              <w:rPr>
                <w:rFonts w:cs="Sylfaen"/>
                <w:color w:val="000000" w:themeColor="text1"/>
                <w:sz w:val="20"/>
                <w:szCs w:val="20"/>
                <w:lang w:val="hy-AM"/>
              </w:rPr>
              <w:t xml:space="preserve">Հաշվեքննիչ պալատը </w:t>
            </w:r>
            <w:r w:rsidR="00B06792" w:rsidRPr="00801953">
              <w:rPr>
                <w:rFonts w:cs="Sylfaen"/>
                <w:color w:val="000000" w:themeColor="text1"/>
                <w:sz w:val="20"/>
                <w:szCs w:val="20"/>
                <w:lang w:val="hy-AM"/>
              </w:rPr>
              <w:t>2023 թ</w:t>
            </w:r>
            <w:r w:rsidR="00B06792" w:rsidRPr="00801953">
              <w:rPr>
                <w:rFonts w:ascii="Cambria Math" w:hAnsi="Cambria Math" w:cs="Cambria Math"/>
                <w:color w:val="000000" w:themeColor="text1"/>
                <w:sz w:val="20"/>
                <w:szCs w:val="20"/>
                <w:lang w:val="hy-AM"/>
              </w:rPr>
              <w:t>․</w:t>
            </w:r>
            <w:r w:rsidR="00B06792" w:rsidRPr="00801953">
              <w:rPr>
                <w:rFonts w:cs="Sylfaen"/>
                <w:color w:val="000000" w:themeColor="text1"/>
                <w:sz w:val="20"/>
                <w:szCs w:val="20"/>
                <w:lang w:val="hy-AM"/>
              </w:rPr>
              <w:t xml:space="preserve"> հոկտեմբերի 23-ի ՀՊՄ/698/2023 գրությամբ ՀՀ վարչապետի աշխատակազմից ստացել է</w:t>
            </w:r>
            <w:r w:rsidRPr="00801953">
              <w:rPr>
                <w:rFonts w:cs="Sylfaen"/>
                <w:color w:val="000000" w:themeColor="text1"/>
                <w:sz w:val="20"/>
                <w:szCs w:val="20"/>
                <w:lang w:val="hy-AM"/>
              </w:rPr>
              <w:t xml:space="preserve"> ՀՀ ֆինանսների նախարարության պարզաբանումը արձանագրված անհամապատասխանության վերաբերյալ</w:t>
            </w:r>
            <w:r>
              <w:rPr>
                <w:rFonts w:ascii="Verdana" w:hAnsi="Verdana"/>
                <w:color w:val="000000"/>
                <w:sz w:val="18"/>
                <w:szCs w:val="18"/>
                <w:shd w:val="clear" w:color="auto" w:fill="FFFFFF"/>
                <w:lang w:val="hy-AM"/>
              </w:rPr>
              <w:t xml:space="preserve">։ </w:t>
            </w:r>
          </w:p>
        </w:tc>
      </w:tr>
      <w:tr w:rsidR="00F86D9F" w:rsidRPr="00B05959" w14:paraId="0E2ECF0E" w14:textId="77777777" w:rsidTr="00F86D9F">
        <w:trPr>
          <w:gridAfter w:val="1"/>
          <w:wAfter w:w="13" w:type="dxa"/>
          <w:trHeight w:val="426"/>
        </w:trPr>
        <w:tc>
          <w:tcPr>
            <w:tcW w:w="13402" w:type="dxa"/>
            <w:gridSpan w:val="4"/>
          </w:tcPr>
          <w:p w14:paraId="4F97D0B7" w14:textId="77777777" w:rsidR="00F86D9F" w:rsidRPr="00006215" w:rsidRDefault="000635D0" w:rsidP="00006215">
            <w:pPr>
              <w:numPr>
                <w:ilvl w:val="1"/>
                <w:numId w:val="24"/>
              </w:numPr>
              <w:spacing w:before="0" w:after="0" w:line="240" w:lineRule="auto"/>
              <w:jc w:val="center"/>
              <w:rPr>
                <w:rFonts w:cs="Sylfaen"/>
                <w:b/>
                <w:i/>
                <w:color w:val="000000" w:themeColor="text1"/>
                <w:sz w:val="20"/>
                <w:szCs w:val="20"/>
                <w:lang w:val="hy-AM"/>
              </w:rPr>
            </w:pPr>
            <w:r w:rsidRPr="00006215">
              <w:rPr>
                <w:rFonts w:cs="Sylfaen"/>
                <w:b/>
                <w:i/>
                <w:color w:val="000000" w:themeColor="text1"/>
                <w:sz w:val="20"/>
                <w:szCs w:val="20"/>
                <w:lang w:val="hy-AM"/>
              </w:rPr>
              <w:lastRenderedPageBreak/>
              <w:t>ՊԵԿ-ԷԱՃԾՁԲ-22/11 ԾԱԾԿԱԳՐՈՎ ԳՆՄԱՆ ՊԱՅՄԱՆԱԳՐՈՎ ՆԱԽԱՏԵՍՎԱԾ ԿԱՆԽԱՎՃԱՐՆԵՐԻ ՎԵՐԱԲԵՐՅԱԼ</w:t>
            </w:r>
          </w:p>
        </w:tc>
      </w:tr>
      <w:tr w:rsidR="00F86D9F" w:rsidRPr="00B05959" w14:paraId="0788A51D" w14:textId="77777777" w:rsidTr="00006215">
        <w:trPr>
          <w:gridAfter w:val="1"/>
          <w:wAfter w:w="13" w:type="dxa"/>
        </w:trPr>
        <w:tc>
          <w:tcPr>
            <w:tcW w:w="660" w:type="dxa"/>
          </w:tcPr>
          <w:p w14:paraId="34CA1178" w14:textId="77777777" w:rsidR="00F86D9F" w:rsidRPr="00006215" w:rsidRDefault="00F86D9F" w:rsidP="00006215">
            <w:pPr>
              <w:spacing w:before="0" w:after="0" w:line="240" w:lineRule="auto"/>
              <w:ind w:firstLine="0"/>
              <w:rPr>
                <w:rFonts w:cs="Sylfaen"/>
                <w:b/>
                <w:i/>
                <w:color w:val="000000" w:themeColor="text1"/>
                <w:sz w:val="20"/>
                <w:szCs w:val="20"/>
                <w:lang w:val="hy-AM"/>
              </w:rPr>
            </w:pPr>
            <w:r w:rsidRPr="00006215">
              <w:rPr>
                <w:rFonts w:cs="Sylfaen"/>
                <w:b/>
                <w:i/>
                <w:color w:val="000000" w:themeColor="text1"/>
                <w:sz w:val="20"/>
                <w:szCs w:val="20"/>
                <w:lang w:val="hy-AM"/>
              </w:rPr>
              <w:t>3</w:t>
            </w:r>
          </w:p>
        </w:tc>
        <w:tc>
          <w:tcPr>
            <w:tcW w:w="4359" w:type="dxa"/>
          </w:tcPr>
          <w:p w14:paraId="470D0A13" w14:textId="77777777" w:rsidR="000635D0" w:rsidRPr="00006215" w:rsidRDefault="000635D0" w:rsidP="00006215">
            <w:pPr>
              <w:spacing w:before="0" w:after="0" w:line="240" w:lineRule="auto"/>
              <w:ind w:firstLine="357"/>
              <w:rPr>
                <w:rFonts w:cs="Sylfaen"/>
                <w:b/>
                <w:i/>
                <w:color w:val="000000" w:themeColor="text1"/>
                <w:sz w:val="20"/>
                <w:szCs w:val="20"/>
                <w:lang w:val="hy-AM"/>
              </w:rPr>
            </w:pPr>
            <w:r w:rsidRPr="00006215">
              <w:rPr>
                <w:rFonts w:cs="Sylfaen"/>
                <w:b/>
                <w:i/>
                <w:color w:val="000000" w:themeColor="text1"/>
                <w:sz w:val="20"/>
                <w:szCs w:val="20"/>
                <w:lang w:val="hy-AM"/>
              </w:rPr>
              <w:t>Առկա է անհամապատասխանություն    Գնումների մասին ՀՀ օրենքի 35-րդ հոդվածի 3-րդ մասով և 36-րդ հոդվածի 3-րդ մասով սահմանված պահանջների նկատմամբ:</w:t>
            </w:r>
          </w:p>
          <w:p w14:paraId="5A4860CE" w14:textId="77777777" w:rsidR="000635D0" w:rsidRPr="00006215" w:rsidRDefault="000635D0" w:rsidP="00006215">
            <w:pPr>
              <w:spacing w:before="0" w:after="0" w:line="240" w:lineRule="auto"/>
              <w:ind w:firstLine="357"/>
              <w:rPr>
                <w:rFonts w:cs="Sylfaen"/>
                <w:color w:val="000000" w:themeColor="text1"/>
                <w:sz w:val="20"/>
                <w:szCs w:val="20"/>
                <w:lang w:val="hy-AM"/>
              </w:rPr>
            </w:pPr>
            <w:r w:rsidRPr="00006215">
              <w:rPr>
                <w:rFonts w:cs="Sylfaen"/>
                <w:color w:val="000000" w:themeColor="text1"/>
                <w:sz w:val="20"/>
                <w:szCs w:val="20"/>
                <w:lang w:val="hy-AM"/>
              </w:rPr>
              <w:t>ՊԵԿ-ի կողմից 2023 թվականի երեք ամիսների ընթացքում լարային հեռահաղորդակցական ցանցով տվյալների փոխանցման ծառայությունների ձեռքբերման նպատակով  կազմակերպվել է ՊԵԿ-ԷԱՃԾՁԲ-22/11 ծածկագրով էլեկտրոնային աճուրդով գնման ընթացակարգ՝ Գնումների մասին» ՀՀ օրենքի 15-րդ հոդվածի 6-րդ մասի 2-րդ կետի համաձայն: Նշված գնման ընթացակարգին մասնակցել է 3 մասնակից և հաղթող մասնակցի՝  «ՏԵԼԵԿՈՄ ԱՐՄԵՆԻԱ» ՓԲԸ-ի  հետ 2023 թվականի հունվարի 13-ին կնքվել է թիվ ՊԵԿ-ԷԱՃԾՁԲ-22/11 ծառայությունների գնման պայմանագիրը, գումարով՝ 85,824.00 հազ.դրամ: Պայմանագրի 4.1.1 կետով ՊԵԿ-ը նախատեսել է «ՏԵԼԵԿՈՄ ԱՐՄԵՆԻԱ» ՓԲԸ-ին վճարել կանխավճար, գումարով՝ 7,724.16 հազ.դրամ: Ֆինանսական միջոցները նախատեսվել են 2023 թվականի մարտի 10-</w:t>
            </w:r>
            <w:r w:rsidRPr="00006215">
              <w:rPr>
                <w:rFonts w:cs="Sylfaen"/>
                <w:color w:val="000000" w:themeColor="text1"/>
                <w:sz w:val="20"/>
                <w:szCs w:val="20"/>
                <w:lang w:val="hy-AM"/>
              </w:rPr>
              <w:lastRenderedPageBreak/>
              <w:t>ին՝ համաձայնագրի հիման վրա: Սակայն համաձայնագրիրը կնքելուց 10 աշխատանքային օր առաջ «Տելեկոմ Արմենիա»--ի կողմից չի ներկայացվել կանխավճարի ապահովման երաշխիքները:</w:t>
            </w:r>
          </w:p>
          <w:p w14:paraId="25B699E0" w14:textId="77777777" w:rsidR="00F86D9F" w:rsidRPr="00006215" w:rsidRDefault="00F86D9F" w:rsidP="00006215">
            <w:pPr>
              <w:spacing w:before="0" w:after="0" w:line="240" w:lineRule="auto"/>
              <w:ind w:firstLine="357"/>
              <w:rPr>
                <w:rFonts w:cs="Sylfaen"/>
                <w:b/>
                <w:i/>
                <w:color w:val="000000" w:themeColor="text1"/>
                <w:sz w:val="20"/>
                <w:szCs w:val="20"/>
                <w:lang w:val="hy-AM"/>
              </w:rPr>
            </w:pPr>
          </w:p>
        </w:tc>
        <w:tc>
          <w:tcPr>
            <w:tcW w:w="1486" w:type="dxa"/>
            <w:vAlign w:val="center"/>
          </w:tcPr>
          <w:p w14:paraId="6939F473" w14:textId="77777777" w:rsidR="00F86D9F" w:rsidRPr="00006215" w:rsidRDefault="00F86D9F" w:rsidP="00006215">
            <w:pPr>
              <w:spacing w:before="0" w:after="0" w:line="240" w:lineRule="auto"/>
              <w:ind w:firstLine="0"/>
              <w:rPr>
                <w:rFonts w:cs="Sylfaen"/>
                <w:color w:val="000000" w:themeColor="text1"/>
                <w:sz w:val="20"/>
                <w:szCs w:val="20"/>
                <w:highlight w:val="yellow"/>
                <w:lang w:val="hy-AM"/>
              </w:rPr>
            </w:pPr>
            <w:r w:rsidRPr="00006215">
              <w:rPr>
                <w:rFonts w:cs="Sylfaen"/>
                <w:color w:val="000000" w:themeColor="text1"/>
                <w:sz w:val="20"/>
                <w:szCs w:val="20"/>
                <w:lang w:val="hy-AM"/>
              </w:rPr>
              <w:lastRenderedPageBreak/>
              <w:t>Վերացված է</w:t>
            </w:r>
          </w:p>
        </w:tc>
        <w:tc>
          <w:tcPr>
            <w:tcW w:w="6897" w:type="dxa"/>
          </w:tcPr>
          <w:p w14:paraId="6F63C3F4" w14:textId="77777777" w:rsidR="0007214F" w:rsidRPr="00006215" w:rsidRDefault="0007214F" w:rsidP="00006215">
            <w:pPr>
              <w:spacing w:before="0" w:after="0" w:line="240" w:lineRule="auto"/>
              <w:ind w:firstLine="357"/>
              <w:rPr>
                <w:rFonts w:cs="Sylfaen"/>
                <w:color w:val="000000" w:themeColor="text1"/>
                <w:sz w:val="20"/>
                <w:szCs w:val="20"/>
                <w:lang w:val="hy-AM"/>
              </w:rPr>
            </w:pPr>
            <w:r w:rsidRPr="00006215">
              <w:rPr>
                <w:rFonts w:cs="Sylfaen"/>
                <w:color w:val="000000" w:themeColor="text1"/>
                <w:sz w:val="20"/>
                <w:szCs w:val="20"/>
                <w:lang w:val="hy-AM"/>
              </w:rPr>
              <w:t>Վերոգրյալ պայմանագրով նախատեսված կանխավճարների մասով Կոմիտեն ևս մեկ անգամ հայտնում է, որ հաշվեքննողի կողմից ներկայացված առարկությունները չի ընդունում և իր կողմից ներկայացրած կարծիքը համարում է հիմնավոր և ընդունելի: Այն է`</w:t>
            </w:r>
          </w:p>
          <w:p w14:paraId="61616239" w14:textId="77777777" w:rsidR="0007214F" w:rsidRPr="00006215" w:rsidRDefault="0007214F" w:rsidP="00006215">
            <w:pPr>
              <w:spacing w:before="0" w:after="0" w:line="240" w:lineRule="auto"/>
              <w:ind w:firstLine="357"/>
              <w:rPr>
                <w:rFonts w:cs="Sylfaen"/>
                <w:color w:val="000000" w:themeColor="text1"/>
                <w:sz w:val="20"/>
                <w:szCs w:val="20"/>
                <w:lang w:val="hy-AM"/>
              </w:rPr>
            </w:pPr>
            <w:r w:rsidRPr="00006215">
              <w:rPr>
                <w:rFonts w:cs="Sylfaen"/>
                <w:color w:val="000000" w:themeColor="text1"/>
                <w:sz w:val="20"/>
                <w:szCs w:val="20"/>
                <w:lang w:val="hy-AM"/>
              </w:rPr>
              <w:t>ՀՀ ֆինանսների նախարարությունը, հանդիսանալով լիազոր մարմին, գնումների պաշտո</w:t>
            </w:r>
            <w:r w:rsidRPr="00006215">
              <w:rPr>
                <w:rFonts w:cs="Sylfaen"/>
                <w:color w:val="000000" w:themeColor="text1"/>
                <w:sz w:val="20"/>
                <w:szCs w:val="20"/>
                <w:lang w:val="hy-AM"/>
              </w:rPr>
              <w:softHyphen/>
              <w:t>նա</w:t>
            </w:r>
            <w:r w:rsidRPr="00006215">
              <w:rPr>
                <w:rFonts w:cs="Sylfaen"/>
                <w:color w:val="000000" w:themeColor="text1"/>
                <w:sz w:val="20"/>
                <w:szCs w:val="20"/>
                <w:lang w:val="hy-AM"/>
              </w:rPr>
              <w:softHyphen/>
              <w:t>կան կայքում (gnumner.am) պարզաբանում է տեղադրել, որտեղ հստակ ասվում է, որ եթե հրավերով նախատեսվել է կանխավճարի տրամադրում, ապա պայմանագիրը կնքելուց հետո կանխավճարը պայմանագիրը կնքած անձին կարող է տրամադրվել հետագայում, պայմանով, եթե վերջինս կներկայացնի կանխավճարի ապահովում: Եվ քանի որ գնումների ոլորտում լիազոր մարմինն է համակարգում գնումների վերաբերյալ իրավական ակտերի նախագծերի մշակման աշխատանքները և ընդունում կամ ներկայացնում է դրանք Հայաստանի Հանրապետության կառավարության հաստատմանը և պատվիրատուներին մեթոդական օժանդակություն է ցուցա</w:t>
            </w:r>
            <w:r w:rsidRPr="00006215">
              <w:rPr>
                <w:rFonts w:cs="Sylfaen"/>
                <w:color w:val="000000" w:themeColor="text1"/>
                <w:sz w:val="20"/>
                <w:szCs w:val="20"/>
                <w:lang w:val="hy-AM"/>
              </w:rPr>
              <w:softHyphen/>
              <w:t>բերում գնումների գործի կազմակերպման հարցում, ուստի Կոմիտեի կողմից իրականացված գործողությունները իրավաչափ են և համապատասխանում են ՀՀ գնումների օրենսդրությանը, ուստի հաշվեքննողի կողմից հաշվեքննության արձանագրու</w:t>
            </w:r>
            <w:r w:rsidRPr="00006215">
              <w:rPr>
                <w:rFonts w:cs="Sylfaen"/>
                <w:color w:val="000000" w:themeColor="text1"/>
                <w:sz w:val="20"/>
                <w:szCs w:val="20"/>
                <w:lang w:val="hy-AM"/>
              </w:rPr>
              <w:softHyphen/>
              <w:t>թյան մեջ վերոգրյալ կետով ներկա</w:t>
            </w:r>
            <w:r w:rsidRPr="00006215">
              <w:rPr>
                <w:rFonts w:cs="Sylfaen"/>
                <w:color w:val="000000" w:themeColor="text1"/>
                <w:sz w:val="20"/>
                <w:szCs w:val="20"/>
                <w:lang w:val="hy-AM"/>
              </w:rPr>
              <w:softHyphen/>
              <w:t>յացված դիրքորոշման ներառումը գտնում ենք ոչ նպատակա</w:t>
            </w:r>
            <w:r w:rsidRPr="00006215">
              <w:rPr>
                <w:rFonts w:cs="Sylfaen"/>
                <w:color w:val="000000" w:themeColor="text1"/>
                <w:sz w:val="20"/>
                <w:szCs w:val="20"/>
                <w:lang w:val="hy-AM"/>
              </w:rPr>
              <w:softHyphen/>
              <w:t>հարմար:</w:t>
            </w:r>
          </w:p>
          <w:p w14:paraId="700204D6" w14:textId="77777777" w:rsidR="00801953" w:rsidRDefault="00801953" w:rsidP="00801953">
            <w:pPr>
              <w:spacing w:before="0" w:after="0" w:line="240" w:lineRule="auto"/>
              <w:ind w:firstLine="357"/>
              <w:rPr>
                <w:rFonts w:cs="Sylfaen"/>
                <w:b/>
                <w:i/>
                <w:color w:val="000000" w:themeColor="text1"/>
                <w:sz w:val="20"/>
                <w:szCs w:val="20"/>
                <w:lang w:val="hy-AM"/>
              </w:rPr>
            </w:pPr>
            <w:r w:rsidRPr="00B06792">
              <w:rPr>
                <w:rFonts w:cs="Sylfaen"/>
                <w:b/>
                <w:i/>
                <w:color w:val="000000" w:themeColor="text1"/>
                <w:sz w:val="20"/>
                <w:szCs w:val="20"/>
                <w:lang w:val="hy-AM"/>
              </w:rPr>
              <w:t>Հաշվեքննողի մեկնաբանություն</w:t>
            </w:r>
            <w:r>
              <w:rPr>
                <w:rFonts w:cs="Sylfaen"/>
                <w:b/>
                <w:i/>
                <w:color w:val="000000" w:themeColor="text1"/>
                <w:sz w:val="20"/>
                <w:szCs w:val="20"/>
                <w:lang w:val="hy-AM"/>
              </w:rPr>
              <w:t>ը</w:t>
            </w:r>
          </w:p>
          <w:p w14:paraId="188087AC" w14:textId="77777777" w:rsidR="00801953" w:rsidRPr="00B06792" w:rsidRDefault="00801953" w:rsidP="00801953">
            <w:pPr>
              <w:spacing w:before="0" w:after="0" w:line="240" w:lineRule="auto"/>
              <w:ind w:firstLine="357"/>
              <w:rPr>
                <w:rFonts w:cs="Sylfaen"/>
                <w:b/>
                <w:i/>
                <w:color w:val="000000" w:themeColor="text1"/>
                <w:sz w:val="20"/>
                <w:szCs w:val="20"/>
                <w:lang w:val="hy-AM"/>
              </w:rPr>
            </w:pPr>
          </w:p>
          <w:p w14:paraId="15E183C4" w14:textId="77777777" w:rsidR="00F86D9F" w:rsidRPr="00006215" w:rsidRDefault="00801953" w:rsidP="00801953">
            <w:pPr>
              <w:spacing w:before="0" w:after="0" w:line="240" w:lineRule="auto"/>
              <w:ind w:firstLine="357"/>
              <w:rPr>
                <w:rFonts w:cs="Sylfaen"/>
                <w:b/>
                <w:i/>
                <w:color w:val="000000" w:themeColor="text1"/>
                <w:sz w:val="20"/>
                <w:szCs w:val="20"/>
                <w:highlight w:val="yellow"/>
                <w:u w:val="single"/>
                <w:lang w:val="hy-AM"/>
              </w:rPr>
            </w:pPr>
            <w:r>
              <w:rPr>
                <w:rFonts w:cs="Sylfaen"/>
                <w:color w:val="000000" w:themeColor="text1"/>
                <w:sz w:val="20"/>
                <w:szCs w:val="20"/>
                <w:lang w:val="hy-AM"/>
              </w:rPr>
              <w:t xml:space="preserve">Հաշվեքննիչ պալատը </w:t>
            </w:r>
            <w:r w:rsidRPr="00801953">
              <w:rPr>
                <w:rFonts w:cs="Sylfaen"/>
                <w:color w:val="000000" w:themeColor="text1"/>
                <w:sz w:val="20"/>
                <w:szCs w:val="20"/>
                <w:lang w:val="hy-AM"/>
              </w:rPr>
              <w:t>2023 թ</w:t>
            </w:r>
            <w:r w:rsidRPr="00801953">
              <w:rPr>
                <w:rFonts w:ascii="Cambria Math" w:hAnsi="Cambria Math" w:cs="Cambria Math"/>
                <w:color w:val="000000" w:themeColor="text1"/>
                <w:sz w:val="20"/>
                <w:szCs w:val="20"/>
                <w:lang w:val="hy-AM"/>
              </w:rPr>
              <w:t>․</w:t>
            </w:r>
            <w:r w:rsidRPr="00801953">
              <w:rPr>
                <w:rFonts w:cs="Sylfaen"/>
                <w:color w:val="000000" w:themeColor="text1"/>
                <w:sz w:val="20"/>
                <w:szCs w:val="20"/>
                <w:lang w:val="hy-AM"/>
              </w:rPr>
              <w:t xml:space="preserve"> հոկտեմբերի 23-ի ՀՊՄ/698/2023 գրությամբ ՀՀ վարչապետի աշխատակազմից ստացել է ՀՀ ֆինանսների </w:t>
            </w:r>
            <w:r w:rsidRPr="00801953">
              <w:rPr>
                <w:rFonts w:cs="Sylfaen"/>
                <w:color w:val="000000" w:themeColor="text1"/>
                <w:sz w:val="20"/>
                <w:szCs w:val="20"/>
                <w:lang w:val="hy-AM"/>
              </w:rPr>
              <w:lastRenderedPageBreak/>
              <w:t>նախարարության պարզաբանումը արձանագրված անհամապատասխանության վերաբերյալ</w:t>
            </w:r>
            <w:r>
              <w:rPr>
                <w:rFonts w:ascii="Verdana" w:hAnsi="Verdana"/>
                <w:color w:val="000000"/>
                <w:sz w:val="18"/>
                <w:szCs w:val="18"/>
                <w:shd w:val="clear" w:color="auto" w:fill="FFFFFF"/>
                <w:lang w:val="hy-AM"/>
              </w:rPr>
              <w:t>։</w:t>
            </w:r>
          </w:p>
        </w:tc>
      </w:tr>
      <w:tr w:rsidR="00F86D9F" w:rsidRPr="00B05959" w14:paraId="5D720129" w14:textId="77777777" w:rsidTr="00F86D9F">
        <w:trPr>
          <w:gridAfter w:val="1"/>
          <w:wAfter w:w="13" w:type="dxa"/>
        </w:trPr>
        <w:tc>
          <w:tcPr>
            <w:tcW w:w="13402" w:type="dxa"/>
            <w:gridSpan w:val="4"/>
          </w:tcPr>
          <w:p w14:paraId="2032F1C6" w14:textId="77777777" w:rsidR="00F86D9F" w:rsidRPr="00006215" w:rsidRDefault="0007214F" w:rsidP="00006215">
            <w:pPr>
              <w:numPr>
                <w:ilvl w:val="1"/>
                <w:numId w:val="24"/>
              </w:numPr>
              <w:spacing w:before="0" w:after="0" w:line="240" w:lineRule="auto"/>
              <w:jc w:val="center"/>
              <w:rPr>
                <w:rFonts w:cs="Sylfaen"/>
                <w:b/>
                <w:i/>
                <w:color w:val="000000" w:themeColor="text1"/>
                <w:sz w:val="20"/>
                <w:szCs w:val="20"/>
                <w:lang w:val="hy-AM"/>
              </w:rPr>
            </w:pPr>
            <w:r w:rsidRPr="00006215">
              <w:rPr>
                <w:rFonts w:cs="Sylfaen"/>
                <w:b/>
                <w:i/>
                <w:color w:val="000000" w:themeColor="text1"/>
                <w:sz w:val="20"/>
                <w:szCs w:val="20"/>
                <w:lang w:val="hy-AM"/>
              </w:rPr>
              <w:lastRenderedPageBreak/>
              <w:t xml:space="preserve">ՊԵԿ-ՀԲՄԽԾՁԲ-23/3 ԾԱԾԿԱԳՐՈՎ ԳՆՄԱՆ ԸՆԹԱՑԱԿԱՐԳԻ ՎԵՐԱԲԵՐՅԱԼ </w:t>
            </w:r>
          </w:p>
        </w:tc>
      </w:tr>
      <w:tr w:rsidR="00F86D9F" w:rsidRPr="00B05959" w14:paraId="219FFF39" w14:textId="77777777" w:rsidTr="00006215">
        <w:trPr>
          <w:gridAfter w:val="1"/>
          <w:wAfter w:w="13" w:type="dxa"/>
        </w:trPr>
        <w:tc>
          <w:tcPr>
            <w:tcW w:w="660" w:type="dxa"/>
          </w:tcPr>
          <w:p w14:paraId="79A35FA0" w14:textId="77777777" w:rsidR="00F86D9F" w:rsidRPr="00006215" w:rsidRDefault="00F86D9F" w:rsidP="00006215">
            <w:pPr>
              <w:spacing w:after="0" w:line="240" w:lineRule="auto"/>
              <w:ind w:firstLine="0"/>
              <w:rPr>
                <w:b/>
                <w:i/>
                <w:color w:val="000000" w:themeColor="text1"/>
                <w:sz w:val="20"/>
                <w:szCs w:val="20"/>
                <w:lang w:val="hy-AM"/>
              </w:rPr>
            </w:pPr>
            <w:r w:rsidRPr="00006215">
              <w:rPr>
                <w:b/>
                <w:i/>
                <w:color w:val="000000" w:themeColor="text1"/>
                <w:sz w:val="20"/>
                <w:szCs w:val="20"/>
                <w:lang w:val="hy-AM"/>
              </w:rPr>
              <w:t>4</w:t>
            </w:r>
          </w:p>
        </w:tc>
        <w:tc>
          <w:tcPr>
            <w:tcW w:w="4359" w:type="dxa"/>
          </w:tcPr>
          <w:p w14:paraId="0B98863F" w14:textId="77777777" w:rsidR="0007214F" w:rsidRPr="00006215" w:rsidRDefault="0007214F" w:rsidP="00006215">
            <w:pPr>
              <w:spacing w:after="0" w:line="240" w:lineRule="auto"/>
              <w:ind w:firstLine="0"/>
              <w:rPr>
                <w:b/>
                <w:i/>
                <w:color w:val="000000" w:themeColor="text1"/>
                <w:sz w:val="20"/>
                <w:szCs w:val="20"/>
                <w:lang w:val="hy-AM"/>
              </w:rPr>
            </w:pPr>
            <w:r w:rsidRPr="00006215">
              <w:rPr>
                <w:b/>
                <w:i/>
                <w:color w:val="000000" w:themeColor="text1"/>
                <w:sz w:val="20"/>
                <w:szCs w:val="20"/>
                <w:lang w:val="hy-AM"/>
              </w:rPr>
              <w:t>Առկա է անհամապատասխանություն Գնումների մասին ՀՀ օրենքի 18-րդ հոդվածի 5-րդ մասով սահմանված պահանջների նկատմամբ:</w:t>
            </w:r>
          </w:p>
          <w:p w14:paraId="7562E1F2" w14:textId="77777777" w:rsidR="00F86D9F" w:rsidRPr="00006215" w:rsidRDefault="0007214F" w:rsidP="00006215">
            <w:pPr>
              <w:spacing w:after="0" w:line="240" w:lineRule="auto"/>
              <w:ind w:firstLine="0"/>
              <w:rPr>
                <w:b/>
                <w:i/>
                <w:color w:val="000000" w:themeColor="text1"/>
                <w:sz w:val="20"/>
                <w:szCs w:val="20"/>
                <w:lang w:val="hy-AM"/>
              </w:rPr>
            </w:pPr>
            <w:r w:rsidRPr="00006215">
              <w:rPr>
                <w:b/>
                <w:i/>
                <w:color w:val="000000" w:themeColor="text1"/>
                <w:sz w:val="20"/>
                <w:szCs w:val="20"/>
                <w:lang w:val="hy-AM"/>
              </w:rPr>
              <w:t xml:space="preserve">2023 թվականի երեք ամիսների ընթացքում ՊԵԿ-ի և Թիմ Սոլյուշն ՓԲԸ-ի միջև կնքվել է «Հարկատու 3  համակարգի և նրա ենթահամակարգերի  սպասարկման ծառայությունների մատուցման»  թիվ ՊԵԿ-ՀԲՄԽԾՁԲ-23/1 պայմանագիրը, գումարով՝ 1,290,000.00 հազ.դրամ: Ծառայության ձեռքբերման համար կազմակերպվել է հրատապ բաց մրցութի  ընթացակարգը:  Սակայն նշված ծառայությունը, որը համարվում է «Համակարգչային ծառայությունների սպասարկում» և  ներառված է օրենքով սահմանված այն ցուցակի մեջ, որում ընդգրկված գնման առարկաների ձեռքբերումը իրականացվում է </w:t>
            </w:r>
            <w:r w:rsidRPr="00006215">
              <w:rPr>
                <w:b/>
                <w:i/>
                <w:color w:val="000000" w:themeColor="text1"/>
                <w:sz w:val="20"/>
                <w:szCs w:val="20"/>
                <w:lang w:val="hy-AM"/>
              </w:rPr>
              <w:lastRenderedPageBreak/>
              <w:t xml:space="preserve">էլեկտրոնային աճուրդի միջոցով: Այսպիսով, պայմանագիրը կնքվել է տվյալ գնման առարկայի համար սահմանված  եղանակի՝ էլեկտրոնային աճուրդի փոխարեն հրատապ բաց մրցույթ ձևի կիրառմամբ:  </w:t>
            </w:r>
          </w:p>
        </w:tc>
        <w:tc>
          <w:tcPr>
            <w:tcW w:w="1486" w:type="dxa"/>
            <w:vAlign w:val="center"/>
          </w:tcPr>
          <w:p w14:paraId="6D82F08E" w14:textId="77777777" w:rsidR="00F86D9F" w:rsidRPr="00006215" w:rsidRDefault="00F86D9F" w:rsidP="00006215">
            <w:pPr>
              <w:spacing w:before="0" w:after="0" w:line="240" w:lineRule="auto"/>
              <w:ind w:firstLine="0"/>
              <w:rPr>
                <w:rFonts w:cs="Sylfaen"/>
                <w:color w:val="000000" w:themeColor="text1"/>
                <w:sz w:val="20"/>
                <w:szCs w:val="20"/>
                <w:lang w:val="hy-AM"/>
              </w:rPr>
            </w:pPr>
            <w:r w:rsidRPr="00006215">
              <w:rPr>
                <w:rFonts w:cs="Sylfaen"/>
                <w:color w:val="000000" w:themeColor="text1"/>
                <w:sz w:val="20"/>
                <w:szCs w:val="20"/>
                <w:lang w:val="hy-AM"/>
              </w:rPr>
              <w:lastRenderedPageBreak/>
              <w:t>Վերացված է</w:t>
            </w:r>
          </w:p>
        </w:tc>
        <w:tc>
          <w:tcPr>
            <w:tcW w:w="6897" w:type="dxa"/>
          </w:tcPr>
          <w:p w14:paraId="53536A4D" w14:textId="77777777" w:rsidR="0007214F" w:rsidRPr="00006215" w:rsidRDefault="0007214F" w:rsidP="00006215">
            <w:pPr>
              <w:spacing w:before="0" w:after="0" w:line="240" w:lineRule="auto"/>
              <w:ind w:firstLine="357"/>
              <w:rPr>
                <w:rFonts w:cs="Sylfaen"/>
                <w:color w:val="000000" w:themeColor="text1"/>
                <w:sz w:val="20"/>
                <w:szCs w:val="20"/>
                <w:lang w:val="hy-AM"/>
              </w:rPr>
            </w:pPr>
            <w:r w:rsidRPr="00006215">
              <w:rPr>
                <w:rFonts w:cs="Sylfaen"/>
                <w:color w:val="000000" w:themeColor="text1"/>
                <w:sz w:val="20"/>
                <w:szCs w:val="20"/>
                <w:lang w:val="hy-AM"/>
              </w:rPr>
              <w:t>Կոմիտեն վերոգրյալ գնման ընթացակարգի մասով հաշվեքննողի կողմից ներկայացված առարկությունները չի ընդունում և իր ներկայացրած կարծիքը համարում է հիմնավոր և ընդու</w:t>
            </w:r>
            <w:r w:rsidRPr="00006215">
              <w:rPr>
                <w:rFonts w:cs="Sylfaen"/>
                <w:color w:val="000000" w:themeColor="text1"/>
                <w:sz w:val="20"/>
                <w:szCs w:val="20"/>
                <w:lang w:val="hy-AM"/>
              </w:rPr>
              <w:softHyphen/>
              <w:t>նելի: Այն է`</w:t>
            </w:r>
          </w:p>
          <w:p w14:paraId="4221E969" w14:textId="77777777" w:rsidR="0007214F" w:rsidRPr="00006215" w:rsidRDefault="0007214F" w:rsidP="00006215">
            <w:pPr>
              <w:spacing w:before="0" w:after="0" w:line="240" w:lineRule="auto"/>
              <w:ind w:firstLine="357"/>
              <w:rPr>
                <w:rFonts w:cs="Sylfaen"/>
                <w:color w:val="000000" w:themeColor="text1"/>
                <w:sz w:val="20"/>
                <w:szCs w:val="20"/>
                <w:lang w:val="hy-AM"/>
              </w:rPr>
            </w:pPr>
            <w:r w:rsidRPr="00006215">
              <w:rPr>
                <w:rFonts w:cs="Sylfaen"/>
                <w:color w:val="000000" w:themeColor="text1"/>
                <w:sz w:val="20"/>
                <w:szCs w:val="20"/>
                <w:lang w:val="hy-AM"/>
              </w:rPr>
              <w:t>Հայաստանի Հանրապետության կառավարության 04.05.2017թ. N 526-Ն որոշման հավել</w:t>
            </w:r>
            <w:r w:rsidRPr="00006215">
              <w:rPr>
                <w:rFonts w:cs="Sylfaen"/>
                <w:color w:val="000000" w:themeColor="text1"/>
                <w:sz w:val="20"/>
                <w:szCs w:val="20"/>
                <w:lang w:val="hy-AM"/>
              </w:rPr>
              <w:softHyphen/>
              <w:t>ված 1-ով հաստատված «Գնումների գործընթացի կազմակերպման մասին» կարգի (այսուհետ` Կարգ) 23-րդ կետի 6-րդ ենթակետով հստակ սահմանվում է, որ ծրագրային ապահովման սպասարկման ծառայությունների գնումը համարվում է խորհրդատվական ծառայություն, և դրանց ձեռքբերումն իրականացվում է օրենքի 44-րդ հոդվածով սահմանված կարգով: Եվ հաշվե</w:t>
            </w:r>
            <w:r w:rsidRPr="00006215">
              <w:rPr>
                <w:rFonts w:cs="Sylfaen"/>
                <w:color w:val="000000" w:themeColor="text1"/>
                <w:sz w:val="20"/>
                <w:szCs w:val="20"/>
                <w:lang w:val="hy-AM"/>
              </w:rPr>
              <w:softHyphen/>
              <w:t>քննողի եզրակացությունը, որ նշվածը վերաբերում է կապիտալացվող ծախսերին՝ ծրագրերի ներդրման և մշակման ծախսերին, և ոչ թե ընթացիկ ծախսերին՝ արդեն ներդրված և սպասարկվող ծառայությունների ձեռքբերմանը, չի համապատասխանում իրականությանն ու օրենսդրությանը, քանի որ նման բան Կարգով սահմանված չէ: Հետևաբար կրկին հայտնում ենք, որ գնման գործընթացը չի կարող իրականացվել էլեկտրոնային աճուրդով, այլ պետք է իրակա</w:t>
            </w:r>
            <w:r w:rsidRPr="00006215">
              <w:rPr>
                <w:rFonts w:cs="Sylfaen"/>
                <w:color w:val="000000" w:themeColor="text1"/>
                <w:sz w:val="20"/>
                <w:szCs w:val="20"/>
                <w:lang w:val="hy-AM"/>
              </w:rPr>
              <w:softHyphen/>
              <w:t>նացվի մրցույթով, ինչպես որ իրականցվել է Կոմիտեի կողմից (բաց մրցույթ, հրատապ բաց մրցույթ):</w:t>
            </w:r>
          </w:p>
          <w:p w14:paraId="2A042807" w14:textId="77777777" w:rsidR="00801953" w:rsidRDefault="00801953" w:rsidP="00801953">
            <w:pPr>
              <w:spacing w:before="0" w:after="0" w:line="240" w:lineRule="auto"/>
              <w:ind w:firstLine="357"/>
              <w:rPr>
                <w:rFonts w:cs="Sylfaen"/>
                <w:b/>
                <w:i/>
                <w:color w:val="000000" w:themeColor="text1"/>
                <w:sz w:val="20"/>
                <w:szCs w:val="20"/>
                <w:lang w:val="hy-AM"/>
              </w:rPr>
            </w:pPr>
            <w:r w:rsidRPr="00B06792">
              <w:rPr>
                <w:rFonts w:cs="Sylfaen"/>
                <w:b/>
                <w:i/>
                <w:color w:val="000000" w:themeColor="text1"/>
                <w:sz w:val="20"/>
                <w:szCs w:val="20"/>
                <w:lang w:val="hy-AM"/>
              </w:rPr>
              <w:t>Հաշվեքննողի մեկնաբանություն</w:t>
            </w:r>
            <w:r>
              <w:rPr>
                <w:rFonts w:cs="Sylfaen"/>
                <w:b/>
                <w:i/>
                <w:color w:val="000000" w:themeColor="text1"/>
                <w:sz w:val="20"/>
                <w:szCs w:val="20"/>
                <w:lang w:val="hy-AM"/>
              </w:rPr>
              <w:t>ը</w:t>
            </w:r>
          </w:p>
          <w:p w14:paraId="7C8067EF" w14:textId="77777777" w:rsidR="00801953" w:rsidRPr="00B06792" w:rsidRDefault="00801953" w:rsidP="00801953">
            <w:pPr>
              <w:spacing w:before="0" w:after="0" w:line="240" w:lineRule="auto"/>
              <w:ind w:firstLine="357"/>
              <w:rPr>
                <w:rFonts w:cs="Sylfaen"/>
                <w:b/>
                <w:i/>
                <w:color w:val="000000" w:themeColor="text1"/>
                <w:sz w:val="20"/>
                <w:szCs w:val="20"/>
                <w:lang w:val="hy-AM"/>
              </w:rPr>
            </w:pPr>
          </w:p>
          <w:p w14:paraId="65204265" w14:textId="77777777" w:rsidR="00F86D9F" w:rsidRPr="00006215" w:rsidRDefault="00801953" w:rsidP="00801953">
            <w:pPr>
              <w:spacing w:before="0" w:after="0" w:line="240" w:lineRule="auto"/>
              <w:ind w:firstLine="357"/>
              <w:rPr>
                <w:rFonts w:cs="Sylfaen"/>
                <w:color w:val="000000" w:themeColor="text1"/>
                <w:sz w:val="20"/>
                <w:szCs w:val="20"/>
                <w:lang w:val="hy-AM"/>
              </w:rPr>
            </w:pPr>
            <w:r>
              <w:rPr>
                <w:rFonts w:cs="Sylfaen"/>
                <w:color w:val="000000" w:themeColor="text1"/>
                <w:sz w:val="20"/>
                <w:szCs w:val="20"/>
                <w:lang w:val="hy-AM"/>
              </w:rPr>
              <w:lastRenderedPageBreak/>
              <w:t xml:space="preserve">Հաշվեքննիչ պալատը </w:t>
            </w:r>
            <w:r w:rsidRPr="00801953">
              <w:rPr>
                <w:rFonts w:cs="Sylfaen"/>
                <w:color w:val="000000" w:themeColor="text1"/>
                <w:sz w:val="20"/>
                <w:szCs w:val="20"/>
                <w:lang w:val="hy-AM"/>
              </w:rPr>
              <w:t>2023 թ</w:t>
            </w:r>
            <w:r w:rsidRPr="00801953">
              <w:rPr>
                <w:rFonts w:ascii="Cambria Math" w:hAnsi="Cambria Math" w:cs="Cambria Math"/>
                <w:color w:val="000000" w:themeColor="text1"/>
                <w:sz w:val="20"/>
                <w:szCs w:val="20"/>
                <w:lang w:val="hy-AM"/>
              </w:rPr>
              <w:t>․</w:t>
            </w:r>
            <w:r w:rsidRPr="00801953">
              <w:rPr>
                <w:rFonts w:cs="Sylfaen"/>
                <w:color w:val="000000" w:themeColor="text1"/>
                <w:sz w:val="20"/>
                <w:szCs w:val="20"/>
                <w:lang w:val="hy-AM"/>
              </w:rPr>
              <w:t xml:space="preserve"> հոկտեմբերի 23-ի ՀՊՄ/698/2023 գրությամբ ՀՀ վարչապետի աշխատակազմից ստացել է ՀՀ ֆինանսների նախարարության պարզաբանումը արձանագրված անհամապատասխանության վերաբերյալ</w:t>
            </w:r>
            <w:r>
              <w:rPr>
                <w:rFonts w:ascii="Verdana" w:hAnsi="Verdana"/>
                <w:color w:val="000000"/>
                <w:sz w:val="18"/>
                <w:szCs w:val="18"/>
                <w:shd w:val="clear" w:color="auto" w:fill="FFFFFF"/>
                <w:lang w:val="hy-AM"/>
              </w:rPr>
              <w:t>։</w:t>
            </w:r>
          </w:p>
        </w:tc>
      </w:tr>
      <w:tr w:rsidR="00F86D9F" w:rsidRPr="00B05959" w14:paraId="64CF80F8" w14:textId="77777777" w:rsidTr="00F86D9F">
        <w:trPr>
          <w:gridAfter w:val="1"/>
          <w:wAfter w:w="13" w:type="dxa"/>
        </w:trPr>
        <w:tc>
          <w:tcPr>
            <w:tcW w:w="13402" w:type="dxa"/>
            <w:gridSpan w:val="4"/>
          </w:tcPr>
          <w:p w14:paraId="120F0214" w14:textId="77777777" w:rsidR="00F86D9F" w:rsidRPr="009A3831" w:rsidRDefault="0007214F" w:rsidP="009A3831">
            <w:pPr>
              <w:spacing w:after="0" w:line="240" w:lineRule="auto"/>
              <w:ind w:firstLine="0"/>
              <w:jc w:val="center"/>
              <w:rPr>
                <w:b/>
                <w:bCs/>
                <w:color w:val="000000" w:themeColor="text1"/>
                <w:sz w:val="20"/>
                <w:szCs w:val="20"/>
                <w:lang w:val="hy-AM"/>
              </w:rPr>
            </w:pPr>
            <w:bookmarkStart w:id="34" w:name="_Toc132811282"/>
            <w:bookmarkStart w:id="35" w:name="OLE_LINK1"/>
            <w:r w:rsidRPr="009A3831">
              <w:rPr>
                <w:rFonts w:eastAsia="Times New Roman" w:cs="Arial"/>
                <w:b/>
                <w:color w:val="000000" w:themeColor="text1"/>
                <w:sz w:val="20"/>
                <w:szCs w:val="20"/>
                <w:lang w:val="hy-AM" w:bidi="en-US"/>
              </w:rPr>
              <w:lastRenderedPageBreak/>
              <w:t>1023-11001 ՀԱՐԿԱՅԻՆ ԵՎ ՄԱՔՍԱՅԻՆ ԾՐԱԳՐԻ ՄԻՋՈՑԱՌՄԱՆ ՇՐՋԱՆԱԿՆԵՐՈՒՄ, /426400/ «ՏՐԱՆՍՊՈՐՏԱՅԻՆ ՆՅՈՒԹԵՐ» ՏՆՏԵՍԱԳԻՏԱԿԱՆ ԴԱՍԱԿԱՐԳՄԱՆ ՀՈԴՎԱԾՈՎ ԿԱՏԱՐՎԱԾ ԾԱԽՍԵՐԻ ՎԵՐԱԲԵՐՅԱԼ</w:t>
            </w:r>
            <w:bookmarkEnd w:id="34"/>
            <w:bookmarkEnd w:id="35"/>
          </w:p>
        </w:tc>
      </w:tr>
      <w:tr w:rsidR="00F86D9F" w:rsidRPr="00B05959" w14:paraId="502DD6E1" w14:textId="77777777" w:rsidTr="00006215">
        <w:trPr>
          <w:gridAfter w:val="1"/>
          <w:wAfter w:w="13" w:type="dxa"/>
        </w:trPr>
        <w:tc>
          <w:tcPr>
            <w:tcW w:w="660" w:type="dxa"/>
          </w:tcPr>
          <w:p w14:paraId="0793A3C8" w14:textId="77777777" w:rsidR="00F86D9F" w:rsidRPr="00006215" w:rsidRDefault="00F86D9F" w:rsidP="00006215">
            <w:pPr>
              <w:spacing w:after="0" w:line="240" w:lineRule="auto"/>
              <w:ind w:firstLine="0"/>
              <w:rPr>
                <w:rFonts w:eastAsia="Times New Roman" w:cs="Arial"/>
                <w:b/>
                <w:i/>
                <w:color w:val="000000" w:themeColor="text1"/>
                <w:sz w:val="20"/>
                <w:szCs w:val="20"/>
                <w:lang w:val="hy-AM" w:bidi="en-US"/>
              </w:rPr>
            </w:pPr>
            <w:r w:rsidRPr="00006215">
              <w:rPr>
                <w:rFonts w:eastAsia="Times New Roman" w:cs="Arial"/>
                <w:b/>
                <w:i/>
                <w:color w:val="000000" w:themeColor="text1"/>
                <w:sz w:val="20"/>
                <w:szCs w:val="20"/>
                <w:lang w:val="hy-AM" w:bidi="en-US"/>
              </w:rPr>
              <w:t xml:space="preserve">5 </w:t>
            </w:r>
          </w:p>
        </w:tc>
        <w:tc>
          <w:tcPr>
            <w:tcW w:w="4359" w:type="dxa"/>
          </w:tcPr>
          <w:p w14:paraId="45FEE288" w14:textId="77777777" w:rsidR="0007214F" w:rsidRPr="00006215" w:rsidRDefault="0007214F" w:rsidP="00006215">
            <w:pPr>
              <w:spacing w:after="0" w:line="240" w:lineRule="auto"/>
              <w:ind w:firstLine="0"/>
              <w:rPr>
                <w:rFonts w:eastAsia="Times New Roman" w:cs="Arial"/>
                <w:b/>
                <w:i/>
                <w:color w:val="000000" w:themeColor="text1"/>
                <w:sz w:val="20"/>
                <w:szCs w:val="20"/>
                <w:lang w:val="hy-AM" w:bidi="en-US"/>
              </w:rPr>
            </w:pPr>
            <w:r w:rsidRPr="00006215">
              <w:rPr>
                <w:rFonts w:eastAsia="Times New Roman" w:cs="Arial"/>
                <w:b/>
                <w:i/>
                <w:color w:val="000000" w:themeColor="text1"/>
                <w:sz w:val="20"/>
                <w:szCs w:val="20"/>
                <w:lang w:val="hy-AM" w:bidi="en-US"/>
              </w:rPr>
              <w:t xml:space="preserve">Առկա է անհամապատասխանություն  «Հանրային հատվածի կազմակերպությունների հաշվապահական հաշվառման մասին» ՀՀ օրենքի  11-րդ հոդվածի 2-րդ մասի 6-րդ և 7-րդ կետերի պահանջների նկատմամբ: </w:t>
            </w:r>
          </w:p>
          <w:p w14:paraId="5E45620E" w14:textId="77777777" w:rsidR="0007214F" w:rsidRPr="00006215" w:rsidRDefault="0007214F" w:rsidP="00006215">
            <w:pPr>
              <w:spacing w:after="0" w:line="240" w:lineRule="auto"/>
              <w:ind w:firstLine="0"/>
              <w:rPr>
                <w:rFonts w:eastAsia="Times New Roman" w:cs="Arial"/>
                <w:b/>
                <w:i/>
                <w:color w:val="000000" w:themeColor="text1"/>
                <w:sz w:val="20"/>
                <w:szCs w:val="20"/>
                <w:lang w:val="hy-AM" w:bidi="en-US"/>
              </w:rPr>
            </w:pPr>
            <w:r w:rsidRPr="00006215">
              <w:rPr>
                <w:rFonts w:eastAsia="Times New Roman" w:cs="Arial"/>
                <w:b/>
                <w:i/>
                <w:color w:val="000000" w:themeColor="text1"/>
                <w:sz w:val="20"/>
                <w:szCs w:val="20"/>
                <w:lang w:val="hy-AM" w:bidi="en-US"/>
              </w:rPr>
              <w:t xml:space="preserve">Առկա է անհամապատասխանություն    ՀՀ ֆինանսների նախարարի 2016 թվականի «Հանրային հատվածի կազմակերպությունների սկզբնական հաշվապահական հաշվառման գրանցամատյանների օրինակելի ձևերը սահմանելու մասին» թիվ 37-Ն  հրամանի № 1 հավելվածի 48-րդ կետով նախատեսված ԾԽ-6 ձևի և ՀՀ ֆինանսների նախարարի 2016 թվականի «Հանրային հատվածի կազմակերպությունների գործառնությունների </w:t>
            </w:r>
            <w:r w:rsidRPr="00006215">
              <w:rPr>
                <w:rFonts w:eastAsia="Times New Roman" w:cs="Arial"/>
                <w:b/>
                <w:i/>
                <w:color w:val="000000" w:themeColor="text1"/>
                <w:sz w:val="20"/>
                <w:szCs w:val="20"/>
                <w:lang w:val="hy-AM" w:bidi="en-US"/>
              </w:rPr>
              <w:lastRenderedPageBreak/>
              <w:t>փաստաթղթավորման և փաստաթղթաշրջանառության օրինակելի ուղեցույցը սահմանելու մասին» թիվ 142-Ա   հրամանի հավելվածի 7.7-րդ կետի պահանջների նկատմամբ:</w:t>
            </w:r>
          </w:p>
          <w:p w14:paraId="26CFAD72" w14:textId="77777777" w:rsidR="00F86D9F" w:rsidRPr="00006215" w:rsidRDefault="0007214F" w:rsidP="00006215">
            <w:pPr>
              <w:spacing w:line="240" w:lineRule="auto"/>
              <w:ind w:firstLine="0"/>
              <w:rPr>
                <w:rFonts w:eastAsia="Times New Roman" w:cs="Arial"/>
                <w:b/>
                <w:i/>
                <w:color w:val="000000" w:themeColor="text1"/>
                <w:sz w:val="20"/>
                <w:szCs w:val="20"/>
                <w:lang w:val="hy-AM" w:bidi="en-US"/>
              </w:rPr>
            </w:pPr>
            <w:r w:rsidRPr="00006215">
              <w:rPr>
                <w:rFonts w:eastAsia="Times New Roman" w:cs="Arial"/>
                <w:b/>
                <w:i/>
                <w:color w:val="000000" w:themeColor="text1"/>
                <w:sz w:val="20"/>
                <w:szCs w:val="20"/>
                <w:lang w:val="hy-AM" w:bidi="en-US"/>
              </w:rPr>
              <w:t xml:space="preserve">Առկա է անհամապատասխանություն ՀՀ ֆինանսների նախարարի 2014 թվականի հոկտեմբերի 24 -ի թիվ 725-Ն հրամանով հաստատված «Հայաստանի Հանրապետության հանրային հատվածի հաշվապահական հաշվառման ստանդարտ»-ով սահմանված ծախսերի ճանաչման (ստանդարտի 2.47 և 2.48  կետեր) պահանջների նկատմամբ: </w:t>
            </w:r>
          </w:p>
        </w:tc>
        <w:tc>
          <w:tcPr>
            <w:tcW w:w="1486" w:type="dxa"/>
            <w:vAlign w:val="center"/>
          </w:tcPr>
          <w:p w14:paraId="083DB9A5" w14:textId="77777777" w:rsidR="00F86D9F" w:rsidRPr="00006215" w:rsidRDefault="00F86D9F" w:rsidP="00006215">
            <w:pPr>
              <w:spacing w:before="0" w:after="0" w:line="240" w:lineRule="auto"/>
              <w:ind w:firstLine="0"/>
              <w:rPr>
                <w:rFonts w:cs="Sylfaen"/>
                <w:color w:val="000000" w:themeColor="text1"/>
                <w:sz w:val="20"/>
                <w:szCs w:val="20"/>
                <w:highlight w:val="yellow"/>
                <w:lang w:val="hy-AM"/>
              </w:rPr>
            </w:pPr>
            <w:r w:rsidRPr="00006215">
              <w:rPr>
                <w:rFonts w:cs="Sylfaen"/>
                <w:color w:val="000000" w:themeColor="text1"/>
                <w:sz w:val="20"/>
                <w:szCs w:val="20"/>
                <w:lang w:val="hy-AM"/>
              </w:rPr>
              <w:lastRenderedPageBreak/>
              <w:t>Վերացված չէ</w:t>
            </w:r>
          </w:p>
        </w:tc>
        <w:tc>
          <w:tcPr>
            <w:tcW w:w="6897" w:type="dxa"/>
          </w:tcPr>
          <w:p w14:paraId="4307B081" w14:textId="77777777" w:rsidR="0007214F" w:rsidRPr="00006215" w:rsidRDefault="0007214F" w:rsidP="00006215">
            <w:pPr>
              <w:spacing w:before="0" w:after="0" w:line="240" w:lineRule="auto"/>
              <w:ind w:firstLine="357"/>
              <w:rPr>
                <w:rFonts w:cs="Sylfaen"/>
                <w:color w:val="000000" w:themeColor="text1"/>
                <w:sz w:val="20"/>
                <w:szCs w:val="20"/>
                <w:lang w:val="hy-AM"/>
              </w:rPr>
            </w:pPr>
            <w:r w:rsidRPr="00006215">
              <w:rPr>
                <w:rFonts w:cs="Sylfaen"/>
                <w:color w:val="000000" w:themeColor="text1"/>
                <w:sz w:val="20"/>
                <w:szCs w:val="20"/>
                <w:lang w:val="hy-AM"/>
              </w:rPr>
              <w:t>Կոմիտեն չի ընդունում հաշվեքննողի կողմից բյուջետային ծախսերի տնտեսագիտական դասակարգման «Տրանսպորտային նյութեր» հոդվածով ներկայացված անհամապա</w:t>
            </w:r>
            <w:r w:rsidRPr="00006215">
              <w:rPr>
                <w:rFonts w:cs="Sylfaen"/>
                <w:color w:val="000000" w:themeColor="text1"/>
                <w:sz w:val="20"/>
                <w:szCs w:val="20"/>
                <w:lang w:val="hy-AM"/>
              </w:rPr>
              <w:softHyphen/>
              <w:t>տասխա</w:t>
            </w:r>
            <w:r w:rsidRPr="00006215">
              <w:rPr>
                <w:rFonts w:cs="Sylfaen"/>
                <w:color w:val="000000" w:themeColor="text1"/>
                <w:sz w:val="20"/>
                <w:szCs w:val="20"/>
                <w:lang w:val="hy-AM"/>
              </w:rPr>
              <w:softHyphen/>
              <w:t>նու</w:t>
            </w:r>
            <w:r w:rsidRPr="00006215">
              <w:rPr>
                <w:rFonts w:cs="Sylfaen"/>
                <w:color w:val="000000" w:themeColor="text1"/>
                <w:sz w:val="20"/>
                <w:szCs w:val="20"/>
                <w:lang w:val="hy-AM"/>
              </w:rPr>
              <w:softHyphen/>
              <w:t>թյունների վերաբերյալ մեկնաբանությունները և պնդում է իր դիրքորոշումը: Այն է`</w:t>
            </w:r>
          </w:p>
          <w:p w14:paraId="190B1C3B" w14:textId="77777777" w:rsidR="0007214F" w:rsidRPr="00006215" w:rsidRDefault="0007214F" w:rsidP="00006215">
            <w:pPr>
              <w:spacing w:before="0" w:after="0" w:line="240" w:lineRule="auto"/>
              <w:ind w:firstLine="357"/>
              <w:rPr>
                <w:rFonts w:cs="Sylfaen"/>
                <w:color w:val="000000" w:themeColor="text1"/>
                <w:sz w:val="20"/>
                <w:szCs w:val="20"/>
                <w:lang w:val="hy-AM"/>
              </w:rPr>
            </w:pPr>
            <w:r w:rsidRPr="00006215">
              <w:rPr>
                <w:rFonts w:cs="Sylfaen"/>
                <w:color w:val="000000" w:themeColor="text1"/>
                <w:sz w:val="20"/>
                <w:szCs w:val="20"/>
                <w:lang w:val="hy-AM"/>
              </w:rPr>
              <w:t>Կոմիտեի ծառայողական ավտոմեքենաների համար ուղեթերթիկը լրացվում է Կոմիտեի  նախագահի 2018 թվականի օգոստոսի 2-ի «Հայաստանի Հանրապետության պետական եկա</w:t>
            </w:r>
            <w:r w:rsidRPr="00006215">
              <w:rPr>
                <w:rFonts w:cs="Sylfaen"/>
                <w:color w:val="000000" w:themeColor="text1"/>
                <w:sz w:val="20"/>
                <w:szCs w:val="20"/>
                <w:lang w:val="hy-AM"/>
              </w:rPr>
              <w:softHyphen/>
              <w:t>մուտների կոմիտեի ծառայողական ավտոմեքենաներին հատկացվող վառելիքի տրամադրման կարգը, սահմանաքանակները, ծախսի նորմաները, տրամադրվող լրացուցիչ վառելիքի զեկու</w:t>
            </w:r>
            <w:r w:rsidRPr="00006215">
              <w:rPr>
                <w:rFonts w:cs="Sylfaen"/>
                <w:color w:val="000000" w:themeColor="text1"/>
                <w:sz w:val="20"/>
                <w:szCs w:val="20"/>
                <w:lang w:val="hy-AM"/>
              </w:rPr>
              <w:softHyphen/>
              <w:t>ցագրի ձևը, մարդատար (բեռնատար) ավտոմեքենայի ուղեթերթիկը, տրամադրված վառելիքի ծախսի հաշվետվությունը և լիակատար նյութական պատասխանատվության պայմանագիրը հաստատելու մասին» թիվ 485-Ա հրամանի Հավելված 5-ի համաձայն, իսկ ֆինանսահաշվային փաստաթղթերի հանձնումը և ընդունումը կատարվում է գրանցամատյաններում` լրացնելով անհրաժեշտ բոլոր տվյալները։</w:t>
            </w:r>
          </w:p>
          <w:p w14:paraId="5A46D554" w14:textId="77777777" w:rsidR="0007214F" w:rsidRPr="00006215" w:rsidRDefault="0007214F" w:rsidP="00006215">
            <w:pPr>
              <w:spacing w:before="0" w:after="0" w:line="240" w:lineRule="auto"/>
              <w:ind w:firstLine="357"/>
              <w:rPr>
                <w:rFonts w:cs="Sylfaen"/>
                <w:color w:val="000000" w:themeColor="text1"/>
                <w:sz w:val="20"/>
                <w:szCs w:val="20"/>
                <w:lang w:val="hy-AM"/>
              </w:rPr>
            </w:pPr>
            <w:r w:rsidRPr="00006215">
              <w:rPr>
                <w:rFonts w:cs="Sylfaen"/>
                <w:color w:val="000000" w:themeColor="text1"/>
                <w:sz w:val="20"/>
                <w:szCs w:val="20"/>
                <w:lang w:val="hy-AM"/>
              </w:rPr>
              <w:t>Ինչ վերաբերում է տրանսպորտային միջոցների ծախսերը ՀՀ ֆինանսների նախարարի 2014 թվականի հոկտեմբերի 24-ի N 725-Ն հրամանով (այսուհետ` Հրաման) հաստատված ստանդարտ</w:t>
            </w:r>
            <w:r w:rsidRPr="00006215">
              <w:rPr>
                <w:rFonts w:cs="Sylfaen"/>
                <w:color w:val="000000" w:themeColor="text1"/>
                <w:sz w:val="20"/>
                <w:szCs w:val="20"/>
                <w:lang w:val="hy-AM"/>
              </w:rPr>
              <w:softHyphen/>
              <w:t xml:space="preserve">ներով իրականացմանը, ապա հայտնում ենք, որ Կոմիտեի հաշվեկշռում առկա </w:t>
            </w:r>
            <w:r w:rsidRPr="00006215">
              <w:rPr>
                <w:rFonts w:cs="Sylfaen"/>
                <w:color w:val="000000" w:themeColor="text1"/>
                <w:sz w:val="20"/>
                <w:szCs w:val="20"/>
                <w:lang w:val="hy-AM"/>
              </w:rPr>
              <w:lastRenderedPageBreak/>
              <w:t>տրանսպորտային միջոցները շահագործվում են ՀՀ-ի ողջ տարածքով և վերջիններիս նկատ</w:t>
            </w:r>
            <w:r w:rsidRPr="00006215">
              <w:rPr>
                <w:rFonts w:cs="Sylfaen"/>
                <w:color w:val="000000" w:themeColor="text1"/>
                <w:sz w:val="20"/>
                <w:szCs w:val="20"/>
                <w:lang w:val="hy-AM"/>
              </w:rPr>
              <w:softHyphen/>
              <w:t>մամբ Հրամանի կիրառումն իրատեսական չէ, քանի որ թվով 22 ստորաբաժանումների վառելիքի կտրոնները տրամադրվում է լիազորված անձանց, համապատասխան ստորաբաժան</w:t>
            </w:r>
            <w:r w:rsidRPr="00006215">
              <w:rPr>
                <w:rFonts w:cs="Sylfaen"/>
                <w:color w:val="000000" w:themeColor="text1"/>
                <w:sz w:val="20"/>
                <w:szCs w:val="20"/>
                <w:lang w:val="hy-AM"/>
              </w:rPr>
              <w:softHyphen/>
              <w:t>ման ղեկա</w:t>
            </w:r>
            <w:r w:rsidRPr="00006215">
              <w:rPr>
                <w:rFonts w:cs="Sylfaen"/>
                <w:color w:val="000000" w:themeColor="text1"/>
                <w:sz w:val="20"/>
                <w:szCs w:val="20"/>
                <w:lang w:val="hy-AM"/>
              </w:rPr>
              <w:softHyphen/>
              <w:t>վարի կողմից տրված լիազորագրի հիման վրա, իսկ Կոմիտեի նախագահի 2018 թվականի օգոստոսի 2-ի թիվ 485-Ա հրամանի N 5 Հավելվածը համապատասխանեցված է «Հանրային հատվածի կազմակերպությունների հաշվապահական հաշվառման մասին» ՀՀ օրենքի 11-րդ հոդվածի 2-րդ մասի 6-րդ և 7-րդ կետերի պահանջներին:</w:t>
            </w:r>
          </w:p>
          <w:p w14:paraId="6A72E5CF" w14:textId="77777777" w:rsidR="0007214F" w:rsidRPr="00B06792" w:rsidRDefault="0007214F" w:rsidP="00006215">
            <w:pPr>
              <w:spacing w:before="0" w:after="0" w:line="240" w:lineRule="auto"/>
              <w:ind w:firstLine="357"/>
              <w:rPr>
                <w:rFonts w:cs="Sylfaen"/>
                <w:color w:val="000000" w:themeColor="text1"/>
                <w:sz w:val="20"/>
                <w:szCs w:val="20"/>
                <w:lang w:val="hy-AM"/>
              </w:rPr>
            </w:pPr>
            <w:r w:rsidRPr="00B06792">
              <w:rPr>
                <w:rFonts w:cs="Sylfaen"/>
                <w:color w:val="000000" w:themeColor="text1"/>
                <w:sz w:val="20"/>
                <w:szCs w:val="20"/>
                <w:lang w:val="hy-AM"/>
              </w:rPr>
              <w:t>Ելնելով վերոգրյալից հայտնում ենք, որ Կոմիտեի կողմից բյուջետային ծախսերի տնտեսա</w:t>
            </w:r>
            <w:r w:rsidRPr="00B06792">
              <w:rPr>
                <w:rFonts w:cs="Sylfaen"/>
                <w:color w:val="000000" w:themeColor="text1"/>
                <w:sz w:val="20"/>
                <w:szCs w:val="20"/>
                <w:lang w:val="hy-AM"/>
              </w:rPr>
              <w:softHyphen/>
            </w:r>
            <w:r w:rsidRPr="00B06792">
              <w:rPr>
                <w:rFonts w:cs="Sylfaen"/>
                <w:color w:val="000000" w:themeColor="text1"/>
                <w:sz w:val="20"/>
                <w:szCs w:val="20"/>
                <w:lang w:val="hy-AM"/>
              </w:rPr>
              <w:softHyphen/>
            </w:r>
            <w:r w:rsidRPr="00B06792">
              <w:rPr>
                <w:rFonts w:cs="Sylfaen"/>
                <w:color w:val="000000" w:themeColor="text1"/>
                <w:sz w:val="20"/>
                <w:szCs w:val="20"/>
                <w:lang w:val="hy-AM"/>
              </w:rPr>
              <w:softHyphen/>
            </w:r>
            <w:r w:rsidRPr="00B06792">
              <w:rPr>
                <w:rFonts w:cs="Sylfaen"/>
                <w:color w:val="000000" w:themeColor="text1"/>
                <w:sz w:val="20"/>
                <w:szCs w:val="20"/>
                <w:lang w:val="hy-AM"/>
              </w:rPr>
              <w:softHyphen/>
            </w:r>
            <w:r w:rsidRPr="00B06792">
              <w:rPr>
                <w:rFonts w:cs="Sylfaen"/>
                <w:color w:val="000000" w:themeColor="text1"/>
                <w:sz w:val="20"/>
                <w:szCs w:val="20"/>
                <w:lang w:val="hy-AM"/>
              </w:rPr>
              <w:softHyphen/>
              <w:t>գիտական դասակարգման «Տրանսպորտային նյութեր» հոդվածով կատարված ծախսե</w:t>
            </w:r>
            <w:r w:rsidRPr="00B06792">
              <w:rPr>
                <w:rFonts w:cs="Sylfaen"/>
                <w:color w:val="000000" w:themeColor="text1"/>
                <w:sz w:val="20"/>
                <w:szCs w:val="20"/>
                <w:lang w:val="hy-AM"/>
              </w:rPr>
              <w:softHyphen/>
              <w:t>րի գծով անհամապատասխանության հիմքեր չկան:</w:t>
            </w:r>
          </w:p>
          <w:p w14:paraId="54E71E6C" w14:textId="77777777" w:rsidR="00F86D9F" w:rsidRPr="00B06792" w:rsidRDefault="00F86D9F" w:rsidP="00006215">
            <w:pPr>
              <w:spacing w:before="0" w:after="0" w:line="240" w:lineRule="auto"/>
              <w:ind w:firstLine="357"/>
              <w:rPr>
                <w:rFonts w:cs="Sylfaen"/>
                <w:color w:val="000000" w:themeColor="text1"/>
                <w:sz w:val="20"/>
                <w:szCs w:val="20"/>
                <w:lang w:val="hy-AM"/>
              </w:rPr>
            </w:pPr>
          </w:p>
          <w:p w14:paraId="41870879" w14:textId="77777777" w:rsidR="00B06792" w:rsidRPr="00B06792" w:rsidRDefault="00B06792" w:rsidP="00006215">
            <w:pPr>
              <w:spacing w:before="0" w:after="0" w:line="240" w:lineRule="auto"/>
              <w:ind w:firstLine="357"/>
              <w:rPr>
                <w:rFonts w:cs="Sylfaen"/>
                <w:b/>
                <w:i/>
                <w:color w:val="000000" w:themeColor="text1"/>
                <w:sz w:val="20"/>
                <w:szCs w:val="20"/>
                <w:lang w:val="hy-AM"/>
              </w:rPr>
            </w:pPr>
            <w:r w:rsidRPr="00B06792">
              <w:rPr>
                <w:rFonts w:cs="Sylfaen"/>
                <w:b/>
                <w:i/>
                <w:color w:val="000000" w:themeColor="text1"/>
                <w:sz w:val="20"/>
                <w:szCs w:val="20"/>
                <w:lang w:val="hy-AM"/>
              </w:rPr>
              <w:t>Հաշվեքննողի մեկնաբանություն</w:t>
            </w:r>
          </w:p>
          <w:p w14:paraId="745CF1BB" w14:textId="77777777" w:rsidR="00B06792" w:rsidRPr="00B06792" w:rsidRDefault="00B06792" w:rsidP="00B06792">
            <w:pPr>
              <w:spacing w:after="0"/>
              <w:ind w:firstLine="720"/>
              <w:rPr>
                <w:rFonts w:cs="Sylfaen"/>
                <w:color w:val="000000" w:themeColor="text1"/>
                <w:sz w:val="20"/>
                <w:szCs w:val="20"/>
                <w:lang w:val="hy-AM"/>
              </w:rPr>
            </w:pPr>
            <w:r w:rsidRPr="00B06792">
              <w:rPr>
                <w:rFonts w:cs="Sylfaen"/>
                <w:color w:val="000000" w:themeColor="text1"/>
                <w:sz w:val="20"/>
                <w:szCs w:val="20"/>
                <w:lang w:val="hy-AM"/>
              </w:rPr>
              <w:t>Վառելիքի ծախսը հիմնավորվում է սկզբնական հաշվառման փաստաթղթում՝ տվյալ դեպքում երթուղային թերթիկներում գրառվող փաստացի կատարված վազքի (կմ) հիման վրա:     /Հիմք՝ ՀՀ ֆինանսների նախարարի 2016 թվականի «Հանրային հատվածի կազմակերպությունների սկզբնական հաշվապահական հաշվառման գրանցամատյանների օրինակելի ձևերը սահմանելու մասին» թիվ 37-Ն  հրամանի № 1 հավելվածի 48-րդ կետով նախատեսված ԾԽ-6 ձև և ՀՀ ֆինանսների նախարարի 2016 թվականի «Հանրային հատվածի կազմակերպությունների գործառնությունների փաստաթղթավորման և փաստաթղթաշրջանառության օրինակելի ուղեցույցը սահմանելու մասին» թիվ 142-Ա   հրամանի հավելվածի 7.7-րդ կետ:/</w:t>
            </w:r>
          </w:p>
          <w:p w14:paraId="2CB282BA" w14:textId="77777777" w:rsidR="00B06792" w:rsidRPr="00B06792" w:rsidRDefault="00B06792" w:rsidP="00B06792">
            <w:pPr>
              <w:shd w:val="clear" w:color="auto" w:fill="FFFFFF"/>
              <w:spacing w:before="0"/>
              <w:ind w:firstLine="374"/>
              <w:rPr>
                <w:rFonts w:cs="Sylfaen"/>
                <w:color w:val="000000" w:themeColor="text1"/>
                <w:sz w:val="20"/>
                <w:szCs w:val="20"/>
                <w:lang w:val="hy-AM"/>
              </w:rPr>
            </w:pPr>
          </w:p>
          <w:p w14:paraId="574DF3B5" w14:textId="77777777" w:rsidR="00B06792" w:rsidRPr="00B06792" w:rsidRDefault="00B06792" w:rsidP="00006215">
            <w:pPr>
              <w:spacing w:before="0" w:after="0" w:line="240" w:lineRule="auto"/>
              <w:ind w:firstLine="357"/>
              <w:rPr>
                <w:rFonts w:cs="Sylfaen"/>
                <w:color w:val="000000" w:themeColor="text1"/>
                <w:sz w:val="20"/>
                <w:szCs w:val="20"/>
                <w:lang w:val="hy-AM"/>
              </w:rPr>
            </w:pPr>
          </w:p>
          <w:p w14:paraId="648B544C" w14:textId="77777777" w:rsidR="00B06792" w:rsidRPr="00B06792" w:rsidRDefault="00B06792" w:rsidP="00006215">
            <w:pPr>
              <w:spacing w:before="0" w:after="0" w:line="240" w:lineRule="auto"/>
              <w:ind w:firstLine="357"/>
              <w:rPr>
                <w:rFonts w:cs="Sylfaen"/>
                <w:color w:val="000000" w:themeColor="text1"/>
                <w:sz w:val="20"/>
                <w:szCs w:val="20"/>
                <w:lang w:val="hy-AM"/>
              </w:rPr>
            </w:pPr>
          </w:p>
        </w:tc>
      </w:tr>
      <w:tr w:rsidR="00F86D9F" w:rsidRPr="00B05959" w14:paraId="580AA3E5" w14:textId="77777777" w:rsidTr="00F86D9F">
        <w:trPr>
          <w:gridAfter w:val="1"/>
          <w:wAfter w:w="13" w:type="dxa"/>
        </w:trPr>
        <w:tc>
          <w:tcPr>
            <w:tcW w:w="13402" w:type="dxa"/>
            <w:gridSpan w:val="4"/>
          </w:tcPr>
          <w:p w14:paraId="09994577" w14:textId="77777777" w:rsidR="00F86D9F" w:rsidRPr="009A3831" w:rsidRDefault="00484E1E" w:rsidP="009A3831">
            <w:pPr>
              <w:spacing w:before="0" w:after="0" w:line="240" w:lineRule="auto"/>
              <w:ind w:firstLine="357"/>
              <w:jc w:val="center"/>
              <w:rPr>
                <w:b/>
                <w:bCs/>
                <w:color w:val="000000" w:themeColor="text1"/>
                <w:sz w:val="20"/>
                <w:szCs w:val="20"/>
                <w:lang w:val="hy-AM"/>
              </w:rPr>
            </w:pPr>
            <w:r w:rsidRPr="009A3831">
              <w:rPr>
                <w:rFonts w:cs="Sylfaen"/>
                <w:b/>
                <w:color w:val="000000" w:themeColor="text1"/>
                <w:sz w:val="20"/>
                <w:szCs w:val="20"/>
                <w:lang w:val="hy-AM"/>
              </w:rPr>
              <w:lastRenderedPageBreak/>
              <w:t>1023 – 11001 ՀԱՐԿԱՅԻՆ ՄԱՔՍԱՅԻՆ ԾԱՌԱՅՈՒԹՅՈՒՆՆԵՐ ԾՐԱԳՐԻ  ՄԻՋՈՑԱՌՄԱՆ 423900 ԸՆԴՀԱՆՈՒՐ ԲՆՈՒՅԹԻ ԱՅԼ ԾԱՌԱՅՈՒԹՅՈՒՆՆԵՐ ՏՆՏԵՍԱԳԻՏԱԿԱՆ ԴԱՍԱԿԱՐԳՄԱՆ ՀՈԴՎԱԾՈՎ ԿԱՏԱՐՎԱԾ ԾԱԽՍԵՐԻ ՎԵՐԱԲԵՐՅԱԼ</w:t>
            </w:r>
          </w:p>
        </w:tc>
      </w:tr>
      <w:tr w:rsidR="00F86D9F" w:rsidRPr="00B05959" w14:paraId="03370971" w14:textId="77777777" w:rsidTr="00006215">
        <w:trPr>
          <w:gridAfter w:val="1"/>
          <w:wAfter w:w="13" w:type="dxa"/>
        </w:trPr>
        <w:tc>
          <w:tcPr>
            <w:tcW w:w="660" w:type="dxa"/>
          </w:tcPr>
          <w:p w14:paraId="2B3E74D7" w14:textId="77777777" w:rsidR="00F86D9F" w:rsidRPr="00006215" w:rsidRDefault="00F86D9F" w:rsidP="00006215">
            <w:pPr>
              <w:spacing w:before="0" w:after="0" w:line="240" w:lineRule="auto"/>
              <w:ind w:firstLine="0"/>
              <w:rPr>
                <w:rFonts w:cs="Sylfaen"/>
                <w:b/>
                <w:i/>
                <w:color w:val="000000" w:themeColor="text1"/>
                <w:sz w:val="20"/>
                <w:szCs w:val="20"/>
                <w:lang w:val="hy-AM"/>
              </w:rPr>
            </w:pPr>
            <w:r w:rsidRPr="00006215">
              <w:rPr>
                <w:rFonts w:cs="Sylfaen"/>
                <w:b/>
                <w:i/>
                <w:color w:val="000000" w:themeColor="text1"/>
                <w:sz w:val="20"/>
                <w:szCs w:val="20"/>
                <w:lang w:val="hy-AM"/>
              </w:rPr>
              <w:t>6</w:t>
            </w:r>
          </w:p>
        </w:tc>
        <w:tc>
          <w:tcPr>
            <w:tcW w:w="4359" w:type="dxa"/>
          </w:tcPr>
          <w:p w14:paraId="16151E1F" w14:textId="77777777" w:rsidR="00484E1E" w:rsidRPr="00006215" w:rsidRDefault="00484E1E" w:rsidP="00006215">
            <w:pPr>
              <w:spacing w:before="0" w:after="0" w:line="240" w:lineRule="auto"/>
              <w:ind w:firstLine="357"/>
              <w:rPr>
                <w:rFonts w:cs="Sylfaen"/>
                <w:b/>
                <w:i/>
                <w:color w:val="000000" w:themeColor="text1"/>
                <w:sz w:val="20"/>
                <w:szCs w:val="20"/>
                <w:lang w:val="hy-AM"/>
              </w:rPr>
            </w:pPr>
            <w:r w:rsidRPr="00006215">
              <w:rPr>
                <w:rFonts w:cs="Sylfaen"/>
                <w:b/>
                <w:i/>
                <w:color w:val="000000" w:themeColor="text1"/>
                <w:sz w:val="20"/>
                <w:szCs w:val="20"/>
                <w:lang w:val="hy-AM"/>
              </w:rPr>
              <w:t xml:space="preserve">Առկա է անհամապատասխանություն Պայմանագրերի 1.1 կետով նախատեսված տեխնիկական բնութագրերի և կազմած   եզրակացություններում, այնուհետև հանձման-ընդունման արձանագրություններում փաստացի նշված մաքրման ծառայությունների բովանդակության նկատմամբ: </w:t>
            </w:r>
          </w:p>
          <w:p w14:paraId="43313FB6" w14:textId="77777777" w:rsidR="00484E1E" w:rsidRPr="00006215" w:rsidRDefault="00484E1E" w:rsidP="00006215">
            <w:pPr>
              <w:spacing w:before="0" w:after="0" w:line="240" w:lineRule="auto"/>
              <w:ind w:firstLine="357"/>
              <w:rPr>
                <w:rFonts w:cs="Sylfaen"/>
                <w:b/>
                <w:i/>
                <w:color w:val="000000" w:themeColor="text1"/>
                <w:sz w:val="20"/>
                <w:szCs w:val="20"/>
                <w:lang w:val="hy-AM"/>
              </w:rPr>
            </w:pPr>
            <w:r w:rsidRPr="00006215">
              <w:rPr>
                <w:rFonts w:cs="Sylfaen"/>
                <w:b/>
                <w:i/>
                <w:color w:val="000000" w:themeColor="text1"/>
                <w:sz w:val="20"/>
                <w:szCs w:val="20"/>
                <w:lang w:val="hy-AM"/>
              </w:rPr>
              <w:t>Առկա է անհամապատախանություն Գնումների մասին ՀՀ օրենքի 35-րդ հոդվածի 3-րդ մասով և 36-րդ հոդվածի 3-րդ մասով սահմանված պահանջների նկատմամբ:</w:t>
            </w:r>
          </w:p>
          <w:p w14:paraId="536608A6" w14:textId="77777777" w:rsidR="00F86D9F" w:rsidRPr="00006215" w:rsidRDefault="00F86D9F" w:rsidP="00006215">
            <w:pPr>
              <w:spacing w:before="0" w:after="0" w:line="240" w:lineRule="auto"/>
              <w:ind w:firstLine="357"/>
              <w:rPr>
                <w:rFonts w:cs="Sylfaen"/>
                <w:b/>
                <w:i/>
                <w:color w:val="000000" w:themeColor="text1"/>
                <w:sz w:val="20"/>
                <w:szCs w:val="20"/>
                <w:lang w:val="hy-AM"/>
              </w:rPr>
            </w:pPr>
          </w:p>
        </w:tc>
        <w:tc>
          <w:tcPr>
            <w:tcW w:w="1486" w:type="dxa"/>
            <w:vAlign w:val="center"/>
          </w:tcPr>
          <w:p w14:paraId="0C66B8DA" w14:textId="77777777" w:rsidR="00F86D9F" w:rsidRPr="00006215" w:rsidRDefault="00F86D9F" w:rsidP="00141EC6">
            <w:pPr>
              <w:spacing w:before="0" w:after="0" w:line="240" w:lineRule="auto"/>
              <w:ind w:firstLine="0"/>
              <w:rPr>
                <w:rFonts w:cs="Sylfaen"/>
                <w:color w:val="000000" w:themeColor="text1"/>
                <w:sz w:val="20"/>
                <w:szCs w:val="20"/>
                <w:highlight w:val="yellow"/>
                <w:lang w:val="hy-AM"/>
              </w:rPr>
            </w:pPr>
            <w:r w:rsidRPr="00006215">
              <w:rPr>
                <w:rFonts w:cs="Sylfaen"/>
                <w:color w:val="000000" w:themeColor="text1"/>
                <w:sz w:val="20"/>
                <w:szCs w:val="20"/>
                <w:lang w:val="hy-AM"/>
              </w:rPr>
              <w:t>Վերացված է</w:t>
            </w:r>
            <w:r w:rsidR="00801953">
              <w:rPr>
                <w:rFonts w:cs="Sylfaen"/>
                <w:color w:val="000000" w:themeColor="text1"/>
                <w:sz w:val="20"/>
                <w:szCs w:val="20"/>
                <w:lang w:val="hy-AM"/>
              </w:rPr>
              <w:t xml:space="preserve"> </w:t>
            </w:r>
          </w:p>
        </w:tc>
        <w:tc>
          <w:tcPr>
            <w:tcW w:w="6897" w:type="dxa"/>
          </w:tcPr>
          <w:p w14:paraId="5BCE2FED" w14:textId="77777777" w:rsidR="00484E1E" w:rsidRPr="00006215" w:rsidRDefault="00484E1E" w:rsidP="00006215">
            <w:pPr>
              <w:spacing w:before="0" w:after="0" w:line="240" w:lineRule="auto"/>
              <w:ind w:firstLine="357"/>
              <w:rPr>
                <w:rFonts w:cs="Sylfaen"/>
                <w:color w:val="000000" w:themeColor="text1"/>
                <w:sz w:val="20"/>
                <w:szCs w:val="20"/>
                <w:lang w:val="hy-AM"/>
              </w:rPr>
            </w:pPr>
            <w:r w:rsidRPr="00006215">
              <w:rPr>
                <w:rFonts w:cs="Sylfaen"/>
                <w:color w:val="000000" w:themeColor="text1"/>
                <w:sz w:val="20"/>
                <w:szCs w:val="20"/>
                <w:lang w:val="hy-AM"/>
              </w:rPr>
              <w:t>Կոմիտեն վերոգրյալ հոդվածով մաքրման ծառայությունների պայմանագրերով նախա</w:t>
            </w:r>
            <w:r w:rsidRPr="00006215">
              <w:rPr>
                <w:rFonts w:cs="Sylfaen"/>
                <w:color w:val="000000" w:themeColor="text1"/>
                <w:sz w:val="20"/>
                <w:szCs w:val="20"/>
                <w:lang w:val="hy-AM"/>
              </w:rPr>
              <w:softHyphen/>
              <w:t>տեսված տեխնիկական բնութագրերի և կազմած եզրակացություններում, այնուհետև հանձման-ընդունման արձանագրություններում փաստացի նշված մաքրման ծառայությունների բովանդա</w:t>
            </w:r>
            <w:r w:rsidRPr="00006215">
              <w:rPr>
                <w:rFonts w:cs="Sylfaen"/>
                <w:color w:val="000000" w:themeColor="text1"/>
                <w:sz w:val="20"/>
                <w:szCs w:val="20"/>
                <w:lang w:val="hy-AM"/>
              </w:rPr>
              <w:softHyphen/>
              <w:t>կու</w:t>
            </w:r>
            <w:r w:rsidRPr="00006215">
              <w:rPr>
                <w:rFonts w:cs="Sylfaen"/>
                <w:color w:val="000000" w:themeColor="text1"/>
                <w:sz w:val="20"/>
                <w:szCs w:val="20"/>
                <w:lang w:val="hy-AM"/>
              </w:rPr>
              <w:softHyphen/>
              <w:t>թյան վերաբերյալ հայտնում է, որ հանձման-ընդունման արձանագրությունների և դրական եզրակացությունների հիմքում ընկած են փաստացի միայն մեկ օրվա դիմաց մատուցված ծառայությունների արժեքները` անկախ կատարված աշխատանքի բնույթից: Սակայն հետագա տարընթերցումներից խուսափելու նպատակով, հանձնման-ընդունման արձանա</w:t>
            </w:r>
            <w:r w:rsidRPr="00006215">
              <w:rPr>
                <w:rFonts w:cs="Sylfaen"/>
                <w:color w:val="000000" w:themeColor="text1"/>
                <w:sz w:val="20"/>
                <w:szCs w:val="20"/>
                <w:lang w:val="hy-AM"/>
              </w:rPr>
              <w:softHyphen/>
              <w:t>գրություն</w:t>
            </w:r>
            <w:r w:rsidRPr="00006215">
              <w:rPr>
                <w:rFonts w:cs="Sylfaen"/>
                <w:color w:val="000000" w:themeColor="text1"/>
                <w:sz w:val="20"/>
                <w:szCs w:val="20"/>
                <w:lang w:val="hy-AM"/>
              </w:rPr>
              <w:softHyphen/>
              <w:t>ներում և եզրակացություն</w:t>
            </w:r>
            <w:r w:rsidRPr="00006215">
              <w:rPr>
                <w:rFonts w:cs="Sylfaen"/>
                <w:color w:val="000000" w:themeColor="text1"/>
                <w:sz w:val="20"/>
                <w:szCs w:val="20"/>
                <w:lang w:val="hy-AM"/>
              </w:rPr>
              <w:softHyphen/>
              <w:t>ներում արդեն նշվում է միայն մաքր</w:t>
            </w:r>
            <w:r w:rsidRPr="00006215">
              <w:rPr>
                <w:rFonts w:cs="Sylfaen"/>
                <w:color w:val="000000" w:themeColor="text1"/>
                <w:sz w:val="20"/>
                <w:szCs w:val="20"/>
                <w:lang w:val="hy-AM"/>
              </w:rPr>
              <w:softHyphen/>
              <w:t>ման ծառայությունների համառոտ շարադրանքը։</w:t>
            </w:r>
          </w:p>
          <w:p w14:paraId="101181CC" w14:textId="77777777" w:rsidR="00484E1E" w:rsidRPr="00006215" w:rsidRDefault="00484E1E" w:rsidP="00006215">
            <w:pPr>
              <w:spacing w:before="0" w:after="0" w:line="240" w:lineRule="auto"/>
              <w:ind w:firstLine="357"/>
              <w:rPr>
                <w:rFonts w:cs="Sylfaen"/>
                <w:color w:val="000000" w:themeColor="text1"/>
                <w:sz w:val="20"/>
                <w:szCs w:val="20"/>
                <w:lang w:val="hy-AM"/>
              </w:rPr>
            </w:pPr>
            <w:r w:rsidRPr="00006215">
              <w:rPr>
                <w:rFonts w:cs="Sylfaen"/>
                <w:color w:val="000000" w:themeColor="text1"/>
                <w:sz w:val="20"/>
                <w:szCs w:val="20"/>
                <w:lang w:val="hy-AM"/>
              </w:rPr>
              <w:t>Իսկ վերոգրյալ պայմանագրերով կանխավճար նախատեսելու մասով Կոմիտեն հաշվե</w:t>
            </w:r>
            <w:r w:rsidRPr="00006215">
              <w:rPr>
                <w:rFonts w:cs="Sylfaen"/>
                <w:color w:val="000000" w:themeColor="text1"/>
                <w:sz w:val="20"/>
                <w:szCs w:val="20"/>
                <w:lang w:val="hy-AM"/>
              </w:rPr>
              <w:softHyphen/>
              <w:t>քննողի կողմից ներկայացված առարկությունները չի ընդունում և իր ներկայացրած կարծիքը համարում է հիմնավոր և ընդունելի: Այն է`</w:t>
            </w:r>
          </w:p>
          <w:p w14:paraId="0AAD3BC4" w14:textId="77777777" w:rsidR="00484E1E" w:rsidRDefault="00484E1E" w:rsidP="00006215">
            <w:pPr>
              <w:spacing w:before="0" w:after="0" w:line="240" w:lineRule="auto"/>
              <w:ind w:firstLine="357"/>
              <w:rPr>
                <w:rFonts w:cs="Sylfaen"/>
                <w:color w:val="000000" w:themeColor="text1"/>
                <w:sz w:val="20"/>
                <w:szCs w:val="20"/>
                <w:lang w:val="hy-AM"/>
              </w:rPr>
            </w:pPr>
            <w:r w:rsidRPr="00006215">
              <w:rPr>
                <w:rFonts w:cs="Sylfaen"/>
                <w:color w:val="000000" w:themeColor="text1"/>
                <w:sz w:val="20"/>
                <w:szCs w:val="20"/>
                <w:lang w:val="hy-AM"/>
              </w:rPr>
              <w:t>Հայաստանի Հանրապետության ֆինանսների նախարարությունը, հանդիսանալով լիազոր մարմին, գնումների պաշտոնական կայքում (gnumner.am) պարզաբանում է տեղադրել, որտեղ հստակ ասվում է, որ եթե հրավերով նախատեսվել է կանխավճարի տրամադրում, ապա պայմանագիրը կնքելուց հետո կանխավճարը պայմանագիրը կնքած անձին կարող է տրա</w:t>
            </w:r>
            <w:r w:rsidRPr="00006215">
              <w:rPr>
                <w:rFonts w:cs="Sylfaen"/>
                <w:color w:val="000000" w:themeColor="text1"/>
                <w:sz w:val="20"/>
                <w:szCs w:val="20"/>
                <w:lang w:val="hy-AM"/>
              </w:rPr>
              <w:softHyphen/>
              <w:t xml:space="preserve">մադրվել հետագայում, պայմանով, եթե վերջինս կներկայացնի կանխավճարի ապահովում: Եվ քանի որ գնումների ոլորտում լիազոր մարմինն է համակարգում գնումների վերաբերյալ </w:t>
            </w:r>
            <w:r w:rsidRPr="00006215">
              <w:rPr>
                <w:rFonts w:cs="Sylfaen"/>
                <w:color w:val="000000" w:themeColor="text1"/>
                <w:sz w:val="20"/>
                <w:szCs w:val="20"/>
                <w:lang w:val="hy-AM"/>
              </w:rPr>
              <w:lastRenderedPageBreak/>
              <w:t>իրավա</w:t>
            </w:r>
            <w:r w:rsidRPr="00006215">
              <w:rPr>
                <w:rFonts w:cs="Sylfaen"/>
                <w:color w:val="000000" w:themeColor="text1"/>
                <w:sz w:val="20"/>
                <w:szCs w:val="20"/>
                <w:lang w:val="hy-AM"/>
              </w:rPr>
              <w:softHyphen/>
              <w:t>կան ակտերի նախագծերի մշակման աշխատանքները և ընդունում կամ ներկայացնում է դրանք Հայաստանի Հանրապետության կառավարության հաստատմանը և պատվիրատու</w:t>
            </w:r>
            <w:r w:rsidRPr="00006215">
              <w:rPr>
                <w:rFonts w:cs="Sylfaen"/>
                <w:color w:val="000000" w:themeColor="text1"/>
                <w:sz w:val="20"/>
                <w:szCs w:val="20"/>
                <w:lang w:val="hy-AM"/>
              </w:rPr>
              <w:softHyphen/>
              <w:t>ներին մեթո</w:t>
            </w:r>
            <w:r w:rsidRPr="00006215">
              <w:rPr>
                <w:rFonts w:cs="Sylfaen"/>
                <w:color w:val="000000" w:themeColor="text1"/>
                <w:sz w:val="20"/>
                <w:szCs w:val="20"/>
                <w:lang w:val="hy-AM"/>
              </w:rPr>
              <w:softHyphen/>
              <w:t>դական օժանդակություն է ցուցաբերում գնումների գործի կազմակերպման հարցում, ուստի Կոմիտեի կողմից իրականացված գործողությունները իրավաչափ են և համապատասխանում են ՀՀ գնումների օրենսդրությանը, ուստի հաշվեքննողի կողմից հաշվե</w:t>
            </w:r>
            <w:r w:rsidRPr="00006215">
              <w:rPr>
                <w:rFonts w:cs="Sylfaen"/>
                <w:color w:val="000000" w:themeColor="text1"/>
                <w:sz w:val="20"/>
                <w:szCs w:val="20"/>
                <w:lang w:val="hy-AM"/>
              </w:rPr>
              <w:softHyphen/>
              <w:t>քննության արձանագրու</w:t>
            </w:r>
            <w:r w:rsidRPr="00006215">
              <w:rPr>
                <w:rFonts w:cs="Sylfaen"/>
                <w:color w:val="000000" w:themeColor="text1"/>
                <w:sz w:val="20"/>
                <w:szCs w:val="20"/>
                <w:lang w:val="hy-AM"/>
              </w:rPr>
              <w:softHyphen/>
              <w:t>թյան մեջ վերոգրյալ կետով ներկայացված դիրքորոշման ներա</w:t>
            </w:r>
            <w:r w:rsidRPr="00006215">
              <w:rPr>
                <w:rFonts w:cs="Sylfaen"/>
                <w:color w:val="000000" w:themeColor="text1"/>
                <w:sz w:val="20"/>
                <w:szCs w:val="20"/>
                <w:lang w:val="hy-AM"/>
              </w:rPr>
              <w:softHyphen/>
              <w:t>ռումը գտնում ենք ոչ նպատակա</w:t>
            </w:r>
            <w:r w:rsidRPr="00006215">
              <w:rPr>
                <w:rFonts w:cs="Sylfaen"/>
                <w:color w:val="000000" w:themeColor="text1"/>
                <w:sz w:val="20"/>
                <w:szCs w:val="20"/>
                <w:lang w:val="hy-AM"/>
              </w:rPr>
              <w:softHyphen/>
              <w:t>հարմար:</w:t>
            </w:r>
          </w:p>
          <w:p w14:paraId="32DA7AB6" w14:textId="77777777" w:rsidR="00801953" w:rsidRDefault="00801953" w:rsidP="00801953">
            <w:pPr>
              <w:spacing w:before="0" w:after="0" w:line="240" w:lineRule="auto"/>
              <w:ind w:firstLine="357"/>
              <w:rPr>
                <w:rFonts w:cs="Sylfaen"/>
                <w:b/>
                <w:i/>
                <w:color w:val="000000" w:themeColor="text1"/>
                <w:sz w:val="20"/>
                <w:szCs w:val="20"/>
                <w:lang w:val="hy-AM"/>
              </w:rPr>
            </w:pPr>
            <w:r w:rsidRPr="00B06792">
              <w:rPr>
                <w:rFonts w:cs="Sylfaen"/>
                <w:b/>
                <w:i/>
                <w:color w:val="000000" w:themeColor="text1"/>
                <w:sz w:val="20"/>
                <w:szCs w:val="20"/>
                <w:lang w:val="hy-AM"/>
              </w:rPr>
              <w:t>Հաշվեքննողի մեկնաբանություն</w:t>
            </w:r>
            <w:r>
              <w:rPr>
                <w:rFonts w:cs="Sylfaen"/>
                <w:b/>
                <w:i/>
                <w:color w:val="000000" w:themeColor="text1"/>
                <w:sz w:val="20"/>
                <w:szCs w:val="20"/>
                <w:lang w:val="hy-AM"/>
              </w:rPr>
              <w:t>ը</w:t>
            </w:r>
          </w:p>
          <w:p w14:paraId="02A26DEA" w14:textId="77777777" w:rsidR="00801953" w:rsidRPr="00B06792" w:rsidRDefault="00801953" w:rsidP="00801953">
            <w:pPr>
              <w:spacing w:before="0" w:after="0" w:line="240" w:lineRule="auto"/>
              <w:ind w:firstLine="357"/>
              <w:rPr>
                <w:rFonts w:cs="Sylfaen"/>
                <w:b/>
                <w:i/>
                <w:color w:val="000000" w:themeColor="text1"/>
                <w:sz w:val="20"/>
                <w:szCs w:val="20"/>
                <w:lang w:val="hy-AM"/>
              </w:rPr>
            </w:pPr>
          </w:p>
          <w:p w14:paraId="2C5F5CA9" w14:textId="77777777" w:rsidR="00801953" w:rsidRPr="00006215" w:rsidRDefault="00801953" w:rsidP="00801953">
            <w:pPr>
              <w:spacing w:before="0" w:after="0" w:line="240" w:lineRule="auto"/>
              <w:ind w:firstLine="357"/>
              <w:rPr>
                <w:rFonts w:cs="Sylfaen"/>
                <w:color w:val="000000" w:themeColor="text1"/>
                <w:sz w:val="20"/>
                <w:szCs w:val="20"/>
                <w:lang w:val="hy-AM"/>
              </w:rPr>
            </w:pPr>
            <w:r>
              <w:rPr>
                <w:rFonts w:cs="Sylfaen"/>
                <w:color w:val="000000" w:themeColor="text1"/>
                <w:sz w:val="20"/>
                <w:szCs w:val="20"/>
                <w:lang w:val="hy-AM"/>
              </w:rPr>
              <w:t xml:space="preserve">Հաշվեքննիչ պալատը </w:t>
            </w:r>
            <w:r w:rsidRPr="00801953">
              <w:rPr>
                <w:rFonts w:cs="Sylfaen"/>
                <w:color w:val="000000" w:themeColor="text1"/>
                <w:sz w:val="20"/>
                <w:szCs w:val="20"/>
                <w:lang w:val="hy-AM"/>
              </w:rPr>
              <w:t>2023 թ</w:t>
            </w:r>
            <w:r w:rsidRPr="00801953">
              <w:rPr>
                <w:rFonts w:ascii="Cambria Math" w:hAnsi="Cambria Math" w:cs="Cambria Math"/>
                <w:color w:val="000000" w:themeColor="text1"/>
                <w:sz w:val="20"/>
                <w:szCs w:val="20"/>
                <w:lang w:val="hy-AM"/>
              </w:rPr>
              <w:t>․</w:t>
            </w:r>
            <w:r w:rsidRPr="00801953">
              <w:rPr>
                <w:rFonts w:cs="Sylfaen"/>
                <w:color w:val="000000" w:themeColor="text1"/>
                <w:sz w:val="20"/>
                <w:szCs w:val="20"/>
                <w:lang w:val="hy-AM"/>
              </w:rPr>
              <w:t xml:space="preserve"> հոկտեմբերի 23-ի ՀՊՄ/698/2023 գրությամբ ՀՀ վարչապետի աշխատակազմից ստացել է ՀՀ ֆինանսների նախարարության պարզաբանումը արձանագրված անհամապատասխանության վերաբերյալ</w:t>
            </w:r>
            <w:r>
              <w:rPr>
                <w:rFonts w:ascii="Verdana" w:hAnsi="Verdana"/>
                <w:color w:val="000000"/>
                <w:sz w:val="18"/>
                <w:szCs w:val="18"/>
                <w:shd w:val="clear" w:color="auto" w:fill="FFFFFF"/>
                <w:lang w:val="hy-AM"/>
              </w:rPr>
              <w:t>։</w:t>
            </w:r>
          </w:p>
          <w:p w14:paraId="61729124" w14:textId="77777777" w:rsidR="00F86D9F" w:rsidRPr="00006215" w:rsidRDefault="00F86D9F" w:rsidP="00006215">
            <w:pPr>
              <w:spacing w:before="0" w:after="0" w:line="240" w:lineRule="auto"/>
              <w:ind w:firstLine="357"/>
              <w:rPr>
                <w:rFonts w:cs="Sylfaen"/>
                <w:color w:val="000000" w:themeColor="text1"/>
                <w:sz w:val="20"/>
                <w:szCs w:val="20"/>
                <w:highlight w:val="yellow"/>
                <w:lang w:val="hy-AM"/>
              </w:rPr>
            </w:pPr>
          </w:p>
        </w:tc>
      </w:tr>
    </w:tbl>
    <w:p w14:paraId="7171F516" w14:textId="77777777" w:rsidR="00F86D9F" w:rsidRPr="00484E1E" w:rsidRDefault="00F86D9F" w:rsidP="00F86D9F">
      <w:pPr>
        <w:spacing w:before="0" w:after="0" w:line="240" w:lineRule="auto"/>
        <w:ind w:firstLine="709"/>
        <w:rPr>
          <w:rFonts w:cs="Sylfaen"/>
          <w:lang w:val="hy-AM"/>
        </w:rPr>
      </w:pPr>
      <w:r w:rsidRPr="00484E1E">
        <w:rPr>
          <w:rFonts w:cs="Sylfaen"/>
          <w:lang w:val="hy-AM"/>
        </w:rPr>
        <w:lastRenderedPageBreak/>
        <w:t>Հաշվեքննիչ պալատ, Բաղրամյան փող. 19, ք.</w:t>
      </w:r>
      <w:r w:rsidRPr="00484E1E">
        <w:rPr>
          <w:rFonts w:eastAsia="MS Mincho" w:cs="MS Mincho"/>
          <w:lang w:val="hy-AM"/>
        </w:rPr>
        <w:t xml:space="preserve"> </w:t>
      </w:r>
      <w:r w:rsidRPr="00484E1E">
        <w:rPr>
          <w:rFonts w:cs="Sylfaen"/>
          <w:lang w:val="hy-AM"/>
        </w:rPr>
        <w:t xml:space="preserve">Երևան, </w:t>
      </w:r>
    </w:p>
    <w:p w14:paraId="3BD4404F" w14:textId="77777777" w:rsidR="00F86D9F" w:rsidRDefault="00F86D9F" w:rsidP="00F86D9F">
      <w:pPr>
        <w:spacing w:before="0" w:after="0" w:line="240" w:lineRule="auto"/>
        <w:ind w:firstLine="709"/>
        <w:rPr>
          <w:rFonts w:cs="Sylfaen"/>
          <w:lang w:val="hy-AM"/>
        </w:rPr>
      </w:pPr>
      <w:r w:rsidRPr="00484E1E">
        <w:rPr>
          <w:rFonts w:cs="Sylfaen"/>
          <w:lang w:val="hy-AM"/>
        </w:rPr>
        <w:t>Հայաստանի Հանրապետություն</w:t>
      </w:r>
    </w:p>
    <w:p w14:paraId="58B3F615" w14:textId="77777777" w:rsidR="00F86D9F" w:rsidRPr="004519E8" w:rsidRDefault="00F86D9F" w:rsidP="00F86D9F">
      <w:pPr>
        <w:rPr>
          <w:lang w:val="hy-AM"/>
        </w:rPr>
      </w:pPr>
    </w:p>
    <w:p w14:paraId="0AF4663D" w14:textId="77777777" w:rsidR="00F86D9F" w:rsidRPr="00962585" w:rsidRDefault="00F86D9F" w:rsidP="00F86D9F">
      <w:pPr>
        <w:rPr>
          <w:lang w:val="hy-AM"/>
        </w:rPr>
      </w:pPr>
    </w:p>
    <w:p w14:paraId="5D02E722" w14:textId="77777777" w:rsidR="00F86D9F" w:rsidRPr="00962585" w:rsidRDefault="00F86D9F" w:rsidP="00F86D9F">
      <w:pPr>
        <w:rPr>
          <w:lang w:val="hy-AM"/>
        </w:rPr>
      </w:pPr>
    </w:p>
    <w:p w14:paraId="5369ED4D" w14:textId="77777777" w:rsidR="00F86D9F" w:rsidRPr="00962585" w:rsidRDefault="00F86D9F" w:rsidP="00F86D9F">
      <w:pPr>
        <w:rPr>
          <w:lang w:val="hy-AM"/>
        </w:rPr>
      </w:pPr>
    </w:p>
    <w:p w14:paraId="21C176AB" w14:textId="77777777" w:rsidR="00061E78" w:rsidRDefault="00061E78"/>
    <w:sectPr w:rsidR="00061E78" w:rsidSect="00F86D9F">
      <w:pgSz w:w="15840" w:h="12240" w:orient="landscape"/>
      <w:pgMar w:top="1440" w:right="1440" w:bottom="212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F21EB" w14:textId="77777777" w:rsidR="00E60B1F" w:rsidRDefault="00E60B1F" w:rsidP="00F86D9F">
      <w:pPr>
        <w:spacing w:before="0" w:after="0" w:line="240" w:lineRule="auto"/>
      </w:pPr>
      <w:r>
        <w:separator/>
      </w:r>
    </w:p>
  </w:endnote>
  <w:endnote w:type="continuationSeparator" w:id="0">
    <w:p w14:paraId="627029B5" w14:textId="77777777" w:rsidR="00E60B1F" w:rsidRDefault="00E60B1F" w:rsidP="00F86D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5A466" w14:textId="77777777" w:rsidR="00B05959" w:rsidRPr="00F00026" w:rsidRDefault="00B05959" w:rsidP="00F86D9F">
    <w:pPr>
      <w:spacing w:after="0" w:line="240" w:lineRule="auto"/>
      <w:jc w:val="right"/>
      <w:rPr>
        <w:szCs w:val="20"/>
      </w:rPr>
    </w:pPr>
    <w:r w:rsidRPr="00954C72">
      <w:rPr>
        <w:b/>
        <w:caps/>
        <w:color w:val="0070C0"/>
        <w:sz w:val="22"/>
        <w:szCs w:val="18"/>
        <w:lang w:val="hy-AM"/>
      </w:rPr>
      <w:t xml:space="preserve"> </w:t>
    </w:r>
    <w:r>
      <w:rPr>
        <w:b/>
        <w:caps/>
        <w:color w:val="0070C0"/>
        <w:sz w:val="22"/>
        <w:szCs w:val="18"/>
        <w:lang w:val="en-GB"/>
      </w:rPr>
      <w:t xml:space="preserve">  </w:t>
    </w:r>
    <w:r w:rsidRPr="00F00026">
      <w:rPr>
        <w:b/>
        <w:caps/>
        <w:color w:val="0070C0"/>
        <w:sz w:val="22"/>
        <w:szCs w:val="18"/>
        <w:lang w:val="hy-AM"/>
      </w:rPr>
      <w:t>ՀԱՇՎԵՔՆՆԻՉ ՊԱԼԱՏԻ ԸՆԹԱՑԻԿ ԵԶՐԱԿԱՑՈՒԹՅՈՒՆ</w:t>
    </w:r>
    <w:r>
      <w:rPr>
        <w:b/>
        <w:caps/>
        <w:color w:val="0070C0"/>
        <w:sz w:val="22"/>
        <w:szCs w:val="18"/>
        <w:lang w:val="hy-AM"/>
      </w:rPr>
      <w:t xml:space="preserve"> | 2023</w:t>
    </w:r>
    <w:r w:rsidRPr="00F00026">
      <w:rPr>
        <w:rFonts w:ascii="Calibri" w:hAnsi="Calibri" w:cs="Calibri"/>
        <w:caps/>
        <w:color w:val="808080"/>
        <w:sz w:val="22"/>
        <w:szCs w:val="18"/>
      </w:rPr>
      <w:t> </w:t>
    </w:r>
    <w:r w:rsidRPr="00F00026">
      <w:rPr>
        <w:caps/>
        <w:color w:val="808080"/>
        <w:sz w:val="22"/>
        <w:szCs w:val="18"/>
      </w:rPr>
      <w:t>|</w:t>
    </w:r>
    <w:r w:rsidRPr="00F00026">
      <w:rPr>
        <w:rFonts w:ascii="Calibri" w:hAnsi="Calibri" w:cs="Calibri"/>
        <w:caps/>
        <w:color w:val="808080"/>
        <w:szCs w:val="20"/>
      </w:rPr>
      <w:t> </w:t>
    </w:r>
    <w:r w:rsidRPr="00F00026">
      <w:rPr>
        <w:szCs w:val="20"/>
      </w:rPr>
      <w:t xml:space="preserve">     </w:t>
    </w:r>
  </w:p>
  <w:p w14:paraId="6660C846" w14:textId="77777777" w:rsidR="00B05959" w:rsidRDefault="00B0595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7E8CA" w14:textId="77777777" w:rsidR="00B05959" w:rsidRDefault="00B05959" w:rsidP="00F86D9F">
    <w:pPr>
      <w:spacing w:after="0" w:line="240" w:lineRule="auto"/>
      <w:jc w:val="right"/>
      <w:rPr>
        <w:b/>
        <w:caps/>
        <w:color w:val="0070C0"/>
        <w:sz w:val="22"/>
        <w:szCs w:val="18"/>
        <w:lang w:val="hy-AM"/>
      </w:rPr>
    </w:pPr>
  </w:p>
  <w:p w14:paraId="796A572F" w14:textId="77777777" w:rsidR="00B05959" w:rsidRPr="00B83ACE" w:rsidRDefault="00B05959" w:rsidP="00F86D9F">
    <w:pPr>
      <w:spacing w:after="0" w:line="240" w:lineRule="auto"/>
      <w:jc w:val="right"/>
      <w:rPr>
        <w:szCs w:val="20"/>
        <w:lang w:val="hy-AM"/>
      </w:rPr>
    </w:pPr>
    <w:r w:rsidRPr="00D20259">
      <w:rPr>
        <w:b/>
        <w:caps/>
        <w:color w:val="0070C0"/>
        <w:sz w:val="22"/>
        <w:szCs w:val="18"/>
        <w:lang w:val="hy-AM"/>
      </w:rPr>
      <w:t>ՀԱՇՎԵՔՆՆԻՉ ՀՀ ՊԱԼԱՏԻ ԸՆԹԱՑԻԿ ԵԶՐԱԿԱՑՈՒԹՅՈՒՆ</w:t>
    </w:r>
    <w:r>
      <w:rPr>
        <w:b/>
        <w:caps/>
        <w:color w:val="0070C0"/>
        <w:sz w:val="22"/>
        <w:szCs w:val="18"/>
        <w:lang w:val="hy-AM"/>
      </w:rPr>
      <w:t xml:space="preserve"> | 2023</w:t>
    </w:r>
    <w:r w:rsidRPr="00B83ACE">
      <w:rPr>
        <w:rFonts w:ascii="Calibri" w:hAnsi="Calibri" w:cs="Calibri"/>
        <w:caps/>
        <w:color w:val="808080"/>
        <w:sz w:val="22"/>
        <w:szCs w:val="18"/>
        <w:lang w:val="hy-AM"/>
      </w:rPr>
      <w:t> </w:t>
    </w:r>
    <w:r w:rsidRPr="00B83ACE">
      <w:rPr>
        <w:caps/>
        <w:color w:val="808080"/>
        <w:sz w:val="22"/>
        <w:szCs w:val="18"/>
        <w:lang w:val="hy-AM"/>
      </w:rPr>
      <w:t>|</w:t>
    </w:r>
    <w:r w:rsidRPr="00B83ACE">
      <w:rPr>
        <w:rFonts w:ascii="Calibri" w:hAnsi="Calibri" w:cs="Calibri"/>
        <w:caps/>
        <w:color w:val="808080"/>
        <w:szCs w:val="20"/>
        <w:lang w:val="hy-AM"/>
      </w:rPr>
      <w:t> </w:t>
    </w:r>
    <w:r w:rsidRPr="00B83ACE">
      <w:rPr>
        <w:szCs w:val="20"/>
        <w:lang w:val="hy-AM"/>
      </w:rPr>
      <w:t xml:space="preserve">     </w:t>
    </w:r>
  </w:p>
  <w:p w14:paraId="7F9FA30D" w14:textId="77777777" w:rsidR="00B05959" w:rsidRPr="00B83ACE" w:rsidRDefault="00B05959" w:rsidP="00F86D9F">
    <w:pPr>
      <w:pStyle w:val="Footer"/>
      <w:jc w:val="right"/>
      <w:rPr>
        <w:lang w:val="hy-AM"/>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83776" w14:textId="77777777" w:rsidR="00E60B1F" w:rsidRDefault="00E60B1F" w:rsidP="00F86D9F">
      <w:pPr>
        <w:spacing w:before="0" w:after="0" w:line="240" w:lineRule="auto"/>
      </w:pPr>
      <w:r>
        <w:separator/>
      </w:r>
    </w:p>
  </w:footnote>
  <w:footnote w:type="continuationSeparator" w:id="0">
    <w:p w14:paraId="007756B6" w14:textId="77777777" w:rsidR="00E60B1F" w:rsidRDefault="00E60B1F" w:rsidP="00F86D9F">
      <w:pPr>
        <w:spacing w:before="0" w:after="0" w:line="240" w:lineRule="auto"/>
      </w:pPr>
      <w:r>
        <w:continuationSeparator/>
      </w:r>
    </w:p>
  </w:footnote>
  <w:footnote w:id="1">
    <w:p w14:paraId="383E01D3" w14:textId="77777777" w:rsidR="00B05959" w:rsidRPr="007C2C5E" w:rsidRDefault="00B05959" w:rsidP="00042EED">
      <w:pPr>
        <w:pStyle w:val="FootnoteText"/>
        <w:rPr>
          <w:sz w:val="18"/>
          <w:szCs w:val="18"/>
          <w:lang w:val="hy-AM"/>
        </w:rPr>
      </w:pPr>
      <w:r w:rsidRPr="007C2C5E">
        <w:rPr>
          <w:rStyle w:val="FootnoteReference"/>
          <w:sz w:val="18"/>
          <w:szCs w:val="18"/>
        </w:rPr>
        <w:footnoteRef/>
      </w:r>
      <w:r w:rsidRPr="007C2C5E">
        <w:rPr>
          <w:sz w:val="18"/>
          <w:szCs w:val="18"/>
        </w:rPr>
        <w:t xml:space="preserve"> </w:t>
      </w:r>
      <w:r w:rsidRPr="007C2C5E">
        <w:rPr>
          <w:sz w:val="18"/>
          <w:szCs w:val="18"/>
          <w:lang w:val="hy-AM"/>
        </w:rPr>
        <w:t>Ներկայացնել առաջարկության բովանդակությունը /լրացվում է հաշվեքննողների կողմից/։</w:t>
      </w:r>
    </w:p>
  </w:footnote>
  <w:footnote w:id="2">
    <w:p w14:paraId="3DD8D57E" w14:textId="77777777" w:rsidR="00B05959" w:rsidRPr="007C2C5E" w:rsidRDefault="00B05959" w:rsidP="00042EED">
      <w:pPr>
        <w:pStyle w:val="FootnoteText"/>
        <w:rPr>
          <w:sz w:val="18"/>
          <w:szCs w:val="18"/>
          <w:lang w:val="hy-AM"/>
        </w:rPr>
      </w:pPr>
      <w:r w:rsidRPr="007C2C5E">
        <w:rPr>
          <w:rStyle w:val="FootnoteReference"/>
          <w:sz w:val="18"/>
          <w:szCs w:val="18"/>
        </w:rPr>
        <w:footnoteRef/>
      </w:r>
      <w:r w:rsidRPr="007C2C5E">
        <w:rPr>
          <w:sz w:val="18"/>
          <w:szCs w:val="18"/>
          <w:lang w:val="hy-AM"/>
        </w:rPr>
        <w:t xml:space="preserve"> Ընտրել </w:t>
      </w:r>
      <w:r>
        <w:rPr>
          <w:sz w:val="18"/>
          <w:szCs w:val="18"/>
          <w:lang w:val="hy-AM"/>
        </w:rPr>
        <w:t>երկու</w:t>
      </w:r>
      <w:r w:rsidRPr="007C2C5E">
        <w:rPr>
          <w:sz w:val="18"/>
          <w:szCs w:val="18"/>
          <w:lang w:val="hy-AM"/>
        </w:rPr>
        <w:t xml:space="preserve"> տարբերակներից մեկը</w:t>
      </w:r>
      <w:r>
        <w:rPr>
          <w:sz w:val="18"/>
          <w:szCs w:val="18"/>
          <w:lang w:val="hy-AM"/>
        </w:rPr>
        <w:t>՝ համապատասխանաբար, առաջարկությունն ընդունելի կամ ոչ ընդունելի լինելու դեպքում</w:t>
      </w:r>
      <w:r w:rsidRPr="007C2C5E">
        <w:rPr>
          <w:sz w:val="18"/>
          <w:szCs w:val="18"/>
          <w:lang w:val="hy-AM"/>
        </w:rPr>
        <w:t xml:space="preserve"> /լրացվում է հաշվեքննության օբյեկտի ներկայացուցիչների կողմից/։</w:t>
      </w:r>
    </w:p>
  </w:footnote>
  <w:footnote w:id="3">
    <w:p w14:paraId="42831472" w14:textId="77777777" w:rsidR="00B05959" w:rsidRPr="007F0B03" w:rsidRDefault="00B05959" w:rsidP="00042EED">
      <w:pPr>
        <w:pStyle w:val="FootnoteText"/>
        <w:rPr>
          <w:sz w:val="18"/>
          <w:szCs w:val="18"/>
          <w:lang w:val="hy-AM"/>
        </w:rPr>
      </w:pPr>
      <w:r w:rsidRPr="007F0B03">
        <w:rPr>
          <w:rStyle w:val="FootnoteReference"/>
        </w:rPr>
        <w:footnoteRef/>
      </w:r>
      <w:r w:rsidRPr="008C098C">
        <w:rPr>
          <w:rStyle w:val="FootnoteReference"/>
          <w:lang w:val="hy-AM"/>
        </w:rPr>
        <w:t xml:space="preserve"> </w:t>
      </w:r>
      <w:r w:rsidRPr="007F0B03">
        <w:rPr>
          <w:sz w:val="18"/>
          <w:szCs w:val="18"/>
          <w:lang w:val="hy-AM"/>
        </w:rPr>
        <w:t>Լրացվում է միայն ընդունելի առաջարկությունների դեպքում՝ ընտրելով երկու տարբերակներից մեկը՝ համապատասխանաբար, ամբողջությամբ կատարված լինելու և դեռևս կատարման ընթացքում լինելու դեպքում /</w:t>
      </w:r>
      <w:r w:rsidRPr="007C2C5E">
        <w:rPr>
          <w:sz w:val="18"/>
          <w:szCs w:val="18"/>
          <w:lang w:val="hy-AM"/>
        </w:rPr>
        <w:t>լրացվում է հաշվեքննության օբյեկտի ներկայացուցիչների կողմից/։</w:t>
      </w:r>
    </w:p>
  </w:footnote>
  <w:footnote w:id="4">
    <w:p w14:paraId="39B432CE" w14:textId="77777777" w:rsidR="00B05959" w:rsidRPr="007C2C5E" w:rsidRDefault="00B05959" w:rsidP="00042EED">
      <w:pPr>
        <w:pStyle w:val="FootnoteText"/>
        <w:rPr>
          <w:sz w:val="18"/>
          <w:szCs w:val="18"/>
          <w:lang w:val="hy-AM"/>
        </w:rPr>
      </w:pPr>
      <w:r w:rsidRPr="007F0B03">
        <w:rPr>
          <w:rStyle w:val="FootnoteReference"/>
        </w:rPr>
        <w:footnoteRef/>
      </w:r>
      <w:r w:rsidRPr="007C2C5E">
        <w:rPr>
          <w:sz w:val="18"/>
          <w:szCs w:val="18"/>
          <w:lang w:val="hy-AM"/>
        </w:rPr>
        <w:t xml:space="preserve"> Ներկայացնել արդեն իսկ կատարված աշխատանքները</w:t>
      </w:r>
      <w:r>
        <w:rPr>
          <w:sz w:val="18"/>
          <w:szCs w:val="18"/>
          <w:lang w:val="hy-AM"/>
        </w:rPr>
        <w:t xml:space="preserve">, </w:t>
      </w:r>
      <w:r w:rsidRPr="007C2C5E">
        <w:rPr>
          <w:sz w:val="18"/>
          <w:szCs w:val="18"/>
          <w:lang w:val="hy-AM"/>
        </w:rPr>
        <w:t xml:space="preserve">պարզաբանումներ </w:t>
      </w:r>
      <w:r>
        <w:rPr>
          <w:sz w:val="18"/>
          <w:szCs w:val="18"/>
          <w:lang w:val="hy-AM"/>
        </w:rPr>
        <w:t xml:space="preserve">չընդունման և </w:t>
      </w:r>
      <w:r w:rsidRPr="007C2C5E">
        <w:rPr>
          <w:sz w:val="18"/>
          <w:szCs w:val="18"/>
          <w:lang w:val="hy-AM"/>
        </w:rPr>
        <w:t xml:space="preserve">չկատարման պատճառների վերաբերյալ՝ կցելով հիմնավորող փաստաթղթերը, ինչպես նաև գործողությունների ծրագիր՝ </w:t>
      </w:r>
      <w:r>
        <w:rPr>
          <w:sz w:val="18"/>
          <w:szCs w:val="18"/>
          <w:lang w:val="hy-AM"/>
        </w:rPr>
        <w:t xml:space="preserve">Հաշեքննիչ պալատի ներկայացրած առաջարկությունների </w:t>
      </w:r>
      <w:r w:rsidRPr="007C2C5E">
        <w:rPr>
          <w:sz w:val="18"/>
          <w:szCs w:val="18"/>
          <w:lang w:val="hy-AM"/>
        </w:rPr>
        <w:t>կատարման ժամանակացույցով ու պատասխանատուների ցանկով</w:t>
      </w:r>
      <w:r>
        <w:rPr>
          <w:sz w:val="18"/>
          <w:szCs w:val="18"/>
          <w:lang w:val="hy-AM"/>
        </w:rPr>
        <w:t xml:space="preserve"> </w:t>
      </w:r>
      <w:r w:rsidRPr="007C2C5E">
        <w:rPr>
          <w:sz w:val="18"/>
          <w:szCs w:val="18"/>
          <w:lang w:val="hy-AM"/>
        </w:rPr>
        <w:t xml:space="preserve">/լրացվում </w:t>
      </w:r>
      <w:r>
        <w:rPr>
          <w:sz w:val="18"/>
          <w:szCs w:val="18"/>
          <w:lang w:val="hy-AM"/>
        </w:rPr>
        <w:t xml:space="preserve">և ներկայացվում </w:t>
      </w:r>
      <w:r w:rsidRPr="007C2C5E">
        <w:rPr>
          <w:sz w:val="18"/>
          <w:szCs w:val="18"/>
          <w:lang w:val="hy-AM"/>
        </w:rPr>
        <w:t>է հաշվեքննության օբյեկտի ներկայացուցիչների կողմից/։</w:t>
      </w:r>
    </w:p>
  </w:footnote>
  <w:footnote w:id="5">
    <w:p w14:paraId="510DD70F" w14:textId="77777777" w:rsidR="00B05959" w:rsidRPr="007C2C5E" w:rsidRDefault="00B05959" w:rsidP="00F86D9F">
      <w:pPr>
        <w:pStyle w:val="FootnoteText"/>
        <w:rPr>
          <w:sz w:val="18"/>
          <w:szCs w:val="18"/>
          <w:lang w:val="hy-AM"/>
        </w:rPr>
      </w:pPr>
      <w:r w:rsidRPr="007C2C5E">
        <w:rPr>
          <w:rStyle w:val="FootnoteReference"/>
          <w:sz w:val="18"/>
          <w:szCs w:val="18"/>
        </w:rPr>
        <w:footnoteRef/>
      </w:r>
      <w:r w:rsidRPr="000813B8">
        <w:rPr>
          <w:sz w:val="18"/>
          <w:szCs w:val="18"/>
          <w:lang w:val="hy-AM"/>
        </w:rPr>
        <w:t xml:space="preserve"> </w:t>
      </w:r>
      <w:r w:rsidRPr="007C2C5E">
        <w:rPr>
          <w:sz w:val="18"/>
          <w:szCs w:val="18"/>
          <w:lang w:val="hy-AM"/>
        </w:rPr>
        <w:t>Ներկայացնել անհամապատասխանության/խեղաթյուրման հակիրճ էությունը /լրացվում է հաշվեքննողների կողմից/։</w:t>
      </w:r>
    </w:p>
  </w:footnote>
  <w:footnote w:id="6">
    <w:p w14:paraId="1B004C91" w14:textId="77777777" w:rsidR="00B05959" w:rsidRPr="007C2C5E" w:rsidRDefault="00B05959" w:rsidP="00F86D9F">
      <w:pPr>
        <w:pStyle w:val="FootnoteText"/>
        <w:rPr>
          <w:sz w:val="18"/>
          <w:szCs w:val="18"/>
          <w:lang w:val="hy-AM"/>
        </w:rPr>
      </w:pPr>
      <w:r w:rsidRPr="007C2C5E">
        <w:rPr>
          <w:rStyle w:val="FootnoteReference"/>
          <w:sz w:val="18"/>
          <w:szCs w:val="18"/>
        </w:rPr>
        <w:footnoteRef/>
      </w:r>
      <w:r w:rsidRPr="007C2C5E">
        <w:rPr>
          <w:sz w:val="18"/>
          <w:szCs w:val="18"/>
          <w:lang w:val="hy-AM"/>
        </w:rPr>
        <w:t xml:space="preserve"> Ընտրել երեք տարբերակներից մեկը /լրացվում է հաշվեքննության օբյեկտի ներկայացուցիչների կողմից/։</w:t>
      </w:r>
    </w:p>
  </w:footnote>
  <w:footnote w:id="7">
    <w:p w14:paraId="758622A6" w14:textId="77777777" w:rsidR="00B05959" w:rsidRPr="007C2C5E" w:rsidRDefault="00B05959" w:rsidP="00F86D9F">
      <w:pPr>
        <w:pStyle w:val="FootnoteText"/>
        <w:rPr>
          <w:sz w:val="18"/>
          <w:szCs w:val="18"/>
          <w:lang w:val="hy-AM"/>
        </w:rPr>
      </w:pPr>
      <w:r w:rsidRPr="007C2C5E">
        <w:rPr>
          <w:rStyle w:val="FootnoteReference"/>
          <w:sz w:val="18"/>
          <w:szCs w:val="18"/>
        </w:rPr>
        <w:footnoteRef/>
      </w:r>
      <w:r w:rsidRPr="007C2C5E">
        <w:rPr>
          <w:sz w:val="18"/>
          <w:szCs w:val="18"/>
          <w:lang w:val="hy-AM"/>
        </w:rPr>
        <w:t xml:space="preserve"> Ներկայացնել արդեն իսկ կատարված աշխատանքները վերացման ուղղությամբ</w:t>
      </w:r>
      <w:r>
        <w:rPr>
          <w:sz w:val="18"/>
          <w:szCs w:val="18"/>
          <w:lang w:val="hy-AM"/>
        </w:rPr>
        <w:t xml:space="preserve">, </w:t>
      </w:r>
      <w:r w:rsidRPr="007C2C5E">
        <w:rPr>
          <w:sz w:val="18"/>
          <w:szCs w:val="18"/>
          <w:lang w:val="hy-AM"/>
        </w:rPr>
        <w:t>պարզաբանումներ չվերացման պատճառների վերաբերյալ՝ կցելով հիմնավորող փաստաթղթերը, ինչպես նաև գործողությունների ծրագիր՝ վերացման ժամանակացույցով ու պատասխանատուների ցանկով</w:t>
      </w:r>
      <w:r>
        <w:rPr>
          <w:sz w:val="18"/>
          <w:szCs w:val="18"/>
          <w:lang w:val="hy-AM"/>
        </w:rPr>
        <w:t xml:space="preserve"> </w:t>
      </w:r>
      <w:r w:rsidRPr="007C2C5E">
        <w:rPr>
          <w:sz w:val="18"/>
          <w:szCs w:val="18"/>
          <w:lang w:val="hy-AM"/>
        </w:rPr>
        <w:t xml:space="preserve">/լրացվում </w:t>
      </w:r>
      <w:r>
        <w:rPr>
          <w:sz w:val="18"/>
          <w:szCs w:val="18"/>
          <w:lang w:val="hy-AM"/>
        </w:rPr>
        <w:t xml:space="preserve">և ներկայացվում </w:t>
      </w:r>
      <w:r w:rsidRPr="007C2C5E">
        <w:rPr>
          <w:sz w:val="18"/>
          <w:szCs w:val="18"/>
          <w:lang w:val="hy-AM"/>
        </w:rPr>
        <w:t>է հաշվեքննության օբյեկտի ներկայացուցիչների կողմից/։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E8014" w14:textId="77777777" w:rsidR="00B05959" w:rsidRDefault="00B05959" w:rsidP="00F86D9F">
    <w:pPr>
      <w:pStyle w:val="Header"/>
      <w:tabs>
        <w:tab w:val="clear" w:pos="4680"/>
        <w:tab w:val="clear" w:pos="9360"/>
        <w:tab w:val="left" w:pos="8412"/>
      </w:tabs>
    </w:pPr>
    <w:r>
      <w:rPr>
        <w:noProof/>
      </w:rPr>
      <mc:AlternateContent>
        <mc:Choice Requires="wps">
          <w:drawing>
            <wp:anchor distT="228600" distB="228600" distL="114300" distR="114300" simplePos="0" relativeHeight="251660288" behindDoc="0" locked="0" layoutInCell="1" allowOverlap="0" wp14:anchorId="27A61BF6" wp14:editId="2A8B85E8">
              <wp:simplePos x="0" y="0"/>
              <wp:positionH relativeFrom="margin">
                <wp:posOffset>5709285</wp:posOffset>
              </wp:positionH>
              <wp:positionV relativeFrom="page">
                <wp:posOffset>228600</wp:posOffset>
              </wp:positionV>
              <wp:extent cx="464820" cy="640080"/>
              <wp:effectExtent l="0" t="0" r="0" b="7620"/>
              <wp:wrapTopAndBottom/>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64820" cy="64008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9B92D1" w14:textId="221FE809" w:rsidR="00B05959" w:rsidRPr="00564CAB" w:rsidRDefault="00B05959" w:rsidP="00F86D9F">
                          <w:pPr>
                            <w:pStyle w:val="Header"/>
                            <w:tabs>
                              <w:tab w:val="clear" w:pos="4680"/>
                              <w:tab w:val="clear" w:pos="9360"/>
                            </w:tabs>
                            <w:ind w:firstLine="0"/>
                            <w:rPr>
                              <w:color w:val="FFFFFF"/>
                              <w:szCs w:val="24"/>
                            </w:rPr>
                          </w:pPr>
                          <w:r w:rsidRPr="00564CAB">
                            <w:rPr>
                              <w:color w:val="FFFFFF"/>
                              <w:szCs w:val="24"/>
                            </w:rPr>
                            <w:fldChar w:fldCharType="begin"/>
                          </w:r>
                          <w:r w:rsidRPr="00564CAB">
                            <w:rPr>
                              <w:color w:val="FFFFFF"/>
                              <w:szCs w:val="24"/>
                            </w:rPr>
                            <w:instrText xml:space="preserve"> PAGE   \* MERGEFORMAT </w:instrText>
                          </w:r>
                          <w:r w:rsidRPr="00564CAB">
                            <w:rPr>
                              <w:color w:val="FFFFFF"/>
                              <w:szCs w:val="24"/>
                            </w:rPr>
                            <w:fldChar w:fldCharType="separate"/>
                          </w:r>
                          <w:r w:rsidR="00D845CD">
                            <w:rPr>
                              <w:noProof/>
                              <w:color w:val="FFFFFF"/>
                              <w:szCs w:val="24"/>
                            </w:rPr>
                            <w:t>12</w:t>
                          </w:r>
                          <w:r w:rsidRPr="00564CAB">
                            <w:rPr>
                              <w:noProof/>
                              <w:color w:val="FFFFFF"/>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A61BF6" id="Rectangle 4" o:spid="_x0000_s1026" style="position:absolute;left:0;text-align:left;margin-left:449.55pt;margin-top:18pt;width:36.6pt;height:50.4pt;z-index:251660288;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" o:allowoverlap="f" fillcolor="#5b9bd5 [3204]" stroked="f" strokeweight="1pt">
              <v:path arrowok="t"/>
              <o:lock v:ext="edit" aspectratio="t"/>
              <v:textbox>
                <w:txbxContent>
                  <w:p w14:paraId="439B92D1" w14:textId="221FE809" w:rsidR="00B05959" w:rsidRPr="00564CAB" w:rsidRDefault="00B05959" w:rsidP="00F86D9F">
                    <w:pPr>
                      <w:pStyle w:val="Header"/>
                      <w:tabs>
                        <w:tab w:val="clear" w:pos="4680"/>
                        <w:tab w:val="clear" w:pos="9360"/>
                      </w:tabs>
                      <w:ind w:firstLine="0"/>
                      <w:rPr>
                        <w:color w:val="FFFFFF"/>
                        <w:szCs w:val="24"/>
                      </w:rPr>
                    </w:pPr>
                    <w:r w:rsidRPr="00564CAB">
                      <w:rPr>
                        <w:color w:val="FFFFFF"/>
                        <w:szCs w:val="24"/>
                      </w:rPr>
                      <w:fldChar w:fldCharType="begin"/>
                    </w:r>
                    <w:r w:rsidRPr="00564CAB">
                      <w:rPr>
                        <w:color w:val="FFFFFF"/>
                        <w:szCs w:val="24"/>
                      </w:rPr>
                      <w:instrText xml:space="preserve"> PAGE   \* MERGEFORMAT </w:instrText>
                    </w:r>
                    <w:r w:rsidRPr="00564CAB">
                      <w:rPr>
                        <w:color w:val="FFFFFF"/>
                        <w:szCs w:val="24"/>
                      </w:rPr>
                      <w:fldChar w:fldCharType="separate"/>
                    </w:r>
                    <w:r w:rsidR="00D845CD">
                      <w:rPr>
                        <w:noProof/>
                        <w:color w:val="FFFFFF"/>
                        <w:szCs w:val="24"/>
                      </w:rPr>
                      <w:t>12</w:t>
                    </w:r>
                    <w:r w:rsidRPr="00564CAB">
                      <w:rPr>
                        <w:noProof/>
                        <w:color w:val="FFFFFF"/>
                        <w:szCs w:val="24"/>
                      </w:rPr>
                      <w:fldChar w:fldCharType="end"/>
                    </w:r>
                  </w:p>
                </w:txbxContent>
              </v:textbox>
              <w10:wrap type="topAndBottom" anchorx="margin"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62E4E" w14:textId="77777777" w:rsidR="00B05959" w:rsidRPr="00464ED2" w:rsidRDefault="00B05959" w:rsidP="00F86D9F">
    <w:pPr>
      <w:tabs>
        <w:tab w:val="center" w:pos="4680"/>
        <w:tab w:val="right" w:pos="9360"/>
      </w:tabs>
      <w:spacing w:before="0" w:after="0" w:line="240" w:lineRule="auto"/>
      <w:ind w:firstLine="709"/>
      <w:jc w:val="right"/>
      <w:rPr>
        <w:i/>
        <w:sz w:val="20"/>
        <w:szCs w:val="20"/>
        <w:lang w:val="hy-AM"/>
      </w:rPr>
    </w:pPr>
    <w:r w:rsidRPr="00464ED2">
      <w:rPr>
        <w:i/>
        <w:sz w:val="20"/>
        <w:szCs w:val="20"/>
        <w:lang w:val="hy-AM"/>
      </w:rPr>
      <w:t>Հավելված</w:t>
    </w:r>
  </w:p>
  <w:p w14:paraId="5CDB651D" w14:textId="77777777" w:rsidR="00B05959" w:rsidRPr="00464ED2" w:rsidRDefault="00B05959" w:rsidP="00F86D9F">
    <w:pPr>
      <w:tabs>
        <w:tab w:val="center" w:pos="4680"/>
        <w:tab w:val="right" w:pos="9360"/>
      </w:tabs>
      <w:spacing w:before="0" w:after="0" w:line="240" w:lineRule="auto"/>
      <w:ind w:firstLine="709"/>
      <w:jc w:val="right"/>
      <w:rPr>
        <w:i/>
        <w:sz w:val="20"/>
        <w:szCs w:val="20"/>
        <w:lang w:val="hy-AM"/>
      </w:rPr>
    </w:pPr>
    <w:r w:rsidRPr="00464ED2">
      <w:rPr>
        <w:i/>
        <w:sz w:val="20"/>
        <w:szCs w:val="20"/>
        <w:lang w:val="hy-AM"/>
      </w:rPr>
      <w:t>ՀՀ հաշվեքննիչ պալատի</w:t>
    </w:r>
  </w:p>
  <w:p w14:paraId="67C2F042" w14:textId="69B2C6CC" w:rsidR="00B05959" w:rsidRPr="00B9053A" w:rsidRDefault="00B05959" w:rsidP="00F86D9F">
    <w:pPr>
      <w:tabs>
        <w:tab w:val="center" w:pos="4680"/>
        <w:tab w:val="right" w:pos="9360"/>
      </w:tabs>
      <w:spacing w:before="0" w:after="0" w:line="240" w:lineRule="auto"/>
      <w:ind w:firstLine="709"/>
      <w:jc w:val="right"/>
      <w:rPr>
        <w:i/>
        <w:sz w:val="20"/>
        <w:szCs w:val="20"/>
        <w:lang w:val="hy-AM"/>
      </w:rPr>
    </w:pPr>
    <w:r w:rsidRPr="00464ED2">
      <w:rPr>
        <w:i/>
        <w:sz w:val="20"/>
        <w:szCs w:val="20"/>
        <w:lang w:val="hy-AM"/>
      </w:rPr>
      <w:t xml:space="preserve">2023թ. </w:t>
    </w:r>
    <w:r w:rsidRPr="00B05959">
      <w:rPr>
        <w:i/>
        <w:sz w:val="20"/>
        <w:szCs w:val="20"/>
        <w:lang w:val="hy-AM"/>
      </w:rPr>
      <w:t>հոկտեմբերի 31</w:t>
    </w:r>
    <w:r w:rsidRPr="00464ED2">
      <w:rPr>
        <w:i/>
        <w:sz w:val="20"/>
        <w:szCs w:val="20"/>
        <w:lang w:val="hy-AM"/>
      </w:rPr>
      <w:t>-ի թիվ</w:t>
    </w:r>
    <w:r>
      <w:rPr>
        <w:i/>
        <w:sz w:val="20"/>
        <w:szCs w:val="20"/>
        <w:lang w:val="hy-AM"/>
      </w:rPr>
      <w:t xml:space="preserve"> </w:t>
    </w:r>
    <w:r w:rsidRPr="00B05959">
      <w:rPr>
        <w:i/>
        <w:sz w:val="20"/>
        <w:szCs w:val="20"/>
        <w:lang w:val="hy-AM"/>
      </w:rPr>
      <w:t>146-</w:t>
    </w:r>
    <w:r w:rsidRPr="00464ED2">
      <w:rPr>
        <w:i/>
        <w:sz w:val="20"/>
        <w:szCs w:val="20"/>
        <w:lang w:val="hy-AM"/>
      </w:rPr>
      <w:t>Ա որոշման</w:t>
    </w:r>
  </w:p>
  <w:p w14:paraId="3C88154E" w14:textId="77777777" w:rsidR="00B05959" w:rsidRPr="00842BEB" w:rsidRDefault="00B05959">
    <w:pPr>
      <w:pStyle w:val="Header"/>
      <w:rPr>
        <w:lang w:val="hy-AM"/>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48F5A" w14:textId="77777777" w:rsidR="00B05959" w:rsidRDefault="00B05959">
    <w:pPr>
      <w:pStyle w:val="Header"/>
    </w:pPr>
    <w:r>
      <w:rPr>
        <w:noProof/>
      </w:rPr>
      <mc:AlternateContent>
        <mc:Choice Requires="wps">
          <w:drawing>
            <wp:anchor distT="228600" distB="228600" distL="114300" distR="114300" simplePos="0" relativeHeight="251659264" behindDoc="0" locked="0" layoutInCell="1" allowOverlap="0" wp14:anchorId="459CF171" wp14:editId="30E765ED">
              <wp:simplePos x="0" y="0"/>
              <wp:positionH relativeFrom="margin">
                <wp:posOffset>5350510</wp:posOffset>
              </wp:positionH>
              <wp:positionV relativeFrom="page">
                <wp:posOffset>228600</wp:posOffset>
              </wp:positionV>
              <wp:extent cx="422910" cy="668655"/>
              <wp:effectExtent l="0" t="0" r="0" b="0"/>
              <wp:wrapTopAndBottom/>
              <wp:docPr id="133"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2910" cy="66865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F1CD16" w14:textId="195A19F6" w:rsidR="00B05959" w:rsidRPr="00691572" w:rsidRDefault="00B05959" w:rsidP="00F86D9F">
                          <w:pPr>
                            <w:pStyle w:val="Header"/>
                            <w:tabs>
                              <w:tab w:val="clear" w:pos="4680"/>
                              <w:tab w:val="clear" w:pos="9360"/>
                            </w:tabs>
                            <w:ind w:firstLine="0"/>
                            <w:jc w:val="center"/>
                            <w:rPr>
                              <w:color w:val="FFFFFF" w:themeColor="background1"/>
                              <w:sz w:val="22"/>
                              <w:szCs w:val="24"/>
                            </w:rPr>
                          </w:pPr>
                          <w:r w:rsidRPr="00691572">
                            <w:rPr>
                              <w:color w:val="FFFFFF" w:themeColor="background1"/>
                              <w:sz w:val="22"/>
                              <w:szCs w:val="24"/>
                            </w:rPr>
                            <w:fldChar w:fldCharType="begin"/>
                          </w:r>
                          <w:r w:rsidRPr="00691572">
                            <w:rPr>
                              <w:color w:val="FFFFFF" w:themeColor="background1"/>
                              <w:sz w:val="22"/>
                              <w:szCs w:val="24"/>
                            </w:rPr>
                            <w:instrText xml:space="preserve"> PAGE   \* MERGEFORMAT </w:instrText>
                          </w:r>
                          <w:r w:rsidRPr="00691572">
                            <w:rPr>
                              <w:color w:val="FFFFFF" w:themeColor="background1"/>
                              <w:sz w:val="22"/>
                              <w:szCs w:val="24"/>
                            </w:rPr>
                            <w:fldChar w:fldCharType="separate"/>
                          </w:r>
                          <w:r w:rsidR="00D845CD">
                            <w:rPr>
                              <w:noProof/>
                              <w:color w:val="FFFFFF" w:themeColor="background1"/>
                              <w:sz w:val="22"/>
                              <w:szCs w:val="24"/>
                            </w:rPr>
                            <w:t>21</w:t>
                          </w:r>
                          <w:r w:rsidRPr="00691572">
                            <w:rPr>
                              <w:noProof/>
                              <w:color w:val="FFFFFF" w:themeColor="background1"/>
                              <w:sz w:val="22"/>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9CF171" id="Rectangle 133" o:spid="_x0000_s1027" style="position:absolute;left:0;text-align:left;margin-left:421.3pt;margin-top:18pt;width:33.3pt;height:52.65pt;z-index:251659264;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" o:allowoverlap="f" fillcolor="#5b9bd5 [3204]" stroked="f" strokeweight="1pt">
              <v:path arrowok="t"/>
              <o:lock v:ext="edit" aspectratio="t"/>
              <v:textbox>
                <w:txbxContent>
                  <w:p w14:paraId="66F1CD16" w14:textId="195A19F6" w:rsidR="00B05959" w:rsidRPr="00691572" w:rsidRDefault="00B05959" w:rsidP="00F86D9F">
                    <w:pPr>
                      <w:pStyle w:val="Header"/>
                      <w:tabs>
                        <w:tab w:val="clear" w:pos="4680"/>
                        <w:tab w:val="clear" w:pos="9360"/>
                      </w:tabs>
                      <w:ind w:firstLine="0"/>
                      <w:jc w:val="center"/>
                      <w:rPr>
                        <w:color w:val="FFFFFF" w:themeColor="background1"/>
                        <w:sz w:val="22"/>
                        <w:szCs w:val="24"/>
                      </w:rPr>
                    </w:pPr>
                    <w:r w:rsidRPr="00691572">
                      <w:rPr>
                        <w:color w:val="FFFFFF" w:themeColor="background1"/>
                        <w:sz w:val="22"/>
                        <w:szCs w:val="24"/>
                      </w:rPr>
                      <w:fldChar w:fldCharType="begin"/>
                    </w:r>
                    <w:r w:rsidRPr="00691572">
                      <w:rPr>
                        <w:color w:val="FFFFFF" w:themeColor="background1"/>
                        <w:sz w:val="22"/>
                        <w:szCs w:val="24"/>
                      </w:rPr>
                      <w:instrText xml:space="preserve"> PAGE   \* MERGEFORMAT </w:instrText>
                    </w:r>
                    <w:r w:rsidRPr="00691572">
                      <w:rPr>
                        <w:color w:val="FFFFFF" w:themeColor="background1"/>
                        <w:sz w:val="22"/>
                        <w:szCs w:val="24"/>
                      </w:rPr>
                      <w:fldChar w:fldCharType="separate"/>
                    </w:r>
                    <w:r w:rsidR="00D845CD">
                      <w:rPr>
                        <w:noProof/>
                        <w:color w:val="FFFFFF" w:themeColor="background1"/>
                        <w:sz w:val="22"/>
                        <w:szCs w:val="24"/>
                      </w:rPr>
                      <w:t>21</w:t>
                    </w:r>
                    <w:r w:rsidRPr="00691572">
                      <w:rPr>
                        <w:noProof/>
                        <w:color w:val="FFFFFF" w:themeColor="background1"/>
                        <w:sz w:val="22"/>
                        <w:szCs w:val="24"/>
                      </w:rPr>
                      <w:fldChar w:fldCharType="end"/>
                    </w:r>
                  </w:p>
                </w:txbxContent>
              </v:textbox>
              <w10:wrap type="topAndBottom" anchorx="margin" anchory="page"/>
            </v:rect>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5BC65" w14:textId="77777777" w:rsidR="00B05959" w:rsidRPr="00B625A1" w:rsidRDefault="00B05959">
    <w:pPr>
      <w:pStyle w:val="Header"/>
      <w:rPr>
        <w:lang w:val="hy-AM"/>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26B2"/>
    <w:multiLevelType w:val="hybridMultilevel"/>
    <w:tmpl w:val="7C3EC304"/>
    <w:lvl w:ilvl="0" w:tplc="E1565EC6">
      <w:start w:val="1"/>
      <w:numFmt w:val="upperRoman"/>
      <w:pStyle w:val="Heading1"/>
      <w:lvlText w:val="%1."/>
      <w:lvlJc w:val="right"/>
      <w:pPr>
        <w:ind w:left="4046" w:hanging="360"/>
      </w:pPr>
    </w:lvl>
    <w:lvl w:ilvl="1" w:tplc="08090019">
      <w:start w:val="1"/>
      <w:numFmt w:val="lowerLetter"/>
      <w:lvlText w:val="%2."/>
      <w:lvlJc w:val="left"/>
      <w:pPr>
        <w:ind w:left="-1732" w:hanging="360"/>
      </w:pPr>
    </w:lvl>
    <w:lvl w:ilvl="2" w:tplc="0809001B">
      <w:start w:val="1"/>
      <w:numFmt w:val="lowerRoman"/>
      <w:lvlText w:val="%3."/>
      <w:lvlJc w:val="right"/>
      <w:pPr>
        <w:ind w:left="-1012" w:hanging="180"/>
      </w:pPr>
    </w:lvl>
    <w:lvl w:ilvl="3" w:tplc="0809000F">
      <w:start w:val="1"/>
      <w:numFmt w:val="decimal"/>
      <w:lvlText w:val="%4."/>
      <w:lvlJc w:val="left"/>
      <w:pPr>
        <w:ind w:left="-292" w:hanging="360"/>
      </w:pPr>
    </w:lvl>
    <w:lvl w:ilvl="4" w:tplc="08090019">
      <w:start w:val="1"/>
      <w:numFmt w:val="lowerLetter"/>
      <w:lvlText w:val="%5."/>
      <w:lvlJc w:val="left"/>
      <w:pPr>
        <w:ind w:left="428" w:hanging="360"/>
      </w:pPr>
    </w:lvl>
    <w:lvl w:ilvl="5" w:tplc="0809001B">
      <w:start w:val="1"/>
      <w:numFmt w:val="lowerRoman"/>
      <w:lvlText w:val="%6."/>
      <w:lvlJc w:val="right"/>
      <w:pPr>
        <w:ind w:left="1148" w:hanging="180"/>
      </w:pPr>
    </w:lvl>
    <w:lvl w:ilvl="6" w:tplc="0809000F">
      <w:start w:val="1"/>
      <w:numFmt w:val="decimal"/>
      <w:lvlText w:val="%7."/>
      <w:lvlJc w:val="left"/>
      <w:pPr>
        <w:ind w:left="1868" w:hanging="360"/>
      </w:pPr>
    </w:lvl>
    <w:lvl w:ilvl="7" w:tplc="08090019">
      <w:start w:val="1"/>
      <w:numFmt w:val="lowerLetter"/>
      <w:lvlText w:val="%8."/>
      <w:lvlJc w:val="left"/>
      <w:pPr>
        <w:ind w:left="2588" w:hanging="360"/>
      </w:pPr>
    </w:lvl>
    <w:lvl w:ilvl="8" w:tplc="0809001B">
      <w:start w:val="1"/>
      <w:numFmt w:val="lowerRoman"/>
      <w:lvlText w:val="%9."/>
      <w:lvlJc w:val="right"/>
      <w:pPr>
        <w:ind w:left="3308" w:hanging="180"/>
      </w:pPr>
    </w:lvl>
  </w:abstractNum>
  <w:abstractNum w:abstractNumId="1" w15:restartNumberingAfterBreak="0">
    <w:nsid w:val="033E13AF"/>
    <w:multiLevelType w:val="multilevel"/>
    <w:tmpl w:val="352E91E8"/>
    <w:lvl w:ilvl="0">
      <w:start w:val="1"/>
      <w:numFmt w:val="decimal"/>
      <w:lvlText w:val="%1."/>
      <w:lvlJc w:val="left"/>
      <w:pPr>
        <w:ind w:left="800" w:hanging="360"/>
      </w:pPr>
      <w:rPr>
        <w:b/>
      </w:rPr>
    </w:lvl>
    <w:lvl w:ilvl="1">
      <w:start w:val="47"/>
      <w:numFmt w:val="decimal"/>
      <w:isLgl/>
      <w:lvlText w:val="%1.%2"/>
      <w:lvlJc w:val="left"/>
      <w:pPr>
        <w:ind w:left="1512" w:hanging="720"/>
      </w:pPr>
      <w:rPr>
        <w:rFonts w:hint="default"/>
      </w:rPr>
    </w:lvl>
    <w:lvl w:ilvl="2">
      <w:start w:val="1"/>
      <w:numFmt w:val="decimal"/>
      <w:isLgl/>
      <w:lvlText w:val="%1.%2.%3"/>
      <w:lvlJc w:val="left"/>
      <w:pPr>
        <w:ind w:left="1864" w:hanging="720"/>
      </w:pPr>
      <w:rPr>
        <w:rFonts w:hint="default"/>
      </w:rPr>
    </w:lvl>
    <w:lvl w:ilvl="3">
      <w:start w:val="1"/>
      <w:numFmt w:val="decimal"/>
      <w:isLgl/>
      <w:lvlText w:val="%1.%2.%3.%4"/>
      <w:lvlJc w:val="left"/>
      <w:pPr>
        <w:ind w:left="2576" w:hanging="1080"/>
      </w:pPr>
      <w:rPr>
        <w:rFonts w:hint="default"/>
      </w:rPr>
    </w:lvl>
    <w:lvl w:ilvl="4">
      <w:start w:val="1"/>
      <w:numFmt w:val="decimal"/>
      <w:isLgl/>
      <w:lvlText w:val="%1.%2.%3.%4.%5"/>
      <w:lvlJc w:val="left"/>
      <w:pPr>
        <w:ind w:left="3288" w:hanging="144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352" w:hanging="1800"/>
      </w:pPr>
      <w:rPr>
        <w:rFonts w:hint="default"/>
      </w:rPr>
    </w:lvl>
    <w:lvl w:ilvl="7">
      <w:start w:val="1"/>
      <w:numFmt w:val="decimal"/>
      <w:isLgl/>
      <w:lvlText w:val="%1.%2.%3.%4.%5.%6.%7.%8"/>
      <w:lvlJc w:val="left"/>
      <w:pPr>
        <w:ind w:left="4704" w:hanging="1800"/>
      </w:pPr>
      <w:rPr>
        <w:rFonts w:hint="default"/>
      </w:rPr>
    </w:lvl>
    <w:lvl w:ilvl="8">
      <w:start w:val="1"/>
      <w:numFmt w:val="decimal"/>
      <w:isLgl/>
      <w:lvlText w:val="%1.%2.%3.%4.%5.%6.%7.%8.%9"/>
      <w:lvlJc w:val="left"/>
      <w:pPr>
        <w:ind w:left="5416" w:hanging="2160"/>
      </w:pPr>
      <w:rPr>
        <w:rFonts w:hint="default"/>
      </w:rPr>
    </w:lvl>
  </w:abstractNum>
  <w:abstractNum w:abstractNumId="2" w15:restartNumberingAfterBreak="0">
    <w:nsid w:val="03C016A4"/>
    <w:multiLevelType w:val="hybridMultilevel"/>
    <w:tmpl w:val="8C8A14B6"/>
    <w:lvl w:ilvl="0" w:tplc="04090005">
      <w:start w:val="1"/>
      <w:numFmt w:val="bullet"/>
      <w:lvlText w:val=""/>
      <w:lvlJc w:val="left"/>
      <w:pPr>
        <w:ind w:left="1647" w:hanging="360"/>
      </w:pPr>
      <w:rPr>
        <w:rFonts w:ascii="Wingdings" w:hAnsi="Wingdings" w:hint="default"/>
      </w:rPr>
    </w:lvl>
    <w:lvl w:ilvl="1" w:tplc="04090003" w:tentative="1">
      <w:start w:val="1"/>
      <w:numFmt w:val="bullet"/>
      <w:lvlText w:val="o"/>
      <w:lvlJc w:val="left"/>
      <w:pPr>
        <w:ind w:left="2367" w:hanging="360"/>
      </w:pPr>
      <w:rPr>
        <w:rFonts w:ascii="Courier New" w:hAnsi="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3" w15:restartNumberingAfterBreak="0">
    <w:nsid w:val="044C04A6"/>
    <w:multiLevelType w:val="multilevel"/>
    <w:tmpl w:val="352E91E8"/>
    <w:lvl w:ilvl="0">
      <w:start w:val="1"/>
      <w:numFmt w:val="decimal"/>
      <w:lvlText w:val="%1."/>
      <w:lvlJc w:val="left"/>
      <w:pPr>
        <w:ind w:left="800" w:hanging="360"/>
      </w:pPr>
      <w:rPr>
        <w:b/>
      </w:rPr>
    </w:lvl>
    <w:lvl w:ilvl="1">
      <w:start w:val="47"/>
      <w:numFmt w:val="decimal"/>
      <w:isLgl/>
      <w:lvlText w:val="%1.%2"/>
      <w:lvlJc w:val="left"/>
      <w:pPr>
        <w:ind w:left="1512" w:hanging="720"/>
      </w:pPr>
      <w:rPr>
        <w:rFonts w:hint="default"/>
      </w:rPr>
    </w:lvl>
    <w:lvl w:ilvl="2">
      <w:start w:val="1"/>
      <w:numFmt w:val="decimal"/>
      <w:isLgl/>
      <w:lvlText w:val="%1.%2.%3"/>
      <w:lvlJc w:val="left"/>
      <w:pPr>
        <w:ind w:left="1864" w:hanging="720"/>
      </w:pPr>
      <w:rPr>
        <w:rFonts w:hint="default"/>
      </w:rPr>
    </w:lvl>
    <w:lvl w:ilvl="3">
      <w:start w:val="1"/>
      <w:numFmt w:val="decimal"/>
      <w:isLgl/>
      <w:lvlText w:val="%1.%2.%3.%4"/>
      <w:lvlJc w:val="left"/>
      <w:pPr>
        <w:ind w:left="2576" w:hanging="1080"/>
      </w:pPr>
      <w:rPr>
        <w:rFonts w:hint="default"/>
      </w:rPr>
    </w:lvl>
    <w:lvl w:ilvl="4">
      <w:start w:val="1"/>
      <w:numFmt w:val="decimal"/>
      <w:isLgl/>
      <w:lvlText w:val="%1.%2.%3.%4.%5"/>
      <w:lvlJc w:val="left"/>
      <w:pPr>
        <w:ind w:left="3288" w:hanging="144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352" w:hanging="1800"/>
      </w:pPr>
      <w:rPr>
        <w:rFonts w:hint="default"/>
      </w:rPr>
    </w:lvl>
    <w:lvl w:ilvl="7">
      <w:start w:val="1"/>
      <w:numFmt w:val="decimal"/>
      <w:isLgl/>
      <w:lvlText w:val="%1.%2.%3.%4.%5.%6.%7.%8"/>
      <w:lvlJc w:val="left"/>
      <w:pPr>
        <w:ind w:left="4704" w:hanging="1800"/>
      </w:pPr>
      <w:rPr>
        <w:rFonts w:hint="default"/>
      </w:rPr>
    </w:lvl>
    <w:lvl w:ilvl="8">
      <w:start w:val="1"/>
      <w:numFmt w:val="decimal"/>
      <w:isLgl/>
      <w:lvlText w:val="%1.%2.%3.%4.%5.%6.%7.%8.%9"/>
      <w:lvlJc w:val="left"/>
      <w:pPr>
        <w:ind w:left="5416" w:hanging="2160"/>
      </w:pPr>
      <w:rPr>
        <w:rFonts w:hint="default"/>
      </w:rPr>
    </w:lvl>
  </w:abstractNum>
  <w:abstractNum w:abstractNumId="4" w15:restartNumberingAfterBreak="0">
    <w:nsid w:val="11DA79D8"/>
    <w:multiLevelType w:val="hybridMultilevel"/>
    <w:tmpl w:val="38E05664"/>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2E91F9A"/>
    <w:multiLevelType w:val="hybridMultilevel"/>
    <w:tmpl w:val="5658F5F0"/>
    <w:lvl w:ilvl="0" w:tplc="0409000F">
      <w:start w:val="1"/>
      <w:numFmt w:val="decimal"/>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6" w15:restartNumberingAfterBreak="0">
    <w:nsid w:val="13E84DBF"/>
    <w:multiLevelType w:val="multilevel"/>
    <w:tmpl w:val="C7B85B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AD50251"/>
    <w:multiLevelType w:val="hybridMultilevel"/>
    <w:tmpl w:val="3AC4F0CE"/>
    <w:lvl w:ilvl="0" w:tplc="04190001">
      <w:start w:val="1"/>
      <w:numFmt w:val="bullet"/>
      <w:lvlText w:val=""/>
      <w:lvlJc w:val="left"/>
      <w:pPr>
        <w:ind w:left="4046" w:hanging="360"/>
      </w:pPr>
      <w:rPr>
        <w:rFonts w:ascii="Symbol" w:hAnsi="Symbol" w:hint="default"/>
      </w:rPr>
    </w:lvl>
    <w:lvl w:ilvl="1" w:tplc="08090019">
      <w:start w:val="1"/>
      <w:numFmt w:val="lowerLetter"/>
      <w:lvlText w:val="%2."/>
      <w:lvlJc w:val="left"/>
      <w:pPr>
        <w:ind w:left="-1732" w:hanging="360"/>
      </w:pPr>
    </w:lvl>
    <w:lvl w:ilvl="2" w:tplc="0809001B">
      <w:start w:val="1"/>
      <w:numFmt w:val="lowerRoman"/>
      <w:lvlText w:val="%3."/>
      <w:lvlJc w:val="right"/>
      <w:pPr>
        <w:ind w:left="-1012" w:hanging="180"/>
      </w:pPr>
    </w:lvl>
    <w:lvl w:ilvl="3" w:tplc="0809000F">
      <w:start w:val="1"/>
      <w:numFmt w:val="decimal"/>
      <w:lvlText w:val="%4."/>
      <w:lvlJc w:val="left"/>
      <w:pPr>
        <w:ind w:left="-292" w:hanging="360"/>
      </w:pPr>
    </w:lvl>
    <w:lvl w:ilvl="4" w:tplc="08090019">
      <w:start w:val="1"/>
      <w:numFmt w:val="lowerLetter"/>
      <w:lvlText w:val="%5."/>
      <w:lvlJc w:val="left"/>
      <w:pPr>
        <w:ind w:left="428" w:hanging="360"/>
      </w:pPr>
    </w:lvl>
    <w:lvl w:ilvl="5" w:tplc="0809001B">
      <w:start w:val="1"/>
      <w:numFmt w:val="lowerRoman"/>
      <w:lvlText w:val="%6."/>
      <w:lvlJc w:val="right"/>
      <w:pPr>
        <w:ind w:left="1148" w:hanging="180"/>
      </w:pPr>
    </w:lvl>
    <w:lvl w:ilvl="6" w:tplc="0809000F">
      <w:start w:val="1"/>
      <w:numFmt w:val="decimal"/>
      <w:lvlText w:val="%7."/>
      <w:lvlJc w:val="left"/>
      <w:pPr>
        <w:ind w:left="1868" w:hanging="360"/>
      </w:pPr>
    </w:lvl>
    <w:lvl w:ilvl="7" w:tplc="08090019">
      <w:start w:val="1"/>
      <w:numFmt w:val="lowerLetter"/>
      <w:lvlText w:val="%8."/>
      <w:lvlJc w:val="left"/>
      <w:pPr>
        <w:ind w:left="2588" w:hanging="360"/>
      </w:pPr>
    </w:lvl>
    <w:lvl w:ilvl="8" w:tplc="0809001B">
      <w:start w:val="1"/>
      <w:numFmt w:val="lowerRoman"/>
      <w:lvlText w:val="%9."/>
      <w:lvlJc w:val="right"/>
      <w:pPr>
        <w:ind w:left="3308" w:hanging="180"/>
      </w:pPr>
    </w:lvl>
  </w:abstractNum>
  <w:abstractNum w:abstractNumId="8" w15:restartNumberingAfterBreak="0">
    <w:nsid w:val="1C7860DD"/>
    <w:multiLevelType w:val="multilevel"/>
    <w:tmpl w:val="352E91E8"/>
    <w:lvl w:ilvl="0">
      <w:start w:val="1"/>
      <w:numFmt w:val="decimal"/>
      <w:lvlText w:val="%1."/>
      <w:lvlJc w:val="left"/>
      <w:pPr>
        <w:ind w:left="800" w:hanging="360"/>
      </w:pPr>
      <w:rPr>
        <w:b/>
      </w:rPr>
    </w:lvl>
    <w:lvl w:ilvl="1">
      <w:start w:val="47"/>
      <w:numFmt w:val="decimal"/>
      <w:isLgl/>
      <w:lvlText w:val="%1.%2"/>
      <w:lvlJc w:val="left"/>
      <w:pPr>
        <w:ind w:left="1512" w:hanging="720"/>
      </w:pPr>
      <w:rPr>
        <w:rFonts w:hint="default"/>
      </w:rPr>
    </w:lvl>
    <w:lvl w:ilvl="2">
      <w:start w:val="1"/>
      <w:numFmt w:val="decimal"/>
      <w:isLgl/>
      <w:lvlText w:val="%1.%2.%3"/>
      <w:lvlJc w:val="left"/>
      <w:pPr>
        <w:ind w:left="1864" w:hanging="720"/>
      </w:pPr>
      <w:rPr>
        <w:rFonts w:hint="default"/>
      </w:rPr>
    </w:lvl>
    <w:lvl w:ilvl="3">
      <w:start w:val="1"/>
      <w:numFmt w:val="decimal"/>
      <w:isLgl/>
      <w:lvlText w:val="%1.%2.%3.%4"/>
      <w:lvlJc w:val="left"/>
      <w:pPr>
        <w:ind w:left="2576" w:hanging="1080"/>
      </w:pPr>
      <w:rPr>
        <w:rFonts w:hint="default"/>
      </w:rPr>
    </w:lvl>
    <w:lvl w:ilvl="4">
      <w:start w:val="1"/>
      <w:numFmt w:val="decimal"/>
      <w:isLgl/>
      <w:lvlText w:val="%1.%2.%3.%4.%5"/>
      <w:lvlJc w:val="left"/>
      <w:pPr>
        <w:ind w:left="3288" w:hanging="144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352" w:hanging="1800"/>
      </w:pPr>
      <w:rPr>
        <w:rFonts w:hint="default"/>
      </w:rPr>
    </w:lvl>
    <w:lvl w:ilvl="7">
      <w:start w:val="1"/>
      <w:numFmt w:val="decimal"/>
      <w:isLgl/>
      <w:lvlText w:val="%1.%2.%3.%4.%5.%6.%7.%8"/>
      <w:lvlJc w:val="left"/>
      <w:pPr>
        <w:ind w:left="4704" w:hanging="1800"/>
      </w:pPr>
      <w:rPr>
        <w:rFonts w:hint="default"/>
      </w:rPr>
    </w:lvl>
    <w:lvl w:ilvl="8">
      <w:start w:val="1"/>
      <w:numFmt w:val="decimal"/>
      <w:isLgl/>
      <w:lvlText w:val="%1.%2.%3.%4.%5.%6.%7.%8.%9"/>
      <w:lvlJc w:val="left"/>
      <w:pPr>
        <w:ind w:left="5416" w:hanging="2160"/>
      </w:pPr>
      <w:rPr>
        <w:rFonts w:hint="default"/>
      </w:rPr>
    </w:lvl>
  </w:abstractNum>
  <w:abstractNum w:abstractNumId="9" w15:restartNumberingAfterBreak="0">
    <w:nsid w:val="1DB313F2"/>
    <w:multiLevelType w:val="multilevel"/>
    <w:tmpl w:val="4E5C7372"/>
    <w:styleLink w:val="Style4"/>
    <w:lvl w:ilvl="0">
      <w:start w:val="17"/>
      <w:numFmt w:val="decimal"/>
      <w:lvlText w:val="%1."/>
      <w:lvlJc w:val="left"/>
      <w:pPr>
        <w:ind w:left="360" w:hanging="360"/>
      </w:pPr>
      <w:rPr>
        <w:rFonts w:hint="default"/>
        <w:color w:val="1F4E79" w:themeColor="accent1" w:themeShade="80"/>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C836071"/>
    <w:multiLevelType w:val="hybridMultilevel"/>
    <w:tmpl w:val="2F461E96"/>
    <w:lvl w:ilvl="0" w:tplc="0809000F">
      <w:start w:val="1"/>
      <w:numFmt w:val="decimal"/>
      <w:lvlText w:val="%1."/>
      <w:lvlJc w:val="left"/>
      <w:pPr>
        <w:ind w:left="1803" w:hanging="360"/>
      </w:pPr>
    </w:lvl>
    <w:lvl w:ilvl="1" w:tplc="08090019" w:tentative="1">
      <w:start w:val="1"/>
      <w:numFmt w:val="lowerLetter"/>
      <w:lvlText w:val="%2."/>
      <w:lvlJc w:val="left"/>
      <w:pPr>
        <w:ind w:left="2523" w:hanging="360"/>
      </w:pPr>
    </w:lvl>
    <w:lvl w:ilvl="2" w:tplc="0809001B" w:tentative="1">
      <w:start w:val="1"/>
      <w:numFmt w:val="lowerRoman"/>
      <w:lvlText w:val="%3."/>
      <w:lvlJc w:val="right"/>
      <w:pPr>
        <w:ind w:left="3243" w:hanging="180"/>
      </w:pPr>
    </w:lvl>
    <w:lvl w:ilvl="3" w:tplc="0809000F" w:tentative="1">
      <w:start w:val="1"/>
      <w:numFmt w:val="decimal"/>
      <w:lvlText w:val="%4."/>
      <w:lvlJc w:val="left"/>
      <w:pPr>
        <w:ind w:left="3963" w:hanging="360"/>
      </w:pPr>
    </w:lvl>
    <w:lvl w:ilvl="4" w:tplc="08090019" w:tentative="1">
      <w:start w:val="1"/>
      <w:numFmt w:val="lowerLetter"/>
      <w:lvlText w:val="%5."/>
      <w:lvlJc w:val="left"/>
      <w:pPr>
        <w:ind w:left="4683" w:hanging="360"/>
      </w:pPr>
    </w:lvl>
    <w:lvl w:ilvl="5" w:tplc="0809001B" w:tentative="1">
      <w:start w:val="1"/>
      <w:numFmt w:val="lowerRoman"/>
      <w:lvlText w:val="%6."/>
      <w:lvlJc w:val="right"/>
      <w:pPr>
        <w:ind w:left="5403" w:hanging="180"/>
      </w:pPr>
    </w:lvl>
    <w:lvl w:ilvl="6" w:tplc="0809000F" w:tentative="1">
      <w:start w:val="1"/>
      <w:numFmt w:val="decimal"/>
      <w:lvlText w:val="%7."/>
      <w:lvlJc w:val="left"/>
      <w:pPr>
        <w:ind w:left="6123" w:hanging="360"/>
      </w:pPr>
    </w:lvl>
    <w:lvl w:ilvl="7" w:tplc="08090019" w:tentative="1">
      <w:start w:val="1"/>
      <w:numFmt w:val="lowerLetter"/>
      <w:lvlText w:val="%8."/>
      <w:lvlJc w:val="left"/>
      <w:pPr>
        <w:ind w:left="6843" w:hanging="360"/>
      </w:pPr>
    </w:lvl>
    <w:lvl w:ilvl="8" w:tplc="0809001B" w:tentative="1">
      <w:start w:val="1"/>
      <w:numFmt w:val="lowerRoman"/>
      <w:lvlText w:val="%9."/>
      <w:lvlJc w:val="right"/>
      <w:pPr>
        <w:ind w:left="7563" w:hanging="180"/>
      </w:pPr>
    </w:lvl>
  </w:abstractNum>
  <w:abstractNum w:abstractNumId="11" w15:restartNumberingAfterBreak="0">
    <w:nsid w:val="2D7F3018"/>
    <w:multiLevelType w:val="hybridMultilevel"/>
    <w:tmpl w:val="992A897E"/>
    <w:lvl w:ilvl="0" w:tplc="0419000B">
      <w:start w:val="1"/>
      <w:numFmt w:val="bullet"/>
      <w:lvlText w:val=""/>
      <w:lvlJc w:val="left"/>
      <w:pPr>
        <w:ind w:left="4046" w:hanging="360"/>
      </w:pPr>
      <w:rPr>
        <w:rFonts w:ascii="Wingdings" w:hAnsi="Wingdings" w:hint="default"/>
      </w:rPr>
    </w:lvl>
    <w:lvl w:ilvl="1" w:tplc="08090019">
      <w:start w:val="1"/>
      <w:numFmt w:val="lowerLetter"/>
      <w:lvlText w:val="%2."/>
      <w:lvlJc w:val="left"/>
      <w:pPr>
        <w:ind w:left="-1732" w:hanging="360"/>
      </w:pPr>
    </w:lvl>
    <w:lvl w:ilvl="2" w:tplc="0809001B">
      <w:start w:val="1"/>
      <w:numFmt w:val="lowerRoman"/>
      <w:lvlText w:val="%3."/>
      <w:lvlJc w:val="right"/>
      <w:pPr>
        <w:ind w:left="-1012" w:hanging="180"/>
      </w:pPr>
    </w:lvl>
    <w:lvl w:ilvl="3" w:tplc="0809000F">
      <w:start w:val="1"/>
      <w:numFmt w:val="decimal"/>
      <w:lvlText w:val="%4."/>
      <w:lvlJc w:val="left"/>
      <w:pPr>
        <w:ind w:left="-292" w:hanging="360"/>
      </w:pPr>
    </w:lvl>
    <w:lvl w:ilvl="4" w:tplc="08090019">
      <w:start w:val="1"/>
      <w:numFmt w:val="lowerLetter"/>
      <w:lvlText w:val="%5."/>
      <w:lvlJc w:val="left"/>
      <w:pPr>
        <w:ind w:left="428" w:hanging="360"/>
      </w:pPr>
    </w:lvl>
    <w:lvl w:ilvl="5" w:tplc="0809001B">
      <w:start w:val="1"/>
      <w:numFmt w:val="lowerRoman"/>
      <w:lvlText w:val="%6."/>
      <w:lvlJc w:val="right"/>
      <w:pPr>
        <w:ind w:left="1148" w:hanging="180"/>
      </w:pPr>
    </w:lvl>
    <w:lvl w:ilvl="6" w:tplc="0809000F">
      <w:start w:val="1"/>
      <w:numFmt w:val="decimal"/>
      <w:lvlText w:val="%7."/>
      <w:lvlJc w:val="left"/>
      <w:pPr>
        <w:ind w:left="1868" w:hanging="360"/>
      </w:pPr>
    </w:lvl>
    <w:lvl w:ilvl="7" w:tplc="08090019">
      <w:start w:val="1"/>
      <w:numFmt w:val="lowerLetter"/>
      <w:lvlText w:val="%8."/>
      <w:lvlJc w:val="left"/>
      <w:pPr>
        <w:ind w:left="2588" w:hanging="360"/>
      </w:pPr>
    </w:lvl>
    <w:lvl w:ilvl="8" w:tplc="0809001B">
      <w:start w:val="1"/>
      <w:numFmt w:val="lowerRoman"/>
      <w:lvlText w:val="%9."/>
      <w:lvlJc w:val="right"/>
      <w:pPr>
        <w:ind w:left="3308" w:hanging="180"/>
      </w:pPr>
    </w:lvl>
  </w:abstractNum>
  <w:abstractNum w:abstractNumId="12" w15:restartNumberingAfterBreak="0">
    <w:nsid w:val="2E0A7707"/>
    <w:multiLevelType w:val="multilevel"/>
    <w:tmpl w:val="352E91E8"/>
    <w:lvl w:ilvl="0">
      <w:start w:val="1"/>
      <w:numFmt w:val="decimal"/>
      <w:lvlText w:val="%1."/>
      <w:lvlJc w:val="left"/>
      <w:pPr>
        <w:ind w:left="800" w:hanging="360"/>
      </w:pPr>
      <w:rPr>
        <w:b/>
      </w:rPr>
    </w:lvl>
    <w:lvl w:ilvl="1">
      <w:start w:val="47"/>
      <w:numFmt w:val="decimal"/>
      <w:isLgl/>
      <w:lvlText w:val="%1.%2"/>
      <w:lvlJc w:val="left"/>
      <w:pPr>
        <w:ind w:left="1512" w:hanging="720"/>
      </w:pPr>
      <w:rPr>
        <w:rFonts w:hint="default"/>
      </w:rPr>
    </w:lvl>
    <w:lvl w:ilvl="2">
      <w:start w:val="1"/>
      <w:numFmt w:val="decimal"/>
      <w:isLgl/>
      <w:lvlText w:val="%1.%2.%3"/>
      <w:lvlJc w:val="left"/>
      <w:pPr>
        <w:ind w:left="1864" w:hanging="720"/>
      </w:pPr>
      <w:rPr>
        <w:rFonts w:hint="default"/>
      </w:rPr>
    </w:lvl>
    <w:lvl w:ilvl="3">
      <w:start w:val="1"/>
      <w:numFmt w:val="decimal"/>
      <w:isLgl/>
      <w:lvlText w:val="%1.%2.%3.%4"/>
      <w:lvlJc w:val="left"/>
      <w:pPr>
        <w:ind w:left="2576" w:hanging="1080"/>
      </w:pPr>
      <w:rPr>
        <w:rFonts w:hint="default"/>
      </w:rPr>
    </w:lvl>
    <w:lvl w:ilvl="4">
      <w:start w:val="1"/>
      <w:numFmt w:val="decimal"/>
      <w:isLgl/>
      <w:lvlText w:val="%1.%2.%3.%4.%5"/>
      <w:lvlJc w:val="left"/>
      <w:pPr>
        <w:ind w:left="3288" w:hanging="144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352" w:hanging="1800"/>
      </w:pPr>
      <w:rPr>
        <w:rFonts w:hint="default"/>
      </w:rPr>
    </w:lvl>
    <w:lvl w:ilvl="7">
      <w:start w:val="1"/>
      <w:numFmt w:val="decimal"/>
      <w:isLgl/>
      <w:lvlText w:val="%1.%2.%3.%4.%5.%6.%7.%8"/>
      <w:lvlJc w:val="left"/>
      <w:pPr>
        <w:ind w:left="4704" w:hanging="1800"/>
      </w:pPr>
      <w:rPr>
        <w:rFonts w:hint="default"/>
      </w:rPr>
    </w:lvl>
    <w:lvl w:ilvl="8">
      <w:start w:val="1"/>
      <w:numFmt w:val="decimal"/>
      <w:isLgl/>
      <w:lvlText w:val="%1.%2.%3.%4.%5.%6.%7.%8.%9"/>
      <w:lvlJc w:val="left"/>
      <w:pPr>
        <w:ind w:left="5416" w:hanging="2160"/>
      </w:pPr>
      <w:rPr>
        <w:rFonts w:hint="default"/>
      </w:rPr>
    </w:lvl>
  </w:abstractNum>
  <w:abstractNum w:abstractNumId="13" w15:restartNumberingAfterBreak="0">
    <w:nsid w:val="2E897C52"/>
    <w:multiLevelType w:val="multilevel"/>
    <w:tmpl w:val="4E5C7372"/>
    <w:styleLink w:val="Style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6759FC"/>
    <w:multiLevelType w:val="multilevel"/>
    <w:tmpl w:val="352E91E8"/>
    <w:lvl w:ilvl="0">
      <w:start w:val="1"/>
      <w:numFmt w:val="decimal"/>
      <w:lvlText w:val="%1."/>
      <w:lvlJc w:val="left"/>
      <w:pPr>
        <w:ind w:left="800" w:hanging="360"/>
      </w:pPr>
      <w:rPr>
        <w:b/>
      </w:rPr>
    </w:lvl>
    <w:lvl w:ilvl="1">
      <w:start w:val="47"/>
      <w:numFmt w:val="decimal"/>
      <w:isLgl/>
      <w:lvlText w:val="%1.%2"/>
      <w:lvlJc w:val="left"/>
      <w:pPr>
        <w:ind w:left="1512" w:hanging="720"/>
      </w:pPr>
      <w:rPr>
        <w:rFonts w:hint="default"/>
      </w:rPr>
    </w:lvl>
    <w:lvl w:ilvl="2">
      <w:start w:val="1"/>
      <w:numFmt w:val="decimal"/>
      <w:isLgl/>
      <w:lvlText w:val="%1.%2.%3"/>
      <w:lvlJc w:val="left"/>
      <w:pPr>
        <w:ind w:left="1864" w:hanging="720"/>
      </w:pPr>
      <w:rPr>
        <w:rFonts w:hint="default"/>
      </w:rPr>
    </w:lvl>
    <w:lvl w:ilvl="3">
      <w:start w:val="1"/>
      <w:numFmt w:val="decimal"/>
      <w:isLgl/>
      <w:lvlText w:val="%1.%2.%3.%4"/>
      <w:lvlJc w:val="left"/>
      <w:pPr>
        <w:ind w:left="2576" w:hanging="1080"/>
      </w:pPr>
      <w:rPr>
        <w:rFonts w:hint="default"/>
      </w:rPr>
    </w:lvl>
    <w:lvl w:ilvl="4">
      <w:start w:val="1"/>
      <w:numFmt w:val="decimal"/>
      <w:isLgl/>
      <w:lvlText w:val="%1.%2.%3.%4.%5"/>
      <w:lvlJc w:val="left"/>
      <w:pPr>
        <w:ind w:left="3288" w:hanging="144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352" w:hanging="1800"/>
      </w:pPr>
      <w:rPr>
        <w:rFonts w:hint="default"/>
      </w:rPr>
    </w:lvl>
    <w:lvl w:ilvl="7">
      <w:start w:val="1"/>
      <w:numFmt w:val="decimal"/>
      <w:isLgl/>
      <w:lvlText w:val="%1.%2.%3.%4.%5.%6.%7.%8"/>
      <w:lvlJc w:val="left"/>
      <w:pPr>
        <w:ind w:left="4704" w:hanging="1800"/>
      </w:pPr>
      <w:rPr>
        <w:rFonts w:hint="default"/>
      </w:rPr>
    </w:lvl>
    <w:lvl w:ilvl="8">
      <w:start w:val="1"/>
      <w:numFmt w:val="decimal"/>
      <w:isLgl/>
      <w:lvlText w:val="%1.%2.%3.%4.%5.%6.%7.%8.%9"/>
      <w:lvlJc w:val="left"/>
      <w:pPr>
        <w:ind w:left="5416" w:hanging="2160"/>
      </w:pPr>
      <w:rPr>
        <w:rFonts w:hint="default"/>
      </w:rPr>
    </w:lvl>
  </w:abstractNum>
  <w:abstractNum w:abstractNumId="15" w15:restartNumberingAfterBreak="0">
    <w:nsid w:val="32FA4CCB"/>
    <w:multiLevelType w:val="multilevel"/>
    <w:tmpl w:val="98C2EA16"/>
    <w:numStyleLink w:val="Style6"/>
  </w:abstractNum>
  <w:abstractNum w:abstractNumId="16" w15:restartNumberingAfterBreak="0">
    <w:nsid w:val="386B2422"/>
    <w:multiLevelType w:val="multilevel"/>
    <w:tmpl w:val="81F4141C"/>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GHEA Grapalat" w:hAnsi="GHEA Grapalat" w:hint="default"/>
        <w:b/>
        <w:color w:val="000000" w:themeColor="text1"/>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0F10CFE"/>
    <w:multiLevelType w:val="multilevel"/>
    <w:tmpl w:val="3D66BA9C"/>
    <w:lvl w:ilvl="0">
      <w:start w:val="1"/>
      <w:numFmt w:val="decimal"/>
      <w:lvlText w:val="%1."/>
      <w:lvlJc w:val="left"/>
      <w:pPr>
        <w:ind w:left="390" w:hanging="390"/>
      </w:pPr>
      <w:rPr>
        <w:rFonts w:hint="default"/>
      </w:rPr>
    </w:lvl>
    <w:lvl w:ilvl="1">
      <w:start w:val="2"/>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8220" w:hanging="180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18" w15:restartNumberingAfterBreak="0">
    <w:nsid w:val="49923C64"/>
    <w:multiLevelType w:val="multilevel"/>
    <w:tmpl w:val="352E91E8"/>
    <w:lvl w:ilvl="0">
      <w:start w:val="1"/>
      <w:numFmt w:val="decimal"/>
      <w:lvlText w:val="%1."/>
      <w:lvlJc w:val="left"/>
      <w:pPr>
        <w:ind w:left="800" w:hanging="360"/>
      </w:pPr>
      <w:rPr>
        <w:b/>
      </w:rPr>
    </w:lvl>
    <w:lvl w:ilvl="1">
      <w:start w:val="47"/>
      <w:numFmt w:val="decimal"/>
      <w:isLgl/>
      <w:lvlText w:val="%1.%2"/>
      <w:lvlJc w:val="left"/>
      <w:pPr>
        <w:ind w:left="1512" w:hanging="720"/>
      </w:pPr>
      <w:rPr>
        <w:rFonts w:hint="default"/>
      </w:rPr>
    </w:lvl>
    <w:lvl w:ilvl="2">
      <w:start w:val="1"/>
      <w:numFmt w:val="decimal"/>
      <w:isLgl/>
      <w:lvlText w:val="%1.%2.%3"/>
      <w:lvlJc w:val="left"/>
      <w:pPr>
        <w:ind w:left="1864" w:hanging="720"/>
      </w:pPr>
      <w:rPr>
        <w:rFonts w:hint="default"/>
      </w:rPr>
    </w:lvl>
    <w:lvl w:ilvl="3">
      <w:start w:val="1"/>
      <w:numFmt w:val="decimal"/>
      <w:isLgl/>
      <w:lvlText w:val="%1.%2.%3.%4"/>
      <w:lvlJc w:val="left"/>
      <w:pPr>
        <w:ind w:left="2576" w:hanging="1080"/>
      </w:pPr>
      <w:rPr>
        <w:rFonts w:hint="default"/>
      </w:rPr>
    </w:lvl>
    <w:lvl w:ilvl="4">
      <w:start w:val="1"/>
      <w:numFmt w:val="decimal"/>
      <w:isLgl/>
      <w:lvlText w:val="%1.%2.%3.%4.%5"/>
      <w:lvlJc w:val="left"/>
      <w:pPr>
        <w:ind w:left="3288" w:hanging="144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352" w:hanging="1800"/>
      </w:pPr>
      <w:rPr>
        <w:rFonts w:hint="default"/>
      </w:rPr>
    </w:lvl>
    <w:lvl w:ilvl="7">
      <w:start w:val="1"/>
      <w:numFmt w:val="decimal"/>
      <w:isLgl/>
      <w:lvlText w:val="%1.%2.%3.%4.%5.%6.%7.%8"/>
      <w:lvlJc w:val="left"/>
      <w:pPr>
        <w:ind w:left="4704" w:hanging="1800"/>
      </w:pPr>
      <w:rPr>
        <w:rFonts w:hint="default"/>
      </w:rPr>
    </w:lvl>
    <w:lvl w:ilvl="8">
      <w:start w:val="1"/>
      <w:numFmt w:val="decimal"/>
      <w:isLgl/>
      <w:lvlText w:val="%1.%2.%3.%4.%5.%6.%7.%8.%9"/>
      <w:lvlJc w:val="left"/>
      <w:pPr>
        <w:ind w:left="5416" w:hanging="2160"/>
      </w:pPr>
      <w:rPr>
        <w:rFonts w:hint="default"/>
      </w:rPr>
    </w:lvl>
  </w:abstractNum>
  <w:abstractNum w:abstractNumId="19" w15:restartNumberingAfterBreak="0">
    <w:nsid w:val="4A1E1CBC"/>
    <w:multiLevelType w:val="multilevel"/>
    <w:tmpl w:val="81F4141C"/>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GHEA Grapalat" w:hAnsi="GHEA Grapalat" w:hint="default"/>
        <w:b/>
        <w:color w:val="000000" w:themeColor="text1"/>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ABF3DAF"/>
    <w:multiLevelType w:val="hybridMultilevel"/>
    <w:tmpl w:val="5DD429B2"/>
    <w:lvl w:ilvl="0" w:tplc="04190001">
      <w:start w:val="1"/>
      <w:numFmt w:val="bullet"/>
      <w:lvlText w:val=""/>
      <w:lvlJc w:val="left"/>
      <w:pPr>
        <w:ind w:left="894" w:hanging="360"/>
      </w:pPr>
      <w:rPr>
        <w:rFonts w:ascii="Symbol" w:hAnsi="Symbol" w:hint="default"/>
      </w:rPr>
    </w:lvl>
    <w:lvl w:ilvl="1" w:tplc="04190003" w:tentative="1">
      <w:start w:val="1"/>
      <w:numFmt w:val="bullet"/>
      <w:lvlText w:val="o"/>
      <w:lvlJc w:val="left"/>
      <w:pPr>
        <w:ind w:left="1614" w:hanging="360"/>
      </w:pPr>
      <w:rPr>
        <w:rFonts w:ascii="Courier New" w:hAnsi="Courier New" w:cs="Courier New" w:hint="default"/>
      </w:rPr>
    </w:lvl>
    <w:lvl w:ilvl="2" w:tplc="04190005" w:tentative="1">
      <w:start w:val="1"/>
      <w:numFmt w:val="bullet"/>
      <w:lvlText w:val=""/>
      <w:lvlJc w:val="left"/>
      <w:pPr>
        <w:ind w:left="2334" w:hanging="360"/>
      </w:pPr>
      <w:rPr>
        <w:rFonts w:ascii="Wingdings" w:hAnsi="Wingdings" w:hint="default"/>
      </w:rPr>
    </w:lvl>
    <w:lvl w:ilvl="3" w:tplc="04190001" w:tentative="1">
      <w:start w:val="1"/>
      <w:numFmt w:val="bullet"/>
      <w:lvlText w:val=""/>
      <w:lvlJc w:val="left"/>
      <w:pPr>
        <w:ind w:left="3054" w:hanging="360"/>
      </w:pPr>
      <w:rPr>
        <w:rFonts w:ascii="Symbol" w:hAnsi="Symbol" w:hint="default"/>
      </w:rPr>
    </w:lvl>
    <w:lvl w:ilvl="4" w:tplc="04190003" w:tentative="1">
      <w:start w:val="1"/>
      <w:numFmt w:val="bullet"/>
      <w:lvlText w:val="o"/>
      <w:lvlJc w:val="left"/>
      <w:pPr>
        <w:ind w:left="3774" w:hanging="360"/>
      </w:pPr>
      <w:rPr>
        <w:rFonts w:ascii="Courier New" w:hAnsi="Courier New" w:cs="Courier New" w:hint="default"/>
      </w:rPr>
    </w:lvl>
    <w:lvl w:ilvl="5" w:tplc="04190005" w:tentative="1">
      <w:start w:val="1"/>
      <w:numFmt w:val="bullet"/>
      <w:lvlText w:val=""/>
      <w:lvlJc w:val="left"/>
      <w:pPr>
        <w:ind w:left="4494" w:hanging="360"/>
      </w:pPr>
      <w:rPr>
        <w:rFonts w:ascii="Wingdings" w:hAnsi="Wingdings" w:hint="default"/>
      </w:rPr>
    </w:lvl>
    <w:lvl w:ilvl="6" w:tplc="04190001" w:tentative="1">
      <w:start w:val="1"/>
      <w:numFmt w:val="bullet"/>
      <w:lvlText w:val=""/>
      <w:lvlJc w:val="left"/>
      <w:pPr>
        <w:ind w:left="5214" w:hanging="360"/>
      </w:pPr>
      <w:rPr>
        <w:rFonts w:ascii="Symbol" w:hAnsi="Symbol" w:hint="default"/>
      </w:rPr>
    </w:lvl>
    <w:lvl w:ilvl="7" w:tplc="04190003" w:tentative="1">
      <w:start w:val="1"/>
      <w:numFmt w:val="bullet"/>
      <w:lvlText w:val="o"/>
      <w:lvlJc w:val="left"/>
      <w:pPr>
        <w:ind w:left="5934" w:hanging="360"/>
      </w:pPr>
      <w:rPr>
        <w:rFonts w:ascii="Courier New" w:hAnsi="Courier New" w:cs="Courier New" w:hint="default"/>
      </w:rPr>
    </w:lvl>
    <w:lvl w:ilvl="8" w:tplc="04190005" w:tentative="1">
      <w:start w:val="1"/>
      <w:numFmt w:val="bullet"/>
      <w:lvlText w:val=""/>
      <w:lvlJc w:val="left"/>
      <w:pPr>
        <w:ind w:left="6654" w:hanging="360"/>
      </w:pPr>
      <w:rPr>
        <w:rFonts w:ascii="Wingdings" w:hAnsi="Wingdings" w:hint="default"/>
      </w:rPr>
    </w:lvl>
  </w:abstractNum>
  <w:abstractNum w:abstractNumId="21" w15:restartNumberingAfterBreak="0">
    <w:nsid w:val="4ACD626C"/>
    <w:multiLevelType w:val="hybridMultilevel"/>
    <w:tmpl w:val="244CCB8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EC36775"/>
    <w:multiLevelType w:val="multilevel"/>
    <w:tmpl w:val="45C4C854"/>
    <w:styleLink w:val="Style5"/>
    <w:lvl w:ilvl="0">
      <w:start w:val="17"/>
      <w:numFmt w:val="decimal"/>
      <w:lvlText w:val="%1."/>
      <w:lvlJc w:val="left"/>
      <w:pPr>
        <w:ind w:left="360" w:hanging="360"/>
      </w:pPr>
      <w:rPr>
        <w:rFonts w:hint="default"/>
        <w:color w:val="1F4E79" w:themeColor="accent1" w:themeShade="80"/>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7E2610"/>
    <w:multiLevelType w:val="multilevel"/>
    <w:tmpl w:val="0409001F"/>
    <w:styleLink w:val="Style7"/>
    <w:lvl w:ilvl="0">
      <w:start w:val="4"/>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b/>
        <w:bCs/>
        <w:color w:val="00206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251955"/>
    <w:multiLevelType w:val="multilevel"/>
    <w:tmpl w:val="53CE724C"/>
    <w:styleLink w:val="Style8"/>
    <w:lvl w:ilvl="0">
      <w:start w:val="4"/>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b/>
        <w:bCs/>
        <w:color w:val="00206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99503E"/>
    <w:multiLevelType w:val="hybridMultilevel"/>
    <w:tmpl w:val="540E1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E22A7C"/>
    <w:multiLevelType w:val="multilevel"/>
    <w:tmpl w:val="352E91E8"/>
    <w:lvl w:ilvl="0">
      <w:start w:val="1"/>
      <w:numFmt w:val="decimal"/>
      <w:lvlText w:val="%1."/>
      <w:lvlJc w:val="left"/>
      <w:pPr>
        <w:ind w:left="800" w:hanging="360"/>
      </w:pPr>
      <w:rPr>
        <w:b/>
      </w:rPr>
    </w:lvl>
    <w:lvl w:ilvl="1">
      <w:start w:val="47"/>
      <w:numFmt w:val="decimal"/>
      <w:isLgl/>
      <w:lvlText w:val="%1.%2"/>
      <w:lvlJc w:val="left"/>
      <w:pPr>
        <w:ind w:left="1512" w:hanging="720"/>
      </w:pPr>
      <w:rPr>
        <w:rFonts w:hint="default"/>
      </w:rPr>
    </w:lvl>
    <w:lvl w:ilvl="2">
      <w:start w:val="1"/>
      <w:numFmt w:val="decimal"/>
      <w:isLgl/>
      <w:lvlText w:val="%1.%2.%3"/>
      <w:lvlJc w:val="left"/>
      <w:pPr>
        <w:ind w:left="1864" w:hanging="720"/>
      </w:pPr>
      <w:rPr>
        <w:rFonts w:hint="default"/>
      </w:rPr>
    </w:lvl>
    <w:lvl w:ilvl="3">
      <w:start w:val="1"/>
      <w:numFmt w:val="decimal"/>
      <w:isLgl/>
      <w:lvlText w:val="%1.%2.%3.%4"/>
      <w:lvlJc w:val="left"/>
      <w:pPr>
        <w:ind w:left="2576" w:hanging="1080"/>
      </w:pPr>
      <w:rPr>
        <w:rFonts w:hint="default"/>
      </w:rPr>
    </w:lvl>
    <w:lvl w:ilvl="4">
      <w:start w:val="1"/>
      <w:numFmt w:val="decimal"/>
      <w:isLgl/>
      <w:lvlText w:val="%1.%2.%3.%4.%5"/>
      <w:lvlJc w:val="left"/>
      <w:pPr>
        <w:ind w:left="3288" w:hanging="144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352" w:hanging="1800"/>
      </w:pPr>
      <w:rPr>
        <w:rFonts w:hint="default"/>
      </w:rPr>
    </w:lvl>
    <w:lvl w:ilvl="7">
      <w:start w:val="1"/>
      <w:numFmt w:val="decimal"/>
      <w:isLgl/>
      <w:lvlText w:val="%1.%2.%3.%4.%5.%6.%7.%8"/>
      <w:lvlJc w:val="left"/>
      <w:pPr>
        <w:ind w:left="4704" w:hanging="1800"/>
      </w:pPr>
      <w:rPr>
        <w:rFonts w:hint="default"/>
      </w:rPr>
    </w:lvl>
    <w:lvl w:ilvl="8">
      <w:start w:val="1"/>
      <w:numFmt w:val="decimal"/>
      <w:isLgl/>
      <w:lvlText w:val="%1.%2.%3.%4.%5.%6.%7.%8.%9"/>
      <w:lvlJc w:val="left"/>
      <w:pPr>
        <w:ind w:left="5416" w:hanging="2160"/>
      </w:pPr>
      <w:rPr>
        <w:rFonts w:hint="default"/>
      </w:rPr>
    </w:lvl>
  </w:abstractNum>
  <w:abstractNum w:abstractNumId="27" w15:restartNumberingAfterBreak="0">
    <w:nsid w:val="5AEA1ED9"/>
    <w:multiLevelType w:val="multilevel"/>
    <w:tmpl w:val="352E91E8"/>
    <w:lvl w:ilvl="0">
      <w:start w:val="1"/>
      <w:numFmt w:val="decimal"/>
      <w:lvlText w:val="%1."/>
      <w:lvlJc w:val="left"/>
      <w:pPr>
        <w:ind w:left="800" w:hanging="360"/>
      </w:pPr>
      <w:rPr>
        <w:b/>
      </w:rPr>
    </w:lvl>
    <w:lvl w:ilvl="1">
      <w:start w:val="47"/>
      <w:numFmt w:val="decimal"/>
      <w:isLgl/>
      <w:lvlText w:val="%1.%2"/>
      <w:lvlJc w:val="left"/>
      <w:pPr>
        <w:ind w:left="1512" w:hanging="720"/>
      </w:pPr>
      <w:rPr>
        <w:rFonts w:hint="default"/>
      </w:rPr>
    </w:lvl>
    <w:lvl w:ilvl="2">
      <w:start w:val="1"/>
      <w:numFmt w:val="decimal"/>
      <w:isLgl/>
      <w:lvlText w:val="%1.%2.%3"/>
      <w:lvlJc w:val="left"/>
      <w:pPr>
        <w:ind w:left="1864" w:hanging="720"/>
      </w:pPr>
      <w:rPr>
        <w:rFonts w:hint="default"/>
      </w:rPr>
    </w:lvl>
    <w:lvl w:ilvl="3">
      <w:start w:val="1"/>
      <w:numFmt w:val="decimal"/>
      <w:isLgl/>
      <w:lvlText w:val="%1.%2.%3.%4"/>
      <w:lvlJc w:val="left"/>
      <w:pPr>
        <w:ind w:left="2576" w:hanging="1080"/>
      </w:pPr>
      <w:rPr>
        <w:rFonts w:hint="default"/>
      </w:rPr>
    </w:lvl>
    <w:lvl w:ilvl="4">
      <w:start w:val="1"/>
      <w:numFmt w:val="decimal"/>
      <w:isLgl/>
      <w:lvlText w:val="%1.%2.%3.%4.%5"/>
      <w:lvlJc w:val="left"/>
      <w:pPr>
        <w:ind w:left="3288" w:hanging="144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352" w:hanging="1800"/>
      </w:pPr>
      <w:rPr>
        <w:rFonts w:hint="default"/>
      </w:rPr>
    </w:lvl>
    <w:lvl w:ilvl="7">
      <w:start w:val="1"/>
      <w:numFmt w:val="decimal"/>
      <w:isLgl/>
      <w:lvlText w:val="%1.%2.%3.%4.%5.%6.%7.%8"/>
      <w:lvlJc w:val="left"/>
      <w:pPr>
        <w:ind w:left="4704" w:hanging="1800"/>
      </w:pPr>
      <w:rPr>
        <w:rFonts w:hint="default"/>
      </w:rPr>
    </w:lvl>
    <w:lvl w:ilvl="8">
      <w:start w:val="1"/>
      <w:numFmt w:val="decimal"/>
      <w:isLgl/>
      <w:lvlText w:val="%1.%2.%3.%4.%5.%6.%7.%8.%9"/>
      <w:lvlJc w:val="left"/>
      <w:pPr>
        <w:ind w:left="5416" w:hanging="2160"/>
      </w:pPr>
      <w:rPr>
        <w:rFonts w:hint="default"/>
      </w:rPr>
    </w:lvl>
  </w:abstractNum>
  <w:abstractNum w:abstractNumId="28" w15:restartNumberingAfterBreak="0">
    <w:nsid w:val="5BCD0E06"/>
    <w:multiLevelType w:val="multilevel"/>
    <w:tmpl w:val="0409001F"/>
    <w:styleLink w:val="Style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DF707DC"/>
    <w:multiLevelType w:val="hybridMultilevel"/>
    <w:tmpl w:val="676C08CA"/>
    <w:lvl w:ilvl="0" w:tplc="0419000F">
      <w:start w:val="1"/>
      <w:numFmt w:val="decimal"/>
      <w:lvlText w:val="%1."/>
      <w:lvlJc w:val="left"/>
      <w:pPr>
        <w:ind w:left="1160" w:hanging="360"/>
      </w:pPr>
    </w:lvl>
    <w:lvl w:ilvl="1" w:tplc="04190019" w:tentative="1">
      <w:start w:val="1"/>
      <w:numFmt w:val="lowerLetter"/>
      <w:lvlText w:val="%2."/>
      <w:lvlJc w:val="left"/>
      <w:pPr>
        <w:ind w:left="1880" w:hanging="360"/>
      </w:pPr>
    </w:lvl>
    <w:lvl w:ilvl="2" w:tplc="0419001B" w:tentative="1">
      <w:start w:val="1"/>
      <w:numFmt w:val="lowerRoman"/>
      <w:lvlText w:val="%3."/>
      <w:lvlJc w:val="right"/>
      <w:pPr>
        <w:ind w:left="2600" w:hanging="180"/>
      </w:pPr>
    </w:lvl>
    <w:lvl w:ilvl="3" w:tplc="0419000F" w:tentative="1">
      <w:start w:val="1"/>
      <w:numFmt w:val="decimal"/>
      <w:lvlText w:val="%4."/>
      <w:lvlJc w:val="left"/>
      <w:pPr>
        <w:ind w:left="3320" w:hanging="360"/>
      </w:pPr>
    </w:lvl>
    <w:lvl w:ilvl="4" w:tplc="04190019" w:tentative="1">
      <w:start w:val="1"/>
      <w:numFmt w:val="lowerLetter"/>
      <w:lvlText w:val="%5."/>
      <w:lvlJc w:val="left"/>
      <w:pPr>
        <w:ind w:left="4040" w:hanging="360"/>
      </w:pPr>
    </w:lvl>
    <w:lvl w:ilvl="5" w:tplc="0419001B" w:tentative="1">
      <w:start w:val="1"/>
      <w:numFmt w:val="lowerRoman"/>
      <w:lvlText w:val="%6."/>
      <w:lvlJc w:val="right"/>
      <w:pPr>
        <w:ind w:left="4760" w:hanging="180"/>
      </w:pPr>
    </w:lvl>
    <w:lvl w:ilvl="6" w:tplc="0419000F" w:tentative="1">
      <w:start w:val="1"/>
      <w:numFmt w:val="decimal"/>
      <w:lvlText w:val="%7."/>
      <w:lvlJc w:val="left"/>
      <w:pPr>
        <w:ind w:left="5480" w:hanging="360"/>
      </w:pPr>
    </w:lvl>
    <w:lvl w:ilvl="7" w:tplc="04190019" w:tentative="1">
      <w:start w:val="1"/>
      <w:numFmt w:val="lowerLetter"/>
      <w:lvlText w:val="%8."/>
      <w:lvlJc w:val="left"/>
      <w:pPr>
        <w:ind w:left="6200" w:hanging="360"/>
      </w:pPr>
    </w:lvl>
    <w:lvl w:ilvl="8" w:tplc="0419001B" w:tentative="1">
      <w:start w:val="1"/>
      <w:numFmt w:val="lowerRoman"/>
      <w:lvlText w:val="%9."/>
      <w:lvlJc w:val="right"/>
      <w:pPr>
        <w:ind w:left="6920" w:hanging="180"/>
      </w:pPr>
    </w:lvl>
  </w:abstractNum>
  <w:abstractNum w:abstractNumId="30" w15:restartNumberingAfterBreak="0">
    <w:nsid w:val="5E1C2E66"/>
    <w:multiLevelType w:val="multilevel"/>
    <w:tmpl w:val="0A105416"/>
    <w:styleLink w:val="Style1"/>
    <w:lvl w:ilvl="0">
      <w:start w:val="17"/>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E966CC"/>
    <w:multiLevelType w:val="hybridMultilevel"/>
    <w:tmpl w:val="B4AA4D36"/>
    <w:lvl w:ilvl="0" w:tplc="57CE0F92">
      <w:numFmt w:val="bullet"/>
      <w:lvlText w:val="-"/>
      <w:lvlJc w:val="left"/>
      <w:pPr>
        <w:ind w:left="930" w:hanging="360"/>
      </w:pPr>
      <w:rPr>
        <w:rFonts w:ascii="GHEA Grapalat" w:eastAsia="Times New Roman" w:hAnsi="GHEA Grapalat" w:cs="Sylfae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2" w15:restartNumberingAfterBreak="0">
    <w:nsid w:val="5FD07CB7"/>
    <w:multiLevelType w:val="hybridMultilevel"/>
    <w:tmpl w:val="96EAF520"/>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3" w15:restartNumberingAfterBreak="0">
    <w:nsid w:val="680B30CE"/>
    <w:multiLevelType w:val="multilevel"/>
    <w:tmpl w:val="0409001F"/>
    <w:styleLink w:val="Style3"/>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176F14"/>
    <w:multiLevelType w:val="multilevel"/>
    <w:tmpl w:val="E08E5BA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GHEA Grapalat" w:hAnsi="GHEA Grapalat" w:hint="default"/>
      </w:rPr>
    </w:lvl>
    <w:lvl w:ilvl="2">
      <w:start w:val="1"/>
      <w:numFmt w:val="decimal"/>
      <w:isLgl/>
      <w:lvlText w:val="%1.%2.%3"/>
      <w:lvlJc w:val="left"/>
      <w:pPr>
        <w:ind w:left="1800" w:hanging="720"/>
      </w:pPr>
      <w:rPr>
        <w:rFonts w:ascii="Sylfaen" w:hAnsi="Sylfaen" w:hint="default"/>
      </w:rPr>
    </w:lvl>
    <w:lvl w:ilvl="3">
      <w:start w:val="1"/>
      <w:numFmt w:val="decimal"/>
      <w:isLgl/>
      <w:lvlText w:val="%1.%2.%3.%4"/>
      <w:lvlJc w:val="left"/>
      <w:pPr>
        <w:ind w:left="2160" w:hanging="720"/>
      </w:pPr>
      <w:rPr>
        <w:rFonts w:ascii="Sylfaen" w:hAnsi="Sylfaen" w:hint="default"/>
      </w:rPr>
    </w:lvl>
    <w:lvl w:ilvl="4">
      <w:start w:val="1"/>
      <w:numFmt w:val="decimal"/>
      <w:isLgl/>
      <w:lvlText w:val="%1.%2.%3.%4.%5"/>
      <w:lvlJc w:val="left"/>
      <w:pPr>
        <w:ind w:left="2880" w:hanging="1080"/>
      </w:pPr>
      <w:rPr>
        <w:rFonts w:ascii="Sylfaen" w:hAnsi="Sylfaen" w:hint="default"/>
      </w:rPr>
    </w:lvl>
    <w:lvl w:ilvl="5">
      <w:start w:val="1"/>
      <w:numFmt w:val="decimal"/>
      <w:isLgl/>
      <w:lvlText w:val="%1.%2.%3.%4.%5.%6"/>
      <w:lvlJc w:val="left"/>
      <w:pPr>
        <w:ind w:left="3240" w:hanging="1080"/>
      </w:pPr>
      <w:rPr>
        <w:rFonts w:ascii="Sylfaen" w:hAnsi="Sylfaen" w:hint="default"/>
      </w:rPr>
    </w:lvl>
    <w:lvl w:ilvl="6">
      <w:start w:val="1"/>
      <w:numFmt w:val="decimal"/>
      <w:isLgl/>
      <w:lvlText w:val="%1.%2.%3.%4.%5.%6.%7"/>
      <w:lvlJc w:val="left"/>
      <w:pPr>
        <w:ind w:left="3960" w:hanging="1440"/>
      </w:pPr>
      <w:rPr>
        <w:rFonts w:ascii="Sylfaen" w:hAnsi="Sylfaen" w:hint="default"/>
      </w:rPr>
    </w:lvl>
    <w:lvl w:ilvl="7">
      <w:start w:val="1"/>
      <w:numFmt w:val="decimal"/>
      <w:isLgl/>
      <w:lvlText w:val="%1.%2.%3.%4.%5.%6.%7.%8"/>
      <w:lvlJc w:val="left"/>
      <w:pPr>
        <w:ind w:left="4320" w:hanging="1440"/>
      </w:pPr>
      <w:rPr>
        <w:rFonts w:ascii="Sylfaen" w:hAnsi="Sylfaen" w:hint="default"/>
      </w:rPr>
    </w:lvl>
    <w:lvl w:ilvl="8">
      <w:start w:val="1"/>
      <w:numFmt w:val="decimal"/>
      <w:isLgl/>
      <w:lvlText w:val="%1.%2.%3.%4.%5.%6.%7.%8.%9"/>
      <w:lvlJc w:val="left"/>
      <w:pPr>
        <w:ind w:left="4680" w:hanging="1440"/>
      </w:pPr>
      <w:rPr>
        <w:rFonts w:ascii="Sylfaen" w:hAnsi="Sylfaen" w:hint="default"/>
      </w:rPr>
    </w:lvl>
  </w:abstractNum>
  <w:abstractNum w:abstractNumId="35" w15:restartNumberingAfterBreak="0">
    <w:nsid w:val="6A730E68"/>
    <w:multiLevelType w:val="hybridMultilevel"/>
    <w:tmpl w:val="B9A20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4C87BD0"/>
    <w:multiLevelType w:val="multilevel"/>
    <w:tmpl w:val="352E91E8"/>
    <w:lvl w:ilvl="0">
      <w:start w:val="1"/>
      <w:numFmt w:val="decimal"/>
      <w:lvlText w:val="%1."/>
      <w:lvlJc w:val="left"/>
      <w:pPr>
        <w:ind w:left="800" w:hanging="360"/>
      </w:pPr>
      <w:rPr>
        <w:b/>
      </w:rPr>
    </w:lvl>
    <w:lvl w:ilvl="1">
      <w:start w:val="47"/>
      <w:numFmt w:val="decimal"/>
      <w:isLgl/>
      <w:lvlText w:val="%1.%2"/>
      <w:lvlJc w:val="left"/>
      <w:pPr>
        <w:ind w:left="1512" w:hanging="720"/>
      </w:pPr>
      <w:rPr>
        <w:rFonts w:hint="default"/>
      </w:rPr>
    </w:lvl>
    <w:lvl w:ilvl="2">
      <w:start w:val="1"/>
      <w:numFmt w:val="decimal"/>
      <w:isLgl/>
      <w:lvlText w:val="%1.%2.%3"/>
      <w:lvlJc w:val="left"/>
      <w:pPr>
        <w:ind w:left="1864" w:hanging="720"/>
      </w:pPr>
      <w:rPr>
        <w:rFonts w:hint="default"/>
      </w:rPr>
    </w:lvl>
    <w:lvl w:ilvl="3">
      <w:start w:val="1"/>
      <w:numFmt w:val="decimal"/>
      <w:isLgl/>
      <w:lvlText w:val="%1.%2.%3.%4"/>
      <w:lvlJc w:val="left"/>
      <w:pPr>
        <w:ind w:left="2576" w:hanging="1080"/>
      </w:pPr>
      <w:rPr>
        <w:rFonts w:hint="default"/>
      </w:rPr>
    </w:lvl>
    <w:lvl w:ilvl="4">
      <w:start w:val="1"/>
      <w:numFmt w:val="decimal"/>
      <w:isLgl/>
      <w:lvlText w:val="%1.%2.%3.%4.%5"/>
      <w:lvlJc w:val="left"/>
      <w:pPr>
        <w:ind w:left="3288" w:hanging="144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352" w:hanging="1800"/>
      </w:pPr>
      <w:rPr>
        <w:rFonts w:hint="default"/>
      </w:rPr>
    </w:lvl>
    <w:lvl w:ilvl="7">
      <w:start w:val="1"/>
      <w:numFmt w:val="decimal"/>
      <w:isLgl/>
      <w:lvlText w:val="%1.%2.%3.%4.%5.%6.%7.%8"/>
      <w:lvlJc w:val="left"/>
      <w:pPr>
        <w:ind w:left="4704" w:hanging="1800"/>
      </w:pPr>
      <w:rPr>
        <w:rFonts w:hint="default"/>
      </w:rPr>
    </w:lvl>
    <w:lvl w:ilvl="8">
      <w:start w:val="1"/>
      <w:numFmt w:val="decimal"/>
      <w:isLgl/>
      <w:lvlText w:val="%1.%2.%3.%4.%5.%6.%7.%8.%9"/>
      <w:lvlJc w:val="left"/>
      <w:pPr>
        <w:ind w:left="5416" w:hanging="2160"/>
      </w:pPr>
      <w:rPr>
        <w:rFonts w:hint="default"/>
      </w:rPr>
    </w:lvl>
  </w:abstractNum>
  <w:abstractNum w:abstractNumId="37" w15:restartNumberingAfterBreak="0">
    <w:nsid w:val="77D86A55"/>
    <w:multiLevelType w:val="multilevel"/>
    <w:tmpl w:val="352E91E8"/>
    <w:lvl w:ilvl="0">
      <w:start w:val="1"/>
      <w:numFmt w:val="decimal"/>
      <w:lvlText w:val="%1."/>
      <w:lvlJc w:val="left"/>
      <w:pPr>
        <w:ind w:left="800" w:hanging="360"/>
      </w:pPr>
      <w:rPr>
        <w:b/>
      </w:rPr>
    </w:lvl>
    <w:lvl w:ilvl="1">
      <w:start w:val="47"/>
      <w:numFmt w:val="decimal"/>
      <w:isLgl/>
      <w:lvlText w:val="%1.%2"/>
      <w:lvlJc w:val="left"/>
      <w:pPr>
        <w:ind w:left="1512" w:hanging="720"/>
      </w:pPr>
      <w:rPr>
        <w:rFonts w:hint="default"/>
      </w:rPr>
    </w:lvl>
    <w:lvl w:ilvl="2">
      <w:start w:val="1"/>
      <w:numFmt w:val="decimal"/>
      <w:isLgl/>
      <w:lvlText w:val="%1.%2.%3"/>
      <w:lvlJc w:val="left"/>
      <w:pPr>
        <w:ind w:left="1864" w:hanging="720"/>
      </w:pPr>
      <w:rPr>
        <w:rFonts w:hint="default"/>
      </w:rPr>
    </w:lvl>
    <w:lvl w:ilvl="3">
      <w:start w:val="1"/>
      <w:numFmt w:val="decimal"/>
      <w:isLgl/>
      <w:lvlText w:val="%1.%2.%3.%4"/>
      <w:lvlJc w:val="left"/>
      <w:pPr>
        <w:ind w:left="2576" w:hanging="1080"/>
      </w:pPr>
      <w:rPr>
        <w:rFonts w:hint="default"/>
      </w:rPr>
    </w:lvl>
    <w:lvl w:ilvl="4">
      <w:start w:val="1"/>
      <w:numFmt w:val="decimal"/>
      <w:isLgl/>
      <w:lvlText w:val="%1.%2.%3.%4.%5"/>
      <w:lvlJc w:val="left"/>
      <w:pPr>
        <w:ind w:left="3288" w:hanging="144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352" w:hanging="1800"/>
      </w:pPr>
      <w:rPr>
        <w:rFonts w:hint="default"/>
      </w:rPr>
    </w:lvl>
    <w:lvl w:ilvl="7">
      <w:start w:val="1"/>
      <w:numFmt w:val="decimal"/>
      <w:isLgl/>
      <w:lvlText w:val="%1.%2.%3.%4.%5.%6.%7.%8"/>
      <w:lvlJc w:val="left"/>
      <w:pPr>
        <w:ind w:left="4704" w:hanging="1800"/>
      </w:pPr>
      <w:rPr>
        <w:rFonts w:hint="default"/>
      </w:rPr>
    </w:lvl>
    <w:lvl w:ilvl="8">
      <w:start w:val="1"/>
      <w:numFmt w:val="decimal"/>
      <w:isLgl/>
      <w:lvlText w:val="%1.%2.%3.%4.%5.%6.%7.%8.%9"/>
      <w:lvlJc w:val="left"/>
      <w:pPr>
        <w:ind w:left="5416" w:hanging="2160"/>
      </w:pPr>
      <w:rPr>
        <w:rFonts w:hint="default"/>
      </w:rPr>
    </w:lvl>
  </w:abstractNum>
  <w:abstractNum w:abstractNumId="38" w15:restartNumberingAfterBreak="0">
    <w:nsid w:val="77E2701A"/>
    <w:multiLevelType w:val="multilevel"/>
    <w:tmpl w:val="352E91E8"/>
    <w:lvl w:ilvl="0">
      <w:start w:val="1"/>
      <w:numFmt w:val="decimal"/>
      <w:lvlText w:val="%1."/>
      <w:lvlJc w:val="left"/>
      <w:pPr>
        <w:ind w:left="800" w:hanging="360"/>
      </w:pPr>
      <w:rPr>
        <w:b/>
      </w:rPr>
    </w:lvl>
    <w:lvl w:ilvl="1">
      <w:start w:val="47"/>
      <w:numFmt w:val="decimal"/>
      <w:isLgl/>
      <w:lvlText w:val="%1.%2"/>
      <w:lvlJc w:val="left"/>
      <w:pPr>
        <w:ind w:left="1512" w:hanging="720"/>
      </w:pPr>
      <w:rPr>
        <w:rFonts w:hint="default"/>
      </w:rPr>
    </w:lvl>
    <w:lvl w:ilvl="2">
      <w:start w:val="1"/>
      <w:numFmt w:val="decimal"/>
      <w:isLgl/>
      <w:lvlText w:val="%1.%2.%3"/>
      <w:lvlJc w:val="left"/>
      <w:pPr>
        <w:ind w:left="1864" w:hanging="720"/>
      </w:pPr>
      <w:rPr>
        <w:rFonts w:hint="default"/>
      </w:rPr>
    </w:lvl>
    <w:lvl w:ilvl="3">
      <w:start w:val="1"/>
      <w:numFmt w:val="decimal"/>
      <w:isLgl/>
      <w:lvlText w:val="%1.%2.%3.%4"/>
      <w:lvlJc w:val="left"/>
      <w:pPr>
        <w:ind w:left="2576" w:hanging="1080"/>
      </w:pPr>
      <w:rPr>
        <w:rFonts w:hint="default"/>
      </w:rPr>
    </w:lvl>
    <w:lvl w:ilvl="4">
      <w:start w:val="1"/>
      <w:numFmt w:val="decimal"/>
      <w:isLgl/>
      <w:lvlText w:val="%1.%2.%3.%4.%5"/>
      <w:lvlJc w:val="left"/>
      <w:pPr>
        <w:ind w:left="3288" w:hanging="144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352" w:hanging="1800"/>
      </w:pPr>
      <w:rPr>
        <w:rFonts w:hint="default"/>
      </w:rPr>
    </w:lvl>
    <w:lvl w:ilvl="7">
      <w:start w:val="1"/>
      <w:numFmt w:val="decimal"/>
      <w:isLgl/>
      <w:lvlText w:val="%1.%2.%3.%4.%5.%6.%7.%8"/>
      <w:lvlJc w:val="left"/>
      <w:pPr>
        <w:ind w:left="4704" w:hanging="1800"/>
      </w:pPr>
      <w:rPr>
        <w:rFonts w:hint="default"/>
      </w:rPr>
    </w:lvl>
    <w:lvl w:ilvl="8">
      <w:start w:val="1"/>
      <w:numFmt w:val="decimal"/>
      <w:isLgl/>
      <w:lvlText w:val="%1.%2.%3.%4.%5.%6.%7.%8.%9"/>
      <w:lvlJc w:val="left"/>
      <w:pPr>
        <w:ind w:left="5416" w:hanging="2160"/>
      </w:pPr>
      <w:rPr>
        <w:rFonts w:hint="default"/>
      </w:rPr>
    </w:lvl>
  </w:abstractNum>
  <w:abstractNum w:abstractNumId="39" w15:restartNumberingAfterBreak="0">
    <w:nsid w:val="78B16E93"/>
    <w:multiLevelType w:val="multilevel"/>
    <w:tmpl w:val="BDD647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4E6E25"/>
    <w:multiLevelType w:val="multilevel"/>
    <w:tmpl w:val="98C2EA16"/>
    <w:styleLink w:val="Style6"/>
    <w:lvl w:ilvl="0">
      <w:start w:val="4"/>
      <w:numFmt w:val="decimal"/>
      <w:lvlText w:val="%1."/>
      <w:lvlJc w:val="left"/>
      <w:pPr>
        <w:ind w:left="360" w:hanging="360"/>
      </w:pPr>
      <w:rPr>
        <w:rFonts w:hint="default"/>
        <w:color w:val="1F4E79" w:themeColor="accent1" w:themeShade="80"/>
        <w:sz w:val="28"/>
        <w:szCs w:val="28"/>
      </w:rPr>
    </w:lvl>
    <w:lvl w:ilvl="1">
      <w:start w:val="1"/>
      <w:numFmt w:val="decimal"/>
      <w:pStyle w:val="Heading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30"/>
  </w:num>
  <w:num w:numId="3">
    <w:abstractNumId w:val="13"/>
  </w:num>
  <w:num w:numId="4">
    <w:abstractNumId w:val="33"/>
  </w:num>
  <w:num w:numId="5">
    <w:abstractNumId w:val="9"/>
  </w:num>
  <w:num w:numId="6">
    <w:abstractNumId w:val="22"/>
  </w:num>
  <w:num w:numId="7">
    <w:abstractNumId w:val="40"/>
  </w:num>
  <w:num w:numId="8">
    <w:abstractNumId w:val="23"/>
  </w:num>
  <w:num w:numId="9">
    <w:abstractNumId w:val="24"/>
  </w:num>
  <w:num w:numId="10">
    <w:abstractNumId w:val="28"/>
  </w:num>
  <w:num w:numId="11">
    <w:abstractNumId w:val="15"/>
  </w:num>
  <w:num w:numId="12">
    <w:abstractNumId w:val="8"/>
  </w:num>
  <w:num w:numId="13">
    <w:abstractNumId w:val="5"/>
  </w:num>
  <w:num w:numId="14">
    <w:abstractNumId w:val="21"/>
  </w:num>
  <w:num w:numId="15">
    <w:abstractNumId w:val="2"/>
  </w:num>
  <w:num w:numId="16">
    <w:abstractNumId w:val="16"/>
  </w:num>
  <w:num w:numId="17">
    <w:abstractNumId w:val="10"/>
  </w:num>
  <w:num w:numId="18">
    <w:abstractNumId w:val="6"/>
  </w:num>
  <w:num w:numId="19">
    <w:abstractNumId w:val="18"/>
  </w:num>
  <w:num w:numId="20">
    <w:abstractNumId w:val="37"/>
  </w:num>
  <w:num w:numId="21">
    <w:abstractNumId w:val="14"/>
  </w:num>
  <w:num w:numId="22">
    <w:abstractNumId w:val="0"/>
    <w:lvlOverride w:ilvl="0">
      <w:startOverride w:val="1"/>
    </w:lvlOverride>
    <w:lvlOverride w:ilvl="1">
      <w:startOverride w:val="1"/>
    </w:lvlOverride>
    <w:lvlOverride w:ilvl="2">
      <w:startOverride w:val="1"/>
    </w:lvlOverride>
    <w:lvlOverride w:ilvl="3">
      <w:startOverride w:val="7"/>
    </w:lvlOverride>
  </w:num>
  <w:num w:numId="23">
    <w:abstractNumId w:val="0"/>
    <w:lvlOverride w:ilvl="0">
      <w:startOverride w:val="1"/>
    </w:lvlOverride>
    <w:lvlOverride w:ilvl="1">
      <w:startOverride w:val="1"/>
    </w:lvlOverride>
    <w:lvlOverride w:ilvl="2">
      <w:startOverride w:val="1"/>
    </w:lvlOverride>
    <w:lvlOverride w:ilvl="3">
      <w:startOverride w:val="10"/>
    </w:lvlOverride>
  </w:num>
  <w:num w:numId="24">
    <w:abstractNumId w:val="39"/>
  </w:num>
  <w:num w:numId="25">
    <w:abstractNumId w:val="4"/>
  </w:num>
  <w:num w:numId="26">
    <w:abstractNumId w:val="0"/>
    <w:lvlOverride w:ilvl="0">
      <w:startOverride w:val="1"/>
    </w:lvlOverride>
    <w:lvlOverride w:ilvl="1">
      <w:startOverride w:val="1"/>
    </w:lvlOverride>
    <w:lvlOverride w:ilvl="2">
      <w:startOverride w:val="1"/>
    </w:lvlOverride>
    <w:lvlOverride w:ilvl="3">
      <w:startOverride w:val="8"/>
    </w:lvlOverride>
  </w:num>
  <w:num w:numId="27">
    <w:abstractNumId w:val="26"/>
  </w:num>
  <w:num w:numId="28">
    <w:abstractNumId w:val="19"/>
  </w:num>
  <w:num w:numId="29">
    <w:abstractNumId w:val="17"/>
  </w:num>
  <w:num w:numId="30">
    <w:abstractNumId w:val="36"/>
  </w:num>
  <w:num w:numId="31">
    <w:abstractNumId w:val="27"/>
  </w:num>
  <w:num w:numId="32">
    <w:abstractNumId w:val="34"/>
  </w:num>
  <w:num w:numId="33">
    <w:abstractNumId w:val="12"/>
  </w:num>
  <w:num w:numId="34">
    <w:abstractNumId w:val="3"/>
  </w:num>
  <w:num w:numId="35">
    <w:abstractNumId w:val="29"/>
  </w:num>
  <w:num w:numId="36">
    <w:abstractNumId w:val="20"/>
  </w:num>
  <w:num w:numId="37">
    <w:abstractNumId w:val="35"/>
  </w:num>
  <w:num w:numId="38">
    <w:abstractNumId w:val="31"/>
  </w:num>
  <w:num w:numId="39">
    <w:abstractNumId w:val="0"/>
    <w:lvlOverride w:ilvl="0">
      <w:startOverride w:val="1"/>
    </w:lvlOverride>
  </w:num>
  <w:num w:numId="40">
    <w:abstractNumId w:val="38"/>
  </w:num>
  <w:num w:numId="41">
    <w:abstractNumId w:val="32"/>
  </w:num>
  <w:num w:numId="42">
    <w:abstractNumId w:val="1"/>
  </w:num>
  <w:num w:numId="43">
    <w:abstractNumId w:val="25"/>
  </w:num>
  <w:num w:numId="44">
    <w:abstractNumId w:val="7"/>
  </w:num>
  <w:num w:numId="45">
    <w:abstractNumId w:val="11"/>
  </w:num>
  <w:num w:numId="46">
    <w:abstractNumId w:val="0"/>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D9F"/>
    <w:rsid w:val="00001F14"/>
    <w:rsid w:val="00006215"/>
    <w:rsid w:val="0001129A"/>
    <w:rsid w:val="00013C1D"/>
    <w:rsid w:val="00042EED"/>
    <w:rsid w:val="00043A3A"/>
    <w:rsid w:val="00045FFD"/>
    <w:rsid w:val="00051002"/>
    <w:rsid w:val="00061E78"/>
    <w:rsid w:val="000635D0"/>
    <w:rsid w:val="0007214F"/>
    <w:rsid w:val="000733F7"/>
    <w:rsid w:val="00077607"/>
    <w:rsid w:val="00077CA0"/>
    <w:rsid w:val="000836E0"/>
    <w:rsid w:val="00083AA6"/>
    <w:rsid w:val="000914D2"/>
    <w:rsid w:val="000A15DA"/>
    <w:rsid w:val="000B28D2"/>
    <w:rsid w:val="000B657A"/>
    <w:rsid w:val="000E0F4F"/>
    <w:rsid w:val="000E3227"/>
    <w:rsid w:val="000F178D"/>
    <w:rsid w:val="0010093B"/>
    <w:rsid w:val="00105114"/>
    <w:rsid w:val="00105FD3"/>
    <w:rsid w:val="001178EC"/>
    <w:rsid w:val="00120FF2"/>
    <w:rsid w:val="00122D31"/>
    <w:rsid w:val="00136E4F"/>
    <w:rsid w:val="00141EC6"/>
    <w:rsid w:val="001900BC"/>
    <w:rsid w:val="00190184"/>
    <w:rsid w:val="00190945"/>
    <w:rsid w:val="0019157A"/>
    <w:rsid w:val="0019466D"/>
    <w:rsid w:val="00194B4E"/>
    <w:rsid w:val="00196D91"/>
    <w:rsid w:val="001C6DE2"/>
    <w:rsid w:val="001D1DC6"/>
    <w:rsid w:val="001E41D1"/>
    <w:rsid w:val="001E6C7C"/>
    <w:rsid w:val="002120EF"/>
    <w:rsid w:val="002332E4"/>
    <w:rsid w:val="0024572F"/>
    <w:rsid w:val="00245F5D"/>
    <w:rsid w:val="002555A9"/>
    <w:rsid w:val="002555F0"/>
    <w:rsid w:val="0029242A"/>
    <w:rsid w:val="002C1E10"/>
    <w:rsid w:val="002D37D5"/>
    <w:rsid w:val="002E2401"/>
    <w:rsid w:val="002E372A"/>
    <w:rsid w:val="002F11AE"/>
    <w:rsid w:val="002F3475"/>
    <w:rsid w:val="002F5F75"/>
    <w:rsid w:val="00300331"/>
    <w:rsid w:val="00301A8E"/>
    <w:rsid w:val="00301F67"/>
    <w:rsid w:val="003216C1"/>
    <w:rsid w:val="00326371"/>
    <w:rsid w:val="00331FC7"/>
    <w:rsid w:val="00332579"/>
    <w:rsid w:val="0033624D"/>
    <w:rsid w:val="0033730B"/>
    <w:rsid w:val="003510EA"/>
    <w:rsid w:val="00354098"/>
    <w:rsid w:val="00361517"/>
    <w:rsid w:val="00361E95"/>
    <w:rsid w:val="00363A05"/>
    <w:rsid w:val="0036450E"/>
    <w:rsid w:val="00370BA3"/>
    <w:rsid w:val="00372302"/>
    <w:rsid w:val="00373AAA"/>
    <w:rsid w:val="00380AEF"/>
    <w:rsid w:val="00393510"/>
    <w:rsid w:val="003A35A5"/>
    <w:rsid w:val="003B2580"/>
    <w:rsid w:val="003B40EC"/>
    <w:rsid w:val="003B47EC"/>
    <w:rsid w:val="003B4EB2"/>
    <w:rsid w:val="003C26C2"/>
    <w:rsid w:val="003D0A90"/>
    <w:rsid w:val="003D299B"/>
    <w:rsid w:val="003E0280"/>
    <w:rsid w:val="003F00BD"/>
    <w:rsid w:val="003F24EF"/>
    <w:rsid w:val="00400022"/>
    <w:rsid w:val="0040236A"/>
    <w:rsid w:val="004148C4"/>
    <w:rsid w:val="00422AC8"/>
    <w:rsid w:val="004259BC"/>
    <w:rsid w:val="004310D5"/>
    <w:rsid w:val="00475DC2"/>
    <w:rsid w:val="004812ED"/>
    <w:rsid w:val="00484E1E"/>
    <w:rsid w:val="0049255B"/>
    <w:rsid w:val="004A3E91"/>
    <w:rsid w:val="004B18CA"/>
    <w:rsid w:val="004B37D7"/>
    <w:rsid w:val="004E58FA"/>
    <w:rsid w:val="004F038B"/>
    <w:rsid w:val="004F19B0"/>
    <w:rsid w:val="004F6D4B"/>
    <w:rsid w:val="005001DC"/>
    <w:rsid w:val="0050664E"/>
    <w:rsid w:val="0050678B"/>
    <w:rsid w:val="00520236"/>
    <w:rsid w:val="005407DD"/>
    <w:rsid w:val="005428D0"/>
    <w:rsid w:val="005464D7"/>
    <w:rsid w:val="00547BA5"/>
    <w:rsid w:val="005526BC"/>
    <w:rsid w:val="00567347"/>
    <w:rsid w:val="005A0F71"/>
    <w:rsid w:val="005B1A9A"/>
    <w:rsid w:val="005D487B"/>
    <w:rsid w:val="005E4251"/>
    <w:rsid w:val="005F05CC"/>
    <w:rsid w:val="005F597B"/>
    <w:rsid w:val="005F7468"/>
    <w:rsid w:val="006011A6"/>
    <w:rsid w:val="00607707"/>
    <w:rsid w:val="00626B90"/>
    <w:rsid w:val="0063023A"/>
    <w:rsid w:val="006553EE"/>
    <w:rsid w:val="006559BC"/>
    <w:rsid w:val="00665D95"/>
    <w:rsid w:val="006807EB"/>
    <w:rsid w:val="00691A44"/>
    <w:rsid w:val="00694BFC"/>
    <w:rsid w:val="006B1A7C"/>
    <w:rsid w:val="006C0E11"/>
    <w:rsid w:val="006D3EDB"/>
    <w:rsid w:val="00700A49"/>
    <w:rsid w:val="00701CEA"/>
    <w:rsid w:val="007062A3"/>
    <w:rsid w:val="00706A75"/>
    <w:rsid w:val="00717609"/>
    <w:rsid w:val="007254EB"/>
    <w:rsid w:val="00733225"/>
    <w:rsid w:val="0074366D"/>
    <w:rsid w:val="00765FC1"/>
    <w:rsid w:val="00774737"/>
    <w:rsid w:val="00781703"/>
    <w:rsid w:val="007A6AB6"/>
    <w:rsid w:val="007B5667"/>
    <w:rsid w:val="007C00B9"/>
    <w:rsid w:val="007C3399"/>
    <w:rsid w:val="007C3FB1"/>
    <w:rsid w:val="007D25C6"/>
    <w:rsid w:val="007F0449"/>
    <w:rsid w:val="007F5FD2"/>
    <w:rsid w:val="007F79E3"/>
    <w:rsid w:val="00800850"/>
    <w:rsid w:val="00801953"/>
    <w:rsid w:val="00826103"/>
    <w:rsid w:val="00836008"/>
    <w:rsid w:val="00841097"/>
    <w:rsid w:val="0084183E"/>
    <w:rsid w:val="0085695A"/>
    <w:rsid w:val="0088531E"/>
    <w:rsid w:val="008902FB"/>
    <w:rsid w:val="00893F81"/>
    <w:rsid w:val="00895A9B"/>
    <w:rsid w:val="008A0B6F"/>
    <w:rsid w:val="008A0E68"/>
    <w:rsid w:val="008A5F90"/>
    <w:rsid w:val="008B17EA"/>
    <w:rsid w:val="008B29B6"/>
    <w:rsid w:val="008B2EC2"/>
    <w:rsid w:val="008D24E1"/>
    <w:rsid w:val="008D6EDF"/>
    <w:rsid w:val="008F73CD"/>
    <w:rsid w:val="00912B82"/>
    <w:rsid w:val="00915120"/>
    <w:rsid w:val="0091556D"/>
    <w:rsid w:val="00916F5E"/>
    <w:rsid w:val="0092339B"/>
    <w:rsid w:val="00923BC4"/>
    <w:rsid w:val="009257CF"/>
    <w:rsid w:val="009263CB"/>
    <w:rsid w:val="00947BD6"/>
    <w:rsid w:val="009537D1"/>
    <w:rsid w:val="00960351"/>
    <w:rsid w:val="009636F6"/>
    <w:rsid w:val="00965306"/>
    <w:rsid w:val="00972B7A"/>
    <w:rsid w:val="009851B5"/>
    <w:rsid w:val="009948A6"/>
    <w:rsid w:val="009A1B0A"/>
    <w:rsid w:val="009A3831"/>
    <w:rsid w:val="009A5093"/>
    <w:rsid w:val="009B0A2C"/>
    <w:rsid w:val="009C130A"/>
    <w:rsid w:val="009C219C"/>
    <w:rsid w:val="009D547F"/>
    <w:rsid w:val="009D5885"/>
    <w:rsid w:val="009E5588"/>
    <w:rsid w:val="009F5E90"/>
    <w:rsid w:val="009F61C4"/>
    <w:rsid w:val="009F7147"/>
    <w:rsid w:val="009F7FCB"/>
    <w:rsid w:val="00A15ADE"/>
    <w:rsid w:val="00A15C89"/>
    <w:rsid w:val="00A25102"/>
    <w:rsid w:val="00A42C9E"/>
    <w:rsid w:val="00A52D2F"/>
    <w:rsid w:val="00A6006C"/>
    <w:rsid w:val="00A65097"/>
    <w:rsid w:val="00AA4567"/>
    <w:rsid w:val="00AB1BE7"/>
    <w:rsid w:val="00AB60FB"/>
    <w:rsid w:val="00AB6397"/>
    <w:rsid w:val="00AB63C8"/>
    <w:rsid w:val="00AD1E77"/>
    <w:rsid w:val="00AF7104"/>
    <w:rsid w:val="00B00F47"/>
    <w:rsid w:val="00B02C27"/>
    <w:rsid w:val="00B05959"/>
    <w:rsid w:val="00B06792"/>
    <w:rsid w:val="00B10898"/>
    <w:rsid w:val="00B1732F"/>
    <w:rsid w:val="00B22925"/>
    <w:rsid w:val="00B2707B"/>
    <w:rsid w:val="00B36035"/>
    <w:rsid w:val="00B44500"/>
    <w:rsid w:val="00B61DFB"/>
    <w:rsid w:val="00B66E10"/>
    <w:rsid w:val="00B716C6"/>
    <w:rsid w:val="00B756BA"/>
    <w:rsid w:val="00B77868"/>
    <w:rsid w:val="00B84555"/>
    <w:rsid w:val="00B84884"/>
    <w:rsid w:val="00BA0030"/>
    <w:rsid w:val="00BC10C5"/>
    <w:rsid w:val="00BC3FD4"/>
    <w:rsid w:val="00BD6DB5"/>
    <w:rsid w:val="00BE6BDA"/>
    <w:rsid w:val="00BF0BFB"/>
    <w:rsid w:val="00BF0CE3"/>
    <w:rsid w:val="00BF1D90"/>
    <w:rsid w:val="00BF243B"/>
    <w:rsid w:val="00BF6EC1"/>
    <w:rsid w:val="00C07F94"/>
    <w:rsid w:val="00C200FB"/>
    <w:rsid w:val="00C26610"/>
    <w:rsid w:val="00C27261"/>
    <w:rsid w:val="00C30F41"/>
    <w:rsid w:val="00C44B29"/>
    <w:rsid w:val="00C458D4"/>
    <w:rsid w:val="00C534A5"/>
    <w:rsid w:val="00C57610"/>
    <w:rsid w:val="00C72925"/>
    <w:rsid w:val="00C801EF"/>
    <w:rsid w:val="00C834D1"/>
    <w:rsid w:val="00C84BF7"/>
    <w:rsid w:val="00C9574B"/>
    <w:rsid w:val="00CA48D6"/>
    <w:rsid w:val="00CB2191"/>
    <w:rsid w:val="00CB7542"/>
    <w:rsid w:val="00CE3A33"/>
    <w:rsid w:val="00CF2D42"/>
    <w:rsid w:val="00D00F6B"/>
    <w:rsid w:val="00D17668"/>
    <w:rsid w:val="00D1777A"/>
    <w:rsid w:val="00D3394E"/>
    <w:rsid w:val="00D35A90"/>
    <w:rsid w:val="00D4158A"/>
    <w:rsid w:val="00D670B6"/>
    <w:rsid w:val="00D7432F"/>
    <w:rsid w:val="00D845CD"/>
    <w:rsid w:val="00D87682"/>
    <w:rsid w:val="00DA3F8B"/>
    <w:rsid w:val="00DA4F18"/>
    <w:rsid w:val="00DA76B4"/>
    <w:rsid w:val="00DB578B"/>
    <w:rsid w:val="00DD0D4C"/>
    <w:rsid w:val="00DD358F"/>
    <w:rsid w:val="00DE1C1D"/>
    <w:rsid w:val="00E0253E"/>
    <w:rsid w:val="00E15B34"/>
    <w:rsid w:val="00E1614A"/>
    <w:rsid w:val="00E16250"/>
    <w:rsid w:val="00E30F8D"/>
    <w:rsid w:val="00E3379E"/>
    <w:rsid w:val="00E338DA"/>
    <w:rsid w:val="00E3472F"/>
    <w:rsid w:val="00E35975"/>
    <w:rsid w:val="00E601E7"/>
    <w:rsid w:val="00E60B1F"/>
    <w:rsid w:val="00E64B8F"/>
    <w:rsid w:val="00E76F07"/>
    <w:rsid w:val="00E77E2E"/>
    <w:rsid w:val="00E82858"/>
    <w:rsid w:val="00E84935"/>
    <w:rsid w:val="00E866B5"/>
    <w:rsid w:val="00E950C1"/>
    <w:rsid w:val="00E967A2"/>
    <w:rsid w:val="00EA0B97"/>
    <w:rsid w:val="00EB1136"/>
    <w:rsid w:val="00ED311C"/>
    <w:rsid w:val="00ED403E"/>
    <w:rsid w:val="00ED6B54"/>
    <w:rsid w:val="00EE7206"/>
    <w:rsid w:val="00EF4767"/>
    <w:rsid w:val="00F034DE"/>
    <w:rsid w:val="00F16BEC"/>
    <w:rsid w:val="00F233EB"/>
    <w:rsid w:val="00F44452"/>
    <w:rsid w:val="00F471B8"/>
    <w:rsid w:val="00F51B9A"/>
    <w:rsid w:val="00F52877"/>
    <w:rsid w:val="00F765AB"/>
    <w:rsid w:val="00F80C3C"/>
    <w:rsid w:val="00F86D9F"/>
    <w:rsid w:val="00F917AC"/>
    <w:rsid w:val="00F95852"/>
    <w:rsid w:val="00FA3F06"/>
    <w:rsid w:val="00FA4788"/>
    <w:rsid w:val="00FA776A"/>
    <w:rsid w:val="00FB2FF5"/>
    <w:rsid w:val="00FC35E6"/>
    <w:rsid w:val="00FC7F44"/>
    <w:rsid w:val="00FE0541"/>
    <w:rsid w:val="00FE0B5C"/>
    <w:rsid w:val="00FF5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74E19"/>
  <w15:chartTrackingRefBased/>
  <w15:docId w15:val="{AC6575A3-D469-40FE-B282-22F050553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0BC"/>
    <w:pPr>
      <w:spacing w:before="120" w:after="120" w:line="276" w:lineRule="auto"/>
      <w:ind w:firstLine="708"/>
      <w:jc w:val="both"/>
    </w:pPr>
    <w:rPr>
      <w:rFonts w:ascii="GHEA Grapalat" w:eastAsia="SimSun" w:hAnsi="GHEA Grapalat" w:cs="Times New Roman"/>
      <w:sz w:val="24"/>
    </w:rPr>
  </w:style>
  <w:style w:type="paragraph" w:styleId="Heading1">
    <w:name w:val="heading 1"/>
    <w:basedOn w:val="Normal"/>
    <w:next w:val="Normal"/>
    <w:link w:val="Heading1Char"/>
    <w:uiPriority w:val="9"/>
    <w:qFormat/>
    <w:rsid w:val="00F86D9F"/>
    <w:pPr>
      <w:numPr>
        <w:numId w:val="1"/>
      </w:numPr>
      <w:spacing w:before="0" w:line="240" w:lineRule="auto"/>
      <w:ind w:right="29"/>
      <w:jc w:val="center"/>
      <w:outlineLvl w:val="0"/>
    </w:pPr>
    <w:rPr>
      <w:b/>
      <w:bCs/>
      <w:color w:val="000000"/>
      <w:sz w:val="28"/>
      <w:szCs w:val="28"/>
      <w:lang w:val="ru-RU"/>
    </w:rPr>
  </w:style>
  <w:style w:type="paragraph" w:styleId="Heading2">
    <w:name w:val="heading 2"/>
    <w:basedOn w:val="Normal"/>
    <w:next w:val="Normal"/>
    <w:link w:val="Heading2Char"/>
    <w:uiPriority w:val="9"/>
    <w:unhideWhenUsed/>
    <w:qFormat/>
    <w:rsid w:val="00F86D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86D9F"/>
    <w:pPr>
      <w:numPr>
        <w:ilvl w:val="1"/>
        <w:numId w:val="11"/>
      </w:numPr>
      <w:spacing w:before="0" w:after="160" w:line="259" w:lineRule="auto"/>
      <w:ind w:hanging="792"/>
      <w:outlineLvl w:val="2"/>
    </w:pPr>
    <w:rPr>
      <w:rFonts w:eastAsiaTheme="minorEastAsia" w:cs="Arial"/>
      <w:b/>
      <w:bCs/>
      <w:color w:val="002060"/>
      <w:sz w:val="26"/>
      <w:szCs w:val="26"/>
      <w:lang w:val="hy-AM"/>
    </w:rPr>
  </w:style>
  <w:style w:type="paragraph" w:styleId="Heading4">
    <w:name w:val="heading 4"/>
    <w:basedOn w:val="Normal"/>
    <w:next w:val="Normal"/>
    <w:link w:val="Heading4Char"/>
    <w:uiPriority w:val="9"/>
    <w:unhideWhenUsed/>
    <w:qFormat/>
    <w:rsid w:val="00F86D9F"/>
    <w:pPr>
      <w:keepNext/>
      <w:keepLines/>
      <w:spacing w:before="40" w:after="0" w:line="259" w:lineRule="auto"/>
      <w:ind w:firstLine="0"/>
      <w:jc w:val="left"/>
      <w:outlineLvl w:val="3"/>
    </w:pPr>
    <w:rPr>
      <w:rFonts w:eastAsiaTheme="majorEastAsia" w:cstheme="majorBidi"/>
      <w:b/>
      <w:iCs/>
      <w:color w:val="002060"/>
      <w:sz w:val="26"/>
      <w:szCs w:val="25"/>
    </w:rPr>
  </w:style>
  <w:style w:type="paragraph" w:styleId="Heading5">
    <w:name w:val="heading 5"/>
    <w:basedOn w:val="Normal"/>
    <w:next w:val="Normal"/>
    <w:link w:val="Heading5Char"/>
    <w:uiPriority w:val="9"/>
    <w:semiHidden/>
    <w:unhideWhenUsed/>
    <w:qFormat/>
    <w:rsid w:val="00F86D9F"/>
    <w:pPr>
      <w:keepNext/>
      <w:keepLines/>
      <w:spacing w:before="40" w:after="0" w:line="259" w:lineRule="auto"/>
      <w:ind w:firstLine="0"/>
      <w:jc w:val="left"/>
      <w:outlineLvl w:val="4"/>
    </w:pPr>
    <w:rPr>
      <w:rFonts w:asciiTheme="majorHAnsi" w:eastAsiaTheme="majorEastAsia" w:hAnsiTheme="majorHAnsi" w:cstheme="majorBidi"/>
      <w:i/>
      <w:iCs/>
      <w:color w:val="833C0B" w:themeColor="accent2" w:themeShade="80"/>
      <w:szCs w:val="24"/>
    </w:rPr>
  </w:style>
  <w:style w:type="paragraph" w:styleId="Heading6">
    <w:name w:val="heading 6"/>
    <w:basedOn w:val="Normal"/>
    <w:next w:val="Normal"/>
    <w:link w:val="Heading6Char"/>
    <w:uiPriority w:val="9"/>
    <w:semiHidden/>
    <w:unhideWhenUsed/>
    <w:qFormat/>
    <w:rsid w:val="00F86D9F"/>
    <w:pPr>
      <w:keepNext/>
      <w:keepLines/>
      <w:spacing w:before="40" w:after="0" w:line="259" w:lineRule="auto"/>
      <w:ind w:firstLine="0"/>
      <w:jc w:val="left"/>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86D9F"/>
    <w:pPr>
      <w:keepNext/>
      <w:keepLines/>
      <w:spacing w:before="40" w:after="0" w:line="259" w:lineRule="auto"/>
      <w:ind w:firstLine="0"/>
      <w:jc w:val="left"/>
      <w:outlineLvl w:val="6"/>
    </w:pPr>
    <w:rPr>
      <w:rFonts w:asciiTheme="majorHAnsi" w:eastAsiaTheme="majorEastAsia" w:hAnsiTheme="majorHAnsi" w:cstheme="majorBidi"/>
      <w:color w:val="1F4E79" w:themeColor="accent1" w:themeShade="80"/>
      <w:sz w:val="22"/>
    </w:rPr>
  </w:style>
  <w:style w:type="paragraph" w:styleId="Heading8">
    <w:name w:val="heading 8"/>
    <w:basedOn w:val="Normal"/>
    <w:next w:val="Normal"/>
    <w:link w:val="Heading8Char"/>
    <w:uiPriority w:val="9"/>
    <w:semiHidden/>
    <w:unhideWhenUsed/>
    <w:qFormat/>
    <w:rsid w:val="00F86D9F"/>
    <w:pPr>
      <w:keepNext/>
      <w:keepLines/>
      <w:spacing w:before="40" w:after="0" w:line="259" w:lineRule="auto"/>
      <w:ind w:firstLine="0"/>
      <w:jc w:val="left"/>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86D9F"/>
    <w:pPr>
      <w:keepNext/>
      <w:keepLines/>
      <w:spacing w:before="40" w:after="0" w:line="259" w:lineRule="auto"/>
      <w:ind w:firstLine="0"/>
      <w:jc w:val="left"/>
      <w:outlineLvl w:val="8"/>
    </w:pPr>
    <w:rPr>
      <w:rFonts w:asciiTheme="majorHAnsi" w:eastAsiaTheme="majorEastAsia" w:hAnsiTheme="majorHAnsi" w:cstheme="majorBidi"/>
      <w:color w:val="385623" w:themeColor="accent6" w:themeShade="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D9F"/>
    <w:rPr>
      <w:rFonts w:ascii="GHEA Grapalat" w:eastAsia="SimSun" w:hAnsi="GHEA Grapalat" w:cs="Times New Roman"/>
      <w:b/>
      <w:bCs/>
      <w:color w:val="000000"/>
      <w:sz w:val="28"/>
      <w:szCs w:val="28"/>
      <w:lang w:val="ru-RU"/>
    </w:rPr>
  </w:style>
  <w:style w:type="character" w:customStyle="1" w:styleId="Heading2Char">
    <w:name w:val="Heading 2 Char"/>
    <w:basedOn w:val="DefaultParagraphFont"/>
    <w:link w:val="Heading2"/>
    <w:uiPriority w:val="9"/>
    <w:rsid w:val="00F86D9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86D9F"/>
    <w:rPr>
      <w:rFonts w:ascii="GHEA Grapalat" w:eastAsiaTheme="minorEastAsia" w:hAnsi="GHEA Grapalat" w:cs="Arial"/>
      <w:b/>
      <w:bCs/>
      <w:color w:val="002060"/>
      <w:sz w:val="26"/>
      <w:szCs w:val="26"/>
      <w:lang w:val="hy-AM"/>
    </w:rPr>
  </w:style>
  <w:style w:type="character" w:customStyle="1" w:styleId="Heading4Char">
    <w:name w:val="Heading 4 Char"/>
    <w:basedOn w:val="DefaultParagraphFont"/>
    <w:link w:val="Heading4"/>
    <w:uiPriority w:val="9"/>
    <w:rsid w:val="00F86D9F"/>
    <w:rPr>
      <w:rFonts w:ascii="GHEA Grapalat" w:eastAsiaTheme="majorEastAsia" w:hAnsi="GHEA Grapalat" w:cstheme="majorBidi"/>
      <w:b/>
      <w:iCs/>
      <w:color w:val="002060"/>
      <w:sz w:val="26"/>
      <w:szCs w:val="25"/>
    </w:rPr>
  </w:style>
  <w:style w:type="character" w:customStyle="1" w:styleId="Heading5Char">
    <w:name w:val="Heading 5 Char"/>
    <w:basedOn w:val="DefaultParagraphFont"/>
    <w:link w:val="Heading5"/>
    <w:uiPriority w:val="9"/>
    <w:semiHidden/>
    <w:rsid w:val="00F86D9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86D9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86D9F"/>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86D9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86D9F"/>
    <w:rPr>
      <w:rFonts w:asciiTheme="majorHAnsi" w:eastAsiaTheme="majorEastAsia" w:hAnsiTheme="majorHAnsi" w:cstheme="majorBidi"/>
      <w:color w:val="385623" w:themeColor="accent6" w:themeShade="80"/>
    </w:rPr>
  </w:style>
  <w:style w:type="paragraph" w:styleId="Header">
    <w:name w:val="header"/>
    <w:basedOn w:val="Normal"/>
    <w:link w:val="HeaderChar"/>
    <w:uiPriority w:val="99"/>
    <w:unhideWhenUsed/>
    <w:rsid w:val="00F86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D9F"/>
    <w:rPr>
      <w:rFonts w:ascii="GHEA Grapalat" w:eastAsia="SimSun" w:hAnsi="GHEA Grapalat" w:cs="Times New Roman"/>
      <w:sz w:val="24"/>
    </w:rPr>
  </w:style>
  <w:style w:type="paragraph" w:styleId="Footer">
    <w:name w:val="footer"/>
    <w:basedOn w:val="Normal"/>
    <w:link w:val="FooterChar"/>
    <w:uiPriority w:val="99"/>
    <w:unhideWhenUsed/>
    <w:rsid w:val="00F86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D9F"/>
    <w:rPr>
      <w:rFonts w:ascii="GHEA Grapalat" w:eastAsia="SimSun" w:hAnsi="GHEA Grapalat" w:cs="Times New Roman"/>
      <w:sz w:val="24"/>
    </w:rPr>
  </w:style>
  <w:style w:type="paragraph" w:styleId="FootnoteText">
    <w:name w:val="footnote text"/>
    <w:basedOn w:val="Normal"/>
    <w:link w:val="FootnoteTextChar"/>
    <w:semiHidden/>
    <w:unhideWhenUsed/>
    <w:rsid w:val="00F86D9F"/>
    <w:pPr>
      <w:spacing w:before="0" w:after="0" w:line="240" w:lineRule="auto"/>
    </w:pPr>
    <w:rPr>
      <w:sz w:val="20"/>
      <w:szCs w:val="20"/>
    </w:rPr>
  </w:style>
  <w:style w:type="character" w:customStyle="1" w:styleId="FootnoteTextChar">
    <w:name w:val="Footnote Text Char"/>
    <w:basedOn w:val="DefaultParagraphFont"/>
    <w:link w:val="FootnoteText"/>
    <w:semiHidden/>
    <w:rsid w:val="00F86D9F"/>
    <w:rPr>
      <w:rFonts w:ascii="GHEA Grapalat" w:eastAsia="SimSun" w:hAnsi="GHEA Grapalat" w:cs="Times New Roman"/>
      <w:sz w:val="20"/>
      <w:szCs w:val="20"/>
    </w:rPr>
  </w:style>
  <w:style w:type="character" w:styleId="FootnoteReference">
    <w:name w:val="footnote reference"/>
    <w:basedOn w:val="DefaultParagraphFont"/>
    <w:uiPriority w:val="99"/>
    <w:semiHidden/>
    <w:unhideWhenUsed/>
    <w:rsid w:val="00F86D9F"/>
    <w:rPr>
      <w:vertAlign w:val="superscript"/>
    </w:rPr>
  </w:style>
  <w:style w:type="table" w:customStyle="1" w:styleId="-451">
    <w:name w:val="Таблица-сетка 4 — акцент 51"/>
    <w:basedOn w:val="TableNormal"/>
    <w:uiPriority w:val="49"/>
    <w:rsid w:val="00F86D9F"/>
    <w:pPr>
      <w:spacing w:after="0" w:line="240" w:lineRule="auto"/>
    </w:pPr>
    <w:rPr>
      <w:rFonts w:ascii="Calibri" w:eastAsia="Calibri" w:hAnsi="Calibri" w:cs="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OCHeading">
    <w:name w:val="TOC Heading"/>
    <w:basedOn w:val="Heading1"/>
    <w:next w:val="Normal"/>
    <w:uiPriority w:val="39"/>
    <w:unhideWhenUsed/>
    <w:qFormat/>
    <w:rsid w:val="00F86D9F"/>
    <w:pPr>
      <w:keepNext/>
      <w:keepLines/>
      <w:numPr>
        <w:numId w:val="0"/>
      </w:numPr>
      <w:spacing w:before="240" w:after="0" w:line="259" w:lineRule="auto"/>
      <w:ind w:right="0"/>
      <w:jc w:val="left"/>
      <w:outlineLvl w:val="9"/>
    </w:pPr>
    <w:rPr>
      <w:rFonts w:asciiTheme="majorHAnsi" w:eastAsiaTheme="majorEastAsia" w:hAnsiTheme="majorHAnsi" w:cstheme="majorBidi"/>
      <w:b w:val="0"/>
      <w:bCs w:val="0"/>
      <w:color w:val="2E74B5" w:themeColor="accent1" w:themeShade="BF"/>
      <w:sz w:val="32"/>
      <w:szCs w:val="32"/>
      <w:lang w:val="en-US"/>
    </w:rPr>
  </w:style>
  <w:style w:type="paragraph" w:styleId="TOC1">
    <w:name w:val="toc 1"/>
    <w:basedOn w:val="Normal"/>
    <w:next w:val="Normal"/>
    <w:autoRedefine/>
    <w:uiPriority w:val="39"/>
    <w:unhideWhenUsed/>
    <w:rsid w:val="00F86D9F"/>
    <w:pPr>
      <w:spacing w:after="100"/>
    </w:pPr>
  </w:style>
  <w:style w:type="character" w:styleId="Hyperlink">
    <w:name w:val="Hyperlink"/>
    <w:basedOn w:val="DefaultParagraphFont"/>
    <w:uiPriority w:val="99"/>
    <w:unhideWhenUsed/>
    <w:rsid w:val="00F86D9F"/>
    <w:rPr>
      <w:color w:val="0563C1" w:themeColor="hyperlink"/>
      <w:u w:val="single"/>
    </w:rPr>
  </w:style>
  <w:style w:type="paragraph" w:styleId="ListParagraph">
    <w:name w:val="List Paragraph"/>
    <w:aliases w:val="List_Paragraph,Multilevel para_II,List Paragraph1,List Paragraph-ExecSummary,Akapit z listą BS,Bullet List,FooterText"/>
    <w:basedOn w:val="Normal"/>
    <w:link w:val="ListParagraphChar"/>
    <w:uiPriority w:val="34"/>
    <w:qFormat/>
    <w:rsid w:val="00F86D9F"/>
    <w:pPr>
      <w:spacing w:line="240" w:lineRule="auto"/>
      <w:ind w:left="720" w:firstLine="0"/>
      <w:contextualSpacing/>
    </w:pPr>
    <w:rPr>
      <w:rFonts w:eastAsia="Calibri"/>
      <w:sz w:val="22"/>
    </w:rPr>
  </w:style>
  <w:style w:type="paragraph" w:styleId="BalloonText">
    <w:name w:val="Balloon Text"/>
    <w:basedOn w:val="Normal"/>
    <w:link w:val="BalloonTextChar"/>
    <w:uiPriority w:val="99"/>
    <w:semiHidden/>
    <w:unhideWhenUsed/>
    <w:rsid w:val="00F86D9F"/>
    <w:pPr>
      <w:spacing w:before="0" w:after="0" w:line="240" w:lineRule="auto"/>
      <w:ind w:firstLine="0"/>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F86D9F"/>
    <w:rPr>
      <w:rFonts w:ascii="Tahoma" w:eastAsia="Calibri" w:hAnsi="Tahoma" w:cs="Tahoma"/>
      <w:sz w:val="16"/>
      <w:szCs w:val="16"/>
    </w:rPr>
  </w:style>
  <w:style w:type="table" w:styleId="TableGrid">
    <w:name w:val="Table Grid"/>
    <w:basedOn w:val="TableNormal"/>
    <w:uiPriority w:val="59"/>
    <w:rsid w:val="00F86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1">
    <w:name w:val="Book Title1"/>
    <w:qFormat/>
    <w:rsid w:val="00F86D9F"/>
    <w:rPr>
      <w:rFonts w:ascii="SimSun" w:eastAsia="SimSun" w:hAnsi="SimSun" w:hint="eastAsia"/>
      <w:b/>
      <w:bCs/>
      <w:color w:val="0070C0"/>
      <w:sz w:val="32"/>
      <w:szCs w:val="28"/>
    </w:rPr>
  </w:style>
  <w:style w:type="paragraph" w:styleId="DocumentMap">
    <w:name w:val="Document Map"/>
    <w:basedOn w:val="Normal"/>
    <w:link w:val="DocumentMapChar"/>
    <w:uiPriority w:val="99"/>
    <w:semiHidden/>
    <w:unhideWhenUsed/>
    <w:rsid w:val="00F86D9F"/>
    <w:pPr>
      <w:spacing w:before="0" w:after="0" w:line="240" w:lineRule="auto"/>
      <w:ind w:firstLine="0"/>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F86D9F"/>
    <w:rPr>
      <w:rFonts w:ascii="Tahoma" w:eastAsia="Calibri" w:hAnsi="Tahoma" w:cs="Tahoma"/>
      <w:sz w:val="16"/>
      <w:szCs w:val="16"/>
    </w:rPr>
  </w:style>
  <w:style w:type="character" w:styleId="CommentReference">
    <w:name w:val="annotation reference"/>
    <w:basedOn w:val="DefaultParagraphFont"/>
    <w:uiPriority w:val="99"/>
    <w:semiHidden/>
    <w:unhideWhenUsed/>
    <w:rsid w:val="00F86D9F"/>
    <w:rPr>
      <w:sz w:val="16"/>
      <w:szCs w:val="16"/>
    </w:rPr>
  </w:style>
  <w:style w:type="paragraph" w:styleId="CommentText">
    <w:name w:val="annotation text"/>
    <w:basedOn w:val="Normal"/>
    <w:link w:val="CommentTextChar"/>
    <w:uiPriority w:val="99"/>
    <w:unhideWhenUsed/>
    <w:rsid w:val="00F86D9F"/>
    <w:pPr>
      <w:spacing w:before="0" w:after="160" w:line="259" w:lineRule="auto"/>
      <w:ind w:firstLine="0"/>
      <w:jc w:val="left"/>
    </w:pPr>
    <w:rPr>
      <w:rFonts w:eastAsiaTheme="minorEastAsia" w:cstheme="minorBidi"/>
      <w:color w:val="0070C0"/>
      <w:sz w:val="28"/>
      <w:szCs w:val="20"/>
    </w:rPr>
  </w:style>
  <w:style w:type="character" w:customStyle="1" w:styleId="CommentTextChar">
    <w:name w:val="Comment Text Char"/>
    <w:basedOn w:val="DefaultParagraphFont"/>
    <w:link w:val="CommentText"/>
    <w:uiPriority w:val="99"/>
    <w:rsid w:val="00F86D9F"/>
    <w:rPr>
      <w:rFonts w:ascii="GHEA Grapalat" w:eastAsiaTheme="minorEastAsia" w:hAnsi="GHEA Grapalat"/>
      <w:color w:val="0070C0"/>
      <w:sz w:val="28"/>
      <w:szCs w:val="20"/>
    </w:rPr>
  </w:style>
  <w:style w:type="paragraph" w:styleId="CommentSubject">
    <w:name w:val="annotation subject"/>
    <w:basedOn w:val="CommentText"/>
    <w:next w:val="CommentText"/>
    <w:link w:val="CommentSubjectChar"/>
    <w:uiPriority w:val="99"/>
    <w:semiHidden/>
    <w:unhideWhenUsed/>
    <w:rsid w:val="00F86D9F"/>
    <w:rPr>
      <w:b/>
      <w:bCs/>
    </w:rPr>
  </w:style>
  <w:style w:type="character" w:customStyle="1" w:styleId="CommentSubjectChar">
    <w:name w:val="Comment Subject Char"/>
    <w:basedOn w:val="CommentTextChar"/>
    <w:link w:val="CommentSubject"/>
    <w:uiPriority w:val="99"/>
    <w:semiHidden/>
    <w:rsid w:val="00F86D9F"/>
    <w:rPr>
      <w:rFonts w:ascii="GHEA Grapalat" w:eastAsiaTheme="minorEastAsia" w:hAnsi="GHEA Grapalat"/>
      <w:b/>
      <w:bCs/>
      <w:color w:val="0070C0"/>
      <w:sz w:val="28"/>
      <w:szCs w:val="20"/>
    </w:rPr>
  </w:style>
  <w:style w:type="paragraph" w:styleId="Revision">
    <w:name w:val="Revision"/>
    <w:hidden/>
    <w:uiPriority w:val="99"/>
    <w:semiHidden/>
    <w:rsid w:val="00F86D9F"/>
    <w:pPr>
      <w:spacing w:after="0" w:line="240" w:lineRule="auto"/>
    </w:pPr>
    <w:rPr>
      <w:rFonts w:eastAsiaTheme="minorEastAsia"/>
    </w:rPr>
  </w:style>
  <w:style w:type="paragraph" w:styleId="BlockText">
    <w:name w:val="Block Text"/>
    <w:basedOn w:val="Normal"/>
    <w:rsid w:val="00F86D9F"/>
    <w:pPr>
      <w:spacing w:before="0" w:after="0" w:line="259" w:lineRule="auto"/>
      <w:ind w:left="209" w:right="-108" w:hanging="209"/>
      <w:jc w:val="left"/>
    </w:pPr>
    <w:rPr>
      <w:rFonts w:ascii="Arial Armenian" w:eastAsia="Times New Roman" w:hAnsi="Arial Armenian"/>
      <w:sz w:val="22"/>
      <w:szCs w:val="20"/>
    </w:rPr>
  </w:style>
  <w:style w:type="paragraph" w:styleId="TOC6">
    <w:name w:val="toc 6"/>
    <w:basedOn w:val="Normal"/>
    <w:next w:val="Normal"/>
    <w:autoRedefine/>
    <w:uiPriority w:val="39"/>
    <w:semiHidden/>
    <w:unhideWhenUsed/>
    <w:rsid w:val="00F86D9F"/>
    <w:pPr>
      <w:spacing w:before="0" w:after="100" w:line="259" w:lineRule="auto"/>
      <w:ind w:left="1100" w:firstLine="0"/>
      <w:jc w:val="left"/>
    </w:pPr>
    <w:rPr>
      <w:rFonts w:asciiTheme="minorHAnsi" w:eastAsiaTheme="minorEastAsia" w:hAnsiTheme="minorHAnsi" w:cstheme="minorBidi"/>
      <w:sz w:val="22"/>
    </w:rPr>
  </w:style>
  <w:style w:type="paragraph" w:styleId="TOC2">
    <w:name w:val="toc 2"/>
    <w:basedOn w:val="Normal"/>
    <w:next w:val="Normal"/>
    <w:autoRedefine/>
    <w:uiPriority w:val="39"/>
    <w:unhideWhenUsed/>
    <w:rsid w:val="00F86D9F"/>
    <w:pPr>
      <w:spacing w:before="0" w:after="100"/>
      <w:ind w:left="220" w:firstLine="0"/>
      <w:jc w:val="left"/>
    </w:pPr>
    <w:rPr>
      <w:rFonts w:asciiTheme="minorHAnsi" w:eastAsiaTheme="minorEastAsia" w:hAnsiTheme="minorHAnsi" w:cstheme="minorBidi"/>
      <w:sz w:val="22"/>
      <w:lang w:val="en-GB" w:eastAsia="en-GB"/>
    </w:rPr>
  </w:style>
  <w:style w:type="paragraph" w:styleId="TOC3">
    <w:name w:val="toc 3"/>
    <w:basedOn w:val="Normal"/>
    <w:next w:val="Normal"/>
    <w:autoRedefine/>
    <w:uiPriority w:val="39"/>
    <w:unhideWhenUsed/>
    <w:rsid w:val="00F86D9F"/>
    <w:pPr>
      <w:tabs>
        <w:tab w:val="right" w:leader="dot" w:pos="10034"/>
      </w:tabs>
      <w:spacing w:before="0" w:after="100"/>
      <w:ind w:left="540" w:hanging="450"/>
      <w:jc w:val="left"/>
    </w:pPr>
    <w:rPr>
      <w:rFonts w:asciiTheme="minorHAnsi" w:eastAsiaTheme="minorEastAsia" w:hAnsiTheme="minorHAnsi" w:cstheme="minorBidi"/>
      <w:sz w:val="22"/>
      <w:lang w:val="en-GB" w:eastAsia="en-GB"/>
    </w:rPr>
  </w:style>
  <w:style w:type="paragraph" w:styleId="EndnoteText">
    <w:name w:val="endnote text"/>
    <w:basedOn w:val="Normal"/>
    <w:link w:val="EndnoteTextChar"/>
    <w:uiPriority w:val="99"/>
    <w:semiHidden/>
    <w:unhideWhenUsed/>
    <w:rsid w:val="00F86D9F"/>
    <w:pPr>
      <w:spacing w:before="0" w:after="0" w:line="259" w:lineRule="auto"/>
      <w:ind w:firstLine="0"/>
      <w:jc w:val="left"/>
    </w:pPr>
    <w:rPr>
      <w:rFonts w:asciiTheme="minorHAnsi" w:eastAsiaTheme="minorEastAsia" w:hAnsiTheme="minorHAnsi" w:cstheme="minorBidi"/>
      <w:sz w:val="20"/>
      <w:szCs w:val="20"/>
    </w:rPr>
  </w:style>
  <w:style w:type="character" w:customStyle="1" w:styleId="EndnoteTextChar">
    <w:name w:val="Endnote Text Char"/>
    <w:basedOn w:val="DefaultParagraphFont"/>
    <w:link w:val="EndnoteText"/>
    <w:uiPriority w:val="99"/>
    <w:semiHidden/>
    <w:rsid w:val="00F86D9F"/>
    <w:rPr>
      <w:rFonts w:eastAsiaTheme="minorEastAsia"/>
      <w:sz w:val="20"/>
      <w:szCs w:val="20"/>
    </w:rPr>
  </w:style>
  <w:style w:type="character" w:styleId="EndnoteReference">
    <w:name w:val="endnote reference"/>
    <w:basedOn w:val="DefaultParagraphFont"/>
    <w:uiPriority w:val="99"/>
    <w:semiHidden/>
    <w:unhideWhenUsed/>
    <w:rsid w:val="00F86D9F"/>
    <w:rPr>
      <w:vertAlign w:val="superscript"/>
    </w:rPr>
  </w:style>
  <w:style w:type="paragraph" w:customStyle="1" w:styleId="IASBTitle">
    <w:name w:val="IASB Title"/>
    <w:basedOn w:val="Normal"/>
    <w:rsid w:val="00F86D9F"/>
    <w:pPr>
      <w:keepNext/>
      <w:keepLines/>
      <w:spacing w:before="300" w:after="400" w:line="259" w:lineRule="auto"/>
      <w:ind w:firstLine="0"/>
      <w:jc w:val="left"/>
    </w:pPr>
    <w:rPr>
      <w:rFonts w:ascii="Arial" w:eastAsia="Times New Roman" w:hAnsi="Arial" w:cs="Arial"/>
      <w:b/>
      <w:sz w:val="36"/>
      <w:szCs w:val="20"/>
    </w:rPr>
  </w:style>
  <w:style w:type="paragraph" w:styleId="NormalWeb">
    <w:name w:val="Normal (Web)"/>
    <w:basedOn w:val="Normal"/>
    <w:uiPriority w:val="99"/>
    <w:unhideWhenUsed/>
    <w:rsid w:val="00F86D9F"/>
    <w:pPr>
      <w:spacing w:before="100" w:beforeAutospacing="1" w:after="100" w:afterAutospacing="1" w:line="259" w:lineRule="auto"/>
      <w:ind w:firstLine="0"/>
      <w:jc w:val="left"/>
    </w:pPr>
    <w:rPr>
      <w:rFonts w:ascii="Times New Roman" w:eastAsia="Times New Roman" w:hAnsi="Times New Roman"/>
      <w:szCs w:val="24"/>
    </w:rPr>
  </w:style>
  <w:style w:type="character" w:styleId="Strong">
    <w:name w:val="Strong"/>
    <w:basedOn w:val="DefaultParagraphFont"/>
    <w:uiPriority w:val="22"/>
    <w:qFormat/>
    <w:rsid w:val="00F86D9F"/>
    <w:rPr>
      <w:b/>
      <w:bCs/>
    </w:rPr>
  </w:style>
  <w:style w:type="paragraph" w:customStyle="1" w:styleId="Heading11">
    <w:name w:val="Heading 11"/>
    <w:basedOn w:val="ListParagraph"/>
    <w:next w:val="Normal"/>
    <w:autoRedefine/>
    <w:uiPriority w:val="9"/>
    <w:rsid w:val="00F86D9F"/>
    <w:pPr>
      <w:pageBreakBefore/>
      <w:tabs>
        <w:tab w:val="left" w:pos="90"/>
        <w:tab w:val="num" w:pos="360"/>
      </w:tabs>
      <w:spacing w:before="0" w:after="0" w:line="259" w:lineRule="auto"/>
      <w:jc w:val="left"/>
      <w:outlineLvl w:val="0"/>
    </w:pPr>
    <w:rPr>
      <w:rFonts w:asciiTheme="minorHAnsi" w:eastAsia="Times New Roman" w:hAnsiTheme="minorHAnsi" w:cs="Sylfaen"/>
      <w:b/>
      <w:sz w:val="28"/>
    </w:rPr>
  </w:style>
  <w:style w:type="paragraph" w:styleId="BodyText2">
    <w:name w:val="Body Text 2"/>
    <w:aliases w:val="1Text"/>
    <w:basedOn w:val="Normal"/>
    <w:link w:val="BodyText2Char"/>
    <w:autoRedefine/>
    <w:rsid w:val="00F86D9F"/>
    <w:pPr>
      <w:spacing w:before="0" w:after="0"/>
      <w:ind w:left="2" w:hanging="2"/>
      <w:contextualSpacing/>
    </w:pPr>
    <w:rPr>
      <w:rFonts w:eastAsia="Calibri"/>
      <w:szCs w:val="24"/>
      <w:lang w:val="hy-AM"/>
    </w:rPr>
  </w:style>
  <w:style w:type="character" w:customStyle="1" w:styleId="BodyText2Char">
    <w:name w:val="Body Text 2 Char"/>
    <w:aliases w:val="1Text Char"/>
    <w:basedOn w:val="DefaultParagraphFont"/>
    <w:link w:val="BodyText2"/>
    <w:rsid w:val="00F86D9F"/>
    <w:rPr>
      <w:rFonts w:ascii="GHEA Grapalat" w:eastAsia="Calibri" w:hAnsi="GHEA Grapalat" w:cs="Times New Roman"/>
      <w:sz w:val="24"/>
      <w:szCs w:val="24"/>
      <w:lang w:val="hy-AM"/>
    </w:rPr>
  </w:style>
  <w:style w:type="paragraph" w:customStyle="1" w:styleId="mechtex">
    <w:name w:val="mechtex"/>
    <w:basedOn w:val="Normal"/>
    <w:link w:val="mechtexChar"/>
    <w:rsid w:val="00F86D9F"/>
    <w:pPr>
      <w:spacing w:before="0" w:after="0" w:line="259" w:lineRule="auto"/>
      <w:ind w:firstLine="0"/>
      <w:jc w:val="center"/>
    </w:pPr>
    <w:rPr>
      <w:rFonts w:ascii="Arial Armenian" w:eastAsia="Times New Roman" w:hAnsi="Arial Armenian"/>
      <w:sz w:val="22"/>
      <w:lang w:eastAsia="ru-RU"/>
    </w:rPr>
  </w:style>
  <w:style w:type="character" w:customStyle="1" w:styleId="mechtexChar">
    <w:name w:val="mechtex Char"/>
    <w:link w:val="mechtex"/>
    <w:locked/>
    <w:rsid w:val="00F86D9F"/>
    <w:rPr>
      <w:rFonts w:ascii="Arial Armenian" w:eastAsia="Times New Roman" w:hAnsi="Arial Armenian" w:cs="Times New Roman"/>
      <w:lang w:eastAsia="ru-RU"/>
    </w:rPr>
  </w:style>
  <w:style w:type="paragraph" w:styleId="BodyTextIndent">
    <w:name w:val="Body Text Indent"/>
    <w:basedOn w:val="Normal"/>
    <w:link w:val="BodyTextIndentChar"/>
    <w:uiPriority w:val="99"/>
    <w:semiHidden/>
    <w:unhideWhenUsed/>
    <w:rsid w:val="00F86D9F"/>
    <w:pPr>
      <w:spacing w:before="0" w:after="160" w:line="259" w:lineRule="auto"/>
      <w:ind w:left="283" w:firstLine="0"/>
      <w:jc w:val="left"/>
    </w:pPr>
    <w:rPr>
      <w:rFonts w:asciiTheme="minorHAnsi" w:eastAsiaTheme="minorEastAsia" w:hAnsiTheme="minorHAnsi" w:cstheme="minorBidi"/>
      <w:sz w:val="22"/>
    </w:rPr>
  </w:style>
  <w:style w:type="character" w:customStyle="1" w:styleId="BodyTextIndentChar">
    <w:name w:val="Body Text Indent Char"/>
    <w:basedOn w:val="DefaultParagraphFont"/>
    <w:link w:val="BodyTextIndent"/>
    <w:uiPriority w:val="99"/>
    <w:semiHidden/>
    <w:rsid w:val="00F86D9F"/>
    <w:rPr>
      <w:rFonts w:eastAsiaTheme="minorEastAsia"/>
    </w:rPr>
  </w:style>
  <w:style w:type="paragraph" w:styleId="Caption">
    <w:name w:val="caption"/>
    <w:basedOn w:val="Normal"/>
    <w:next w:val="Normal"/>
    <w:uiPriority w:val="35"/>
    <w:unhideWhenUsed/>
    <w:qFormat/>
    <w:rsid w:val="00F86D9F"/>
    <w:pPr>
      <w:spacing w:before="0" w:after="160" w:line="240" w:lineRule="auto"/>
      <w:ind w:firstLine="0"/>
      <w:jc w:val="left"/>
    </w:pPr>
    <w:rPr>
      <w:rFonts w:asciiTheme="minorHAnsi" w:eastAsiaTheme="minorEastAsia" w:hAnsiTheme="minorHAnsi" w:cstheme="minorBidi"/>
      <w:b/>
      <w:bCs/>
      <w:smallCaps/>
      <w:color w:val="5B9BD5" w:themeColor="accent1"/>
      <w:spacing w:val="6"/>
      <w:sz w:val="22"/>
    </w:rPr>
  </w:style>
  <w:style w:type="paragraph" w:styleId="Title">
    <w:name w:val="Title"/>
    <w:basedOn w:val="Normal"/>
    <w:next w:val="Normal"/>
    <w:link w:val="TitleChar"/>
    <w:uiPriority w:val="10"/>
    <w:qFormat/>
    <w:rsid w:val="00F86D9F"/>
    <w:pPr>
      <w:spacing w:before="0" w:after="0" w:line="240" w:lineRule="auto"/>
      <w:ind w:firstLine="0"/>
      <w:contextualSpacing/>
      <w:jc w:val="left"/>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86D9F"/>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86D9F"/>
    <w:pPr>
      <w:numPr>
        <w:ilvl w:val="1"/>
      </w:numPr>
      <w:spacing w:before="0" w:after="160" w:line="240" w:lineRule="auto"/>
      <w:ind w:firstLine="708"/>
      <w:jc w:val="left"/>
    </w:pPr>
    <w:rPr>
      <w:rFonts w:asciiTheme="majorHAnsi" w:eastAsiaTheme="majorEastAsia" w:hAnsiTheme="majorHAnsi" w:cstheme="majorBidi"/>
      <w:sz w:val="22"/>
    </w:rPr>
  </w:style>
  <w:style w:type="character" w:customStyle="1" w:styleId="SubtitleChar">
    <w:name w:val="Subtitle Char"/>
    <w:basedOn w:val="DefaultParagraphFont"/>
    <w:link w:val="Subtitle"/>
    <w:uiPriority w:val="11"/>
    <w:rsid w:val="00F86D9F"/>
    <w:rPr>
      <w:rFonts w:asciiTheme="majorHAnsi" w:eastAsiaTheme="majorEastAsia" w:hAnsiTheme="majorHAnsi" w:cstheme="majorBidi"/>
    </w:rPr>
  </w:style>
  <w:style w:type="character" w:styleId="Emphasis">
    <w:name w:val="Emphasis"/>
    <w:basedOn w:val="DefaultParagraphFont"/>
    <w:uiPriority w:val="20"/>
    <w:qFormat/>
    <w:rsid w:val="00F86D9F"/>
    <w:rPr>
      <w:i/>
      <w:iCs/>
    </w:rPr>
  </w:style>
  <w:style w:type="paragraph" w:styleId="NoSpacing">
    <w:name w:val="No Spacing"/>
    <w:uiPriority w:val="1"/>
    <w:qFormat/>
    <w:rsid w:val="00F86D9F"/>
    <w:pPr>
      <w:spacing w:after="0" w:line="240" w:lineRule="auto"/>
    </w:pPr>
    <w:rPr>
      <w:rFonts w:eastAsiaTheme="minorEastAsia"/>
    </w:rPr>
  </w:style>
  <w:style w:type="paragraph" w:styleId="Quote">
    <w:name w:val="Quote"/>
    <w:basedOn w:val="Normal"/>
    <w:next w:val="Normal"/>
    <w:link w:val="QuoteChar"/>
    <w:uiPriority w:val="29"/>
    <w:qFormat/>
    <w:rsid w:val="00F86D9F"/>
    <w:pPr>
      <w:spacing w:after="160" w:line="259" w:lineRule="auto"/>
      <w:ind w:left="720" w:right="720" w:firstLine="0"/>
      <w:jc w:val="center"/>
    </w:pPr>
    <w:rPr>
      <w:rFonts w:asciiTheme="minorHAnsi" w:eastAsiaTheme="minorEastAsia" w:hAnsiTheme="minorHAnsi" w:cstheme="minorBidi"/>
      <w:i/>
      <w:iCs/>
      <w:sz w:val="22"/>
    </w:rPr>
  </w:style>
  <w:style w:type="character" w:customStyle="1" w:styleId="QuoteChar">
    <w:name w:val="Quote Char"/>
    <w:basedOn w:val="DefaultParagraphFont"/>
    <w:link w:val="Quote"/>
    <w:uiPriority w:val="29"/>
    <w:rsid w:val="00F86D9F"/>
    <w:rPr>
      <w:rFonts w:eastAsiaTheme="minorEastAsia"/>
      <w:i/>
      <w:iCs/>
    </w:rPr>
  </w:style>
  <w:style w:type="paragraph" w:styleId="IntenseQuote">
    <w:name w:val="Intense Quote"/>
    <w:basedOn w:val="Normal"/>
    <w:next w:val="Normal"/>
    <w:link w:val="IntenseQuoteChar"/>
    <w:uiPriority w:val="30"/>
    <w:qFormat/>
    <w:rsid w:val="00F86D9F"/>
    <w:pPr>
      <w:spacing w:after="160" w:line="300" w:lineRule="auto"/>
      <w:ind w:left="576" w:right="576" w:firstLine="0"/>
      <w:jc w:val="center"/>
    </w:pPr>
    <w:rPr>
      <w:rFonts w:asciiTheme="majorHAnsi" w:eastAsiaTheme="majorEastAsia" w:hAnsiTheme="majorHAnsi" w:cstheme="majorBidi"/>
      <w:color w:val="5B9BD5" w:themeColor="accent1"/>
      <w:szCs w:val="24"/>
    </w:rPr>
  </w:style>
  <w:style w:type="character" w:customStyle="1" w:styleId="IntenseQuoteChar">
    <w:name w:val="Intense Quote Char"/>
    <w:basedOn w:val="DefaultParagraphFont"/>
    <w:link w:val="IntenseQuote"/>
    <w:uiPriority w:val="30"/>
    <w:rsid w:val="00F86D9F"/>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86D9F"/>
    <w:rPr>
      <w:i/>
      <w:iCs/>
      <w:color w:val="404040" w:themeColor="text1" w:themeTint="BF"/>
    </w:rPr>
  </w:style>
  <w:style w:type="character" w:styleId="IntenseEmphasis">
    <w:name w:val="Intense Emphasis"/>
    <w:basedOn w:val="DefaultParagraphFont"/>
    <w:uiPriority w:val="21"/>
    <w:qFormat/>
    <w:rsid w:val="00F86D9F"/>
    <w:rPr>
      <w:b w:val="0"/>
      <w:bCs w:val="0"/>
      <w:i/>
      <w:iCs/>
      <w:color w:val="5B9BD5" w:themeColor="accent1"/>
    </w:rPr>
  </w:style>
  <w:style w:type="character" w:styleId="SubtleReference">
    <w:name w:val="Subtle Reference"/>
    <w:basedOn w:val="DefaultParagraphFont"/>
    <w:uiPriority w:val="31"/>
    <w:qFormat/>
    <w:rsid w:val="00F86D9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6D9F"/>
    <w:rPr>
      <w:b/>
      <w:bCs/>
      <w:smallCaps/>
      <w:color w:val="5B9BD5" w:themeColor="accent1"/>
      <w:spacing w:val="5"/>
      <w:u w:val="single"/>
    </w:rPr>
  </w:style>
  <w:style w:type="character" w:styleId="BookTitle">
    <w:name w:val="Book Title"/>
    <w:basedOn w:val="DefaultParagraphFont"/>
    <w:uiPriority w:val="33"/>
    <w:qFormat/>
    <w:rsid w:val="00F86D9F"/>
    <w:rPr>
      <w:b/>
      <w:bCs/>
      <w:smallCaps/>
    </w:rPr>
  </w:style>
  <w:style w:type="character" w:styleId="PlaceholderText">
    <w:name w:val="Placeholder Text"/>
    <w:basedOn w:val="DefaultParagraphFont"/>
    <w:uiPriority w:val="99"/>
    <w:semiHidden/>
    <w:rsid w:val="00F86D9F"/>
    <w:rPr>
      <w:color w:val="808080"/>
    </w:rPr>
  </w:style>
  <w:style w:type="table" w:customStyle="1" w:styleId="TableGrid1">
    <w:name w:val="Table Grid1"/>
    <w:basedOn w:val="TableNormal"/>
    <w:next w:val="TableGrid"/>
    <w:uiPriority w:val="39"/>
    <w:rsid w:val="00F86D9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F86D9F"/>
    <w:pPr>
      <w:numPr>
        <w:numId w:val="2"/>
      </w:numPr>
    </w:pPr>
  </w:style>
  <w:style w:type="numbering" w:customStyle="1" w:styleId="Style2">
    <w:name w:val="Style2"/>
    <w:uiPriority w:val="99"/>
    <w:rsid w:val="00F86D9F"/>
    <w:pPr>
      <w:numPr>
        <w:numId w:val="3"/>
      </w:numPr>
    </w:pPr>
  </w:style>
  <w:style w:type="numbering" w:customStyle="1" w:styleId="Style3">
    <w:name w:val="Style3"/>
    <w:uiPriority w:val="99"/>
    <w:rsid w:val="00F86D9F"/>
    <w:pPr>
      <w:numPr>
        <w:numId w:val="4"/>
      </w:numPr>
    </w:pPr>
  </w:style>
  <w:style w:type="paragraph" w:styleId="BodyText">
    <w:name w:val="Body Text"/>
    <w:basedOn w:val="Normal"/>
    <w:link w:val="BodyTextChar"/>
    <w:uiPriority w:val="99"/>
    <w:semiHidden/>
    <w:unhideWhenUsed/>
    <w:rsid w:val="00F86D9F"/>
    <w:pPr>
      <w:spacing w:before="0"/>
      <w:ind w:firstLine="0"/>
      <w:jc w:val="left"/>
    </w:pPr>
    <w:rPr>
      <w:rFonts w:asciiTheme="minorHAnsi" w:eastAsiaTheme="minorHAnsi" w:hAnsiTheme="minorHAnsi" w:cstheme="minorBidi"/>
      <w:sz w:val="22"/>
      <w:lang w:val="ru-RU"/>
    </w:rPr>
  </w:style>
  <w:style w:type="character" w:customStyle="1" w:styleId="BodyTextChar">
    <w:name w:val="Body Text Char"/>
    <w:basedOn w:val="DefaultParagraphFont"/>
    <w:link w:val="BodyText"/>
    <w:uiPriority w:val="99"/>
    <w:semiHidden/>
    <w:rsid w:val="00F86D9F"/>
    <w:rPr>
      <w:lang w:val="ru-RU"/>
    </w:rPr>
  </w:style>
  <w:style w:type="paragraph" w:customStyle="1" w:styleId="norm">
    <w:name w:val="norm"/>
    <w:basedOn w:val="Normal"/>
    <w:rsid w:val="00F86D9F"/>
    <w:pPr>
      <w:spacing w:before="0" w:after="0" w:line="480" w:lineRule="auto"/>
      <w:ind w:firstLine="709"/>
    </w:pPr>
    <w:rPr>
      <w:rFonts w:ascii="Arial Armenian" w:eastAsia="Times New Roman" w:hAnsi="Arial Armenian"/>
      <w:sz w:val="22"/>
      <w:szCs w:val="20"/>
      <w:lang w:eastAsia="ru-RU"/>
    </w:rPr>
  </w:style>
  <w:style w:type="numbering" w:customStyle="1" w:styleId="Style4">
    <w:name w:val="Style4"/>
    <w:uiPriority w:val="99"/>
    <w:rsid w:val="00F86D9F"/>
    <w:pPr>
      <w:numPr>
        <w:numId w:val="5"/>
      </w:numPr>
    </w:pPr>
  </w:style>
  <w:style w:type="numbering" w:customStyle="1" w:styleId="Style5">
    <w:name w:val="Style5"/>
    <w:uiPriority w:val="99"/>
    <w:rsid w:val="00F86D9F"/>
    <w:pPr>
      <w:numPr>
        <w:numId w:val="6"/>
      </w:numPr>
    </w:pPr>
  </w:style>
  <w:style w:type="numbering" w:customStyle="1" w:styleId="Style6">
    <w:name w:val="Style6"/>
    <w:uiPriority w:val="99"/>
    <w:rsid w:val="00F86D9F"/>
    <w:pPr>
      <w:numPr>
        <w:numId w:val="7"/>
      </w:numPr>
    </w:pPr>
  </w:style>
  <w:style w:type="numbering" w:customStyle="1" w:styleId="Style7">
    <w:name w:val="Style7"/>
    <w:uiPriority w:val="99"/>
    <w:rsid w:val="00F86D9F"/>
    <w:pPr>
      <w:numPr>
        <w:numId w:val="8"/>
      </w:numPr>
    </w:pPr>
  </w:style>
  <w:style w:type="numbering" w:customStyle="1" w:styleId="Style8">
    <w:name w:val="Style8"/>
    <w:uiPriority w:val="99"/>
    <w:rsid w:val="00F86D9F"/>
    <w:pPr>
      <w:numPr>
        <w:numId w:val="9"/>
      </w:numPr>
    </w:pPr>
  </w:style>
  <w:style w:type="character" w:customStyle="1" w:styleId="ListParagraphChar">
    <w:name w:val="List Paragraph Char"/>
    <w:aliases w:val="List_Paragraph Char,Multilevel para_II Char,List Paragraph1 Char,List Paragraph-ExecSummary Char,Akapit z listą BS Char,Bullet List Char,FooterText Char"/>
    <w:link w:val="ListParagraph"/>
    <w:uiPriority w:val="34"/>
    <w:locked/>
    <w:rsid w:val="00F86D9F"/>
    <w:rPr>
      <w:rFonts w:ascii="GHEA Grapalat" w:eastAsia="Calibri" w:hAnsi="GHEA Grapalat" w:cs="Times New Roman"/>
    </w:rPr>
  </w:style>
  <w:style w:type="numbering" w:customStyle="1" w:styleId="Style9">
    <w:name w:val="Style9"/>
    <w:uiPriority w:val="99"/>
    <w:rsid w:val="00F86D9F"/>
    <w:pPr>
      <w:numPr>
        <w:numId w:val="10"/>
      </w:numPr>
    </w:pPr>
  </w:style>
  <w:style w:type="paragraph" w:styleId="TOC4">
    <w:name w:val="toc 4"/>
    <w:basedOn w:val="Normal"/>
    <w:next w:val="Normal"/>
    <w:autoRedefine/>
    <w:uiPriority w:val="39"/>
    <w:unhideWhenUsed/>
    <w:rsid w:val="00F86D9F"/>
    <w:pPr>
      <w:spacing w:before="0" w:after="100" w:line="259" w:lineRule="auto"/>
      <w:ind w:left="660" w:firstLine="0"/>
      <w:jc w:val="left"/>
    </w:pPr>
    <w:rPr>
      <w:rFonts w:asciiTheme="minorHAnsi" w:eastAsiaTheme="minorEastAsia" w:hAnsiTheme="minorHAnsi" w:cstheme="minorBidi"/>
      <w:sz w:val="22"/>
    </w:rPr>
  </w:style>
  <w:style w:type="paragraph" w:customStyle="1" w:styleId="Table">
    <w:name w:val="Table"/>
    <w:basedOn w:val="Normal"/>
    <w:link w:val="TableChar"/>
    <w:autoRedefine/>
    <w:qFormat/>
    <w:rsid w:val="00F86D9F"/>
    <w:pPr>
      <w:spacing w:after="0" w:line="240" w:lineRule="auto"/>
      <w:ind w:left="-59" w:firstLine="0"/>
      <w:jc w:val="center"/>
    </w:pPr>
    <w:rPr>
      <w:rFonts w:eastAsiaTheme="minorHAnsi" w:cstheme="minorBidi"/>
      <w:bCs/>
      <w:sz w:val="22"/>
      <w:lang w:val="hy-AM"/>
    </w:rPr>
  </w:style>
  <w:style w:type="character" w:customStyle="1" w:styleId="TableChar">
    <w:name w:val="Table Char"/>
    <w:basedOn w:val="DefaultParagraphFont"/>
    <w:link w:val="Table"/>
    <w:rsid w:val="00F86D9F"/>
    <w:rPr>
      <w:rFonts w:ascii="GHEA Grapalat" w:hAnsi="GHEA Grapalat"/>
      <w:bCs/>
      <w:lang w:val="hy-AM"/>
    </w:rPr>
  </w:style>
  <w:style w:type="table" w:customStyle="1" w:styleId="-411">
    <w:name w:val="Список-таблица 4 — акцент 11"/>
    <w:basedOn w:val="TableNormal"/>
    <w:uiPriority w:val="49"/>
    <w:rsid w:val="00F86D9F"/>
    <w:pPr>
      <w:spacing w:after="0" w:line="240" w:lineRule="auto"/>
      <w:ind w:firstLine="533"/>
      <w:jc w:val="both"/>
    </w:pPr>
    <w:rPr>
      <w:rFonts w:ascii="GHEA Grapalat" w:hAnsi="GHEA Grapalat"/>
      <w:bCs/>
      <w:sz w:val="24"/>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39"/>
    <w:rsid w:val="00F86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Таблица-сетка 5 темная — акцент 51"/>
    <w:basedOn w:val="TableNormal"/>
    <w:uiPriority w:val="50"/>
    <w:rsid w:val="00F86D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5">
    <w:name w:val="Grid Table 5 Dark Accent 5"/>
    <w:basedOn w:val="TableNormal"/>
    <w:uiPriority w:val="50"/>
    <w:rsid w:val="00F86D9F"/>
    <w:pPr>
      <w:spacing w:after="0" w:line="240" w:lineRule="auto"/>
    </w:pPr>
    <w:rPr>
      <w:lang w:val="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1">
    <w:name w:val="Сетка таблицы1"/>
    <w:basedOn w:val="TableNormal"/>
    <w:next w:val="TableGrid"/>
    <w:uiPriority w:val="39"/>
    <w:rsid w:val="00042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641093">
      <w:bodyDiv w:val="1"/>
      <w:marLeft w:val="0"/>
      <w:marRight w:val="0"/>
      <w:marTop w:val="0"/>
      <w:marBottom w:val="0"/>
      <w:divBdr>
        <w:top w:val="none" w:sz="0" w:space="0" w:color="auto"/>
        <w:left w:val="none" w:sz="0" w:space="0" w:color="auto"/>
        <w:bottom w:val="none" w:sz="0" w:space="0" w:color="auto"/>
        <w:right w:val="none" w:sz="0" w:space="0" w:color="auto"/>
      </w:divBdr>
    </w:div>
    <w:div w:id="617562785">
      <w:bodyDiv w:val="1"/>
      <w:marLeft w:val="0"/>
      <w:marRight w:val="0"/>
      <w:marTop w:val="0"/>
      <w:marBottom w:val="0"/>
      <w:divBdr>
        <w:top w:val="none" w:sz="0" w:space="0" w:color="auto"/>
        <w:left w:val="none" w:sz="0" w:space="0" w:color="auto"/>
        <w:bottom w:val="none" w:sz="0" w:space="0" w:color="auto"/>
        <w:right w:val="none" w:sz="0" w:space="0" w:color="auto"/>
      </w:divBdr>
    </w:div>
    <w:div w:id="786972326">
      <w:bodyDiv w:val="1"/>
      <w:marLeft w:val="0"/>
      <w:marRight w:val="0"/>
      <w:marTop w:val="0"/>
      <w:marBottom w:val="0"/>
      <w:divBdr>
        <w:top w:val="none" w:sz="0" w:space="0" w:color="auto"/>
        <w:left w:val="none" w:sz="0" w:space="0" w:color="auto"/>
        <w:bottom w:val="none" w:sz="0" w:space="0" w:color="auto"/>
        <w:right w:val="none" w:sz="0" w:space="0" w:color="auto"/>
      </w:divBdr>
    </w:div>
    <w:div w:id="1774470824">
      <w:bodyDiv w:val="1"/>
      <w:marLeft w:val="0"/>
      <w:marRight w:val="0"/>
      <w:marTop w:val="0"/>
      <w:marBottom w:val="0"/>
      <w:divBdr>
        <w:top w:val="none" w:sz="0" w:space="0" w:color="auto"/>
        <w:left w:val="none" w:sz="0" w:space="0" w:color="auto"/>
        <w:bottom w:val="none" w:sz="0" w:space="0" w:color="auto"/>
        <w:right w:val="none" w:sz="0" w:space="0" w:color="auto"/>
      </w:divBdr>
    </w:div>
    <w:div w:id="206015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rmsai.am/files/decrees/2022/104l.zi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rmsai.am/files/decrees/2022/104l.zip"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armsai.am/files/decrees/2022/104l.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7D584-A755-4D17-ADC6-D458D2A74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49</Pages>
  <Words>9716</Words>
  <Characters>55382</Characters>
  <Application>Microsoft Office Word</Application>
  <DocSecurity>0</DocSecurity>
  <Lines>461</Lines>
  <Paragraphs>129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dc:creator>
  <cp:keywords/>
  <dc:description/>
  <cp:lastModifiedBy>Marine </cp:lastModifiedBy>
  <cp:revision>3</cp:revision>
  <dcterms:created xsi:type="dcterms:W3CDTF">2023-10-30T06:30:00Z</dcterms:created>
  <dcterms:modified xsi:type="dcterms:W3CDTF">2023-10-31T11:12:00Z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297772547</vt:i4>
  </property>
  <property fmtid="{D5CDD505-2E9C-101B-9397-08002B2CF9AE}" pid="3" name="_NewReviewCycle">
    <vt:lpwstr/>
  </property>
  <property fmtid="{D5CDD505-2E9C-101B-9397-08002B2CF9AE}" pid="4" name="_EmailSubject">
    <vt:lpwstr>ՊԵԿ ընթացիկ եզրակացություն 6 ամիս</vt:lpwstr>
  </property>
  <property fmtid="{D5CDD505-2E9C-101B-9397-08002B2CF9AE}" pid="5" name="_AuthorEmail">
    <vt:lpwstr>atom.janjughazyan@armsai.am</vt:lpwstr>
  </property>
  <property fmtid="{D5CDD505-2E9C-101B-9397-08002B2CF9AE}" pid="6" name="_AuthorEmailDisplayName">
    <vt:lpwstr>Atom Janjughazyan</vt:lpwstr>
  </property>
  <property fmtid="{D5CDD505-2E9C-101B-9397-08002B2CF9AE}" pid="7" name="_ReviewingToolsShownOnce">
    <vt:lpwstr/>
  </property>
</Properties>
</file>