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A556" w14:textId="77777777" w:rsidR="00B51255" w:rsidRDefault="00B51255" w:rsidP="00B51255">
      <w:pPr>
        <w:spacing w:before="0" w:after="160" w:line="256" w:lineRule="auto"/>
        <w:ind w:firstLine="0"/>
        <w:jc w:val="left"/>
        <w:rPr>
          <w:rFonts w:cs="Sylfaen"/>
          <w:b/>
          <w:bCs/>
          <w:color w:val="000000"/>
          <w:sz w:val="32"/>
          <w:lang w:val="hy-AM"/>
        </w:rPr>
      </w:pPr>
      <w:r>
        <w:rPr>
          <w:rFonts w:cs="Sylfaen"/>
          <w:b/>
          <w:bCs/>
          <w:color w:val="000000"/>
          <w:sz w:val="32"/>
          <w:lang w:val="hy-AM"/>
        </w:rPr>
        <w:t>ՀԱՅԱՍՏԱՆԻ ՀԱՆՐԱՊԵՏՈՒԹՅԱՆ ՀԱՇՎԵՔՆՆԻՉ ՊԱԼԱՏ</w:t>
      </w:r>
    </w:p>
    <w:p w14:paraId="1CBDB56D" w14:textId="77777777" w:rsidR="00B51255" w:rsidRDefault="00B51255" w:rsidP="00B51255">
      <w:pPr>
        <w:spacing w:before="0" w:after="160" w:line="256" w:lineRule="auto"/>
        <w:ind w:firstLine="0"/>
        <w:jc w:val="left"/>
        <w:rPr>
          <w:rFonts w:cs="Sylfaen"/>
          <w:b/>
          <w:bCs/>
          <w:color w:val="000000"/>
          <w:sz w:val="32"/>
          <w:lang w:val="hy-AM"/>
        </w:rPr>
      </w:pPr>
    </w:p>
    <w:p w14:paraId="34E5E0A1" w14:textId="77777777" w:rsidR="00B51255" w:rsidRDefault="00B51255" w:rsidP="00B51255">
      <w:pPr>
        <w:jc w:val="center"/>
        <w:rPr>
          <w:noProof/>
          <w:lang w:val="ru-RU" w:eastAsia="ru-RU"/>
        </w:rPr>
      </w:pPr>
      <w:bookmarkStart w:id="0" w:name="_Hlk509559606"/>
      <w:r w:rsidRPr="00A14C43">
        <w:rPr>
          <w:noProof/>
        </w:rPr>
        <w:drawing>
          <wp:inline distT="0" distB="0" distL="0" distR="0" wp14:anchorId="75D8519C" wp14:editId="06BFC32A">
            <wp:extent cx="1346200" cy="1261745"/>
            <wp:effectExtent l="0" t="0" r="635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1261745"/>
                    </a:xfrm>
                    <a:prstGeom prst="rect">
                      <a:avLst/>
                    </a:prstGeom>
                    <a:noFill/>
                    <a:ln>
                      <a:noFill/>
                    </a:ln>
                  </pic:spPr>
                </pic:pic>
              </a:graphicData>
            </a:graphic>
          </wp:inline>
        </w:drawing>
      </w:r>
      <w:bookmarkEnd w:id="0"/>
    </w:p>
    <w:p w14:paraId="71E745A5" w14:textId="77777777" w:rsidR="00B51255" w:rsidRDefault="00B51255" w:rsidP="00B51255"/>
    <w:p w14:paraId="5067BDE1" w14:textId="77777777" w:rsidR="00B51255" w:rsidRDefault="00B51255" w:rsidP="00B51255"/>
    <w:p w14:paraId="36EC5328" w14:textId="77777777" w:rsidR="00B51255" w:rsidRDefault="00B51255" w:rsidP="00B51255">
      <w:pPr>
        <w:tabs>
          <w:tab w:val="left" w:pos="9180"/>
        </w:tabs>
        <w:spacing w:before="0" w:line="240" w:lineRule="auto"/>
        <w:ind w:right="29" w:firstLine="0"/>
        <w:jc w:val="center"/>
        <w:rPr>
          <w:rFonts w:cs="Sylfaen"/>
          <w:b/>
          <w:bCs/>
          <w:color w:val="000000"/>
          <w:sz w:val="40"/>
        </w:rPr>
      </w:pPr>
      <w:r>
        <w:rPr>
          <w:rFonts w:cs="Sylfaen"/>
          <w:b/>
          <w:bCs/>
          <w:color w:val="000000"/>
          <w:sz w:val="40"/>
        </w:rPr>
        <w:t>ԸՆԹԱՑԻԿ ԵԶՐԱԿԱՑՈՒԹՅՈՒՆ</w:t>
      </w:r>
    </w:p>
    <w:p w14:paraId="233EE705" w14:textId="77777777" w:rsidR="00B51255" w:rsidRDefault="00B51255" w:rsidP="00B51255">
      <w:pPr>
        <w:spacing w:before="0" w:after="160" w:line="240" w:lineRule="auto"/>
        <w:ind w:firstLine="0"/>
        <w:jc w:val="center"/>
        <w:rPr>
          <w:b/>
          <w:bCs/>
          <w:color w:val="808080"/>
          <w:sz w:val="28"/>
          <w:lang w:val="hy-AM"/>
        </w:rPr>
      </w:pPr>
      <w:r w:rsidRPr="00B625A1">
        <w:rPr>
          <w:b/>
          <w:bCs/>
          <w:color w:val="808080"/>
          <w:sz w:val="28"/>
          <w:lang w:val="hy-AM"/>
        </w:rPr>
        <w:t xml:space="preserve">ՀԱՅԱՍՏԱՆԻ ՀԱՆՐԱՊԵՏՈՒԹՅԱՆ ՊԵՏԱԿԱՆ ԵԿԱՄՈՒՏՆԵՐԻ ԿՈՄԻՏԵՈՒՄ 2022 ԹՎԱԿԱՆԻ ՊԵՏԱԿԱՆ ԲՅՈՒՋԵԻ </w:t>
      </w:r>
      <w:r>
        <w:rPr>
          <w:b/>
          <w:bCs/>
          <w:color w:val="808080"/>
          <w:sz w:val="28"/>
          <w:lang w:val="hy-AM"/>
        </w:rPr>
        <w:tab/>
      </w:r>
      <w:r>
        <w:rPr>
          <w:b/>
          <w:bCs/>
          <w:color w:val="808080"/>
          <w:sz w:val="28"/>
        </w:rPr>
        <w:tab/>
      </w:r>
      <w:r>
        <w:rPr>
          <w:b/>
          <w:bCs/>
          <w:color w:val="808080"/>
          <w:sz w:val="28"/>
        </w:rPr>
        <w:tab/>
      </w:r>
      <w:r>
        <w:rPr>
          <w:b/>
          <w:bCs/>
          <w:color w:val="808080"/>
          <w:sz w:val="28"/>
        </w:rPr>
        <w:tab/>
      </w:r>
      <w:r>
        <w:rPr>
          <w:b/>
          <w:bCs/>
          <w:color w:val="808080"/>
          <w:sz w:val="28"/>
        </w:rPr>
        <w:tab/>
      </w:r>
      <w:r>
        <w:rPr>
          <w:b/>
          <w:bCs/>
          <w:color w:val="808080"/>
          <w:sz w:val="28"/>
          <w:lang w:val="ru-RU"/>
        </w:rPr>
        <w:t>ՏԱՐԵԿԱՆ</w:t>
      </w:r>
      <w:r w:rsidRPr="00B625A1">
        <w:rPr>
          <w:b/>
          <w:bCs/>
          <w:color w:val="808080"/>
          <w:sz w:val="28"/>
          <w:lang w:val="hy-AM"/>
        </w:rPr>
        <w:t xml:space="preserve"> ԿԱՏԱՐՄԱՆ</w:t>
      </w:r>
      <w:r w:rsidRPr="00B625A1">
        <w:rPr>
          <w:rFonts w:eastAsia="Times New Roman"/>
          <w:b/>
          <w:szCs w:val="24"/>
        </w:rPr>
        <w:t xml:space="preserve"> </w:t>
      </w:r>
      <w:r>
        <w:rPr>
          <w:b/>
          <w:bCs/>
          <w:color w:val="808080"/>
          <w:sz w:val="28"/>
          <w:lang w:val="hy-AM"/>
        </w:rPr>
        <w:t>ՀԱՇՎԵՔՆՆՈՒԹՅԱՆ ԱՐԴՅՈՒՆՔՆԵՐԻ ՎԵՐԱԲԵՐՅԱԼ</w:t>
      </w:r>
    </w:p>
    <w:p w14:paraId="3F317B37" w14:textId="77777777" w:rsidR="00B51255" w:rsidRDefault="00B51255" w:rsidP="00B51255">
      <w:pPr>
        <w:rPr>
          <w:lang w:val="hy-AM"/>
        </w:rPr>
      </w:pPr>
    </w:p>
    <w:p w14:paraId="6850C2FF" w14:textId="77777777" w:rsidR="00B51255" w:rsidRDefault="00B51255" w:rsidP="00B51255">
      <w:pPr>
        <w:rPr>
          <w:lang w:val="hy-AM"/>
        </w:rPr>
      </w:pPr>
    </w:p>
    <w:p w14:paraId="7D559E8E" w14:textId="77777777" w:rsidR="00B51255" w:rsidRDefault="00B51255" w:rsidP="00B51255">
      <w:pPr>
        <w:rPr>
          <w:lang w:val="hy-AM"/>
        </w:rPr>
      </w:pPr>
    </w:p>
    <w:p w14:paraId="58B09955" w14:textId="77777777" w:rsidR="00B51255" w:rsidRDefault="00B51255" w:rsidP="00B51255">
      <w:pPr>
        <w:rPr>
          <w:lang w:val="hy-AM"/>
        </w:rPr>
      </w:pPr>
    </w:p>
    <w:p w14:paraId="09F73384" w14:textId="77777777" w:rsidR="00B51255" w:rsidRDefault="00B51255" w:rsidP="00B51255">
      <w:pPr>
        <w:rPr>
          <w:lang w:val="hy-AM"/>
        </w:rPr>
      </w:pPr>
    </w:p>
    <w:p w14:paraId="6B7FF610" w14:textId="77777777" w:rsidR="00B51255" w:rsidRDefault="00B51255" w:rsidP="00B51255">
      <w:pPr>
        <w:rPr>
          <w:lang w:val="hy-AM"/>
        </w:rPr>
      </w:pPr>
    </w:p>
    <w:p w14:paraId="270FBCF9" w14:textId="77777777" w:rsidR="00B51255" w:rsidRDefault="00B51255" w:rsidP="00B51255">
      <w:pPr>
        <w:rPr>
          <w:lang w:val="hy-AM"/>
        </w:rPr>
      </w:pPr>
    </w:p>
    <w:p w14:paraId="21D16B5C" w14:textId="77777777" w:rsidR="00B51255" w:rsidRPr="0013668F" w:rsidRDefault="00B51255" w:rsidP="00B51255">
      <w:pPr>
        <w:jc w:val="center"/>
        <w:rPr>
          <w:sz w:val="28"/>
        </w:rPr>
      </w:pPr>
      <w:r>
        <w:rPr>
          <w:sz w:val="28"/>
          <w:lang w:val="hy-AM"/>
        </w:rPr>
        <w:t>202</w:t>
      </w:r>
      <w:r>
        <w:rPr>
          <w:sz w:val="28"/>
        </w:rPr>
        <w:t>3</w:t>
      </w:r>
    </w:p>
    <w:p w14:paraId="7A106629" w14:textId="77777777" w:rsidR="00B51255" w:rsidRDefault="00B51255" w:rsidP="00B51255"/>
    <w:p w14:paraId="622C2682" w14:textId="77777777" w:rsidR="00B51255" w:rsidRDefault="00B51255" w:rsidP="00B51255"/>
    <w:p w14:paraId="52CE2D8E" w14:textId="77777777" w:rsidR="00B51255" w:rsidRDefault="00B51255" w:rsidP="00B51255"/>
    <w:p w14:paraId="4AB682BE" w14:textId="77777777" w:rsidR="00B51255" w:rsidRDefault="00B51255" w:rsidP="00B51255"/>
    <w:p w14:paraId="56C28AEA" w14:textId="77777777" w:rsidR="00B51255" w:rsidRDefault="00B51255" w:rsidP="00B51255">
      <w:pPr>
        <w:spacing w:before="0" w:after="160" w:line="256" w:lineRule="auto"/>
        <w:ind w:firstLine="0"/>
        <w:jc w:val="center"/>
        <w:rPr>
          <w:rFonts w:cs="Sylfaen"/>
          <w:b/>
          <w:bCs/>
          <w:color w:val="0070C0"/>
          <w:sz w:val="28"/>
          <w:szCs w:val="28"/>
        </w:rPr>
      </w:pPr>
      <w:r>
        <w:rPr>
          <w:rFonts w:cs="Sylfaen"/>
          <w:b/>
          <w:bCs/>
          <w:color w:val="0070C0"/>
          <w:sz w:val="28"/>
          <w:szCs w:val="28"/>
        </w:rPr>
        <w:t>ԲՈՎԱՆԴԱԿՈՒԹՅՈՒՆ</w:t>
      </w:r>
    </w:p>
    <w:sdt>
      <w:sdtPr>
        <w:rPr>
          <w:rFonts w:ascii="GHEA Grapalat" w:eastAsia="SimSun" w:hAnsi="GHEA Grapalat" w:cs="Times New Roman"/>
          <w:color w:val="auto"/>
          <w:sz w:val="24"/>
          <w:szCs w:val="22"/>
        </w:rPr>
        <w:id w:val="1781143465"/>
        <w:docPartObj>
          <w:docPartGallery w:val="Table of Contents"/>
          <w:docPartUnique/>
        </w:docPartObj>
      </w:sdtPr>
      <w:sdtEndPr>
        <w:rPr>
          <w:b/>
          <w:bCs/>
          <w:noProof/>
          <w:highlight w:val="yellow"/>
        </w:rPr>
      </w:sdtEndPr>
      <w:sdtContent>
        <w:p w14:paraId="00580F53" w14:textId="77777777" w:rsidR="00B51255" w:rsidRDefault="00B51255" w:rsidP="00B51255">
          <w:pPr>
            <w:pStyle w:val="TOCHeading"/>
          </w:pPr>
        </w:p>
        <w:p w14:paraId="21BDEDC0" w14:textId="13D4F5AF" w:rsidR="00EA3A72" w:rsidRDefault="00B51255">
          <w:pPr>
            <w:pStyle w:val="TOC1"/>
            <w:tabs>
              <w:tab w:val="left" w:pos="1100"/>
              <w:tab w:val="right" w:leader="dot" w:pos="9912"/>
            </w:tabs>
            <w:rPr>
              <w:rFonts w:asciiTheme="minorHAnsi" w:eastAsiaTheme="minorEastAsia" w:hAnsiTheme="minorHAnsi" w:cstheme="minorBidi"/>
              <w:noProof/>
              <w:sz w:val="22"/>
            </w:rPr>
          </w:pPr>
          <w:r w:rsidRPr="00B51255">
            <w:rPr>
              <w:highlight w:val="yellow"/>
            </w:rPr>
            <w:fldChar w:fldCharType="begin"/>
          </w:r>
          <w:r w:rsidRPr="00B51255">
            <w:rPr>
              <w:highlight w:val="yellow"/>
            </w:rPr>
            <w:instrText xml:space="preserve"> TOC \o "1-3" \h \z \u </w:instrText>
          </w:r>
          <w:r w:rsidRPr="00B51255">
            <w:rPr>
              <w:highlight w:val="yellow"/>
            </w:rPr>
            <w:fldChar w:fldCharType="separate"/>
          </w:r>
          <w:hyperlink w:anchor="_Toc133596898" w:history="1">
            <w:r w:rsidR="00EA3A72" w:rsidRPr="00AB07E6">
              <w:rPr>
                <w:rStyle w:val="Hyperlink"/>
                <w:b/>
                <w:noProof/>
                <w:lang w:val="hy-AM"/>
              </w:rPr>
              <w:t>I.</w:t>
            </w:r>
            <w:r w:rsidR="00EA3A72">
              <w:rPr>
                <w:rFonts w:asciiTheme="minorHAnsi" w:eastAsiaTheme="minorEastAsia" w:hAnsiTheme="minorHAnsi" w:cstheme="minorBidi"/>
                <w:noProof/>
                <w:sz w:val="22"/>
              </w:rPr>
              <w:tab/>
            </w:r>
            <w:r w:rsidR="00EA3A72" w:rsidRPr="00AB07E6">
              <w:rPr>
                <w:rStyle w:val="Hyperlink"/>
                <w:b/>
                <w:noProof/>
                <w:lang w:val="hy-AM"/>
              </w:rPr>
              <w:t>ԱՄՓՈՓԱԳԻՐ</w:t>
            </w:r>
            <w:r w:rsidR="00EA3A72">
              <w:rPr>
                <w:noProof/>
                <w:webHidden/>
              </w:rPr>
              <w:tab/>
            </w:r>
            <w:r w:rsidR="00EA3A72">
              <w:rPr>
                <w:noProof/>
                <w:webHidden/>
              </w:rPr>
              <w:fldChar w:fldCharType="begin"/>
            </w:r>
            <w:r w:rsidR="00EA3A72">
              <w:rPr>
                <w:noProof/>
                <w:webHidden/>
              </w:rPr>
              <w:instrText xml:space="preserve"> PAGEREF _Toc133596898 \h </w:instrText>
            </w:r>
            <w:r w:rsidR="00EA3A72">
              <w:rPr>
                <w:noProof/>
                <w:webHidden/>
              </w:rPr>
            </w:r>
            <w:r w:rsidR="00EA3A72">
              <w:rPr>
                <w:noProof/>
                <w:webHidden/>
              </w:rPr>
              <w:fldChar w:fldCharType="separate"/>
            </w:r>
            <w:r w:rsidR="00EA3A72">
              <w:rPr>
                <w:noProof/>
                <w:webHidden/>
              </w:rPr>
              <w:t>7</w:t>
            </w:r>
            <w:r w:rsidR="00EA3A72">
              <w:rPr>
                <w:noProof/>
                <w:webHidden/>
              </w:rPr>
              <w:fldChar w:fldCharType="end"/>
            </w:r>
          </w:hyperlink>
        </w:p>
        <w:p w14:paraId="0E56ADF4" w14:textId="2937EA3F"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899" w:history="1">
            <w:r w:rsidR="00EA3A72" w:rsidRPr="00AB07E6">
              <w:rPr>
                <w:rStyle w:val="Hyperlink"/>
                <w:b/>
                <w:noProof/>
                <w:lang w:val="hy-AM"/>
              </w:rPr>
              <w:t>II.</w:t>
            </w:r>
            <w:r w:rsidR="00EA3A72">
              <w:rPr>
                <w:rFonts w:asciiTheme="minorHAnsi" w:eastAsiaTheme="minorEastAsia" w:hAnsiTheme="minorHAnsi" w:cstheme="minorBidi"/>
                <w:noProof/>
                <w:sz w:val="22"/>
              </w:rPr>
              <w:tab/>
            </w:r>
            <w:r w:rsidR="00EA3A72" w:rsidRPr="00AB07E6">
              <w:rPr>
                <w:rStyle w:val="Hyperlink"/>
                <w:b/>
                <w:noProof/>
                <w:lang w:val="hy-AM"/>
              </w:rPr>
              <w:t>ՀԱՇՎԵՔՆՆՈՒԹՅԱՆ ՀԻՄՆԱԿԱՆ ԱՐԴՅՈՒՆՔՆԵՐ</w:t>
            </w:r>
            <w:r w:rsidR="00EA3A72">
              <w:rPr>
                <w:noProof/>
                <w:webHidden/>
              </w:rPr>
              <w:tab/>
            </w:r>
            <w:r w:rsidR="00EA3A72">
              <w:rPr>
                <w:noProof/>
                <w:webHidden/>
              </w:rPr>
              <w:fldChar w:fldCharType="begin"/>
            </w:r>
            <w:r w:rsidR="00EA3A72">
              <w:rPr>
                <w:noProof/>
                <w:webHidden/>
              </w:rPr>
              <w:instrText xml:space="preserve"> PAGEREF _Toc133596899 \h </w:instrText>
            </w:r>
            <w:r w:rsidR="00EA3A72">
              <w:rPr>
                <w:noProof/>
                <w:webHidden/>
              </w:rPr>
            </w:r>
            <w:r w:rsidR="00EA3A72">
              <w:rPr>
                <w:noProof/>
                <w:webHidden/>
              </w:rPr>
              <w:fldChar w:fldCharType="separate"/>
            </w:r>
            <w:r w:rsidR="00EA3A72">
              <w:rPr>
                <w:noProof/>
                <w:webHidden/>
              </w:rPr>
              <w:t>11</w:t>
            </w:r>
            <w:r w:rsidR="00EA3A72">
              <w:rPr>
                <w:noProof/>
                <w:webHidden/>
              </w:rPr>
              <w:fldChar w:fldCharType="end"/>
            </w:r>
          </w:hyperlink>
        </w:p>
        <w:p w14:paraId="2E5C1CE5" w14:textId="68DE0CEA"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00" w:history="1">
            <w:r w:rsidR="00EA3A72" w:rsidRPr="00AB07E6">
              <w:rPr>
                <w:rStyle w:val="Hyperlink"/>
                <w:b/>
                <w:noProof/>
                <w:lang w:val="hy-AM"/>
              </w:rPr>
              <w:t>III.</w:t>
            </w:r>
            <w:r w:rsidR="00EA3A72">
              <w:rPr>
                <w:rFonts w:asciiTheme="minorHAnsi" w:eastAsiaTheme="minorEastAsia" w:hAnsiTheme="minorHAnsi" w:cstheme="minorBidi"/>
                <w:noProof/>
                <w:sz w:val="22"/>
              </w:rPr>
              <w:tab/>
            </w:r>
            <w:r w:rsidR="00EA3A72" w:rsidRPr="00AB07E6">
              <w:rPr>
                <w:rStyle w:val="Hyperlink"/>
                <w:b/>
                <w:noProof/>
                <w:lang w:val="hy-AM"/>
              </w:rPr>
              <w:t>ՊԵԿ-Ի ԿՈՂՄԻՑ ՎԵՐԱՀՍԿՎՈՂ ՄՈՒՏՔԵՐԻ (ԵԿԱՄՈՒՏՆԵՐԻ) ՎԵՐԱԲԵՐՅԱԼ</w:t>
            </w:r>
            <w:r w:rsidR="00EA3A72">
              <w:rPr>
                <w:noProof/>
                <w:webHidden/>
              </w:rPr>
              <w:tab/>
            </w:r>
            <w:r w:rsidR="00EA3A72">
              <w:rPr>
                <w:noProof/>
                <w:webHidden/>
              </w:rPr>
              <w:fldChar w:fldCharType="begin"/>
            </w:r>
            <w:r w:rsidR="00EA3A72">
              <w:rPr>
                <w:noProof/>
                <w:webHidden/>
              </w:rPr>
              <w:instrText xml:space="preserve"> PAGEREF _Toc133596900 \h </w:instrText>
            </w:r>
            <w:r w:rsidR="00EA3A72">
              <w:rPr>
                <w:noProof/>
                <w:webHidden/>
              </w:rPr>
            </w:r>
            <w:r w:rsidR="00EA3A72">
              <w:rPr>
                <w:noProof/>
                <w:webHidden/>
              </w:rPr>
              <w:fldChar w:fldCharType="separate"/>
            </w:r>
            <w:r w:rsidR="00EA3A72">
              <w:rPr>
                <w:noProof/>
                <w:webHidden/>
              </w:rPr>
              <w:t>11</w:t>
            </w:r>
            <w:r w:rsidR="00EA3A72">
              <w:rPr>
                <w:noProof/>
                <w:webHidden/>
              </w:rPr>
              <w:fldChar w:fldCharType="end"/>
            </w:r>
          </w:hyperlink>
        </w:p>
        <w:p w14:paraId="1ECD39F6" w14:textId="2A1B3587"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01" w:history="1">
            <w:r w:rsidR="00EA3A72" w:rsidRPr="00AB07E6">
              <w:rPr>
                <w:rStyle w:val="Hyperlink"/>
                <w:b/>
                <w:noProof/>
                <w:lang w:val="hy-AM"/>
              </w:rPr>
              <w:t>IV.</w:t>
            </w:r>
            <w:r w:rsidR="00EA3A72">
              <w:rPr>
                <w:rFonts w:asciiTheme="minorHAnsi" w:eastAsiaTheme="minorEastAsia" w:hAnsiTheme="minorHAnsi" w:cstheme="minorBidi"/>
                <w:noProof/>
                <w:sz w:val="22"/>
              </w:rPr>
              <w:tab/>
            </w:r>
            <w:r w:rsidR="00EA3A72" w:rsidRPr="00AB07E6">
              <w:rPr>
                <w:rStyle w:val="Hyperlink"/>
                <w:b/>
                <w:noProof/>
                <w:lang w:val="hy-AM"/>
              </w:rPr>
              <w:t>ՀԱՇՎԵՔՆՆՈՒԹՅԱՆ ՕԲՅԵԿՏԻ ՖԻՆԱՆՍԱԿԱՆ ՑՈՒՑԱՆԻՇՆԵՐ</w:t>
            </w:r>
            <w:r w:rsidR="00EA3A72">
              <w:rPr>
                <w:noProof/>
                <w:webHidden/>
              </w:rPr>
              <w:tab/>
            </w:r>
            <w:r w:rsidR="00EA3A72">
              <w:rPr>
                <w:noProof/>
                <w:webHidden/>
              </w:rPr>
              <w:fldChar w:fldCharType="begin"/>
            </w:r>
            <w:r w:rsidR="00EA3A72">
              <w:rPr>
                <w:noProof/>
                <w:webHidden/>
              </w:rPr>
              <w:instrText xml:space="preserve"> PAGEREF _Toc133596901 \h </w:instrText>
            </w:r>
            <w:r w:rsidR="00EA3A72">
              <w:rPr>
                <w:noProof/>
                <w:webHidden/>
              </w:rPr>
            </w:r>
            <w:r w:rsidR="00EA3A72">
              <w:rPr>
                <w:noProof/>
                <w:webHidden/>
              </w:rPr>
              <w:fldChar w:fldCharType="separate"/>
            </w:r>
            <w:r w:rsidR="00EA3A72">
              <w:rPr>
                <w:noProof/>
                <w:webHidden/>
              </w:rPr>
              <w:t>12</w:t>
            </w:r>
            <w:r w:rsidR="00EA3A72">
              <w:rPr>
                <w:noProof/>
                <w:webHidden/>
              </w:rPr>
              <w:fldChar w:fldCharType="end"/>
            </w:r>
          </w:hyperlink>
        </w:p>
        <w:p w14:paraId="423551C2" w14:textId="04F6A2F4"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02" w:history="1">
            <w:r w:rsidR="00EA3A72" w:rsidRPr="00AB07E6">
              <w:rPr>
                <w:rStyle w:val="Hyperlink"/>
                <w:b/>
                <w:noProof/>
                <w:lang w:val="hy-AM"/>
              </w:rPr>
              <w:t>V.</w:t>
            </w:r>
            <w:r w:rsidR="00EA3A72">
              <w:rPr>
                <w:rFonts w:asciiTheme="minorHAnsi" w:eastAsiaTheme="minorEastAsia" w:hAnsiTheme="minorHAnsi" w:cstheme="minorBidi"/>
                <w:noProof/>
                <w:sz w:val="22"/>
              </w:rPr>
              <w:tab/>
            </w:r>
            <w:r w:rsidR="00EA3A72" w:rsidRPr="00AB07E6">
              <w:rPr>
                <w:rStyle w:val="Hyperlink"/>
                <w:b/>
                <w:noProof/>
                <w:lang w:val="hy-AM"/>
              </w:rPr>
              <w:t>ՀԱՇՎԵՔՆՆՈՒԹՅԱՄԲ ԱՐՁԱՆԱԳՐՎԱԾ ԱՆՀԱՄԱՊԱՏԱՍԽԱՆՈՒԹՅՈՒՆՆԵՐԻ ՎԵՐԱԲԵՐՅԱԼ ԳՐԱՌՈՒՄՆԵՐ</w:t>
            </w:r>
            <w:r w:rsidR="00EA3A72">
              <w:rPr>
                <w:noProof/>
                <w:webHidden/>
              </w:rPr>
              <w:tab/>
            </w:r>
            <w:r w:rsidR="00EA3A72">
              <w:rPr>
                <w:noProof/>
                <w:webHidden/>
              </w:rPr>
              <w:fldChar w:fldCharType="begin"/>
            </w:r>
            <w:r w:rsidR="00EA3A72">
              <w:rPr>
                <w:noProof/>
                <w:webHidden/>
              </w:rPr>
              <w:instrText xml:space="preserve"> PAGEREF _Toc133596902 \h </w:instrText>
            </w:r>
            <w:r w:rsidR="00EA3A72">
              <w:rPr>
                <w:noProof/>
                <w:webHidden/>
              </w:rPr>
            </w:r>
            <w:r w:rsidR="00EA3A72">
              <w:rPr>
                <w:noProof/>
                <w:webHidden/>
              </w:rPr>
              <w:fldChar w:fldCharType="separate"/>
            </w:r>
            <w:r w:rsidR="00EA3A72">
              <w:rPr>
                <w:noProof/>
                <w:webHidden/>
              </w:rPr>
              <w:t>13</w:t>
            </w:r>
            <w:r w:rsidR="00EA3A72">
              <w:rPr>
                <w:noProof/>
                <w:webHidden/>
              </w:rPr>
              <w:fldChar w:fldCharType="end"/>
            </w:r>
          </w:hyperlink>
        </w:p>
        <w:p w14:paraId="128E4C95" w14:textId="7975EF75"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03" w:history="1">
            <w:r w:rsidR="00EA3A72" w:rsidRPr="00AB07E6">
              <w:rPr>
                <w:rStyle w:val="Hyperlink"/>
                <w:b/>
                <w:bCs/>
                <w:noProof/>
                <w:lang w:val="hy-AM"/>
              </w:rPr>
              <w:t>1.</w:t>
            </w:r>
            <w:r w:rsidR="00EA3A72">
              <w:rPr>
                <w:rFonts w:asciiTheme="minorHAnsi" w:eastAsiaTheme="minorEastAsia" w:hAnsiTheme="minorHAnsi" w:cstheme="minorBidi"/>
                <w:noProof/>
                <w:sz w:val="22"/>
              </w:rPr>
              <w:tab/>
            </w:r>
            <w:r w:rsidR="00EA3A72" w:rsidRPr="00AB07E6">
              <w:rPr>
                <w:rStyle w:val="Hyperlink"/>
                <w:b/>
                <w:bCs/>
                <w:noProof/>
                <w:lang w:val="hy-AM"/>
              </w:rPr>
              <w:t>1023-11001՝ «ՀԱՐԿԱՅԻՆ և ՄԱՔՍԱՅԻՆ ԾԱՌԱՅՈՒԹՅՈՒՆՆԵՐ»  ՄԻՋՈՑԱՌՄՈՒՄ</w:t>
            </w:r>
            <w:r w:rsidR="00EA3A72">
              <w:rPr>
                <w:noProof/>
                <w:webHidden/>
              </w:rPr>
              <w:tab/>
            </w:r>
            <w:r w:rsidR="00EA3A72">
              <w:rPr>
                <w:noProof/>
                <w:webHidden/>
              </w:rPr>
              <w:fldChar w:fldCharType="begin"/>
            </w:r>
            <w:r w:rsidR="00EA3A72">
              <w:rPr>
                <w:noProof/>
                <w:webHidden/>
              </w:rPr>
              <w:instrText xml:space="preserve"> PAGEREF _Toc133596903 \h </w:instrText>
            </w:r>
            <w:r w:rsidR="00EA3A72">
              <w:rPr>
                <w:noProof/>
                <w:webHidden/>
              </w:rPr>
            </w:r>
            <w:r w:rsidR="00EA3A72">
              <w:rPr>
                <w:noProof/>
                <w:webHidden/>
              </w:rPr>
              <w:fldChar w:fldCharType="separate"/>
            </w:r>
            <w:r w:rsidR="00EA3A72">
              <w:rPr>
                <w:noProof/>
                <w:webHidden/>
              </w:rPr>
              <w:t>14</w:t>
            </w:r>
            <w:r w:rsidR="00EA3A72">
              <w:rPr>
                <w:noProof/>
                <w:webHidden/>
              </w:rPr>
              <w:fldChar w:fldCharType="end"/>
            </w:r>
          </w:hyperlink>
        </w:p>
        <w:p w14:paraId="781CA014" w14:textId="655AD58B" w:rsidR="00EA3A72" w:rsidRDefault="00E77E5C">
          <w:pPr>
            <w:pStyle w:val="TOC2"/>
            <w:tabs>
              <w:tab w:val="left" w:pos="880"/>
              <w:tab w:val="right" w:leader="dot" w:pos="9912"/>
            </w:tabs>
            <w:rPr>
              <w:noProof/>
              <w:lang w:val="en-US" w:eastAsia="en-US"/>
            </w:rPr>
          </w:pPr>
          <w:hyperlink w:anchor="_Toc133596904" w:history="1">
            <w:r w:rsidR="00EA3A72" w:rsidRPr="00AB07E6">
              <w:rPr>
                <w:rStyle w:val="Hyperlink"/>
                <w:rFonts w:ascii="GHEA Grapalat" w:hAnsi="GHEA Grapalat"/>
                <w:b/>
                <w:i/>
                <w:noProof/>
                <w:lang w:val="hy-AM"/>
              </w:rPr>
              <w:t>1.1</w:t>
            </w:r>
            <w:r w:rsidR="00EA3A72">
              <w:rPr>
                <w:noProof/>
                <w:lang w:val="en-US" w:eastAsia="en-US"/>
              </w:rPr>
              <w:tab/>
            </w:r>
            <w:r w:rsidR="00EA3A72" w:rsidRPr="00AB07E6">
              <w:rPr>
                <w:rStyle w:val="Hyperlink"/>
                <w:rFonts w:ascii="GHEA Grapalat" w:hAnsi="GHEA Grapalat"/>
                <w:b/>
                <w:i/>
                <w:noProof/>
                <w:lang w:val="hy-AM"/>
              </w:rPr>
              <w:t>411100՝ «Աշխատողների աշխատավարձեր և հավելավճարներ» տնտեսագիտական դասակարգման հոդվածի վերաբերյալ</w:t>
            </w:r>
            <w:r w:rsidR="00EA3A72">
              <w:rPr>
                <w:noProof/>
                <w:webHidden/>
              </w:rPr>
              <w:tab/>
            </w:r>
            <w:r w:rsidR="00EA3A72">
              <w:rPr>
                <w:noProof/>
                <w:webHidden/>
              </w:rPr>
              <w:fldChar w:fldCharType="begin"/>
            </w:r>
            <w:r w:rsidR="00EA3A72">
              <w:rPr>
                <w:noProof/>
                <w:webHidden/>
              </w:rPr>
              <w:instrText xml:space="preserve"> PAGEREF _Toc133596904 \h </w:instrText>
            </w:r>
            <w:r w:rsidR="00EA3A72">
              <w:rPr>
                <w:noProof/>
                <w:webHidden/>
              </w:rPr>
            </w:r>
            <w:r w:rsidR="00EA3A72">
              <w:rPr>
                <w:noProof/>
                <w:webHidden/>
              </w:rPr>
              <w:fldChar w:fldCharType="separate"/>
            </w:r>
            <w:r w:rsidR="00EA3A72">
              <w:rPr>
                <w:noProof/>
                <w:webHidden/>
              </w:rPr>
              <w:t>14</w:t>
            </w:r>
            <w:r w:rsidR="00EA3A72">
              <w:rPr>
                <w:noProof/>
                <w:webHidden/>
              </w:rPr>
              <w:fldChar w:fldCharType="end"/>
            </w:r>
          </w:hyperlink>
        </w:p>
        <w:p w14:paraId="7D36290E" w14:textId="51714586" w:rsidR="00EA3A72" w:rsidRDefault="00E77E5C">
          <w:pPr>
            <w:pStyle w:val="TOC2"/>
            <w:tabs>
              <w:tab w:val="left" w:pos="880"/>
              <w:tab w:val="right" w:leader="dot" w:pos="9912"/>
            </w:tabs>
            <w:rPr>
              <w:noProof/>
              <w:lang w:val="en-US" w:eastAsia="en-US"/>
            </w:rPr>
          </w:pPr>
          <w:hyperlink w:anchor="_Toc133596905" w:history="1">
            <w:r w:rsidR="00EA3A72" w:rsidRPr="00AB07E6">
              <w:rPr>
                <w:rStyle w:val="Hyperlink"/>
                <w:rFonts w:ascii="GHEA Grapalat" w:hAnsi="GHEA Grapalat"/>
                <w:b/>
                <w:i/>
                <w:noProof/>
                <w:lang w:val="hy-AM"/>
              </w:rPr>
              <w:t>1.2</w:t>
            </w:r>
            <w:r w:rsidR="00EA3A72">
              <w:rPr>
                <w:noProof/>
                <w:lang w:val="en-US" w:eastAsia="en-US"/>
              </w:rPr>
              <w:tab/>
            </w:r>
            <w:r w:rsidR="00EA3A72" w:rsidRPr="00AB07E6">
              <w:rPr>
                <w:rStyle w:val="Hyperlink"/>
                <w:rFonts w:ascii="GHEA Grapalat" w:hAnsi="GHEA Grapalat"/>
                <w:b/>
                <w:i/>
                <w:noProof/>
                <w:lang w:val="hy-AM"/>
              </w:rPr>
              <w:t>Կնքված ժամանակավոր աշխատանքային պայմանագրերի վերաբերյալ</w:t>
            </w:r>
            <w:r w:rsidR="00EA3A72">
              <w:rPr>
                <w:noProof/>
                <w:webHidden/>
              </w:rPr>
              <w:tab/>
            </w:r>
            <w:r w:rsidR="00EA3A72">
              <w:rPr>
                <w:noProof/>
                <w:webHidden/>
              </w:rPr>
              <w:fldChar w:fldCharType="begin"/>
            </w:r>
            <w:r w:rsidR="00EA3A72">
              <w:rPr>
                <w:noProof/>
                <w:webHidden/>
              </w:rPr>
              <w:instrText xml:space="preserve"> PAGEREF _Toc133596905 \h </w:instrText>
            </w:r>
            <w:r w:rsidR="00EA3A72">
              <w:rPr>
                <w:noProof/>
                <w:webHidden/>
              </w:rPr>
            </w:r>
            <w:r w:rsidR="00EA3A72">
              <w:rPr>
                <w:noProof/>
                <w:webHidden/>
              </w:rPr>
              <w:fldChar w:fldCharType="separate"/>
            </w:r>
            <w:r w:rsidR="00EA3A72">
              <w:rPr>
                <w:noProof/>
                <w:webHidden/>
              </w:rPr>
              <w:t>17</w:t>
            </w:r>
            <w:r w:rsidR="00EA3A72">
              <w:rPr>
                <w:noProof/>
                <w:webHidden/>
              </w:rPr>
              <w:fldChar w:fldCharType="end"/>
            </w:r>
          </w:hyperlink>
        </w:p>
        <w:p w14:paraId="21D1FFCA" w14:textId="0C60CC50" w:rsidR="00EA3A72" w:rsidRDefault="00E77E5C">
          <w:pPr>
            <w:pStyle w:val="TOC2"/>
            <w:tabs>
              <w:tab w:val="left" w:pos="880"/>
              <w:tab w:val="right" w:leader="dot" w:pos="9912"/>
            </w:tabs>
            <w:rPr>
              <w:noProof/>
              <w:lang w:val="en-US" w:eastAsia="en-US"/>
            </w:rPr>
          </w:pPr>
          <w:hyperlink w:anchor="_Toc133596906" w:history="1">
            <w:r w:rsidR="00EA3A72" w:rsidRPr="00AB07E6">
              <w:rPr>
                <w:rStyle w:val="Hyperlink"/>
                <w:rFonts w:ascii="GHEA Grapalat" w:hAnsi="GHEA Grapalat"/>
                <w:b/>
                <w:i/>
                <w:noProof/>
                <w:lang w:val="hy-AM"/>
              </w:rPr>
              <w:t>1.3</w:t>
            </w:r>
            <w:r w:rsidR="00EA3A72">
              <w:rPr>
                <w:noProof/>
                <w:lang w:val="en-US" w:eastAsia="en-US"/>
              </w:rPr>
              <w:tab/>
            </w:r>
            <w:r w:rsidR="00EA3A72" w:rsidRPr="00AB07E6">
              <w:rPr>
                <w:rStyle w:val="Hyperlink"/>
                <w:rFonts w:ascii="GHEA Grapalat" w:hAnsi="GHEA Grapalat"/>
                <w:b/>
                <w:i/>
                <w:noProof/>
                <w:lang w:val="hy-AM"/>
              </w:rPr>
              <w:t>Արտաժամյա աշխատանքների վճարման վերաբերյալ</w:t>
            </w:r>
            <w:r w:rsidR="00EA3A72">
              <w:rPr>
                <w:noProof/>
                <w:webHidden/>
              </w:rPr>
              <w:tab/>
            </w:r>
            <w:r w:rsidR="00EA3A72">
              <w:rPr>
                <w:noProof/>
                <w:webHidden/>
              </w:rPr>
              <w:fldChar w:fldCharType="begin"/>
            </w:r>
            <w:r w:rsidR="00EA3A72">
              <w:rPr>
                <w:noProof/>
                <w:webHidden/>
              </w:rPr>
              <w:instrText xml:space="preserve"> PAGEREF _Toc133596906 \h </w:instrText>
            </w:r>
            <w:r w:rsidR="00EA3A72">
              <w:rPr>
                <w:noProof/>
                <w:webHidden/>
              </w:rPr>
            </w:r>
            <w:r w:rsidR="00EA3A72">
              <w:rPr>
                <w:noProof/>
                <w:webHidden/>
              </w:rPr>
              <w:fldChar w:fldCharType="separate"/>
            </w:r>
            <w:r w:rsidR="00EA3A72">
              <w:rPr>
                <w:noProof/>
                <w:webHidden/>
              </w:rPr>
              <w:t>19</w:t>
            </w:r>
            <w:r w:rsidR="00EA3A72">
              <w:rPr>
                <w:noProof/>
                <w:webHidden/>
              </w:rPr>
              <w:fldChar w:fldCharType="end"/>
            </w:r>
          </w:hyperlink>
        </w:p>
        <w:p w14:paraId="104EAC0C" w14:textId="05D60632"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07" w:history="1">
            <w:r w:rsidR="00EA3A72" w:rsidRPr="00AB07E6">
              <w:rPr>
                <w:rStyle w:val="Hyperlink"/>
                <w:b/>
                <w:bCs/>
                <w:noProof/>
                <w:lang w:val="hy-AM"/>
              </w:rPr>
              <w:t>2.</w:t>
            </w:r>
            <w:r w:rsidR="00EA3A72">
              <w:rPr>
                <w:rFonts w:asciiTheme="minorHAnsi" w:eastAsiaTheme="minorEastAsia" w:hAnsiTheme="minorHAnsi" w:cstheme="minorBidi"/>
                <w:noProof/>
                <w:sz w:val="22"/>
              </w:rPr>
              <w:tab/>
            </w:r>
            <w:r w:rsidR="00EA3A72" w:rsidRPr="00AB07E6">
              <w:rPr>
                <w:rStyle w:val="Hyperlink"/>
                <w:b/>
                <w:bCs/>
                <w:noProof/>
                <w:lang w:val="hy-AM"/>
              </w:rPr>
              <w:t>1023-11001՝ ՀԱՐԿԱՅԻՆ ԵՎ ՄԱՔՍԱՅԻՆ ԾՐԱԳՐԻ ՄԻՋՈՑԱՌՄԱՆ ՇՐՋԱՆԱԿՆԵՐՈՒՄ, /426400/ «ՏՐԱՆՍՊՈՐՏԱՅԻՆ ՆՅՈՒԹԵՐ» ՏՆՏԵՍԱԳԻՏԱԿԱՆ ԴԱՍԱԿԱՐԳՄԱՆ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_Toc133596907 \h </w:instrText>
            </w:r>
            <w:r w:rsidR="00EA3A72">
              <w:rPr>
                <w:noProof/>
                <w:webHidden/>
              </w:rPr>
            </w:r>
            <w:r w:rsidR="00EA3A72">
              <w:rPr>
                <w:noProof/>
                <w:webHidden/>
              </w:rPr>
              <w:fldChar w:fldCharType="separate"/>
            </w:r>
            <w:r w:rsidR="00EA3A72">
              <w:rPr>
                <w:noProof/>
                <w:webHidden/>
              </w:rPr>
              <w:t>21</w:t>
            </w:r>
            <w:r w:rsidR="00EA3A72">
              <w:rPr>
                <w:noProof/>
                <w:webHidden/>
              </w:rPr>
              <w:fldChar w:fldCharType="end"/>
            </w:r>
          </w:hyperlink>
        </w:p>
        <w:p w14:paraId="352AFCA9" w14:textId="03A909BF"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08" w:history="1">
            <w:r w:rsidR="00EA3A72" w:rsidRPr="00AB07E6">
              <w:rPr>
                <w:rStyle w:val="Hyperlink"/>
                <w:b/>
                <w:bCs/>
                <w:noProof/>
                <w:lang w:val="hy-AM"/>
              </w:rPr>
              <w:t>3.</w:t>
            </w:r>
            <w:r w:rsidR="00EA3A72">
              <w:rPr>
                <w:rFonts w:asciiTheme="minorHAnsi" w:eastAsiaTheme="minorEastAsia" w:hAnsiTheme="minorHAnsi" w:cstheme="minorBidi"/>
                <w:noProof/>
                <w:sz w:val="22"/>
              </w:rPr>
              <w:tab/>
            </w:r>
            <w:r w:rsidR="00EA3A72" w:rsidRPr="00AB07E6">
              <w:rPr>
                <w:rStyle w:val="Hyperlink"/>
                <w:b/>
                <w:bCs/>
                <w:noProof/>
                <w:lang w:val="hy-AM"/>
              </w:rPr>
              <w:t>1023 – 11001՝ ՀԱՐԿԱՅԻՆ ՄԱՔՍԱՅԻՆ ԾԱՌԱՅՈՒԹՅՈՒՆՆԵՐ ԾՐԱԳՐԻ ՝ ՄԻՋՈՑԱՌՄԱՆ 423900՝ ԸՆԴՀԱՆՈՒՐ ԲՆՈՒՅԹԻ ԱՅԼ ԾԱՌԱՅՈՒԹՅՈՒՆՆԵՐ ՏՆՏԵՍԱԳԻՏԱԿԱՆ ԴԱՍԱԿԱՐԳՄԱՆ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_Toc133596908 \h </w:instrText>
            </w:r>
            <w:r w:rsidR="00EA3A72">
              <w:rPr>
                <w:noProof/>
                <w:webHidden/>
              </w:rPr>
            </w:r>
            <w:r w:rsidR="00EA3A72">
              <w:rPr>
                <w:noProof/>
                <w:webHidden/>
              </w:rPr>
              <w:fldChar w:fldCharType="separate"/>
            </w:r>
            <w:r w:rsidR="00EA3A72">
              <w:rPr>
                <w:noProof/>
                <w:webHidden/>
              </w:rPr>
              <w:t>24</w:t>
            </w:r>
            <w:r w:rsidR="00EA3A72">
              <w:rPr>
                <w:noProof/>
                <w:webHidden/>
              </w:rPr>
              <w:fldChar w:fldCharType="end"/>
            </w:r>
          </w:hyperlink>
        </w:p>
        <w:p w14:paraId="4D2BB0FE" w14:textId="4419FC91" w:rsidR="00EA3A72" w:rsidRDefault="00E77E5C">
          <w:pPr>
            <w:pStyle w:val="TOC1"/>
            <w:tabs>
              <w:tab w:val="right" w:leader="dot" w:pos="9912"/>
            </w:tabs>
            <w:rPr>
              <w:rFonts w:asciiTheme="minorHAnsi" w:eastAsiaTheme="minorEastAsia" w:hAnsiTheme="minorHAnsi" w:cstheme="minorBidi"/>
              <w:noProof/>
              <w:sz w:val="22"/>
            </w:rPr>
          </w:pPr>
          <w:hyperlink w:anchor="_Toc133596909" w:history="1">
            <w:r w:rsidR="00EA3A72" w:rsidRPr="00AB07E6">
              <w:rPr>
                <w:rStyle w:val="Hyperlink"/>
                <w:b/>
                <w:bCs/>
                <w:noProof/>
                <w:lang w:val="hy-AM"/>
              </w:rPr>
              <w:t>4. 1023-31001՝ «ՀՀ ՊԵՏԱԿԱՆ ԵԿԱՄՈՒՏՆԵՐԻ ԿՈՄԻՏԵԻ ՏԵԽՆԻԿԱԿԱՆ ՀԱԳԵՑՎԱԾՈՒԹՅԱՆ ԲԱՐԵԼԱՎՈՒՄ» ՄԻՋՈՑԱՌՄԱՆ ՇՐՋԱՆԱԿՈՒՄ /512900/ ՏՆՏԵՍԱԳԻՏԱԿԱՆ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_Toc133596909 \h </w:instrText>
            </w:r>
            <w:r w:rsidR="00EA3A72">
              <w:rPr>
                <w:noProof/>
                <w:webHidden/>
              </w:rPr>
            </w:r>
            <w:r w:rsidR="00EA3A72">
              <w:rPr>
                <w:noProof/>
                <w:webHidden/>
              </w:rPr>
              <w:fldChar w:fldCharType="separate"/>
            </w:r>
            <w:r w:rsidR="00EA3A72">
              <w:rPr>
                <w:noProof/>
                <w:webHidden/>
              </w:rPr>
              <w:t>27</w:t>
            </w:r>
            <w:r w:rsidR="00EA3A72">
              <w:rPr>
                <w:noProof/>
                <w:webHidden/>
              </w:rPr>
              <w:fldChar w:fldCharType="end"/>
            </w:r>
          </w:hyperlink>
        </w:p>
        <w:p w14:paraId="2031D2B2" w14:textId="7D64DE08" w:rsidR="00EA3A72" w:rsidRDefault="00E77E5C">
          <w:pPr>
            <w:pStyle w:val="TOC2"/>
            <w:tabs>
              <w:tab w:val="right" w:leader="dot" w:pos="9912"/>
            </w:tabs>
            <w:rPr>
              <w:noProof/>
              <w:lang w:val="en-US" w:eastAsia="en-US"/>
            </w:rPr>
          </w:pPr>
          <w:hyperlink w:anchor="_Toc133596910" w:history="1">
            <w:r w:rsidR="00EA3A72" w:rsidRPr="00AB07E6">
              <w:rPr>
                <w:rStyle w:val="Hyperlink"/>
                <w:rFonts w:ascii="GHEA Grapalat" w:hAnsi="GHEA Grapalat"/>
                <w:b/>
                <w:i/>
                <w:noProof/>
                <w:lang w:val="hy-AM"/>
              </w:rPr>
              <w:t>4.1 ՊԵԿ-ՀԲՄԾՁԲ-2022/1, ՊԵԿ-ԲՄԾՁԲ-2021/2, ՊԵԿ –ԳՀԾՁԲ-22/5,  ՀՀՊԵԿ-ԳՀԾՁԲ-2022/5, ՊԵԿ-ԳՀԾՁԲ-2022/8 ծածկագրերով գնման պայմանագրերով նախատեսված կանխավճարների վերաբերյալ</w:t>
            </w:r>
            <w:r w:rsidR="00EA3A72">
              <w:rPr>
                <w:noProof/>
                <w:webHidden/>
              </w:rPr>
              <w:tab/>
            </w:r>
            <w:r w:rsidR="00EA3A72">
              <w:rPr>
                <w:noProof/>
                <w:webHidden/>
              </w:rPr>
              <w:fldChar w:fldCharType="begin"/>
            </w:r>
            <w:r w:rsidR="00EA3A72">
              <w:rPr>
                <w:noProof/>
                <w:webHidden/>
              </w:rPr>
              <w:instrText xml:space="preserve"> PAGEREF _Toc133596910 \h </w:instrText>
            </w:r>
            <w:r w:rsidR="00EA3A72">
              <w:rPr>
                <w:noProof/>
                <w:webHidden/>
              </w:rPr>
            </w:r>
            <w:r w:rsidR="00EA3A72">
              <w:rPr>
                <w:noProof/>
                <w:webHidden/>
              </w:rPr>
              <w:fldChar w:fldCharType="separate"/>
            </w:r>
            <w:r w:rsidR="00EA3A72">
              <w:rPr>
                <w:noProof/>
                <w:webHidden/>
              </w:rPr>
              <w:t>27</w:t>
            </w:r>
            <w:r w:rsidR="00EA3A72">
              <w:rPr>
                <w:noProof/>
                <w:webHidden/>
              </w:rPr>
              <w:fldChar w:fldCharType="end"/>
            </w:r>
          </w:hyperlink>
        </w:p>
        <w:p w14:paraId="326CC903" w14:textId="30029FE8" w:rsidR="00EA3A72" w:rsidRDefault="00E77E5C">
          <w:pPr>
            <w:pStyle w:val="TOC2"/>
            <w:tabs>
              <w:tab w:val="right" w:leader="dot" w:pos="9912"/>
            </w:tabs>
            <w:rPr>
              <w:noProof/>
              <w:lang w:val="en-US" w:eastAsia="en-US"/>
            </w:rPr>
          </w:pPr>
          <w:hyperlink w:anchor="_Toc133596911" w:history="1">
            <w:r w:rsidR="00EA3A72" w:rsidRPr="00AB07E6">
              <w:rPr>
                <w:rStyle w:val="Hyperlink"/>
                <w:rFonts w:ascii="GHEA Grapalat" w:hAnsi="GHEA Grapalat"/>
                <w:b/>
                <w:i/>
                <w:noProof/>
                <w:lang w:val="hy-AM"/>
              </w:rPr>
              <w:t>4.2 512900՝ Այլ մեքենաներ և սարքավորումներ տնտեսագիտական դասակարգման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_Toc133596911 \h </w:instrText>
            </w:r>
            <w:r w:rsidR="00EA3A72">
              <w:rPr>
                <w:noProof/>
                <w:webHidden/>
              </w:rPr>
            </w:r>
            <w:r w:rsidR="00EA3A72">
              <w:rPr>
                <w:noProof/>
                <w:webHidden/>
              </w:rPr>
              <w:fldChar w:fldCharType="separate"/>
            </w:r>
            <w:r w:rsidR="00EA3A72">
              <w:rPr>
                <w:noProof/>
                <w:webHidden/>
              </w:rPr>
              <w:t>31</w:t>
            </w:r>
            <w:r w:rsidR="00EA3A72">
              <w:rPr>
                <w:noProof/>
                <w:webHidden/>
              </w:rPr>
              <w:fldChar w:fldCharType="end"/>
            </w:r>
          </w:hyperlink>
        </w:p>
        <w:p w14:paraId="12684379" w14:textId="0004C830" w:rsidR="00EA3A72" w:rsidRDefault="00E77E5C">
          <w:pPr>
            <w:pStyle w:val="TOC1"/>
            <w:tabs>
              <w:tab w:val="right" w:leader="dot" w:pos="9912"/>
            </w:tabs>
            <w:rPr>
              <w:rFonts w:asciiTheme="minorHAnsi" w:eastAsiaTheme="minorEastAsia" w:hAnsiTheme="minorHAnsi" w:cstheme="minorBidi"/>
              <w:noProof/>
              <w:sz w:val="22"/>
            </w:rPr>
          </w:pPr>
          <w:hyperlink w:anchor="_Toc133596912" w:history="1">
            <w:r w:rsidR="00EA3A72" w:rsidRPr="00AB07E6">
              <w:rPr>
                <w:rStyle w:val="Hyperlink"/>
                <w:b/>
                <w:bCs/>
                <w:noProof/>
                <w:lang w:val="hy-AM"/>
              </w:rPr>
              <w:t>5. 1023-31001՝ «ՀՀ ՊԵՏԱԿԱՆ ԵԿԱՄՈՒՏՆԵՐԻ ԿՈՄԻՏԵԻ ՏԵԽՆԻԿԱԿԱՆ ՀԱԳԵՑՎԱԾՈՒԹՅԱՆ ԲԱՐԵԼԱՎՈՒՄ» ՄԻՋՈՑԱՌՄԱՆ ՇՐՋԱՆԱԿՈՒՄ /513200/՝ ՈՉ ՆՅՈՒԹԱԿԱՆ ՀԻՄՆԱԿԱՆ ՄԻՋՈՑՆԵՐ ՏՆՏԵՍԱԳԻՏԱԿԱՆ ԴԱՍԱԿԱՐԳՄԱՆ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_Toc133596912 \h </w:instrText>
            </w:r>
            <w:r w:rsidR="00EA3A72">
              <w:rPr>
                <w:noProof/>
                <w:webHidden/>
              </w:rPr>
            </w:r>
            <w:r w:rsidR="00EA3A72">
              <w:rPr>
                <w:noProof/>
                <w:webHidden/>
              </w:rPr>
              <w:fldChar w:fldCharType="separate"/>
            </w:r>
            <w:r w:rsidR="00EA3A72">
              <w:rPr>
                <w:noProof/>
                <w:webHidden/>
              </w:rPr>
              <w:t>33</w:t>
            </w:r>
            <w:r w:rsidR="00EA3A72">
              <w:rPr>
                <w:noProof/>
                <w:webHidden/>
              </w:rPr>
              <w:fldChar w:fldCharType="end"/>
            </w:r>
          </w:hyperlink>
        </w:p>
        <w:p w14:paraId="44F12218" w14:textId="31A47F28" w:rsidR="00EA3A72" w:rsidRDefault="00E77E5C">
          <w:pPr>
            <w:pStyle w:val="TOC1"/>
            <w:tabs>
              <w:tab w:val="right" w:leader="dot" w:pos="9912"/>
            </w:tabs>
            <w:rPr>
              <w:rFonts w:asciiTheme="minorHAnsi" w:eastAsiaTheme="minorEastAsia" w:hAnsiTheme="minorHAnsi" w:cstheme="minorBidi"/>
              <w:noProof/>
              <w:sz w:val="22"/>
            </w:rPr>
          </w:pPr>
          <w:hyperlink w:anchor="_Toc133596913" w:history="1">
            <w:r w:rsidR="00EA3A72" w:rsidRPr="00AB07E6">
              <w:rPr>
                <w:rStyle w:val="Hyperlink"/>
                <w:b/>
                <w:bCs/>
                <w:noProof/>
                <w:lang w:val="hy-AM"/>
              </w:rPr>
              <w:t>6. 1205՝ ԾՐԱԳՐԻ 12009՝ ՀԱՅԱՍՏԱՆԻ ՀԱՆՐԱՊԵՏՈՒԹՅԱՆ ՊԱՇՏՊԱՆՈՒԹՅԱՆ ԺԱՄԱՆԱԿ ԶԻՆԾԱՌԱՅՈՂՆԵՐԻ ԿՅԱՆՔԻՆ ԿԱՄ ԱՌՈՂՋՈՒԹՅԱՆԸ ՊԱՏՃԱՌՎԱԾ ՎՆԱՍՆԵՐԻ ՀԱՏՈՒՑՈՒՄ ՄԻՋՈՑԱՌՄԱՆ ՇՐՋԱՆԱԿՆԵՐՈՒՄ 4639՝«ԱՅԼ ԸՆԹԱՑԻԿ ԴՐԱՄԱՇՆՈՐՀՆԵՐ» ՏՆՏԵՍԱԳԻՏԱԿԱՆ ԴԱՍԱԿԱՐԳՄԱՆ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_Toc133596913 \h </w:instrText>
            </w:r>
            <w:r w:rsidR="00EA3A72">
              <w:rPr>
                <w:noProof/>
                <w:webHidden/>
              </w:rPr>
            </w:r>
            <w:r w:rsidR="00EA3A72">
              <w:rPr>
                <w:noProof/>
                <w:webHidden/>
              </w:rPr>
              <w:fldChar w:fldCharType="separate"/>
            </w:r>
            <w:r w:rsidR="00EA3A72">
              <w:rPr>
                <w:noProof/>
                <w:webHidden/>
              </w:rPr>
              <w:t>39</w:t>
            </w:r>
            <w:r w:rsidR="00EA3A72">
              <w:rPr>
                <w:noProof/>
                <w:webHidden/>
              </w:rPr>
              <w:fldChar w:fldCharType="end"/>
            </w:r>
          </w:hyperlink>
        </w:p>
        <w:p w14:paraId="71B5C1D7" w14:textId="21C55255"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14" w:history="1">
            <w:r w:rsidR="00EA3A72" w:rsidRPr="00AB07E6">
              <w:rPr>
                <w:rStyle w:val="Hyperlink"/>
                <w:b/>
                <w:noProof/>
                <w:lang w:val="hy-AM"/>
              </w:rPr>
              <w:t>VI.</w:t>
            </w:r>
            <w:r w:rsidR="00EA3A72">
              <w:rPr>
                <w:rFonts w:asciiTheme="minorHAnsi" w:eastAsiaTheme="minorEastAsia" w:hAnsiTheme="minorHAnsi" w:cstheme="minorBidi"/>
                <w:noProof/>
                <w:sz w:val="22"/>
              </w:rPr>
              <w:tab/>
            </w:r>
            <w:r w:rsidR="00EA3A72" w:rsidRPr="00AB07E6">
              <w:rPr>
                <w:rStyle w:val="Hyperlink"/>
                <w:b/>
                <w:noProof/>
                <w:lang w:val="hy-AM"/>
              </w:rPr>
              <w:t>ՀԱՇՎԵՔՆՆՈՒԹՅԱՄԲ ԱՐՁԱՆԱԳՐՎԱԾ ԽԵՂԱԹՅՈՒՐՈՒՄՆԵՐԻ ՎԵՐԱԲԵՐՅԱԼ ԳՐԱՌՈՒՄՆԵՐ</w:t>
            </w:r>
            <w:r w:rsidR="00EA3A72">
              <w:rPr>
                <w:noProof/>
                <w:webHidden/>
              </w:rPr>
              <w:tab/>
            </w:r>
            <w:r w:rsidR="00EA3A72">
              <w:rPr>
                <w:noProof/>
                <w:webHidden/>
              </w:rPr>
              <w:fldChar w:fldCharType="begin"/>
            </w:r>
            <w:r w:rsidR="00EA3A72">
              <w:rPr>
                <w:noProof/>
                <w:webHidden/>
              </w:rPr>
              <w:instrText xml:space="preserve"> PAGEREF _Toc133596914 \h </w:instrText>
            </w:r>
            <w:r w:rsidR="00EA3A72">
              <w:rPr>
                <w:noProof/>
                <w:webHidden/>
              </w:rPr>
            </w:r>
            <w:r w:rsidR="00EA3A72">
              <w:rPr>
                <w:noProof/>
                <w:webHidden/>
              </w:rPr>
              <w:fldChar w:fldCharType="separate"/>
            </w:r>
            <w:r w:rsidR="00EA3A72">
              <w:rPr>
                <w:noProof/>
                <w:webHidden/>
              </w:rPr>
              <w:t>43</w:t>
            </w:r>
            <w:r w:rsidR="00EA3A72">
              <w:rPr>
                <w:noProof/>
                <w:webHidden/>
              </w:rPr>
              <w:fldChar w:fldCharType="end"/>
            </w:r>
          </w:hyperlink>
        </w:p>
        <w:p w14:paraId="64DA4E1D" w14:textId="29C75864" w:rsidR="00EA3A72" w:rsidRDefault="00E77E5C">
          <w:pPr>
            <w:pStyle w:val="TOC1"/>
            <w:tabs>
              <w:tab w:val="right" w:leader="dot" w:pos="9912"/>
            </w:tabs>
            <w:rPr>
              <w:rFonts w:asciiTheme="minorHAnsi" w:eastAsiaTheme="minorEastAsia" w:hAnsiTheme="minorHAnsi" w:cstheme="minorBidi"/>
              <w:noProof/>
              <w:sz w:val="22"/>
            </w:rPr>
          </w:pPr>
          <w:hyperlink w:anchor="_Toc133596915" w:history="1">
            <w:r w:rsidR="00EA3A72" w:rsidRPr="00AB07E6">
              <w:rPr>
                <w:rStyle w:val="Hyperlink"/>
                <w:b/>
                <w:bCs/>
                <w:noProof/>
                <w:lang w:val="hy-AM"/>
              </w:rPr>
              <w:t>7. 1023-11001՝ «ՀԱՐԿԱՅԻՆ և ՄԱՔՍԱՅԻՆ ԾԱՌԱՅՈՒԹՅՈՒՆՆԵՐ»  ՄԻՋՈՑԱՌՄՈՒՄ 411100՝ «ԱՇԽԱՏՈՂՆԵՐԻ ԱՇԽԱՏԱՎԱՐՁԵՐ և ՀԱՎԵԼԱՎՃԱՐՆԵՐ» ՏՆՏԵՍԱԳԻՏԱԿԱՆ ԴԱՍԱԿԱՐԳՄԱՆ ՀՈԴՎԱԾԻ ՎԵՐԱԲԵՐՅԱԼ</w:t>
            </w:r>
            <w:r w:rsidR="00EA3A72">
              <w:rPr>
                <w:noProof/>
                <w:webHidden/>
              </w:rPr>
              <w:tab/>
            </w:r>
            <w:r w:rsidR="00EA3A72">
              <w:rPr>
                <w:noProof/>
                <w:webHidden/>
              </w:rPr>
              <w:fldChar w:fldCharType="begin"/>
            </w:r>
            <w:r w:rsidR="00EA3A72">
              <w:rPr>
                <w:noProof/>
                <w:webHidden/>
              </w:rPr>
              <w:instrText xml:space="preserve"> PAGEREF _Toc133596915 \h </w:instrText>
            </w:r>
            <w:r w:rsidR="00EA3A72">
              <w:rPr>
                <w:noProof/>
                <w:webHidden/>
              </w:rPr>
            </w:r>
            <w:r w:rsidR="00EA3A72">
              <w:rPr>
                <w:noProof/>
                <w:webHidden/>
              </w:rPr>
              <w:fldChar w:fldCharType="separate"/>
            </w:r>
            <w:r w:rsidR="00EA3A72">
              <w:rPr>
                <w:noProof/>
                <w:webHidden/>
              </w:rPr>
              <w:t>43</w:t>
            </w:r>
            <w:r w:rsidR="00EA3A72">
              <w:rPr>
                <w:noProof/>
                <w:webHidden/>
              </w:rPr>
              <w:fldChar w:fldCharType="end"/>
            </w:r>
          </w:hyperlink>
        </w:p>
        <w:p w14:paraId="25F395DD" w14:textId="4BA7A385" w:rsidR="00EA3A72" w:rsidRDefault="00E77E5C">
          <w:pPr>
            <w:pStyle w:val="TOC1"/>
            <w:tabs>
              <w:tab w:val="right" w:leader="dot" w:pos="9912"/>
            </w:tabs>
            <w:rPr>
              <w:rFonts w:asciiTheme="minorHAnsi" w:eastAsiaTheme="minorEastAsia" w:hAnsiTheme="minorHAnsi" w:cstheme="minorBidi"/>
              <w:noProof/>
              <w:sz w:val="22"/>
            </w:rPr>
          </w:pPr>
          <w:hyperlink w:anchor="_Toc133596916" w:history="1">
            <w:r w:rsidR="00EA3A72" w:rsidRPr="00AB07E6">
              <w:rPr>
                <w:rStyle w:val="Hyperlink"/>
                <w:b/>
                <w:bCs/>
                <w:noProof/>
                <w:lang w:val="hy-AM"/>
              </w:rPr>
              <w:t>8. 1023-11001՝ ՀԱՐԿԱՅԻՆ ԵՎ ՄԱՔՍԱՅԻՆ ԾՐԱԳՐԻ ՄԻՋՈՑԱՌՄԱՆ ՇՐՋԱՆԱԿՆԵՐՈՒՄ, /426400/ «ՏՐԱՆՍՊՈՐՏԱՅԻՆ ՆՅՈՒԹԵՐ» ՏՆՏԵՍԱԳԻՏԱԿԱՆ ԴԱՍԱԿԱՐԳՄԱՆ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_Toc133596916 \h </w:instrText>
            </w:r>
            <w:r w:rsidR="00EA3A72">
              <w:rPr>
                <w:noProof/>
                <w:webHidden/>
              </w:rPr>
            </w:r>
            <w:r w:rsidR="00EA3A72">
              <w:rPr>
                <w:noProof/>
                <w:webHidden/>
              </w:rPr>
              <w:fldChar w:fldCharType="separate"/>
            </w:r>
            <w:r w:rsidR="00EA3A72">
              <w:rPr>
                <w:noProof/>
                <w:webHidden/>
              </w:rPr>
              <w:t>43</w:t>
            </w:r>
            <w:r w:rsidR="00EA3A72">
              <w:rPr>
                <w:noProof/>
                <w:webHidden/>
              </w:rPr>
              <w:fldChar w:fldCharType="end"/>
            </w:r>
          </w:hyperlink>
        </w:p>
        <w:p w14:paraId="0CC90546" w14:textId="4C8871B5" w:rsidR="00EA3A72" w:rsidRDefault="00E77E5C">
          <w:pPr>
            <w:pStyle w:val="TOC1"/>
            <w:tabs>
              <w:tab w:val="right" w:leader="dot" w:pos="9912"/>
            </w:tabs>
            <w:rPr>
              <w:rFonts w:asciiTheme="minorHAnsi" w:eastAsiaTheme="minorEastAsia" w:hAnsiTheme="minorHAnsi" w:cstheme="minorBidi"/>
              <w:noProof/>
              <w:sz w:val="22"/>
            </w:rPr>
          </w:pPr>
          <w:hyperlink w:anchor="_Toc133596917" w:history="1">
            <w:r w:rsidR="00EA3A72" w:rsidRPr="00AB07E6">
              <w:rPr>
                <w:rStyle w:val="Hyperlink"/>
                <w:b/>
                <w:bCs/>
                <w:noProof/>
                <w:lang w:val="hy-AM"/>
              </w:rPr>
              <w:t>9. 1023-31001՝ «ՀՀ ՊԵՏԱԿԱՆ ԵԿԱՄՈՒՏՆԵՐԻ ԿՈՄԻՏԵԻ ՏԵԽՆԻԿԱԿԱՆ ՀԱԳԵՑՎԱԾՈՒԹՅԱՆ ԲԱՐԵԼԱՎՈՒՄ» ՄԻՋՈՑԱՌՄԱՆ ՇՐՋԱՆԱԿՈՒՄ /512900/ ՏՆՏԵՍԱԳԻՏԱԿԱՆ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_Toc133596917 \h </w:instrText>
            </w:r>
            <w:r w:rsidR="00EA3A72">
              <w:rPr>
                <w:noProof/>
                <w:webHidden/>
              </w:rPr>
            </w:r>
            <w:r w:rsidR="00EA3A72">
              <w:rPr>
                <w:noProof/>
                <w:webHidden/>
              </w:rPr>
              <w:fldChar w:fldCharType="separate"/>
            </w:r>
            <w:r w:rsidR="00EA3A72">
              <w:rPr>
                <w:noProof/>
                <w:webHidden/>
              </w:rPr>
              <w:t>44</w:t>
            </w:r>
            <w:r w:rsidR="00EA3A72">
              <w:rPr>
                <w:noProof/>
                <w:webHidden/>
              </w:rPr>
              <w:fldChar w:fldCharType="end"/>
            </w:r>
          </w:hyperlink>
        </w:p>
        <w:p w14:paraId="16DBF492" w14:textId="5AFC6F59"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18" w:history="1">
            <w:r w:rsidR="00EA3A72" w:rsidRPr="00AB07E6">
              <w:rPr>
                <w:rStyle w:val="Hyperlink"/>
                <w:b/>
                <w:noProof/>
                <w:lang w:val="hy-AM"/>
              </w:rPr>
              <w:t>VII.</w:t>
            </w:r>
            <w:r w:rsidR="00EA3A72">
              <w:rPr>
                <w:rFonts w:asciiTheme="minorHAnsi" w:eastAsiaTheme="minorEastAsia" w:hAnsiTheme="minorHAnsi" w:cstheme="minorBidi"/>
                <w:noProof/>
                <w:sz w:val="22"/>
              </w:rPr>
              <w:tab/>
            </w:r>
            <w:r w:rsidR="00EA3A72" w:rsidRPr="00AB07E6">
              <w:rPr>
                <w:rStyle w:val="Hyperlink"/>
                <w:b/>
                <w:noProof/>
                <w:lang w:val="hy-AM"/>
              </w:rPr>
              <w:t>ՀԱՇՎԵՔՆՆՈՒԹՅԱՄԲ ԱՐՁԱՆԱԳՐՎԱԾ ԱՅԼ ՓԱՍՏԵՐԻ ՎԵՐԱԲԵՐՅԱԼ ԳՐԱՌՈՒՄՆԵՐ</w:t>
            </w:r>
            <w:r w:rsidR="00EA3A72">
              <w:rPr>
                <w:noProof/>
                <w:webHidden/>
              </w:rPr>
              <w:tab/>
            </w:r>
            <w:r w:rsidR="00EA3A72">
              <w:rPr>
                <w:noProof/>
                <w:webHidden/>
              </w:rPr>
              <w:fldChar w:fldCharType="begin"/>
            </w:r>
            <w:r w:rsidR="00EA3A72">
              <w:rPr>
                <w:noProof/>
                <w:webHidden/>
              </w:rPr>
              <w:instrText xml:space="preserve"> PAGEREF _Toc133596918 \h </w:instrText>
            </w:r>
            <w:r w:rsidR="00EA3A72">
              <w:rPr>
                <w:noProof/>
                <w:webHidden/>
              </w:rPr>
            </w:r>
            <w:r w:rsidR="00EA3A72">
              <w:rPr>
                <w:noProof/>
                <w:webHidden/>
              </w:rPr>
              <w:fldChar w:fldCharType="separate"/>
            </w:r>
            <w:r w:rsidR="00EA3A72">
              <w:rPr>
                <w:noProof/>
                <w:webHidden/>
              </w:rPr>
              <w:t>45</w:t>
            </w:r>
            <w:r w:rsidR="00EA3A72">
              <w:rPr>
                <w:noProof/>
                <w:webHidden/>
              </w:rPr>
              <w:fldChar w:fldCharType="end"/>
            </w:r>
          </w:hyperlink>
        </w:p>
        <w:p w14:paraId="0F4249FA" w14:textId="5C1B01F6" w:rsidR="00EA3A72" w:rsidRDefault="00E77E5C">
          <w:pPr>
            <w:pStyle w:val="TOC1"/>
            <w:tabs>
              <w:tab w:val="right" w:leader="dot" w:pos="9912"/>
            </w:tabs>
            <w:rPr>
              <w:rFonts w:asciiTheme="minorHAnsi" w:eastAsiaTheme="minorEastAsia" w:hAnsiTheme="minorHAnsi" w:cstheme="minorBidi"/>
              <w:noProof/>
              <w:sz w:val="22"/>
            </w:rPr>
          </w:pPr>
          <w:hyperlink w:anchor="_Toc133596919" w:history="1">
            <w:r w:rsidR="00EA3A72" w:rsidRPr="00AB07E6">
              <w:rPr>
                <w:rStyle w:val="Hyperlink"/>
                <w:b/>
                <w:bCs/>
                <w:noProof/>
                <w:lang w:val="hy-AM"/>
              </w:rPr>
              <w:t>10. ՊԵԿ 2022 ԹՎԱԿԱՆԻ ԿԱՐԻՔՆԵՐԻ ՀԱՄԱՐ ԱՊՐԱՆՔՆԵՐԻ ԾԱՌԱՅՈՒԹՅՈՒՆՆԵՐԻ ԵՎ ԱՇԽԱՏԱՆՔՆԵՐԻ ՁԵՌՔԲԵՐՄԱՆ ՊԱՅՄԱՆԱԳՐԵՐԻ ԵՎ ԿԱՏԱՐՎԱԾ ՎՃԱՐՈՒՄՆԵՐԻ ՎԵՐԱԲԵՐՅԱԼ</w:t>
            </w:r>
            <w:r w:rsidR="00EA3A72">
              <w:rPr>
                <w:noProof/>
                <w:webHidden/>
              </w:rPr>
              <w:tab/>
            </w:r>
            <w:r w:rsidR="00EA3A72">
              <w:rPr>
                <w:noProof/>
                <w:webHidden/>
              </w:rPr>
              <w:fldChar w:fldCharType="begin"/>
            </w:r>
            <w:r w:rsidR="00EA3A72">
              <w:rPr>
                <w:noProof/>
                <w:webHidden/>
              </w:rPr>
              <w:instrText xml:space="preserve"> PAGEREF _Toc133596919 \h </w:instrText>
            </w:r>
            <w:r w:rsidR="00EA3A72">
              <w:rPr>
                <w:noProof/>
                <w:webHidden/>
              </w:rPr>
            </w:r>
            <w:r w:rsidR="00EA3A72">
              <w:rPr>
                <w:noProof/>
                <w:webHidden/>
              </w:rPr>
              <w:fldChar w:fldCharType="separate"/>
            </w:r>
            <w:r w:rsidR="00EA3A72">
              <w:rPr>
                <w:noProof/>
                <w:webHidden/>
              </w:rPr>
              <w:t>45</w:t>
            </w:r>
            <w:r w:rsidR="00EA3A72">
              <w:rPr>
                <w:noProof/>
                <w:webHidden/>
              </w:rPr>
              <w:fldChar w:fldCharType="end"/>
            </w:r>
          </w:hyperlink>
        </w:p>
        <w:p w14:paraId="7D1CB37D" w14:textId="1AEF8B27" w:rsidR="00EA3A72" w:rsidRDefault="00E77E5C">
          <w:pPr>
            <w:pStyle w:val="TOC1"/>
            <w:tabs>
              <w:tab w:val="right" w:leader="dot" w:pos="9912"/>
            </w:tabs>
            <w:rPr>
              <w:rFonts w:asciiTheme="minorHAnsi" w:eastAsiaTheme="minorEastAsia" w:hAnsiTheme="minorHAnsi" w:cstheme="minorBidi"/>
              <w:noProof/>
              <w:sz w:val="22"/>
            </w:rPr>
          </w:pPr>
          <w:hyperlink w:anchor="_Toc133596920" w:history="1">
            <w:r w:rsidR="00EA3A72" w:rsidRPr="00AB07E6">
              <w:rPr>
                <w:rStyle w:val="Hyperlink"/>
                <w:b/>
                <w:bCs/>
                <w:noProof/>
                <w:lang w:val="hy-AM"/>
              </w:rPr>
              <w:t>11. 1023-31001՝ «ՀՀ ՊԵՏԱԿԱՆ ԵԿԱՄՈՒՏՆԵՐԻ ԿՈՄԻՏԵԻ ՏԵԽՆԻԿԱԿԱՆ ՀԱԳԵՑՎԱԾՈՒԹՅԱՆ ԲԱՐԵԼԱՎՈՒՄ» ՄԻՋՈՑԱՌՄԱՆ ՇՐՋԱՆԱԿՈՒՄ /512200/ ՏՆՏԵՍԱԳԻՏԱԿԱՆ ՀՈԴՎԱԾՈՎ ԿԱՏԱՐՎԱԾ ԾԱԽՍԵՐԻ ՎԵՐԱԲԵՐՅԱԼ</w:t>
            </w:r>
            <w:r w:rsidR="00EA3A72">
              <w:rPr>
                <w:noProof/>
                <w:webHidden/>
              </w:rPr>
              <w:tab/>
            </w:r>
            <w:r w:rsidR="00EA3A72">
              <w:rPr>
                <w:noProof/>
                <w:webHidden/>
              </w:rPr>
              <w:fldChar w:fldCharType="begin"/>
            </w:r>
            <w:r w:rsidR="00EA3A72">
              <w:rPr>
                <w:noProof/>
                <w:webHidden/>
              </w:rPr>
              <w:instrText xml:space="preserve"> PAGEREF _Toc133596920 \h </w:instrText>
            </w:r>
            <w:r w:rsidR="00EA3A72">
              <w:rPr>
                <w:noProof/>
                <w:webHidden/>
              </w:rPr>
            </w:r>
            <w:r w:rsidR="00EA3A72">
              <w:rPr>
                <w:noProof/>
                <w:webHidden/>
              </w:rPr>
              <w:fldChar w:fldCharType="separate"/>
            </w:r>
            <w:r w:rsidR="00EA3A72">
              <w:rPr>
                <w:noProof/>
                <w:webHidden/>
              </w:rPr>
              <w:t>50</w:t>
            </w:r>
            <w:r w:rsidR="00EA3A72">
              <w:rPr>
                <w:noProof/>
                <w:webHidden/>
              </w:rPr>
              <w:fldChar w:fldCharType="end"/>
            </w:r>
          </w:hyperlink>
        </w:p>
        <w:p w14:paraId="511EC10A" w14:textId="0A44B51B" w:rsidR="00EA3A72" w:rsidRDefault="00E77E5C">
          <w:pPr>
            <w:pStyle w:val="TOC2"/>
            <w:tabs>
              <w:tab w:val="right" w:leader="dot" w:pos="9912"/>
            </w:tabs>
            <w:rPr>
              <w:noProof/>
              <w:lang w:val="en-US" w:eastAsia="en-US"/>
            </w:rPr>
          </w:pPr>
          <w:hyperlink w:anchor="_Toc133596921" w:history="1">
            <w:r w:rsidR="00EA3A72" w:rsidRPr="00AB07E6">
              <w:rPr>
                <w:rStyle w:val="Hyperlink"/>
                <w:rFonts w:ascii="GHEA Grapalat" w:hAnsi="GHEA Grapalat"/>
                <w:b/>
                <w:i/>
                <w:noProof/>
                <w:lang w:val="hy-AM"/>
              </w:rPr>
              <w:t>11.1 ՀՀՊԵԿ-ԷԱՃ-ԱՊՁԲ-21/25-1 պայմանագրով մատակարարված  կոմպոզիտիվ սերվերների և տվյալների պահոցների  վերաբերյալ</w:t>
            </w:r>
            <w:r w:rsidR="00EA3A72">
              <w:rPr>
                <w:noProof/>
                <w:webHidden/>
              </w:rPr>
              <w:tab/>
            </w:r>
            <w:r w:rsidR="00EA3A72">
              <w:rPr>
                <w:noProof/>
                <w:webHidden/>
              </w:rPr>
              <w:fldChar w:fldCharType="begin"/>
            </w:r>
            <w:r w:rsidR="00EA3A72">
              <w:rPr>
                <w:noProof/>
                <w:webHidden/>
              </w:rPr>
              <w:instrText xml:space="preserve"> PAGEREF _Toc133596921 \h </w:instrText>
            </w:r>
            <w:r w:rsidR="00EA3A72">
              <w:rPr>
                <w:noProof/>
                <w:webHidden/>
              </w:rPr>
            </w:r>
            <w:r w:rsidR="00EA3A72">
              <w:rPr>
                <w:noProof/>
                <w:webHidden/>
              </w:rPr>
              <w:fldChar w:fldCharType="separate"/>
            </w:r>
            <w:r w:rsidR="00EA3A72">
              <w:rPr>
                <w:noProof/>
                <w:webHidden/>
              </w:rPr>
              <w:t>54</w:t>
            </w:r>
            <w:r w:rsidR="00EA3A72">
              <w:rPr>
                <w:noProof/>
                <w:webHidden/>
              </w:rPr>
              <w:fldChar w:fldCharType="end"/>
            </w:r>
          </w:hyperlink>
        </w:p>
        <w:p w14:paraId="23E07593" w14:textId="13553038" w:rsidR="00EA3A72" w:rsidRDefault="00E77E5C">
          <w:pPr>
            <w:pStyle w:val="TOC2"/>
            <w:tabs>
              <w:tab w:val="right" w:leader="dot" w:pos="9912"/>
            </w:tabs>
            <w:rPr>
              <w:noProof/>
              <w:lang w:val="en-US" w:eastAsia="en-US"/>
            </w:rPr>
          </w:pPr>
          <w:hyperlink w:anchor="_Toc133596922" w:history="1">
            <w:r w:rsidR="00EA3A72" w:rsidRPr="00AB07E6">
              <w:rPr>
                <w:rStyle w:val="Hyperlink"/>
                <w:rFonts w:ascii="GHEA Grapalat" w:hAnsi="GHEA Grapalat"/>
                <w:b/>
                <w:i/>
                <w:noProof/>
                <w:lang w:val="hy-AM"/>
              </w:rPr>
              <w:t>11.2. ՊԵԿ-ԷԱՃԱՊՁԲ-21/060-1,ՊԵԿ-ԷԱՃԱՊՁԲ-21/085-1, ՊԵԿ-ԷԱՃԱՊՁԲ-22/012-1, ՀՀ-ՊԵԿ-ԷԱՃԱՊՁԲ-2022/11-1, ՀՀՊԵԿ-ԷԱՃ-ԱՊՁԲ-22/4-1 ծածկագրերով կնքված պայմանագրերերի   վերաբերյալ</w:t>
            </w:r>
            <w:r w:rsidR="00EA3A72">
              <w:rPr>
                <w:noProof/>
                <w:webHidden/>
              </w:rPr>
              <w:tab/>
            </w:r>
            <w:r w:rsidR="00EA3A72">
              <w:rPr>
                <w:noProof/>
                <w:webHidden/>
              </w:rPr>
              <w:fldChar w:fldCharType="begin"/>
            </w:r>
            <w:r w:rsidR="00EA3A72">
              <w:rPr>
                <w:noProof/>
                <w:webHidden/>
              </w:rPr>
              <w:instrText xml:space="preserve"> PAGEREF _Toc133596922 \h </w:instrText>
            </w:r>
            <w:r w:rsidR="00EA3A72">
              <w:rPr>
                <w:noProof/>
                <w:webHidden/>
              </w:rPr>
            </w:r>
            <w:r w:rsidR="00EA3A72">
              <w:rPr>
                <w:noProof/>
                <w:webHidden/>
              </w:rPr>
              <w:fldChar w:fldCharType="separate"/>
            </w:r>
            <w:r w:rsidR="00EA3A72">
              <w:rPr>
                <w:noProof/>
                <w:webHidden/>
              </w:rPr>
              <w:t>59</w:t>
            </w:r>
            <w:r w:rsidR="00EA3A72">
              <w:rPr>
                <w:noProof/>
                <w:webHidden/>
              </w:rPr>
              <w:fldChar w:fldCharType="end"/>
            </w:r>
          </w:hyperlink>
        </w:p>
        <w:p w14:paraId="750B532E" w14:textId="4FB00CE5" w:rsidR="00EA3A72" w:rsidRDefault="00E77E5C">
          <w:pPr>
            <w:pStyle w:val="TOC1"/>
            <w:tabs>
              <w:tab w:val="left" w:pos="1540"/>
              <w:tab w:val="right" w:leader="dot" w:pos="9912"/>
            </w:tabs>
            <w:rPr>
              <w:rFonts w:asciiTheme="minorHAnsi" w:eastAsiaTheme="minorEastAsia" w:hAnsiTheme="minorHAnsi" w:cstheme="minorBidi"/>
              <w:noProof/>
              <w:sz w:val="22"/>
            </w:rPr>
          </w:pPr>
          <w:hyperlink w:anchor="_Toc133596923" w:history="1">
            <w:r w:rsidR="00EA3A72" w:rsidRPr="00AB07E6">
              <w:rPr>
                <w:rStyle w:val="Hyperlink"/>
                <w:b/>
                <w:noProof/>
                <w:lang w:val="hy-AM"/>
              </w:rPr>
              <w:t>VIII.</w:t>
            </w:r>
            <w:r w:rsidR="00EA3A72">
              <w:rPr>
                <w:rFonts w:asciiTheme="minorHAnsi" w:eastAsiaTheme="minorEastAsia" w:hAnsiTheme="minorHAnsi" w:cstheme="minorBidi"/>
                <w:noProof/>
                <w:sz w:val="22"/>
              </w:rPr>
              <w:tab/>
            </w:r>
            <w:r w:rsidR="00EA3A72" w:rsidRPr="00AB07E6">
              <w:rPr>
                <w:rStyle w:val="Hyperlink"/>
                <w:b/>
                <w:noProof/>
                <w:lang w:val="hy-AM"/>
              </w:rPr>
              <w:t>Ա</w:t>
            </w:r>
            <w:r w:rsidR="00EA3A72" w:rsidRPr="00AB07E6">
              <w:rPr>
                <w:rStyle w:val="Hyperlink"/>
                <w:b/>
                <w:noProof/>
                <w:lang w:val="en-GB"/>
              </w:rPr>
              <w:t>ՌԱ</w:t>
            </w:r>
            <w:r w:rsidR="00EA3A72" w:rsidRPr="00AB07E6">
              <w:rPr>
                <w:rStyle w:val="Hyperlink"/>
                <w:b/>
                <w:noProof/>
                <w:lang w:val="hy-AM"/>
              </w:rPr>
              <w:t>ՋԱՐԿՈՒԹՅՈՒՆՆԵՐ</w:t>
            </w:r>
            <w:r w:rsidR="00EA3A72">
              <w:rPr>
                <w:noProof/>
                <w:webHidden/>
              </w:rPr>
              <w:tab/>
            </w:r>
            <w:r w:rsidR="00EA3A72">
              <w:rPr>
                <w:noProof/>
                <w:webHidden/>
              </w:rPr>
              <w:fldChar w:fldCharType="begin"/>
            </w:r>
            <w:r w:rsidR="00EA3A72">
              <w:rPr>
                <w:noProof/>
                <w:webHidden/>
              </w:rPr>
              <w:instrText xml:space="preserve"> PAGEREF _Toc133596923 \h </w:instrText>
            </w:r>
            <w:r w:rsidR="00EA3A72">
              <w:rPr>
                <w:noProof/>
                <w:webHidden/>
              </w:rPr>
            </w:r>
            <w:r w:rsidR="00EA3A72">
              <w:rPr>
                <w:noProof/>
                <w:webHidden/>
              </w:rPr>
              <w:fldChar w:fldCharType="separate"/>
            </w:r>
            <w:r w:rsidR="00EA3A72">
              <w:rPr>
                <w:noProof/>
                <w:webHidden/>
              </w:rPr>
              <w:t>61</w:t>
            </w:r>
            <w:r w:rsidR="00EA3A72">
              <w:rPr>
                <w:noProof/>
                <w:webHidden/>
              </w:rPr>
              <w:fldChar w:fldCharType="end"/>
            </w:r>
          </w:hyperlink>
        </w:p>
        <w:p w14:paraId="4E82F030" w14:textId="43CA63DB" w:rsidR="00EA3A72" w:rsidRDefault="00E77E5C">
          <w:pPr>
            <w:pStyle w:val="TOC1"/>
            <w:tabs>
              <w:tab w:val="left" w:pos="1320"/>
              <w:tab w:val="right" w:leader="dot" w:pos="9912"/>
            </w:tabs>
            <w:rPr>
              <w:rFonts w:asciiTheme="minorHAnsi" w:eastAsiaTheme="minorEastAsia" w:hAnsiTheme="minorHAnsi" w:cstheme="minorBidi"/>
              <w:noProof/>
              <w:sz w:val="22"/>
            </w:rPr>
          </w:pPr>
          <w:hyperlink w:anchor="_Toc133596924" w:history="1">
            <w:r w:rsidR="00EA3A72" w:rsidRPr="00AB07E6">
              <w:rPr>
                <w:rStyle w:val="Hyperlink"/>
                <w:b/>
                <w:noProof/>
                <w:lang w:val="hy-AM"/>
              </w:rPr>
              <w:t>IX.</w:t>
            </w:r>
            <w:r w:rsidR="00EA3A72">
              <w:rPr>
                <w:rFonts w:asciiTheme="minorHAnsi" w:eastAsiaTheme="minorEastAsia" w:hAnsiTheme="minorHAnsi" w:cstheme="minorBidi"/>
                <w:noProof/>
                <w:sz w:val="22"/>
              </w:rPr>
              <w:tab/>
            </w:r>
            <w:r w:rsidR="00EA3A72" w:rsidRPr="00AB07E6">
              <w:rPr>
                <w:rStyle w:val="Hyperlink"/>
                <w:b/>
                <w:noProof/>
                <w:lang w:val="hy-AM"/>
              </w:rPr>
              <w:t>«ՀԵՏՀՍԿՈՂԱԿԱՆ ԳՈՐԾԸՆԹԱՑ»</w:t>
            </w:r>
            <w:r w:rsidR="00EA3A72">
              <w:rPr>
                <w:noProof/>
                <w:webHidden/>
              </w:rPr>
              <w:tab/>
            </w:r>
            <w:r w:rsidR="00EA3A72">
              <w:rPr>
                <w:noProof/>
                <w:webHidden/>
              </w:rPr>
              <w:fldChar w:fldCharType="begin"/>
            </w:r>
            <w:r w:rsidR="00EA3A72">
              <w:rPr>
                <w:noProof/>
                <w:webHidden/>
              </w:rPr>
              <w:instrText xml:space="preserve"> PAGEREF _Toc133596924 \h </w:instrText>
            </w:r>
            <w:r w:rsidR="00EA3A72">
              <w:rPr>
                <w:noProof/>
                <w:webHidden/>
              </w:rPr>
            </w:r>
            <w:r w:rsidR="00EA3A72">
              <w:rPr>
                <w:noProof/>
                <w:webHidden/>
              </w:rPr>
              <w:fldChar w:fldCharType="separate"/>
            </w:r>
            <w:r w:rsidR="00EA3A72">
              <w:rPr>
                <w:noProof/>
                <w:webHidden/>
              </w:rPr>
              <w:t>63</w:t>
            </w:r>
            <w:r w:rsidR="00EA3A72">
              <w:rPr>
                <w:noProof/>
                <w:webHidden/>
              </w:rPr>
              <w:fldChar w:fldCharType="end"/>
            </w:r>
          </w:hyperlink>
        </w:p>
        <w:p w14:paraId="1ED9DCA1" w14:textId="4809242F" w:rsidR="00B51255" w:rsidRDefault="00B51255" w:rsidP="00B51255">
          <w:r w:rsidRPr="00B51255">
            <w:rPr>
              <w:b/>
              <w:bCs/>
              <w:noProof/>
              <w:highlight w:val="yellow"/>
            </w:rPr>
            <w:fldChar w:fldCharType="end"/>
          </w:r>
        </w:p>
      </w:sdtContent>
    </w:sdt>
    <w:p w14:paraId="26F1CFC7" w14:textId="77777777" w:rsidR="00B51255" w:rsidRDefault="00B51255" w:rsidP="00B51255">
      <w:pPr>
        <w:spacing w:before="0" w:after="160" w:line="256" w:lineRule="auto"/>
        <w:ind w:firstLine="0"/>
        <w:jc w:val="center"/>
        <w:rPr>
          <w:rFonts w:cs="Sylfaen"/>
          <w:b/>
          <w:bCs/>
          <w:color w:val="0070C0"/>
          <w:sz w:val="28"/>
          <w:szCs w:val="28"/>
        </w:rPr>
      </w:pPr>
    </w:p>
    <w:p w14:paraId="25BCBD1E" w14:textId="77777777" w:rsidR="00B51255" w:rsidRDefault="00B51255" w:rsidP="00B51255"/>
    <w:p w14:paraId="54AFE7BD" w14:textId="77777777" w:rsidR="00B51255" w:rsidRDefault="00B51255" w:rsidP="00B51255"/>
    <w:p w14:paraId="7B5A0E34" w14:textId="77777777" w:rsidR="00B51255" w:rsidRDefault="00B51255" w:rsidP="00B51255"/>
    <w:p w14:paraId="48DFEB35" w14:textId="77777777" w:rsidR="00B51255" w:rsidRDefault="00B51255" w:rsidP="00B51255"/>
    <w:p w14:paraId="514F3615" w14:textId="77777777" w:rsidR="00B51255" w:rsidRDefault="00B51255" w:rsidP="00B51255"/>
    <w:p w14:paraId="66DA97B2" w14:textId="77777777" w:rsidR="00B51255" w:rsidRDefault="00B51255" w:rsidP="00B51255"/>
    <w:p w14:paraId="6AFA8039" w14:textId="77777777" w:rsidR="00B51255" w:rsidRDefault="00B51255" w:rsidP="00B51255"/>
    <w:p w14:paraId="2715EE83" w14:textId="77777777" w:rsidR="00B51255" w:rsidRDefault="00B51255" w:rsidP="00B51255"/>
    <w:p w14:paraId="0F6BEF56" w14:textId="77777777" w:rsidR="00B51255" w:rsidRDefault="00B51255" w:rsidP="00B51255"/>
    <w:p w14:paraId="3AC95E41" w14:textId="77777777" w:rsidR="00B51255" w:rsidRDefault="00B51255" w:rsidP="00B51255"/>
    <w:p w14:paraId="5A31BD4D" w14:textId="77777777" w:rsidR="00B51255" w:rsidRDefault="00B51255" w:rsidP="00B51255"/>
    <w:p w14:paraId="41381D12" w14:textId="77777777" w:rsidR="00B51255" w:rsidRDefault="00B51255" w:rsidP="00B51255"/>
    <w:p w14:paraId="20C01D2C" w14:textId="77777777" w:rsidR="00372CA3" w:rsidRDefault="00372CA3" w:rsidP="00B51255"/>
    <w:p w14:paraId="052BEE77" w14:textId="77777777" w:rsidR="00372CA3" w:rsidRDefault="00372CA3" w:rsidP="00B51255"/>
    <w:p w14:paraId="4BB74844" w14:textId="20667F35" w:rsidR="00372CA3" w:rsidRDefault="00372CA3" w:rsidP="00F766A7">
      <w:pPr>
        <w:ind w:firstLine="0"/>
      </w:pPr>
    </w:p>
    <w:p w14:paraId="27602BA6" w14:textId="77777777" w:rsidR="00B51255" w:rsidRDefault="00B51255" w:rsidP="00B51255"/>
    <w:tbl>
      <w:tblPr>
        <w:tblpPr w:leftFromText="180" w:rightFromText="180" w:vertAnchor="text" w:horzAnchor="margin" w:tblpY="364"/>
        <w:tblW w:w="9432" w:type="dxa"/>
        <w:tblLook w:val="04A0" w:firstRow="1" w:lastRow="0" w:firstColumn="1" w:lastColumn="0" w:noHBand="0" w:noVBand="1"/>
      </w:tblPr>
      <w:tblGrid>
        <w:gridCol w:w="2718"/>
        <w:gridCol w:w="6714"/>
      </w:tblGrid>
      <w:tr w:rsidR="00B51255" w:rsidRPr="00B625A1" w14:paraId="6509B331" w14:textId="77777777" w:rsidTr="00B51255">
        <w:tc>
          <w:tcPr>
            <w:tcW w:w="2718" w:type="dxa"/>
          </w:tcPr>
          <w:p w14:paraId="2F774B95" w14:textId="77777777" w:rsidR="00B51255" w:rsidRPr="00B625A1" w:rsidRDefault="00B51255" w:rsidP="00B51255">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հիմքը</w:t>
            </w:r>
            <w:proofErr w:type="spellEnd"/>
          </w:p>
          <w:p w14:paraId="0E9B6986" w14:textId="77777777" w:rsidR="00B51255" w:rsidRPr="00B625A1" w:rsidRDefault="00B51255" w:rsidP="00B51255">
            <w:pPr>
              <w:spacing w:before="0" w:after="0" w:line="240" w:lineRule="auto"/>
              <w:ind w:firstLine="0"/>
              <w:jc w:val="left"/>
              <w:rPr>
                <w:b/>
                <w:color w:val="0070C0"/>
                <w:szCs w:val="24"/>
              </w:rPr>
            </w:pPr>
          </w:p>
        </w:tc>
        <w:tc>
          <w:tcPr>
            <w:tcW w:w="6714" w:type="dxa"/>
          </w:tcPr>
          <w:p w14:paraId="7B2BFDB6" w14:textId="23C5A16F" w:rsidR="00B51255" w:rsidRPr="001F243D" w:rsidRDefault="00B51255" w:rsidP="00B51255">
            <w:pPr>
              <w:spacing w:before="0" w:after="0" w:line="240" w:lineRule="auto"/>
              <w:ind w:firstLine="0"/>
              <w:rPr>
                <w:szCs w:val="24"/>
                <w:lang w:val="hy-AM"/>
              </w:rPr>
            </w:pPr>
            <w:proofErr w:type="spellStart"/>
            <w:r>
              <w:rPr>
                <w:szCs w:val="24"/>
              </w:rPr>
              <w:t>Հ</w:t>
            </w:r>
            <w:r w:rsidRPr="00B625A1">
              <w:rPr>
                <w:szCs w:val="24"/>
              </w:rPr>
              <w:t>աշվեքննիչ</w:t>
            </w:r>
            <w:proofErr w:type="spellEnd"/>
            <w:r w:rsidRPr="00B625A1">
              <w:rPr>
                <w:szCs w:val="24"/>
              </w:rPr>
              <w:t xml:space="preserve"> </w:t>
            </w:r>
            <w:proofErr w:type="spellStart"/>
            <w:r w:rsidRPr="00B625A1">
              <w:rPr>
                <w:szCs w:val="24"/>
              </w:rPr>
              <w:t>պալատի</w:t>
            </w:r>
            <w:proofErr w:type="spellEnd"/>
            <w:r w:rsidRPr="00741082">
              <w:rPr>
                <w:szCs w:val="24"/>
              </w:rPr>
              <w:t xml:space="preserve"> </w:t>
            </w:r>
            <w:r w:rsidRPr="00B51255">
              <w:rPr>
                <w:szCs w:val="24"/>
              </w:rPr>
              <w:t xml:space="preserve">2022 </w:t>
            </w:r>
            <w:proofErr w:type="spellStart"/>
            <w:r w:rsidRPr="00B51255">
              <w:rPr>
                <w:szCs w:val="24"/>
              </w:rPr>
              <w:t>թվականի</w:t>
            </w:r>
            <w:proofErr w:type="spellEnd"/>
            <w:r w:rsidR="00CD2388">
              <w:rPr>
                <w:szCs w:val="24"/>
              </w:rPr>
              <w:t xml:space="preserve"> </w:t>
            </w:r>
            <w:proofErr w:type="spellStart"/>
            <w:r w:rsidRPr="00B51255">
              <w:rPr>
                <w:szCs w:val="24"/>
              </w:rPr>
              <w:t>դեկտեմբերի</w:t>
            </w:r>
            <w:proofErr w:type="spellEnd"/>
            <w:r w:rsidR="0040764A">
              <w:rPr>
                <w:szCs w:val="24"/>
              </w:rPr>
              <w:t xml:space="preserve"> </w:t>
            </w:r>
            <w:r w:rsidRPr="00B51255">
              <w:rPr>
                <w:szCs w:val="24"/>
              </w:rPr>
              <w:t xml:space="preserve">22-ի </w:t>
            </w:r>
            <w:proofErr w:type="spellStart"/>
            <w:r w:rsidRPr="00B51255">
              <w:rPr>
                <w:szCs w:val="24"/>
              </w:rPr>
              <w:t>թիվ</w:t>
            </w:r>
            <w:proofErr w:type="spellEnd"/>
            <w:r w:rsidRPr="00B51255">
              <w:rPr>
                <w:szCs w:val="24"/>
              </w:rPr>
              <w:t xml:space="preserve"> 247-Ա </w:t>
            </w:r>
            <w:proofErr w:type="spellStart"/>
            <w:r w:rsidRPr="00B625A1">
              <w:rPr>
                <w:szCs w:val="24"/>
              </w:rPr>
              <w:t>որոշում</w:t>
            </w:r>
            <w:proofErr w:type="spellEnd"/>
            <w:r w:rsidRPr="00B625A1">
              <w:rPr>
                <w:szCs w:val="24"/>
              </w:rPr>
              <w:t>։</w:t>
            </w:r>
          </w:p>
          <w:p w14:paraId="61B12C9F" w14:textId="77777777" w:rsidR="00B51255" w:rsidRPr="00B625A1" w:rsidRDefault="00B51255" w:rsidP="00B51255">
            <w:pPr>
              <w:spacing w:before="0" w:after="0" w:line="240" w:lineRule="auto"/>
              <w:ind w:firstLine="0"/>
              <w:rPr>
                <w:szCs w:val="24"/>
              </w:rPr>
            </w:pPr>
          </w:p>
        </w:tc>
      </w:tr>
      <w:tr w:rsidR="00B51255" w:rsidRPr="00B625A1" w14:paraId="13A8849A" w14:textId="77777777" w:rsidTr="00B51255">
        <w:tc>
          <w:tcPr>
            <w:tcW w:w="2718" w:type="dxa"/>
          </w:tcPr>
          <w:p w14:paraId="402C3A10" w14:textId="77777777" w:rsidR="00B51255" w:rsidRPr="00B625A1" w:rsidRDefault="00B51255" w:rsidP="00B51255">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օբյեկտը</w:t>
            </w:r>
            <w:proofErr w:type="spellEnd"/>
          </w:p>
          <w:p w14:paraId="7BBC5ACA" w14:textId="77777777" w:rsidR="00B51255" w:rsidRPr="00B625A1" w:rsidRDefault="00B51255" w:rsidP="00B51255">
            <w:pPr>
              <w:spacing w:before="0" w:after="0" w:line="240" w:lineRule="auto"/>
              <w:ind w:firstLine="0"/>
              <w:jc w:val="left"/>
              <w:rPr>
                <w:b/>
                <w:color w:val="0070C0"/>
                <w:szCs w:val="24"/>
              </w:rPr>
            </w:pPr>
          </w:p>
        </w:tc>
        <w:tc>
          <w:tcPr>
            <w:tcW w:w="6714" w:type="dxa"/>
          </w:tcPr>
          <w:p w14:paraId="03F3F591" w14:textId="77777777" w:rsidR="00B51255" w:rsidRPr="00B625A1" w:rsidRDefault="00B51255" w:rsidP="00B51255">
            <w:pPr>
              <w:spacing w:before="0" w:after="0" w:line="240" w:lineRule="auto"/>
              <w:ind w:firstLine="0"/>
              <w:rPr>
                <w:szCs w:val="24"/>
              </w:rPr>
            </w:pPr>
            <w:r w:rsidRPr="00741082">
              <w:rPr>
                <w:rFonts w:eastAsia="Calibri" w:cs="Sylfaen"/>
                <w:szCs w:val="24"/>
                <w:lang w:val="hy-AM"/>
              </w:rPr>
              <w:t xml:space="preserve">ՀՀ  պետական եկամուտների </w:t>
            </w:r>
            <w:r>
              <w:rPr>
                <w:rFonts w:eastAsia="Calibri" w:cs="Sylfaen"/>
                <w:szCs w:val="24"/>
                <w:lang w:val="hy-AM"/>
              </w:rPr>
              <w:t>կոմիտե</w:t>
            </w:r>
            <w:r w:rsidRPr="00B625A1">
              <w:rPr>
                <w:szCs w:val="24"/>
              </w:rPr>
              <w:t>։</w:t>
            </w:r>
          </w:p>
          <w:p w14:paraId="41206AA8" w14:textId="77777777" w:rsidR="00B51255" w:rsidRPr="00B625A1" w:rsidRDefault="00B51255" w:rsidP="00B51255">
            <w:pPr>
              <w:spacing w:before="0" w:after="0" w:line="240" w:lineRule="auto"/>
              <w:ind w:firstLine="0"/>
              <w:rPr>
                <w:szCs w:val="24"/>
              </w:rPr>
            </w:pPr>
          </w:p>
        </w:tc>
      </w:tr>
      <w:tr w:rsidR="00B51255" w:rsidRPr="00B625A1" w14:paraId="5CB389EF" w14:textId="77777777" w:rsidTr="00B51255">
        <w:tc>
          <w:tcPr>
            <w:tcW w:w="2718" w:type="dxa"/>
          </w:tcPr>
          <w:p w14:paraId="42F3CC0E" w14:textId="77777777" w:rsidR="00B51255" w:rsidRPr="00B625A1" w:rsidRDefault="00B51255" w:rsidP="00B51255">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առարկան</w:t>
            </w:r>
            <w:proofErr w:type="spellEnd"/>
          </w:p>
          <w:p w14:paraId="1DE81333" w14:textId="77777777" w:rsidR="00B51255" w:rsidRPr="00B625A1" w:rsidRDefault="00B51255" w:rsidP="00B51255">
            <w:pPr>
              <w:spacing w:before="0" w:after="0" w:line="240" w:lineRule="auto"/>
              <w:ind w:firstLine="0"/>
              <w:jc w:val="left"/>
              <w:rPr>
                <w:b/>
                <w:color w:val="0070C0"/>
                <w:szCs w:val="24"/>
              </w:rPr>
            </w:pPr>
          </w:p>
        </w:tc>
        <w:tc>
          <w:tcPr>
            <w:tcW w:w="6714" w:type="dxa"/>
          </w:tcPr>
          <w:p w14:paraId="6B354465" w14:textId="0B403A63" w:rsidR="00B51255" w:rsidRPr="00B625A1" w:rsidRDefault="00B51255" w:rsidP="00B51255">
            <w:pPr>
              <w:tabs>
                <w:tab w:val="left" w:pos="851"/>
              </w:tabs>
              <w:spacing w:before="0" w:after="0" w:line="240" w:lineRule="auto"/>
              <w:ind w:firstLine="0"/>
              <w:rPr>
                <w:rFonts w:eastAsia="Times New Roman"/>
                <w:szCs w:val="24"/>
                <w:lang w:val="hy-AM"/>
              </w:rPr>
            </w:pPr>
            <w:r w:rsidRPr="00741082">
              <w:rPr>
                <w:szCs w:val="24"/>
              </w:rPr>
              <w:t>2022</w:t>
            </w:r>
            <w:r w:rsidRPr="00B625A1">
              <w:rPr>
                <w:szCs w:val="24"/>
              </w:rPr>
              <w:t xml:space="preserve"> </w:t>
            </w:r>
            <w:proofErr w:type="spellStart"/>
            <w:r w:rsidRPr="00B625A1">
              <w:rPr>
                <w:szCs w:val="24"/>
              </w:rPr>
              <w:t>թվականի</w:t>
            </w:r>
            <w:proofErr w:type="spellEnd"/>
            <w:r w:rsidRPr="00B625A1">
              <w:rPr>
                <w:szCs w:val="24"/>
              </w:rPr>
              <w:t xml:space="preserve"> </w:t>
            </w:r>
            <w:proofErr w:type="spellStart"/>
            <w:r w:rsidRPr="00B625A1">
              <w:rPr>
                <w:szCs w:val="24"/>
              </w:rPr>
              <w:t>պետական</w:t>
            </w:r>
            <w:proofErr w:type="spellEnd"/>
            <w:r w:rsidRPr="00B625A1">
              <w:rPr>
                <w:szCs w:val="24"/>
              </w:rPr>
              <w:t xml:space="preserve"> </w:t>
            </w:r>
            <w:proofErr w:type="spellStart"/>
            <w:r w:rsidRPr="00B625A1">
              <w:rPr>
                <w:szCs w:val="24"/>
              </w:rPr>
              <w:t>բյուջեի</w:t>
            </w:r>
            <w:proofErr w:type="spellEnd"/>
            <w:r w:rsidRPr="00B625A1">
              <w:rPr>
                <w:szCs w:val="24"/>
              </w:rPr>
              <w:t xml:space="preserve"> </w:t>
            </w:r>
            <w:proofErr w:type="spellStart"/>
            <w:r w:rsidRPr="00B625A1">
              <w:rPr>
                <w:szCs w:val="24"/>
              </w:rPr>
              <w:t>մուտքերի</w:t>
            </w:r>
            <w:proofErr w:type="spellEnd"/>
            <w:r>
              <w:rPr>
                <w:szCs w:val="24"/>
              </w:rPr>
              <w:t xml:space="preserve"> </w:t>
            </w:r>
            <w:proofErr w:type="spellStart"/>
            <w:r w:rsidRPr="00B625A1">
              <w:rPr>
                <w:szCs w:val="24"/>
              </w:rPr>
              <w:t>ձևա</w:t>
            </w:r>
            <w:r w:rsidRPr="00B625A1">
              <w:rPr>
                <w:szCs w:val="24"/>
              </w:rPr>
              <w:softHyphen/>
              <w:t>վորման</w:t>
            </w:r>
            <w:proofErr w:type="spellEnd"/>
            <w:r w:rsidRPr="00B625A1">
              <w:rPr>
                <w:szCs w:val="24"/>
              </w:rPr>
              <w:t xml:space="preserve"> և </w:t>
            </w:r>
            <w:proofErr w:type="spellStart"/>
            <w:r w:rsidRPr="00B625A1">
              <w:rPr>
                <w:szCs w:val="24"/>
              </w:rPr>
              <w:t>ելքերի</w:t>
            </w:r>
            <w:proofErr w:type="spellEnd"/>
            <w:r w:rsidRPr="00B625A1">
              <w:rPr>
                <w:szCs w:val="24"/>
              </w:rPr>
              <w:t xml:space="preserve"> </w:t>
            </w:r>
            <w:proofErr w:type="spellStart"/>
            <w:r w:rsidRPr="00B625A1">
              <w:rPr>
                <w:szCs w:val="24"/>
              </w:rPr>
              <w:t>իրականացման</w:t>
            </w:r>
            <w:proofErr w:type="spellEnd"/>
            <w:r w:rsidRPr="00B625A1">
              <w:rPr>
                <w:szCs w:val="24"/>
              </w:rPr>
              <w:t xml:space="preserve"> </w:t>
            </w:r>
            <w:proofErr w:type="spellStart"/>
            <w:r w:rsidRPr="00B625A1">
              <w:rPr>
                <w:szCs w:val="24"/>
              </w:rPr>
              <w:t>կանոնակարգված</w:t>
            </w:r>
            <w:proofErr w:type="spellEnd"/>
            <w:r w:rsidRPr="00B625A1">
              <w:rPr>
                <w:szCs w:val="24"/>
              </w:rPr>
              <w:t xml:space="preserve"> </w:t>
            </w:r>
            <w:proofErr w:type="spellStart"/>
            <w:r w:rsidRPr="00B625A1">
              <w:rPr>
                <w:szCs w:val="24"/>
              </w:rPr>
              <w:t>գործունեություն</w:t>
            </w:r>
            <w:proofErr w:type="spellEnd"/>
            <w:r w:rsidRPr="00B625A1">
              <w:rPr>
                <w:rFonts w:eastAsia="Times New Roman"/>
                <w:szCs w:val="24"/>
                <w:lang w:val="hy-AM"/>
              </w:rPr>
              <w:t>:</w:t>
            </w:r>
          </w:p>
          <w:p w14:paraId="758DD1B9" w14:textId="77777777" w:rsidR="00B51255" w:rsidRPr="00B625A1" w:rsidRDefault="00B51255" w:rsidP="00B51255">
            <w:pPr>
              <w:spacing w:before="0" w:after="0" w:line="240" w:lineRule="auto"/>
              <w:ind w:firstLine="0"/>
              <w:rPr>
                <w:szCs w:val="24"/>
                <w:lang w:val="hy-AM"/>
              </w:rPr>
            </w:pPr>
          </w:p>
        </w:tc>
      </w:tr>
      <w:tr w:rsidR="00B51255" w:rsidRPr="00E46BA6" w14:paraId="684F0B87" w14:textId="77777777" w:rsidTr="00B51255">
        <w:tc>
          <w:tcPr>
            <w:tcW w:w="2718" w:type="dxa"/>
          </w:tcPr>
          <w:p w14:paraId="6EBF8D08" w14:textId="77777777" w:rsidR="00B51255" w:rsidRPr="00B625A1" w:rsidRDefault="00B51255" w:rsidP="00B51255">
            <w:pPr>
              <w:spacing w:before="0" w:after="0" w:line="240" w:lineRule="auto"/>
              <w:ind w:firstLine="0"/>
              <w:jc w:val="left"/>
              <w:rPr>
                <w:b/>
                <w:color w:val="0070C0"/>
                <w:szCs w:val="24"/>
                <w:lang w:val="hy-AM"/>
              </w:rPr>
            </w:pPr>
            <w:r w:rsidRPr="00B625A1">
              <w:rPr>
                <w:b/>
                <w:color w:val="0070C0"/>
                <w:szCs w:val="24"/>
                <w:lang w:val="hy-AM"/>
              </w:rPr>
              <w:t>Հաշվեքննության</w:t>
            </w:r>
            <w:r>
              <w:rPr>
                <w:b/>
                <w:color w:val="0070C0"/>
                <w:szCs w:val="24"/>
              </w:rPr>
              <w:t xml:space="preserve"> </w:t>
            </w:r>
            <w:proofErr w:type="spellStart"/>
            <w:r>
              <w:rPr>
                <w:b/>
                <w:color w:val="0070C0"/>
                <w:szCs w:val="24"/>
              </w:rPr>
              <w:t>առարկայի</w:t>
            </w:r>
            <w:proofErr w:type="spellEnd"/>
            <w:r w:rsidRPr="00B625A1">
              <w:rPr>
                <w:b/>
                <w:color w:val="0070C0"/>
                <w:szCs w:val="24"/>
                <w:lang w:val="hy-AM"/>
              </w:rPr>
              <w:t xml:space="preserve"> չափանիշները</w:t>
            </w:r>
          </w:p>
          <w:p w14:paraId="45926BBC" w14:textId="77777777" w:rsidR="00B51255" w:rsidRPr="00B625A1" w:rsidRDefault="00B51255" w:rsidP="00B51255">
            <w:pPr>
              <w:spacing w:before="0" w:after="0" w:line="240" w:lineRule="auto"/>
              <w:ind w:firstLine="0"/>
              <w:jc w:val="left"/>
              <w:rPr>
                <w:b/>
                <w:color w:val="0070C0"/>
                <w:szCs w:val="24"/>
                <w:lang w:val="hy-AM"/>
              </w:rPr>
            </w:pPr>
          </w:p>
        </w:tc>
        <w:tc>
          <w:tcPr>
            <w:tcW w:w="6714" w:type="dxa"/>
          </w:tcPr>
          <w:p w14:paraId="1D3BE0A5" w14:textId="77777777" w:rsidR="00B51255" w:rsidRPr="00B51255" w:rsidRDefault="00B51255" w:rsidP="00B51255">
            <w:pPr>
              <w:spacing w:before="0" w:after="0" w:line="240" w:lineRule="auto"/>
              <w:ind w:firstLine="0"/>
              <w:rPr>
                <w:bCs/>
                <w:szCs w:val="24"/>
                <w:lang w:val="hy-AM"/>
              </w:rPr>
            </w:pPr>
            <w:r w:rsidRPr="00B625A1">
              <w:rPr>
                <w:bCs/>
                <w:szCs w:val="24"/>
                <w:lang w:val="hy-AM"/>
              </w:rPr>
              <w:t>1</w:t>
            </w:r>
            <w:r w:rsidRPr="00B625A1">
              <w:rPr>
                <w:rFonts w:ascii="Cambria Math" w:hAnsi="Cambria Math" w:cs="Cambria Math"/>
                <w:bCs/>
                <w:szCs w:val="24"/>
                <w:lang w:val="hy-AM"/>
              </w:rPr>
              <w:t>․</w:t>
            </w:r>
            <w:r w:rsidRPr="00B625A1">
              <w:rPr>
                <w:bCs/>
                <w:szCs w:val="24"/>
                <w:lang w:val="hy-AM"/>
              </w:rPr>
              <w:t xml:space="preserve"> </w:t>
            </w:r>
            <w:r w:rsidRPr="00842C55">
              <w:rPr>
                <w:bCs/>
                <w:szCs w:val="24"/>
                <w:lang w:val="hy-AM"/>
              </w:rPr>
              <w:t>ՀՀ հարկային օրենսգիրք</w:t>
            </w:r>
            <w:r w:rsidRPr="00B51255">
              <w:rPr>
                <w:bCs/>
                <w:szCs w:val="24"/>
                <w:lang w:val="hy-AM"/>
              </w:rPr>
              <w:t xml:space="preserve">, </w:t>
            </w:r>
          </w:p>
          <w:p w14:paraId="1D25C926" w14:textId="77777777" w:rsidR="00B51255" w:rsidRPr="00B51255" w:rsidRDefault="00B51255" w:rsidP="00B51255">
            <w:pPr>
              <w:spacing w:before="0" w:after="0" w:line="240" w:lineRule="auto"/>
              <w:ind w:firstLine="0"/>
              <w:rPr>
                <w:bCs/>
                <w:szCs w:val="24"/>
                <w:lang w:val="hy-AM"/>
              </w:rPr>
            </w:pPr>
            <w:r w:rsidRPr="00B51255">
              <w:rPr>
                <w:bCs/>
                <w:szCs w:val="24"/>
                <w:lang w:val="hy-AM"/>
              </w:rPr>
              <w:t>2.</w:t>
            </w:r>
            <w:r w:rsidRPr="00741082">
              <w:rPr>
                <w:bCs/>
                <w:szCs w:val="24"/>
                <w:lang w:val="hy-AM"/>
              </w:rPr>
              <w:t xml:space="preserve"> ՀՀ աշխատանքային օրենսգիրք</w:t>
            </w:r>
            <w:r w:rsidRPr="00B51255">
              <w:rPr>
                <w:bCs/>
                <w:szCs w:val="24"/>
                <w:lang w:val="hy-AM"/>
              </w:rPr>
              <w:t>,</w:t>
            </w:r>
          </w:p>
          <w:p w14:paraId="4DA27AEA" w14:textId="77777777" w:rsidR="00B51255" w:rsidRPr="00B51255" w:rsidRDefault="00B51255" w:rsidP="00B51255">
            <w:pPr>
              <w:spacing w:before="0" w:after="0" w:line="240" w:lineRule="auto"/>
              <w:ind w:firstLine="0"/>
              <w:rPr>
                <w:bCs/>
                <w:szCs w:val="24"/>
                <w:lang w:val="hy-AM"/>
              </w:rPr>
            </w:pPr>
            <w:r w:rsidRPr="00B51255">
              <w:rPr>
                <w:bCs/>
                <w:szCs w:val="24"/>
                <w:lang w:val="hy-AM"/>
              </w:rPr>
              <w:t xml:space="preserve">3. </w:t>
            </w:r>
            <w:r w:rsidRPr="00741082">
              <w:rPr>
                <w:bCs/>
                <w:szCs w:val="24"/>
                <w:lang w:val="hy-AM"/>
              </w:rPr>
              <w:t>«Բյուջետային համակարգի մասին» ՀՀ օրենք</w:t>
            </w:r>
            <w:r w:rsidRPr="00B51255">
              <w:rPr>
                <w:bCs/>
                <w:szCs w:val="24"/>
                <w:lang w:val="hy-AM"/>
              </w:rPr>
              <w:t>,</w:t>
            </w:r>
          </w:p>
          <w:p w14:paraId="6D52411E" w14:textId="77777777" w:rsidR="00B51255" w:rsidRPr="00741082" w:rsidRDefault="00B51255" w:rsidP="00B51255">
            <w:pPr>
              <w:spacing w:before="0" w:after="0" w:line="240" w:lineRule="auto"/>
              <w:ind w:firstLine="0"/>
              <w:rPr>
                <w:bCs/>
                <w:szCs w:val="24"/>
                <w:lang w:val="hy-AM"/>
              </w:rPr>
            </w:pPr>
            <w:r>
              <w:rPr>
                <w:bCs/>
                <w:szCs w:val="24"/>
                <w:lang w:val="hy-AM"/>
              </w:rPr>
              <w:t>4</w:t>
            </w:r>
            <w:r w:rsidRPr="00741082">
              <w:rPr>
                <w:bCs/>
                <w:szCs w:val="24"/>
                <w:lang w:val="hy-AM"/>
              </w:rPr>
              <w:t xml:space="preserve">.«Մաքսային ծառայության մասին» ՀՀ օրենք, </w:t>
            </w:r>
          </w:p>
          <w:p w14:paraId="0798FB23" w14:textId="77777777" w:rsidR="00B51255" w:rsidRPr="00741082" w:rsidRDefault="00B51255" w:rsidP="00B51255">
            <w:pPr>
              <w:spacing w:before="0" w:after="0" w:line="240" w:lineRule="auto"/>
              <w:ind w:firstLine="0"/>
              <w:rPr>
                <w:bCs/>
                <w:szCs w:val="24"/>
                <w:lang w:val="hy-AM"/>
              </w:rPr>
            </w:pPr>
            <w:r>
              <w:rPr>
                <w:bCs/>
                <w:szCs w:val="24"/>
                <w:lang w:val="hy-AM"/>
              </w:rPr>
              <w:t>5</w:t>
            </w:r>
            <w:r w:rsidRPr="00741082">
              <w:rPr>
                <w:bCs/>
                <w:szCs w:val="24"/>
                <w:lang w:val="hy-AM"/>
              </w:rPr>
              <w:t xml:space="preserve">.«Հարկային ծառայության մասին» ՀՀ օրենք, </w:t>
            </w:r>
          </w:p>
          <w:p w14:paraId="12E71C19" w14:textId="77777777" w:rsidR="00B51255" w:rsidRPr="00741082" w:rsidRDefault="00B51255" w:rsidP="00B51255">
            <w:pPr>
              <w:spacing w:before="0" w:after="0" w:line="240" w:lineRule="auto"/>
              <w:ind w:firstLine="0"/>
              <w:rPr>
                <w:bCs/>
                <w:szCs w:val="24"/>
                <w:lang w:val="hy-AM"/>
              </w:rPr>
            </w:pPr>
            <w:r>
              <w:rPr>
                <w:bCs/>
                <w:szCs w:val="24"/>
                <w:lang w:val="hy-AM"/>
              </w:rPr>
              <w:t>6</w:t>
            </w:r>
            <w:r w:rsidRPr="00741082">
              <w:rPr>
                <w:bCs/>
                <w:szCs w:val="24"/>
                <w:lang w:val="hy-AM"/>
              </w:rPr>
              <w:t xml:space="preserve">. «Գնումների մասին» ՀՀ օրենք, </w:t>
            </w:r>
          </w:p>
          <w:p w14:paraId="472DAF44" w14:textId="77777777" w:rsidR="00B51255" w:rsidRPr="00741082" w:rsidRDefault="00B51255" w:rsidP="00B51255">
            <w:pPr>
              <w:spacing w:before="0" w:after="0" w:line="240" w:lineRule="auto"/>
              <w:ind w:firstLine="0"/>
              <w:rPr>
                <w:bCs/>
                <w:szCs w:val="24"/>
                <w:lang w:val="hy-AM"/>
              </w:rPr>
            </w:pPr>
            <w:r>
              <w:rPr>
                <w:bCs/>
                <w:szCs w:val="24"/>
                <w:lang w:val="hy-AM"/>
              </w:rPr>
              <w:t>7</w:t>
            </w:r>
            <w:r w:rsidRPr="00741082">
              <w:rPr>
                <w:bCs/>
                <w:szCs w:val="24"/>
                <w:lang w:val="hy-AM"/>
              </w:rPr>
              <w:t xml:space="preserve">.«Քաղաքացիական ծառայության մասին» ՀՀ օրենք, </w:t>
            </w:r>
          </w:p>
          <w:p w14:paraId="3EA9A8C8" w14:textId="77777777" w:rsidR="00B51255" w:rsidRPr="00741082" w:rsidRDefault="00B51255" w:rsidP="00B51255">
            <w:pPr>
              <w:spacing w:before="0" w:after="0" w:line="240" w:lineRule="auto"/>
              <w:ind w:firstLine="0"/>
              <w:rPr>
                <w:bCs/>
                <w:szCs w:val="24"/>
                <w:lang w:val="hy-AM"/>
              </w:rPr>
            </w:pPr>
            <w:r>
              <w:rPr>
                <w:bCs/>
                <w:szCs w:val="24"/>
                <w:lang w:val="hy-AM"/>
              </w:rPr>
              <w:t>8</w:t>
            </w:r>
            <w:r w:rsidRPr="00741082">
              <w:rPr>
                <w:bCs/>
                <w:szCs w:val="24"/>
                <w:lang w:val="hy-AM"/>
              </w:rPr>
              <w:t xml:space="preserve">.«Ներքին աուդիտի մասին» ՀՀ օրենք,  </w:t>
            </w:r>
          </w:p>
          <w:p w14:paraId="0DBCDBC6" w14:textId="77777777" w:rsidR="00B51255" w:rsidRPr="00741082" w:rsidRDefault="00B51255" w:rsidP="00B51255">
            <w:pPr>
              <w:spacing w:before="0" w:after="0" w:line="240" w:lineRule="auto"/>
              <w:ind w:firstLine="0"/>
              <w:rPr>
                <w:bCs/>
                <w:szCs w:val="24"/>
                <w:lang w:val="hy-AM"/>
              </w:rPr>
            </w:pPr>
            <w:r>
              <w:rPr>
                <w:bCs/>
                <w:szCs w:val="24"/>
                <w:lang w:val="hy-AM"/>
              </w:rPr>
              <w:t>9</w:t>
            </w:r>
            <w:r w:rsidRPr="00741082">
              <w:rPr>
                <w:bCs/>
                <w:szCs w:val="24"/>
                <w:lang w:val="hy-AM"/>
              </w:rPr>
              <w:t>.ՀՀ պետական բյուջեի</w:t>
            </w:r>
            <w:r>
              <w:rPr>
                <w:bCs/>
                <w:szCs w:val="24"/>
                <w:lang w:val="hy-AM"/>
              </w:rPr>
              <w:t xml:space="preserve"> 2022</w:t>
            </w:r>
            <w:r w:rsidRPr="00741082">
              <w:rPr>
                <w:bCs/>
                <w:szCs w:val="24"/>
                <w:lang w:val="hy-AM"/>
              </w:rPr>
              <w:t xml:space="preserve"> թվականի</w:t>
            </w:r>
            <w:r w:rsidRPr="006069D0">
              <w:rPr>
                <w:bCs/>
                <w:szCs w:val="24"/>
                <w:lang w:val="hy-AM"/>
              </w:rPr>
              <w:t xml:space="preserve"> </w:t>
            </w:r>
            <w:r w:rsidRPr="00B51255">
              <w:rPr>
                <w:bCs/>
                <w:szCs w:val="24"/>
                <w:lang w:val="hy-AM"/>
              </w:rPr>
              <w:t>տարեկան</w:t>
            </w:r>
            <w:r w:rsidRPr="00741082">
              <w:rPr>
                <w:bCs/>
                <w:szCs w:val="24"/>
                <w:lang w:val="hy-AM"/>
              </w:rPr>
              <w:t xml:space="preserve"> կատարողականի վերաբերյալ հաշվետվություն</w:t>
            </w:r>
            <w:r>
              <w:rPr>
                <w:bCs/>
                <w:szCs w:val="24"/>
                <w:lang w:val="hy-AM"/>
              </w:rPr>
              <w:t xml:space="preserve">, </w:t>
            </w:r>
            <w:r w:rsidRPr="00741082">
              <w:rPr>
                <w:bCs/>
                <w:szCs w:val="24"/>
                <w:lang w:val="hy-AM"/>
              </w:rPr>
              <w:t xml:space="preserve"> </w:t>
            </w:r>
          </w:p>
          <w:p w14:paraId="2147E99D" w14:textId="77777777" w:rsidR="00B51255" w:rsidRPr="00B625A1" w:rsidRDefault="00B51255" w:rsidP="00B51255">
            <w:pPr>
              <w:spacing w:before="0" w:after="0" w:line="240" w:lineRule="auto"/>
              <w:ind w:firstLine="0"/>
              <w:rPr>
                <w:bCs/>
                <w:szCs w:val="24"/>
                <w:lang w:val="hy-AM"/>
              </w:rPr>
            </w:pPr>
            <w:r w:rsidRPr="009653EB">
              <w:rPr>
                <w:bCs/>
                <w:szCs w:val="24"/>
                <w:lang w:val="hy-AM"/>
              </w:rPr>
              <w:t>10</w:t>
            </w:r>
            <w:r w:rsidRPr="00741082">
              <w:rPr>
                <w:bCs/>
                <w:szCs w:val="24"/>
                <w:lang w:val="hy-AM"/>
              </w:rPr>
              <w:t>.Պետության կողմից դրամաշնորհի ձևով տրամադրվող ֆինանսական աջակցության գումարների օգտագործման մասին պայմանագրեր։</w:t>
            </w:r>
          </w:p>
          <w:p w14:paraId="5ED9E5BA" w14:textId="77777777" w:rsidR="00B51255" w:rsidRPr="00B625A1" w:rsidRDefault="00B51255" w:rsidP="00B51255">
            <w:pPr>
              <w:spacing w:before="0" w:after="0" w:line="240" w:lineRule="auto"/>
              <w:ind w:firstLine="0"/>
              <w:rPr>
                <w:bCs/>
                <w:szCs w:val="24"/>
                <w:lang w:val="hy-AM"/>
              </w:rPr>
            </w:pPr>
          </w:p>
        </w:tc>
      </w:tr>
      <w:tr w:rsidR="00B51255" w:rsidRPr="00B625A1" w14:paraId="5F7D98DB" w14:textId="77777777" w:rsidTr="00B51255">
        <w:tc>
          <w:tcPr>
            <w:tcW w:w="2718" w:type="dxa"/>
          </w:tcPr>
          <w:p w14:paraId="3B7A16A8" w14:textId="77777777" w:rsidR="00B51255" w:rsidRPr="00B625A1" w:rsidRDefault="00B51255" w:rsidP="00B51255">
            <w:pPr>
              <w:spacing w:before="0" w:after="0" w:line="240" w:lineRule="auto"/>
              <w:ind w:firstLine="0"/>
              <w:jc w:val="left"/>
              <w:rPr>
                <w:b/>
                <w:color w:val="0070C0"/>
                <w:szCs w:val="24"/>
              </w:rPr>
            </w:pPr>
            <w:proofErr w:type="spellStart"/>
            <w:r w:rsidRPr="00B625A1">
              <w:rPr>
                <w:b/>
                <w:color w:val="0070C0"/>
                <w:szCs w:val="24"/>
              </w:rPr>
              <w:t>Հաշվեքննությունն</w:t>
            </w:r>
            <w:proofErr w:type="spellEnd"/>
            <w:r w:rsidRPr="00B625A1">
              <w:rPr>
                <w:b/>
                <w:color w:val="0070C0"/>
                <w:szCs w:val="24"/>
              </w:rPr>
              <w:t xml:space="preserve"> </w:t>
            </w:r>
          </w:p>
          <w:p w14:paraId="55C3F1FD" w14:textId="77777777" w:rsidR="00B51255" w:rsidRPr="00B625A1" w:rsidRDefault="00B51255" w:rsidP="00B51255">
            <w:pPr>
              <w:spacing w:before="0" w:after="0" w:line="240" w:lineRule="auto"/>
              <w:ind w:firstLine="0"/>
              <w:jc w:val="left"/>
              <w:rPr>
                <w:b/>
                <w:color w:val="0070C0"/>
                <w:szCs w:val="24"/>
              </w:rPr>
            </w:pPr>
            <w:proofErr w:type="spellStart"/>
            <w:r w:rsidRPr="00B625A1">
              <w:rPr>
                <w:b/>
                <w:color w:val="0070C0"/>
                <w:szCs w:val="24"/>
              </w:rPr>
              <w:t>ընդգրկող</w:t>
            </w:r>
            <w:proofErr w:type="spellEnd"/>
            <w:r w:rsidRPr="00B625A1">
              <w:rPr>
                <w:b/>
                <w:color w:val="0070C0"/>
                <w:szCs w:val="24"/>
              </w:rPr>
              <w:t xml:space="preserve"> </w:t>
            </w:r>
            <w:proofErr w:type="spellStart"/>
            <w:r w:rsidRPr="00B625A1">
              <w:rPr>
                <w:b/>
                <w:color w:val="0070C0"/>
                <w:szCs w:val="24"/>
              </w:rPr>
              <w:t>ժամանակաշրջանը</w:t>
            </w:r>
            <w:proofErr w:type="spellEnd"/>
          </w:p>
          <w:p w14:paraId="59275146" w14:textId="77777777" w:rsidR="00B51255" w:rsidRPr="00B625A1" w:rsidRDefault="00B51255" w:rsidP="00B51255">
            <w:pPr>
              <w:spacing w:before="0" w:after="0" w:line="240" w:lineRule="auto"/>
              <w:ind w:firstLine="0"/>
              <w:jc w:val="left"/>
              <w:rPr>
                <w:b/>
                <w:color w:val="0070C0"/>
                <w:szCs w:val="24"/>
              </w:rPr>
            </w:pPr>
          </w:p>
        </w:tc>
        <w:tc>
          <w:tcPr>
            <w:tcW w:w="6714" w:type="dxa"/>
            <w:hideMark/>
          </w:tcPr>
          <w:p w14:paraId="5465C684" w14:textId="77777777" w:rsidR="00B51255" w:rsidRPr="00B625A1" w:rsidRDefault="00B51255" w:rsidP="00B51255">
            <w:pPr>
              <w:tabs>
                <w:tab w:val="left" w:pos="851"/>
              </w:tabs>
              <w:spacing w:before="0" w:after="0" w:line="240" w:lineRule="auto"/>
              <w:ind w:firstLine="0"/>
              <w:rPr>
                <w:szCs w:val="24"/>
                <w:lang w:val="hy-AM"/>
              </w:rPr>
            </w:pPr>
            <w:r w:rsidRPr="00741082">
              <w:rPr>
                <w:szCs w:val="24"/>
              </w:rPr>
              <w:t>2022</w:t>
            </w:r>
            <w:r w:rsidRPr="00B625A1">
              <w:rPr>
                <w:szCs w:val="24"/>
              </w:rPr>
              <w:t xml:space="preserve"> </w:t>
            </w:r>
            <w:proofErr w:type="spellStart"/>
            <w:r w:rsidRPr="00B625A1">
              <w:rPr>
                <w:szCs w:val="24"/>
              </w:rPr>
              <w:t>թվականի</w:t>
            </w:r>
            <w:proofErr w:type="spellEnd"/>
            <w:r w:rsidRPr="00B625A1">
              <w:rPr>
                <w:szCs w:val="24"/>
              </w:rPr>
              <w:t xml:space="preserve"> </w:t>
            </w:r>
            <w:proofErr w:type="spellStart"/>
            <w:r w:rsidRPr="00B625A1">
              <w:rPr>
                <w:szCs w:val="24"/>
              </w:rPr>
              <w:t>հունվարի</w:t>
            </w:r>
            <w:proofErr w:type="spellEnd"/>
            <w:r w:rsidRPr="00B625A1">
              <w:rPr>
                <w:szCs w:val="24"/>
              </w:rPr>
              <w:t xml:space="preserve"> 1–</w:t>
            </w:r>
            <w:proofErr w:type="spellStart"/>
            <w:r w:rsidRPr="00B625A1">
              <w:rPr>
                <w:szCs w:val="24"/>
              </w:rPr>
              <w:t>ից</w:t>
            </w:r>
            <w:proofErr w:type="spellEnd"/>
            <w:r w:rsidRPr="00B625A1">
              <w:rPr>
                <w:szCs w:val="24"/>
              </w:rPr>
              <w:t xml:space="preserve"> </w:t>
            </w:r>
            <w:proofErr w:type="spellStart"/>
            <w:r w:rsidRPr="00B625A1">
              <w:rPr>
                <w:szCs w:val="24"/>
              </w:rPr>
              <w:t>մինչև</w:t>
            </w:r>
            <w:proofErr w:type="spellEnd"/>
            <w:r w:rsidRPr="00741082">
              <w:rPr>
                <w:szCs w:val="24"/>
              </w:rPr>
              <w:t xml:space="preserve"> 2022</w:t>
            </w:r>
            <w:r w:rsidRPr="00B625A1">
              <w:rPr>
                <w:szCs w:val="24"/>
              </w:rPr>
              <w:t xml:space="preserve"> </w:t>
            </w:r>
            <w:proofErr w:type="spellStart"/>
            <w:proofErr w:type="gramStart"/>
            <w:r w:rsidRPr="00B625A1">
              <w:rPr>
                <w:szCs w:val="24"/>
              </w:rPr>
              <w:t>թվականի</w:t>
            </w:r>
            <w:proofErr w:type="spellEnd"/>
            <w:r w:rsidRPr="00B625A1">
              <w:rPr>
                <w:szCs w:val="24"/>
              </w:rPr>
              <w:t xml:space="preserve"> </w:t>
            </w:r>
            <w:r>
              <w:rPr>
                <w:szCs w:val="24"/>
              </w:rPr>
              <w:t xml:space="preserve"> </w:t>
            </w:r>
            <w:r>
              <w:rPr>
                <w:szCs w:val="24"/>
                <w:lang w:val="ru-RU"/>
              </w:rPr>
              <w:t>դեկտեմբերի</w:t>
            </w:r>
            <w:proofErr w:type="gramEnd"/>
            <w:r>
              <w:rPr>
                <w:szCs w:val="24"/>
              </w:rPr>
              <w:t xml:space="preserve"> 3</w:t>
            </w:r>
            <w:r w:rsidRPr="00B51255">
              <w:rPr>
                <w:szCs w:val="24"/>
              </w:rPr>
              <w:t>1</w:t>
            </w:r>
            <w:r w:rsidRPr="00741082">
              <w:rPr>
                <w:szCs w:val="24"/>
              </w:rPr>
              <w:t>–ը:</w:t>
            </w:r>
          </w:p>
        </w:tc>
      </w:tr>
      <w:tr w:rsidR="00B51255" w:rsidRPr="0000429F" w14:paraId="239CEBD2" w14:textId="77777777" w:rsidTr="00B51255">
        <w:tc>
          <w:tcPr>
            <w:tcW w:w="2718" w:type="dxa"/>
            <w:hideMark/>
          </w:tcPr>
          <w:p w14:paraId="705E00C4" w14:textId="77777777" w:rsidR="00B51255" w:rsidRPr="0000429F" w:rsidRDefault="00B51255" w:rsidP="00B51255">
            <w:pPr>
              <w:spacing w:before="0" w:after="0" w:line="240" w:lineRule="auto"/>
              <w:ind w:firstLine="0"/>
              <w:jc w:val="left"/>
              <w:rPr>
                <w:b/>
                <w:color w:val="0070C0"/>
                <w:szCs w:val="24"/>
              </w:rPr>
            </w:pPr>
            <w:proofErr w:type="spellStart"/>
            <w:r w:rsidRPr="00B625A1">
              <w:rPr>
                <w:b/>
                <w:color w:val="0070C0"/>
                <w:szCs w:val="24"/>
              </w:rPr>
              <w:t>Հաշվեքննության</w:t>
            </w:r>
            <w:proofErr w:type="spellEnd"/>
            <w:r w:rsidRPr="00B625A1">
              <w:rPr>
                <w:b/>
                <w:color w:val="0070C0"/>
                <w:szCs w:val="24"/>
              </w:rPr>
              <w:t xml:space="preserve"> </w:t>
            </w:r>
            <w:proofErr w:type="spellStart"/>
            <w:r w:rsidRPr="00B625A1">
              <w:rPr>
                <w:b/>
                <w:color w:val="0070C0"/>
                <w:szCs w:val="24"/>
              </w:rPr>
              <w:t>կատարման</w:t>
            </w:r>
            <w:proofErr w:type="spellEnd"/>
            <w:r w:rsidRPr="00B625A1">
              <w:rPr>
                <w:b/>
                <w:color w:val="0070C0"/>
                <w:szCs w:val="24"/>
              </w:rPr>
              <w:t xml:space="preserve"> </w:t>
            </w:r>
            <w:proofErr w:type="spellStart"/>
            <w:r w:rsidRPr="00B625A1">
              <w:rPr>
                <w:b/>
                <w:color w:val="0070C0"/>
                <w:szCs w:val="24"/>
              </w:rPr>
              <w:t>ժամկետը</w:t>
            </w:r>
            <w:proofErr w:type="spellEnd"/>
          </w:p>
        </w:tc>
        <w:tc>
          <w:tcPr>
            <w:tcW w:w="6714" w:type="dxa"/>
            <w:hideMark/>
          </w:tcPr>
          <w:p w14:paraId="61505F07" w14:textId="02A5C069" w:rsidR="00B51255" w:rsidRPr="00B51255" w:rsidRDefault="00B51255" w:rsidP="00B51255">
            <w:pPr>
              <w:tabs>
                <w:tab w:val="left" w:pos="851"/>
              </w:tabs>
              <w:spacing w:before="0" w:after="0" w:line="240" w:lineRule="auto"/>
              <w:ind w:firstLine="0"/>
              <w:rPr>
                <w:szCs w:val="24"/>
              </w:rPr>
            </w:pPr>
            <w:r w:rsidRPr="00B51255">
              <w:rPr>
                <w:szCs w:val="24"/>
              </w:rPr>
              <w:t xml:space="preserve">2023 </w:t>
            </w:r>
            <w:proofErr w:type="spellStart"/>
            <w:r w:rsidRPr="00B51255">
              <w:rPr>
                <w:szCs w:val="24"/>
              </w:rPr>
              <w:t>թվականի</w:t>
            </w:r>
            <w:proofErr w:type="spellEnd"/>
            <w:r w:rsidRPr="00B51255">
              <w:rPr>
                <w:szCs w:val="24"/>
              </w:rPr>
              <w:t xml:space="preserve"> </w:t>
            </w:r>
            <w:proofErr w:type="spellStart"/>
            <w:r w:rsidRPr="00B51255">
              <w:rPr>
                <w:szCs w:val="24"/>
              </w:rPr>
              <w:t>փետրվարի</w:t>
            </w:r>
            <w:proofErr w:type="spellEnd"/>
            <w:r w:rsidRPr="00B51255">
              <w:rPr>
                <w:szCs w:val="24"/>
              </w:rPr>
              <w:t xml:space="preserve"> 1-ից </w:t>
            </w:r>
            <w:proofErr w:type="spellStart"/>
            <w:r w:rsidRPr="00B51255">
              <w:rPr>
                <w:szCs w:val="24"/>
              </w:rPr>
              <w:t>մինչև</w:t>
            </w:r>
            <w:proofErr w:type="spellEnd"/>
            <w:r w:rsidR="0040764A">
              <w:rPr>
                <w:szCs w:val="24"/>
              </w:rPr>
              <w:t xml:space="preserve"> 2023 </w:t>
            </w:r>
            <w:proofErr w:type="spellStart"/>
            <w:r w:rsidRPr="00B51255">
              <w:rPr>
                <w:szCs w:val="24"/>
              </w:rPr>
              <w:t>թվականի</w:t>
            </w:r>
            <w:proofErr w:type="spellEnd"/>
            <w:r w:rsidR="003A7E5E">
              <w:rPr>
                <w:szCs w:val="24"/>
              </w:rPr>
              <w:t xml:space="preserve"> </w:t>
            </w:r>
            <w:proofErr w:type="spellStart"/>
            <w:r w:rsidRPr="00B51255">
              <w:rPr>
                <w:szCs w:val="24"/>
              </w:rPr>
              <w:t>ապրիլի</w:t>
            </w:r>
            <w:proofErr w:type="spellEnd"/>
            <w:r w:rsidRPr="00B51255">
              <w:rPr>
                <w:szCs w:val="24"/>
              </w:rPr>
              <w:t xml:space="preserve"> 30-ը։</w:t>
            </w:r>
          </w:p>
          <w:p w14:paraId="635A8B3F" w14:textId="77777777" w:rsidR="00B51255" w:rsidRPr="00B625A1" w:rsidRDefault="00B51255" w:rsidP="00B51255">
            <w:pPr>
              <w:tabs>
                <w:tab w:val="left" w:pos="851"/>
              </w:tabs>
              <w:spacing w:before="0" w:after="0" w:line="240" w:lineRule="auto"/>
              <w:ind w:firstLine="0"/>
              <w:rPr>
                <w:rFonts w:eastAsia="Times New Roman"/>
                <w:szCs w:val="24"/>
                <w:lang w:val="hy-AM"/>
              </w:rPr>
            </w:pPr>
          </w:p>
        </w:tc>
      </w:tr>
      <w:tr w:rsidR="00B51255" w:rsidRPr="00E46BA6" w14:paraId="518D61B0" w14:textId="77777777" w:rsidTr="00B51255">
        <w:tc>
          <w:tcPr>
            <w:tcW w:w="2718" w:type="dxa"/>
          </w:tcPr>
          <w:p w14:paraId="560F9B66" w14:textId="77777777" w:rsidR="00B51255" w:rsidRPr="00B625A1" w:rsidRDefault="00B51255" w:rsidP="00B51255">
            <w:pPr>
              <w:spacing w:before="0" w:after="0" w:line="240" w:lineRule="auto"/>
              <w:ind w:firstLine="0"/>
              <w:jc w:val="left"/>
              <w:rPr>
                <w:b/>
                <w:color w:val="0070C0"/>
                <w:szCs w:val="24"/>
                <w:lang w:val="ru-RU"/>
              </w:rPr>
            </w:pPr>
            <w:proofErr w:type="spellStart"/>
            <w:r w:rsidRPr="00B625A1">
              <w:rPr>
                <w:b/>
                <w:color w:val="0070C0"/>
                <w:szCs w:val="24"/>
              </w:rPr>
              <w:t>Հաշվեքննության</w:t>
            </w:r>
            <w:proofErr w:type="spellEnd"/>
            <w:r w:rsidRPr="00B625A1">
              <w:rPr>
                <w:b/>
                <w:color w:val="0070C0"/>
                <w:szCs w:val="24"/>
              </w:rPr>
              <w:t xml:space="preserve"> </w:t>
            </w:r>
            <w:r w:rsidRPr="00B625A1">
              <w:rPr>
                <w:b/>
                <w:color w:val="0070C0"/>
                <w:szCs w:val="24"/>
                <w:lang w:val="hy-AM"/>
              </w:rPr>
              <w:t>մեթոդաբանությունը</w:t>
            </w:r>
          </w:p>
          <w:p w14:paraId="2FC9762A" w14:textId="77777777" w:rsidR="00B51255" w:rsidRPr="00B625A1" w:rsidRDefault="00B51255" w:rsidP="00B51255">
            <w:pPr>
              <w:spacing w:before="0" w:after="0" w:line="240" w:lineRule="auto"/>
              <w:ind w:firstLine="0"/>
              <w:jc w:val="left"/>
              <w:rPr>
                <w:b/>
                <w:color w:val="0070C0"/>
                <w:szCs w:val="24"/>
              </w:rPr>
            </w:pPr>
          </w:p>
        </w:tc>
        <w:tc>
          <w:tcPr>
            <w:tcW w:w="6714" w:type="dxa"/>
            <w:hideMark/>
          </w:tcPr>
          <w:p w14:paraId="5EC7087D" w14:textId="77777777" w:rsidR="00B51255" w:rsidRPr="00B625A1" w:rsidRDefault="00B51255" w:rsidP="00B51255">
            <w:pPr>
              <w:spacing w:before="0" w:after="0" w:line="240" w:lineRule="auto"/>
              <w:ind w:firstLine="0"/>
              <w:rPr>
                <w:color w:val="000000"/>
                <w:szCs w:val="24"/>
                <w:shd w:val="clear" w:color="auto" w:fill="FFFFFF"/>
                <w:lang w:val="hy-AM"/>
              </w:rPr>
            </w:pPr>
            <w:r w:rsidRPr="00B625A1">
              <w:rPr>
                <w:color w:val="000000"/>
                <w:szCs w:val="24"/>
                <w:shd w:val="clear" w:color="auto" w:fill="FFFFFF"/>
                <w:lang w:val="hy-AM"/>
              </w:rPr>
              <w:lastRenderedPageBreak/>
              <w:t>Հաշվեքննությունն իրականացվել է «Հաշվեքննիչ պալատի մա</w:t>
            </w:r>
            <w:r w:rsidRPr="00B625A1">
              <w:rPr>
                <w:color w:val="000000"/>
                <w:szCs w:val="24"/>
                <w:shd w:val="clear" w:color="auto" w:fill="FFFFFF"/>
                <w:lang w:val="hy-AM"/>
              </w:rPr>
              <w:softHyphen/>
              <w:t xml:space="preserve">սին» ՀՀ օրենքի, Հաշվեքննիչ պալատի ֆինանսական և </w:t>
            </w:r>
            <w:r w:rsidRPr="00B625A1">
              <w:rPr>
                <w:color w:val="000000"/>
                <w:szCs w:val="24"/>
                <w:shd w:val="clear" w:color="auto" w:fill="FFFFFF"/>
                <w:lang w:val="hy-AM"/>
              </w:rPr>
              <w:lastRenderedPageBreak/>
              <w:t>համա</w:t>
            </w:r>
            <w:r w:rsidRPr="00B625A1">
              <w:rPr>
                <w:color w:val="000000"/>
                <w:szCs w:val="24"/>
                <w:shd w:val="clear" w:color="auto" w:fill="FFFFFF"/>
                <w:lang w:val="hy-AM"/>
              </w:rPr>
              <w:softHyphen/>
              <w:t>պա</w:t>
            </w:r>
            <w:r w:rsidRPr="00B625A1">
              <w:rPr>
                <w:color w:val="000000"/>
                <w:szCs w:val="24"/>
                <w:shd w:val="clear" w:color="auto" w:fill="FFFFFF"/>
                <w:lang w:val="hy-AM"/>
              </w:rPr>
              <w:softHyphen/>
              <w:t>տասխանության հաշվեքննության մեթոդաբանությունների, Պետական բյուջեի երեք, վեց, ինն ամիսների և տարեկան կատարման հաշվեքննության ուղեցույցի համա</w:t>
            </w:r>
            <w:r w:rsidRPr="00B625A1">
              <w:rPr>
                <w:color w:val="000000"/>
                <w:szCs w:val="24"/>
                <w:shd w:val="clear" w:color="auto" w:fill="FFFFFF"/>
                <w:lang w:val="hy-AM"/>
              </w:rPr>
              <w:softHyphen/>
              <w:t xml:space="preserve">ձայն։ </w:t>
            </w:r>
          </w:p>
          <w:p w14:paraId="149D9E72" w14:textId="77777777" w:rsidR="00B51255" w:rsidRPr="00741082" w:rsidRDefault="00B51255" w:rsidP="00B51255">
            <w:pPr>
              <w:tabs>
                <w:tab w:val="left" w:pos="450"/>
              </w:tabs>
              <w:spacing w:after="0"/>
              <w:ind w:firstLine="0"/>
              <w:rPr>
                <w:rFonts w:eastAsia="Times New Roman"/>
                <w:szCs w:val="24"/>
                <w:lang w:val="hy-AM"/>
              </w:rPr>
            </w:pPr>
            <w:r w:rsidRPr="00B625A1">
              <w:rPr>
                <w:color w:val="000000"/>
                <w:szCs w:val="24"/>
                <w:shd w:val="clear" w:color="auto" w:fill="FFFFFF"/>
                <w:lang w:val="hy-AM"/>
              </w:rPr>
              <w:t>Իրականացվել է ֆինանսական և համապատասխանութ</w:t>
            </w:r>
            <w:r w:rsidRPr="00B625A1">
              <w:rPr>
                <w:color w:val="000000"/>
                <w:szCs w:val="24"/>
                <w:shd w:val="clear" w:color="auto" w:fill="FFFFFF"/>
                <w:lang w:val="hy-AM"/>
              </w:rPr>
              <w:softHyphen/>
              <w:t>յան հաշ</w:t>
            </w:r>
            <w:r w:rsidRPr="00B625A1">
              <w:rPr>
                <w:color w:val="000000"/>
                <w:szCs w:val="24"/>
                <w:shd w:val="clear" w:color="auto" w:fill="FFFFFF"/>
                <w:lang w:val="hy-AM"/>
              </w:rPr>
              <w:softHyphen/>
              <w:t>վեքննություն, որի ընթացքում կիրառվել են</w:t>
            </w:r>
            <w:r w:rsidRPr="00741082">
              <w:rPr>
                <w:color w:val="000000"/>
                <w:szCs w:val="24"/>
                <w:shd w:val="clear" w:color="auto" w:fill="FFFFFF"/>
                <w:lang w:val="hy-AM"/>
              </w:rPr>
              <w:t xml:space="preserve"> </w:t>
            </w:r>
            <w:r w:rsidRPr="00B51255">
              <w:rPr>
                <w:color w:val="000000"/>
                <w:szCs w:val="24"/>
                <w:shd w:val="clear" w:color="auto" w:fill="FFFFFF"/>
                <w:lang w:val="hy-AM"/>
              </w:rPr>
              <w:t xml:space="preserve"> զննում, դիտարկում, հարցում, արտաքին հաստատում, վերլուծական ընթացակարգ, վերահաշվարկ և վերակատարում հաշվեքննության ընթացակարգերը</w:t>
            </w:r>
            <w:r w:rsidRPr="00741082">
              <w:rPr>
                <w:rFonts w:eastAsia="Times New Roman"/>
                <w:szCs w:val="24"/>
                <w:lang w:val="hy-AM"/>
              </w:rPr>
              <w:t>:</w:t>
            </w:r>
          </w:p>
          <w:p w14:paraId="7DD438A1" w14:textId="77777777" w:rsidR="00B51255" w:rsidRPr="00B625A1" w:rsidRDefault="00B51255" w:rsidP="00B51255">
            <w:pPr>
              <w:spacing w:before="0" w:after="0" w:line="240" w:lineRule="auto"/>
              <w:ind w:firstLine="0"/>
              <w:rPr>
                <w:color w:val="000000"/>
                <w:szCs w:val="24"/>
                <w:shd w:val="clear" w:color="auto" w:fill="FFFFFF"/>
                <w:lang w:val="hy-AM"/>
              </w:rPr>
            </w:pPr>
          </w:p>
        </w:tc>
      </w:tr>
      <w:tr w:rsidR="00B51255" w:rsidRPr="00E46BA6" w14:paraId="4599B0CF" w14:textId="77777777" w:rsidTr="00B51255">
        <w:tc>
          <w:tcPr>
            <w:tcW w:w="2718" w:type="dxa"/>
          </w:tcPr>
          <w:p w14:paraId="37E977AD" w14:textId="77777777" w:rsidR="00B51255" w:rsidRPr="00B625A1" w:rsidRDefault="00B51255" w:rsidP="00B51255">
            <w:pPr>
              <w:spacing w:before="0" w:after="0" w:line="240" w:lineRule="auto"/>
              <w:ind w:firstLine="0"/>
              <w:jc w:val="left"/>
              <w:rPr>
                <w:b/>
                <w:color w:val="0070C0"/>
                <w:szCs w:val="24"/>
                <w:lang w:val="hy-AM"/>
              </w:rPr>
            </w:pPr>
          </w:p>
        </w:tc>
        <w:tc>
          <w:tcPr>
            <w:tcW w:w="6714" w:type="dxa"/>
          </w:tcPr>
          <w:p w14:paraId="12A1006A" w14:textId="77777777" w:rsidR="00B51255" w:rsidRPr="00B625A1" w:rsidRDefault="00B51255" w:rsidP="00B51255">
            <w:pPr>
              <w:spacing w:before="0" w:after="0" w:line="240" w:lineRule="auto"/>
              <w:ind w:firstLine="0"/>
              <w:rPr>
                <w:szCs w:val="24"/>
                <w:lang w:val="hy-AM"/>
              </w:rPr>
            </w:pPr>
          </w:p>
        </w:tc>
      </w:tr>
      <w:tr w:rsidR="00B51255" w:rsidRPr="00E46BA6" w14:paraId="607D5388" w14:textId="77777777" w:rsidTr="00B51255">
        <w:tc>
          <w:tcPr>
            <w:tcW w:w="2718" w:type="dxa"/>
          </w:tcPr>
          <w:p w14:paraId="3420C7EC" w14:textId="77777777" w:rsidR="00B51255" w:rsidRPr="00B51255" w:rsidRDefault="00B51255" w:rsidP="00B51255">
            <w:pPr>
              <w:spacing w:before="0" w:after="0" w:line="240" w:lineRule="auto"/>
              <w:ind w:firstLine="0"/>
              <w:jc w:val="left"/>
              <w:rPr>
                <w:b/>
                <w:color w:val="0070C0"/>
                <w:szCs w:val="24"/>
                <w:lang w:val="ru-RU"/>
              </w:rPr>
            </w:pPr>
            <w:proofErr w:type="spellStart"/>
            <w:r w:rsidRPr="00B625A1">
              <w:rPr>
                <w:b/>
                <w:color w:val="0070C0"/>
                <w:szCs w:val="24"/>
              </w:rPr>
              <w:t>Հաշվեքննությունն</w:t>
            </w:r>
            <w:proofErr w:type="spellEnd"/>
            <w:r w:rsidRPr="00B625A1">
              <w:rPr>
                <w:b/>
                <w:color w:val="0070C0"/>
                <w:szCs w:val="24"/>
              </w:rPr>
              <w:t xml:space="preserve"> </w:t>
            </w:r>
            <w:proofErr w:type="spellStart"/>
            <w:r w:rsidRPr="00B625A1">
              <w:rPr>
                <w:b/>
                <w:color w:val="0070C0"/>
                <w:szCs w:val="24"/>
              </w:rPr>
              <w:t>իրականացրած</w:t>
            </w:r>
            <w:proofErr w:type="spellEnd"/>
            <w:r w:rsidRPr="00B625A1">
              <w:rPr>
                <w:b/>
                <w:color w:val="0070C0"/>
                <w:szCs w:val="24"/>
              </w:rPr>
              <w:t xml:space="preserve"> </w:t>
            </w:r>
            <w:proofErr w:type="spellStart"/>
            <w:r w:rsidRPr="00B625A1">
              <w:rPr>
                <w:b/>
                <w:color w:val="0070C0"/>
                <w:szCs w:val="24"/>
              </w:rPr>
              <w:t>կառուցվածքային</w:t>
            </w:r>
            <w:proofErr w:type="spellEnd"/>
            <w:r w:rsidRPr="00B625A1">
              <w:rPr>
                <w:b/>
                <w:color w:val="0070C0"/>
                <w:szCs w:val="24"/>
              </w:rPr>
              <w:t xml:space="preserve"> </w:t>
            </w:r>
            <w:proofErr w:type="spellStart"/>
            <w:r w:rsidRPr="00B625A1">
              <w:rPr>
                <w:b/>
                <w:color w:val="0070C0"/>
                <w:szCs w:val="24"/>
              </w:rPr>
              <w:t>ստորաբաժանում</w:t>
            </w:r>
            <w:proofErr w:type="spellEnd"/>
          </w:p>
          <w:p w14:paraId="68A27097" w14:textId="77777777" w:rsidR="00B51255" w:rsidRPr="00B625A1" w:rsidRDefault="00B51255" w:rsidP="00B51255">
            <w:pPr>
              <w:spacing w:before="0" w:after="0" w:line="240" w:lineRule="auto"/>
              <w:ind w:firstLine="0"/>
              <w:jc w:val="left"/>
              <w:rPr>
                <w:b/>
                <w:color w:val="0070C0"/>
                <w:szCs w:val="24"/>
                <w:lang w:val="hy-AM"/>
              </w:rPr>
            </w:pPr>
          </w:p>
        </w:tc>
        <w:tc>
          <w:tcPr>
            <w:tcW w:w="6714" w:type="dxa"/>
            <w:hideMark/>
          </w:tcPr>
          <w:p w14:paraId="3AC6321D" w14:textId="77777777" w:rsidR="00B51255" w:rsidRPr="00B625A1" w:rsidRDefault="00B51255" w:rsidP="00B51255">
            <w:pPr>
              <w:spacing w:before="0" w:after="0" w:line="240" w:lineRule="auto"/>
              <w:ind w:firstLine="0"/>
              <w:rPr>
                <w:color w:val="000000"/>
                <w:szCs w:val="24"/>
                <w:shd w:val="clear" w:color="auto" w:fill="FFFFFF"/>
                <w:lang w:val="hy-AM"/>
              </w:rPr>
            </w:pPr>
            <w:r w:rsidRPr="00B625A1">
              <w:rPr>
                <w:szCs w:val="24"/>
                <w:lang w:val="hy-AM"/>
              </w:rPr>
              <w:t xml:space="preserve">Հաշվեքննությունն իրականացվել է </w:t>
            </w:r>
            <w:r w:rsidRPr="00184822">
              <w:rPr>
                <w:szCs w:val="24"/>
                <w:lang w:val="hy-AM"/>
              </w:rPr>
              <w:t>Հ</w:t>
            </w:r>
            <w:r w:rsidRPr="00B625A1">
              <w:rPr>
                <w:szCs w:val="24"/>
                <w:lang w:val="hy-AM"/>
              </w:rPr>
              <w:t>աշվեքննիչ պալատի երրորդ վարչության կողմից, որի աշխատանքները համակար</w:t>
            </w:r>
            <w:r w:rsidRPr="00B625A1">
              <w:rPr>
                <w:szCs w:val="24"/>
                <w:lang w:val="hy-AM"/>
              </w:rPr>
              <w:softHyphen/>
              <w:t xml:space="preserve">գում է </w:t>
            </w:r>
            <w:r>
              <w:rPr>
                <w:szCs w:val="24"/>
                <w:lang w:val="hy-AM"/>
              </w:rPr>
              <w:t>Հ</w:t>
            </w:r>
            <w:r w:rsidRPr="00B625A1">
              <w:rPr>
                <w:szCs w:val="24"/>
                <w:lang w:val="hy-AM"/>
              </w:rPr>
              <w:t xml:space="preserve">աշվեքննիչ պալատի անդամ Գեղամ Հովեյանը: </w:t>
            </w:r>
          </w:p>
        </w:tc>
      </w:tr>
    </w:tbl>
    <w:p w14:paraId="42FA6FCF" w14:textId="77777777" w:rsidR="00B51255" w:rsidRPr="00B625A1" w:rsidRDefault="00B51255" w:rsidP="00B51255">
      <w:pPr>
        <w:rPr>
          <w:lang w:val="hy-AM"/>
        </w:rPr>
      </w:pPr>
    </w:p>
    <w:p w14:paraId="1CA02527" w14:textId="77777777" w:rsidR="00B51255" w:rsidRPr="00B625A1" w:rsidRDefault="00B51255" w:rsidP="00B51255">
      <w:pPr>
        <w:rPr>
          <w:lang w:val="hy-AM"/>
        </w:rPr>
      </w:pPr>
    </w:p>
    <w:p w14:paraId="46BE118C" w14:textId="77777777" w:rsidR="00B51255" w:rsidRPr="00B625A1" w:rsidRDefault="00B51255" w:rsidP="00B51255">
      <w:pPr>
        <w:rPr>
          <w:lang w:val="hy-AM"/>
        </w:rPr>
      </w:pPr>
    </w:p>
    <w:p w14:paraId="04B41389" w14:textId="77777777" w:rsidR="00B51255" w:rsidRDefault="00B51255" w:rsidP="00B51255">
      <w:pPr>
        <w:rPr>
          <w:lang w:val="hy-AM"/>
        </w:rPr>
      </w:pPr>
    </w:p>
    <w:p w14:paraId="0B5E22EC" w14:textId="77777777" w:rsidR="00B51255" w:rsidRDefault="00B51255" w:rsidP="00B51255">
      <w:pPr>
        <w:rPr>
          <w:lang w:val="hy-AM"/>
        </w:rPr>
      </w:pPr>
    </w:p>
    <w:p w14:paraId="356E7B65" w14:textId="77777777" w:rsidR="00B51255" w:rsidRDefault="00B51255" w:rsidP="00B51255">
      <w:pPr>
        <w:rPr>
          <w:lang w:val="hy-AM"/>
        </w:rPr>
      </w:pPr>
    </w:p>
    <w:p w14:paraId="6A80AC5A" w14:textId="77777777" w:rsidR="00B51255" w:rsidRDefault="00B51255" w:rsidP="00B51255">
      <w:pPr>
        <w:rPr>
          <w:lang w:val="hy-AM"/>
        </w:rPr>
      </w:pPr>
    </w:p>
    <w:p w14:paraId="6560F0A7" w14:textId="77777777" w:rsidR="00B51255" w:rsidRDefault="00B51255" w:rsidP="00B51255">
      <w:pPr>
        <w:rPr>
          <w:lang w:val="hy-AM"/>
        </w:rPr>
      </w:pPr>
    </w:p>
    <w:p w14:paraId="52FD2F74" w14:textId="77777777" w:rsidR="00B51255" w:rsidRDefault="00B51255" w:rsidP="00B51255">
      <w:pPr>
        <w:rPr>
          <w:lang w:val="hy-AM"/>
        </w:rPr>
      </w:pPr>
    </w:p>
    <w:p w14:paraId="654E8A39" w14:textId="77777777" w:rsidR="00B51255" w:rsidRPr="00372CA3" w:rsidRDefault="00B51255" w:rsidP="00B51255">
      <w:pPr>
        <w:rPr>
          <w:lang w:val="hy-AM"/>
        </w:rPr>
      </w:pPr>
    </w:p>
    <w:p w14:paraId="4C6918E4" w14:textId="77777777" w:rsidR="00B51255" w:rsidRPr="00F766A7" w:rsidRDefault="00B51255" w:rsidP="00B51255">
      <w:pPr>
        <w:numPr>
          <w:ilvl w:val="0"/>
          <w:numId w:val="1"/>
        </w:numPr>
        <w:spacing w:before="0" w:line="240" w:lineRule="auto"/>
        <w:ind w:left="0" w:firstLine="0"/>
        <w:jc w:val="center"/>
        <w:outlineLvl w:val="0"/>
        <w:rPr>
          <w:b/>
          <w:color w:val="0070C0"/>
          <w:sz w:val="28"/>
          <w:szCs w:val="28"/>
          <w:lang w:val="hy-AM"/>
        </w:rPr>
      </w:pPr>
      <w:bookmarkStart w:id="1" w:name="_Toc94005821"/>
      <w:bookmarkStart w:id="2" w:name="_Toc77941089"/>
      <w:bookmarkStart w:id="3" w:name="_Toc46780407"/>
      <w:bookmarkStart w:id="4" w:name="_Toc103093947"/>
      <w:bookmarkStart w:id="5" w:name="_Toc133596898"/>
      <w:r w:rsidRPr="00F766A7">
        <w:rPr>
          <w:b/>
          <w:color w:val="0070C0"/>
          <w:sz w:val="28"/>
          <w:szCs w:val="28"/>
          <w:lang w:val="hy-AM"/>
        </w:rPr>
        <w:t>ԱՄՓՈՓԱԳԻՐ</w:t>
      </w:r>
      <w:bookmarkEnd w:id="1"/>
      <w:bookmarkEnd w:id="2"/>
      <w:bookmarkEnd w:id="3"/>
      <w:bookmarkEnd w:id="4"/>
      <w:bookmarkEnd w:id="5"/>
    </w:p>
    <w:p w14:paraId="76ECC68E" w14:textId="77777777" w:rsidR="00B51255" w:rsidRPr="00B51255" w:rsidRDefault="00B51255" w:rsidP="00B51255">
      <w:pPr>
        <w:rPr>
          <w:highlight w:val="yellow"/>
          <w:lang w:val="hy-AM"/>
        </w:rPr>
      </w:pPr>
    </w:p>
    <w:p w14:paraId="748A2CB8" w14:textId="77777777" w:rsidR="00B51255" w:rsidRPr="001F7399" w:rsidRDefault="00B51255" w:rsidP="00844A4C">
      <w:pPr>
        <w:spacing w:before="0" w:after="0"/>
        <w:ind w:firstLine="720"/>
        <w:rPr>
          <w:rFonts w:eastAsia="Times New Roman"/>
          <w:color w:val="000000"/>
          <w:szCs w:val="24"/>
          <w:lang w:val="hy-AM"/>
        </w:rPr>
      </w:pPr>
      <w:r w:rsidRPr="001F7399">
        <w:rPr>
          <w:rFonts w:eastAsia="Times New Roman"/>
          <w:color w:val="000000"/>
          <w:szCs w:val="24"/>
          <w:lang w:val="hy-AM"/>
        </w:rPr>
        <w:lastRenderedPageBreak/>
        <w:t xml:space="preserve">Հաշվեքննիչ պալատի կողմից իրականացվել է ՀՀ պետական եկամուտների կոմիտեի / այսուհետ՝ ՊԵԿ / 2022 թվականի պետական բյուջեի </w:t>
      </w:r>
      <w:r w:rsidR="00212239" w:rsidRPr="001F7399">
        <w:rPr>
          <w:rFonts w:eastAsia="Times New Roman"/>
          <w:color w:val="000000"/>
          <w:szCs w:val="24"/>
          <w:lang w:val="hy-AM"/>
        </w:rPr>
        <w:t xml:space="preserve">տարեկան </w:t>
      </w:r>
      <w:r w:rsidRPr="001F7399">
        <w:rPr>
          <w:rFonts w:eastAsia="Times New Roman"/>
          <w:color w:val="000000"/>
          <w:szCs w:val="24"/>
          <w:lang w:val="hy-AM"/>
        </w:rPr>
        <w:t xml:space="preserve"> կատարման հաշվեքննություն:</w:t>
      </w:r>
    </w:p>
    <w:p w14:paraId="73E287DA" w14:textId="77777777" w:rsidR="00B51255" w:rsidRPr="001F7399" w:rsidRDefault="00B51255" w:rsidP="00844A4C">
      <w:pPr>
        <w:spacing w:before="0" w:after="0"/>
        <w:ind w:firstLine="720"/>
        <w:rPr>
          <w:rFonts w:eastAsia="Times New Roman"/>
          <w:color w:val="000000"/>
          <w:szCs w:val="24"/>
          <w:lang w:val="hy-AM"/>
        </w:rPr>
      </w:pPr>
      <w:r w:rsidRPr="001F7399">
        <w:rPr>
          <w:rFonts w:eastAsia="Times New Roman"/>
          <w:color w:val="000000"/>
          <w:szCs w:val="24"/>
          <w:lang w:val="hy-AM"/>
        </w:rPr>
        <w:t xml:space="preserve">ՊԵԿ-ի 2022 թվականի բյուջեի հաշվետու ժամանակահատվածի  ճշտված պլանը կազմել է </w:t>
      </w:r>
      <w:r w:rsidR="001F7399" w:rsidRPr="001F7399">
        <w:rPr>
          <w:rFonts w:eastAsia="Times New Roman"/>
          <w:color w:val="000000"/>
          <w:szCs w:val="24"/>
          <w:lang w:val="hy-AM"/>
        </w:rPr>
        <w:t xml:space="preserve">184,253,184.75 </w:t>
      </w:r>
      <w:r w:rsidRPr="001F7399">
        <w:rPr>
          <w:rFonts w:eastAsia="Times New Roman"/>
          <w:color w:val="000000"/>
          <w:szCs w:val="24"/>
          <w:lang w:val="hy-AM"/>
        </w:rPr>
        <w:t xml:space="preserve">հազ.դրամ, դրամարկղային ծախսը՝ </w:t>
      </w:r>
      <w:r w:rsidR="001F7399" w:rsidRPr="001F7399">
        <w:rPr>
          <w:rFonts w:eastAsia="Times New Roman"/>
          <w:color w:val="000000"/>
          <w:szCs w:val="24"/>
          <w:lang w:val="hy-AM"/>
        </w:rPr>
        <w:t xml:space="preserve">181,188,584.83 </w:t>
      </w:r>
      <w:r w:rsidRPr="001F7399">
        <w:rPr>
          <w:rFonts w:eastAsia="Times New Roman"/>
          <w:color w:val="000000"/>
          <w:szCs w:val="24"/>
          <w:lang w:val="hy-AM"/>
        </w:rPr>
        <w:t>հազ.դրամ, փաստացի ծախսը</w:t>
      </w:r>
      <w:r w:rsidR="001F7399" w:rsidRPr="001F7399">
        <w:rPr>
          <w:rFonts w:eastAsia="Times New Roman"/>
          <w:color w:val="000000"/>
          <w:szCs w:val="24"/>
          <w:lang w:val="hy-AM"/>
        </w:rPr>
        <w:t xml:space="preserve"> 183,530,298.90 </w:t>
      </w:r>
      <w:r w:rsidRPr="001F7399">
        <w:rPr>
          <w:rFonts w:eastAsia="Times New Roman"/>
          <w:color w:val="000000"/>
          <w:szCs w:val="24"/>
          <w:lang w:val="hy-AM"/>
        </w:rPr>
        <w:t xml:space="preserve">հազ.դրամ: </w:t>
      </w:r>
    </w:p>
    <w:p w14:paraId="54829D85" w14:textId="77777777" w:rsidR="00B51255" w:rsidRPr="001F7399" w:rsidRDefault="00B51255" w:rsidP="00844A4C">
      <w:pPr>
        <w:spacing w:before="0" w:after="0"/>
        <w:ind w:firstLine="360"/>
        <w:rPr>
          <w:b/>
          <w:i/>
          <w:lang w:val="hy-AM"/>
        </w:rPr>
      </w:pPr>
      <w:r w:rsidRPr="001F7399">
        <w:rPr>
          <w:b/>
          <w:i/>
          <w:lang w:val="hy-AM"/>
        </w:rPr>
        <w:t>Հաշվեքննությամբ արձանագրված հիմնական փաստերն են.</w:t>
      </w:r>
    </w:p>
    <w:p w14:paraId="74F5580B" w14:textId="77777777" w:rsidR="00190A1E" w:rsidRDefault="001F7399" w:rsidP="00844A4C">
      <w:pPr>
        <w:spacing w:before="0" w:after="0"/>
        <w:ind w:firstLine="720"/>
        <w:rPr>
          <w:rFonts w:eastAsia="Times New Roman"/>
          <w:color w:val="000000"/>
          <w:szCs w:val="24"/>
          <w:lang w:val="hy-AM"/>
        </w:rPr>
      </w:pPr>
      <w:r w:rsidRPr="001F7399">
        <w:rPr>
          <w:rFonts w:eastAsia="Times New Roman"/>
          <w:b/>
          <w:i/>
          <w:color w:val="000000"/>
          <w:szCs w:val="24"/>
          <w:lang w:val="hy-AM"/>
        </w:rPr>
        <w:t>1023-11001՝ «Հարկային և մաքսային ծառայություններ»  միջոցառման</w:t>
      </w:r>
      <w:r w:rsidRPr="009D2FAB">
        <w:rPr>
          <w:rFonts w:eastAsia="Times New Roman"/>
          <w:b/>
          <w:i/>
          <w:color w:val="000000"/>
          <w:szCs w:val="24"/>
          <w:lang w:val="hy-AM"/>
        </w:rPr>
        <w:t xml:space="preserve"> </w:t>
      </w:r>
      <w:r w:rsidRPr="001F7399">
        <w:rPr>
          <w:rFonts w:eastAsia="Times New Roman"/>
          <w:b/>
          <w:i/>
          <w:color w:val="000000"/>
          <w:szCs w:val="24"/>
          <w:lang w:val="hy-AM"/>
        </w:rPr>
        <w:t>շրջանակում  411100՝ «Աշխատողների աշխատավարձեր և հավելավճարներ»</w:t>
      </w:r>
      <w:r w:rsidRPr="009D2FAB">
        <w:rPr>
          <w:rFonts w:eastAsia="Times New Roman"/>
          <w:b/>
          <w:i/>
          <w:color w:val="000000"/>
          <w:szCs w:val="24"/>
          <w:lang w:val="hy-AM"/>
        </w:rPr>
        <w:t xml:space="preserve"> տնտեսագիտական դասակարգման հոդվածով առկա է անհամապատասխանություն և</w:t>
      </w:r>
      <w:r w:rsidRPr="001F7399">
        <w:rPr>
          <w:rFonts w:eastAsia="Times New Roman"/>
          <w:color w:val="000000"/>
          <w:szCs w:val="24"/>
          <w:lang w:val="hy-AM"/>
        </w:rPr>
        <w:t xml:space="preserve"> </w:t>
      </w:r>
      <w:r w:rsidRPr="009D2FAB">
        <w:rPr>
          <w:rFonts w:eastAsia="Times New Roman"/>
          <w:b/>
          <w:i/>
          <w:color w:val="000000"/>
          <w:szCs w:val="24"/>
          <w:lang w:val="hy-AM"/>
        </w:rPr>
        <w:t xml:space="preserve">խեղաթյուրում </w:t>
      </w:r>
      <w:r w:rsidRPr="001F7399">
        <w:rPr>
          <w:rFonts w:eastAsia="Times New Roman"/>
          <w:color w:val="000000"/>
          <w:szCs w:val="24"/>
          <w:lang w:val="hy-AM"/>
        </w:rPr>
        <w:t xml:space="preserve">կապված նշված հոդվածով 2022թ. ընթացքում աշխատակիցներին վճարված 55,173.46 հազ. դրամ </w:t>
      </w:r>
      <w:r>
        <w:rPr>
          <w:rFonts w:eastAsia="Times New Roman"/>
          <w:color w:val="000000"/>
          <w:szCs w:val="24"/>
          <w:lang w:val="hy-AM"/>
        </w:rPr>
        <w:t>պարգևատրու</w:t>
      </w:r>
      <w:r w:rsidRPr="001F7399">
        <w:rPr>
          <w:rFonts w:eastAsia="Times New Roman"/>
          <w:color w:val="000000"/>
          <w:szCs w:val="24"/>
          <w:lang w:val="hy-AM"/>
        </w:rPr>
        <w:t xml:space="preserve">մների հետ: ՀՀ ֆինանսների և էկոնոմիկայի նախարարի 2007 թվականի հունվարի 9-ի  </w:t>
      </w:r>
      <w:r w:rsidR="009D2FAB" w:rsidRPr="009D2FAB">
        <w:rPr>
          <w:rFonts w:eastAsia="Times New Roman"/>
          <w:color w:val="000000"/>
          <w:szCs w:val="24"/>
          <w:lang w:val="hy-AM"/>
        </w:rPr>
        <w:t>թիվ</w:t>
      </w:r>
      <w:r w:rsidRPr="001F7399">
        <w:rPr>
          <w:rFonts w:eastAsia="Times New Roman"/>
          <w:color w:val="000000"/>
          <w:szCs w:val="24"/>
          <w:lang w:val="hy-AM"/>
        </w:rPr>
        <w:t xml:space="preserve"> 5-Ն հրամանի</w:t>
      </w:r>
      <w:r w:rsidR="009D2FAB">
        <w:rPr>
          <w:rFonts w:eastAsia="Times New Roman"/>
          <w:color w:val="000000"/>
          <w:szCs w:val="24"/>
          <w:lang w:val="hy-AM"/>
        </w:rPr>
        <w:t xml:space="preserve"> 16-րդ </w:t>
      </w:r>
      <w:r w:rsidRPr="001F7399">
        <w:rPr>
          <w:rFonts w:eastAsia="Times New Roman"/>
          <w:color w:val="000000"/>
          <w:szCs w:val="24"/>
          <w:lang w:val="hy-AM"/>
        </w:rPr>
        <w:t xml:space="preserve">հավելվածի դրույթների համաձայն պարգևատրումները դասակարգվում և արտացոլվում են 411200 </w:t>
      </w:r>
      <w:r w:rsidR="009D2FAB" w:rsidRPr="009D2FAB">
        <w:rPr>
          <w:rFonts w:eastAsia="Times New Roman"/>
          <w:color w:val="000000"/>
          <w:szCs w:val="24"/>
          <w:lang w:val="hy-AM"/>
        </w:rPr>
        <w:t>տնտեսագիտական հոդվածում</w:t>
      </w:r>
      <w:r w:rsidRPr="001F7399">
        <w:rPr>
          <w:rFonts w:eastAsia="Times New Roman"/>
          <w:color w:val="000000"/>
          <w:szCs w:val="24"/>
          <w:lang w:val="hy-AM"/>
        </w:rPr>
        <w:t xml:space="preserve">: </w:t>
      </w:r>
    </w:p>
    <w:p w14:paraId="31E1E3BD" w14:textId="2C855773" w:rsidR="001F7399" w:rsidRPr="001F7399" w:rsidRDefault="00190A1E" w:rsidP="00844A4C">
      <w:pPr>
        <w:spacing w:before="0" w:after="0"/>
        <w:ind w:firstLine="720"/>
        <w:rPr>
          <w:rFonts w:eastAsia="Times New Roman"/>
          <w:color w:val="000000"/>
          <w:szCs w:val="24"/>
          <w:lang w:val="hy-AM"/>
        </w:rPr>
      </w:pPr>
      <w:r w:rsidRPr="00842BEB">
        <w:rPr>
          <w:rFonts w:eastAsia="Times New Roman"/>
          <w:color w:val="000000"/>
          <w:szCs w:val="24"/>
          <w:lang w:val="hy-AM"/>
        </w:rPr>
        <w:t>Ա</w:t>
      </w:r>
      <w:r w:rsidR="001F7399" w:rsidRPr="001F7399">
        <w:rPr>
          <w:rFonts w:eastAsia="Times New Roman"/>
          <w:color w:val="000000"/>
          <w:szCs w:val="24"/>
          <w:lang w:val="hy-AM"/>
        </w:rPr>
        <w:t xml:space="preserve">րձանագրվել է նաև  անհամապատասխանություն ՀՀ աշխատանքային օրենսգրքի 86-րդ հոդվածի 1-ին մասի և 184-րդ հոդվածի 1-ին մասի պահանջների </w:t>
      </w:r>
      <w:r w:rsidR="009D2FAB">
        <w:rPr>
          <w:rFonts w:eastAsia="Times New Roman"/>
          <w:color w:val="000000"/>
          <w:szCs w:val="24"/>
          <w:lang w:val="hy-AM"/>
        </w:rPr>
        <w:t>հետ</w:t>
      </w:r>
      <w:r w:rsidR="009D2FAB" w:rsidRPr="009D2FAB">
        <w:rPr>
          <w:rFonts w:eastAsia="Times New Roman"/>
          <w:color w:val="000000"/>
          <w:szCs w:val="24"/>
          <w:lang w:val="hy-AM"/>
        </w:rPr>
        <w:t xml:space="preserve">: </w:t>
      </w:r>
      <w:r w:rsidR="001F7399" w:rsidRPr="001F7399">
        <w:rPr>
          <w:rFonts w:eastAsia="Times New Roman"/>
          <w:color w:val="000000"/>
          <w:szCs w:val="24"/>
          <w:lang w:val="hy-AM"/>
        </w:rPr>
        <w:t xml:space="preserve"> ՀՀ պետական եկամուտների կոմիտեի ներքին անվտանգության վարչության անվտանգության և պահպանության բաժնի անցագրային կետի հերթապահի պաշտոնները զբաղեցնելու համար թվով 162 ժամանակավոր աշխատանքային պայմանագրերը կնքվել են  համապատասխան թափուր հաստիքներ նախատեսված չլինելու պարագայում և</w:t>
      </w:r>
      <w:r w:rsidR="00DA2585">
        <w:rPr>
          <w:rFonts w:eastAsia="Times New Roman"/>
          <w:color w:val="000000"/>
          <w:szCs w:val="24"/>
          <w:lang w:val="hy-AM"/>
        </w:rPr>
        <w:t xml:space="preserve"> </w:t>
      </w:r>
      <w:r w:rsidR="001F7399" w:rsidRPr="001F7399">
        <w:rPr>
          <w:rFonts w:eastAsia="Times New Roman"/>
          <w:color w:val="000000"/>
          <w:szCs w:val="24"/>
          <w:lang w:val="hy-AM"/>
        </w:rPr>
        <w:t>2022 թվականին ՀՀ պետական եկամուտներ</w:t>
      </w:r>
      <w:r w:rsidR="00D40832">
        <w:rPr>
          <w:rFonts w:eastAsia="Times New Roman"/>
          <w:color w:val="000000"/>
          <w:szCs w:val="24"/>
          <w:lang w:val="hy-AM"/>
        </w:rPr>
        <w:t>ի կոմիտեի 425 աշխատակցի համար չեն</w:t>
      </w:r>
      <w:r w:rsidR="001F7399" w:rsidRPr="001F7399">
        <w:rPr>
          <w:rFonts w:eastAsia="Times New Roman"/>
          <w:color w:val="000000"/>
          <w:szCs w:val="24"/>
          <w:lang w:val="hy-AM"/>
        </w:rPr>
        <w:t xml:space="preserve"> հաշվարկվել և չեն վճարվել գիշերային աշխատանքի համար ՀՀ աշխատանքային օրենսգրքով սահմանված հավելումները: </w:t>
      </w:r>
    </w:p>
    <w:p w14:paraId="41EA9D21" w14:textId="77777777" w:rsidR="009D2FAB" w:rsidRPr="00DA2585" w:rsidRDefault="001F7399" w:rsidP="00844A4C">
      <w:pPr>
        <w:spacing w:before="0" w:after="0"/>
        <w:ind w:firstLine="720"/>
        <w:rPr>
          <w:rFonts w:eastAsia="Times New Roman"/>
          <w:szCs w:val="24"/>
          <w:lang w:val="hy-AM" w:bidi="en-US"/>
        </w:rPr>
      </w:pPr>
      <w:r w:rsidRPr="00BD6E7E">
        <w:rPr>
          <w:rFonts w:cs="Calibri"/>
          <w:b/>
          <w:i/>
          <w:lang w:val="hy-AM" w:eastAsia="ru-RU"/>
        </w:rPr>
        <w:t xml:space="preserve"> </w:t>
      </w:r>
      <w:r w:rsidRPr="006D3DC7">
        <w:rPr>
          <w:rFonts w:cs="Calibri"/>
          <w:b/>
          <w:i/>
          <w:lang w:val="hy-AM" w:eastAsia="ru-RU"/>
        </w:rPr>
        <w:t xml:space="preserve"> 1023-11001՝ «Հարկային և մաքսային</w:t>
      </w:r>
      <w:r w:rsidRPr="00BD6E7E">
        <w:rPr>
          <w:rFonts w:cs="Calibri"/>
          <w:b/>
          <w:i/>
          <w:lang w:val="hy-AM" w:eastAsia="ru-RU"/>
        </w:rPr>
        <w:t xml:space="preserve"> </w:t>
      </w:r>
      <w:r w:rsidR="009D2FAB" w:rsidRPr="001F7399">
        <w:rPr>
          <w:rFonts w:eastAsia="Times New Roman"/>
          <w:b/>
          <w:i/>
          <w:color w:val="000000"/>
          <w:szCs w:val="24"/>
          <w:lang w:val="hy-AM"/>
        </w:rPr>
        <w:t>ծառայություններ»</w:t>
      </w:r>
      <w:r w:rsidRPr="006D3DC7">
        <w:rPr>
          <w:rFonts w:cs="Calibri"/>
          <w:b/>
          <w:i/>
          <w:lang w:val="hy-AM" w:eastAsia="ru-RU"/>
        </w:rPr>
        <w:t xml:space="preserve"> միջոցառման</w:t>
      </w:r>
      <w:r w:rsidR="009D2FAB" w:rsidRPr="009D2FAB">
        <w:rPr>
          <w:rFonts w:eastAsia="Times New Roman"/>
          <w:b/>
          <w:i/>
          <w:color w:val="000000"/>
          <w:szCs w:val="24"/>
          <w:lang w:val="hy-AM"/>
        </w:rPr>
        <w:t xml:space="preserve"> </w:t>
      </w:r>
      <w:r w:rsidR="009D2FAB" w:rsidRPr="001F7399">
        <w:rPr>
          <w:rFonts w:eastAsia="Times New Roman"/>
          <w:b/>
          <w:i/>
          <w:color w:val="000000"/>
          <w:szCs w:val="24"/>
          <w:lang w:val="hy-AM"/>
        </w:rPr>
        <w:t>շրջանակում</w:t>
      </w:r>
      <w:r>
        <w:rPr>
          <w:rFonts w:cs="Calibri"/>
          <w:b/>
          <w:i/>
          <w:lang w:val="hy-AM" w:eastAsia="ru-RU"/>
        </w:rPr>
        <w:t xml:space="preserve"> 426400</w:t>
      </w:r>
      <w:r w:rsidRPr="00BD6E7E">
        <w:rPr>
          <w:rFonts w:cs="Calibri"/>
          <w:b/>
          <w:i/>
          <w:lang w:val="hy-AM" w:eastAsia="ru-RU"/>
        </w:rPr>
        <w:t>՝</w:t>
      </w:r>
      <w:r w:rsidRPr="006D3DC7">
        <w:rPr>
          <w:rFonts w:cs="Calibri"/>
          <w:b/>
          <w:i/>
          <w:lang w:val="hy-AM" w:eastAsia="ru-RU"/>
        </w:rPr>
        <w:t xml:space="preserve"> «Տրանսպորտային նյութեր» տնտեսագիտական դասակարգման հոդվածով կատարված ծախսերի մասով  </w:t>
      </w:r>
      <w:r w:rsidRPr="006D3DC7">
        <w:rPr>
          <w:rFonts w:eastAsia="Times New Roman" w:cs="Arial"/>
          <w:b/>
          <w:i/>
          <w:szCs w:val="24"/>
          <w:lang w:val="hy-AM" w:bidi="en-US"/>
        </w:rPr>
        <w:t xml:space="preserve">առկա է անհամապատասխանություն </w:t>
      </w:r>
      <w:r w:rsidRPr="006D3DC7">
        <w:rPr>
          <w:rFonts w:cs="Sylfaen"/>
          <w:b/>
          <w:i/>
          <w:szCs w:val="24"/>
          <w:lang w:val="hy-AM"/>
        </w:rPr>
        <w:t>և խեղաթյուրում</w:t>
      </w:r>
      <w:r w:rsidRPr="006D3DC7">
        <w:rPr>
          <w:rFonts w:eastAsia="Times New Roman" w:cs="Arial"/>
          <w:b/>
          <w:i/>
          <w:szCs w:val="24"/>
          <w:lang w:val="hy-AM" w:bidi="en-US"/>
        </w:rPr>
        <w:t xml:space="preserve"> </w:t>
      </w:r>
      <w:r w:rsidRPr="006D3DC7">
        <w:rPr>
          <w:rFonts w:eastAsia="Times New Roman" w:cs="Arial"/>
          <w:szCs w:val="24"/>
          <w:lang w:val="hy-AM" w:bidi="en-US"/>
        </w:rPr>
        <w:t>կապված ավտոմեքենաների վառելիքի գծով ծախսերի ճանաչման և</w:t>
      </w:r>
      <w:r w:rsidRPr="006D3DC7">
        <w:rPr>
          <w:lang w:val="hy-AM"/>
        </w:rPr>
        <w:t xml:space="preserve"> ֆինանսական արդյունքների մասին հաշվետվությունում արտացոլված չափի արժանահավատության հետ։  2022 թվականի պետական բյուջեի տարեկան կատարման հաշվետվությունում ավտոմեքենաների վառելիքի՝ </w:t>
      </w:r>
      <w:r w:rsidRPr="00113E9B">
        <w:rPr>
          <w:rFonts w:eastAsia="Times New Roman" w:cs="Arial"/>
          <w:b/>
          <w:i/>
          <w:color w:val="000000" w:themeColor="text1"/>
          <w:szCs w:val="24"/>
          <w:lang w:val="hy-AM" w:bidi="en-US"/>
        </w:rPr>
        <w:t xml:space="preserve">132,549.58 </w:t>
      </w:r>
      <w:r w:rsidRPr="006D3DC7">
        <w:rPr>
          <w:rFonts w:eastAsia="Times New Roman" w:cs="Arial"/>
          <w:szCs w:val="24"/>
          <w:lang w:val="hy-AM" w:bidi="en-US"/>
        </w:rPr>
        <w:t>հազ. դրամի չափով</w:t>
      </w:r>
      <w:r w:rsidRPr="006D3DC7">
        <w:rPr>
          <w:lang w:val="hy-AM"/>
        </w:rPr>
        <w:t xml:space="preserve"> փաստացի ծախսերը ճանաչվել և արտացոլվել են առանց դրանց արժանահավատությունն </w:t>
      </w:r>
      <w:r w:rsidRPr="006D3DC7">
        <w:rPr>
          <w:lang w:val="hy-AM"/>
        </w:rPr>
        <w:lastRenderedPageBreak/>
        <w:t xml:space="preserve">ապահովող </w:t>
      </w:r>
      <w:r w:rsidRPr="006D3DC7">
        <w:rPr>
          <w:rFonts w:eastAsia="Times New Roman" w:cs="Arial"/>
          <w:szCs w:val="24"/>
          <w:lang w:val="hy-AM" w:bidi="en-US"/>
        </w:rPr>
        <w:t xml:space="preserve">ավտոմեքենաների երթուղային թերթիկներում փաստացի կատարած վազքի </w:t>
      </w:r>
      <w:r w:rsidR="00DA2585">
        <w:rPr>
          <w:rFonts w:eastAsia="Times New Roman" w:cs="Arial"/>
          <w:szCs w:val="24"/>
          <w:lang w:val="hy-AM" w:bidi="en-US"/>
        </w:rPr>
        <w:t>ցուցմունքների</w:t>
      </w:r>
      <w:r w:rsidR="00DA2585" w:rsidRPr="00DA2585">
        <w:rPr>
          <w:rFonts w:eastAsia="Times New Roman" w:cs="Arial"/>
          <w:szCs w:val="24"/>
          <w:lang w:val="hy-AM" w:bidi="en-US"/>
        </w:rPr>
        <w:t>:</w:t>
      </w:r>
    </w:p>
    <w:p w14:paraId="609AE22A" w14:textId="6161574B" w:rsidR="001F7399" w:rsidRPr="009D2FAB" w:rsidRDefault="009D2FAB" w:rsidP="00844A4C">
      <w:pPr>
        <w:spacing w:before="0" w:after="0"/>
        <w:ind w:firstLine="720"/>
        <w:rPr>
          <w:rFonts w:eastAsia="Times New Roman"/>
          <w:szCs w:val="24"/>
          <w:lang w:val="hy-AM" w:bidi="en-US"/>
        </w:rPr>
      </w:pPr>
      <w:r>
        <w:rPr>
          <w:rFonts w:cs="Calibri"/>
          <w:b/>
          <w:i/>
          <w:lang w:val="hy-AM" w:eastAsia="ru-RU"/>
        </w:rPr>
        <w:t>1023–</w:t>
      </w:r>
      <w:r w:rsidR="001F7399" w:rsidRPr="009D2FAB">
        <w:rPr>
          <w:rFonts w:cs="Calibri"/>
          <w:b/>
          <w:i/>
          <w:lang w:val="hy-AM" w:eastAsia="ru-RU"/>
        </w:rPr>
        <w:t>11001՝</w:t>
      </w:r>
      <w:r>
        <w:rPr>
          <w:rFonts w:cs="Calibri"/>
          <w:b/>
          <w:i/>
          <w:lang w:val="hy-AM" w:eastAsia="ru-RU"/>
        </w:rPr>
        <w:t xml:space="preserve"> </w:t>
      </w:r>
      <w:r w:rsidRPr="006D3DC7">
        <w:rPr>
          <w:rFonts w:cs="Calibri"/>
          <w:b/>
          <w:i/>
          <w:lang w:val="hy-AM" w:eastAsia="ru-RU"/>
        </w:rPr>
        <w:t>«Հարկային և մաքսային</w:t>
      </w:r>
      <w:r w:rsidRPr="00BD6E7E">
        <w:rPr>
          <w:rFonts w:cs="Calibri"/>
          <w:b/>
          <w:i/>
          <w:lang w:val="hy-AM" w:eastAsia="ru-RU"/>
        </w:rPr>
        <w:t xml:space="preserve"> </w:t>
      </w:r>
      <w:r w:rsidRPr="001F7399">
        <w:rPr>
          <w:rFonts w:eastAsia="Times New Roman"/>
          <w:b/>
          <w:i/>
          <w:color w:val="000000"/>
          <w:szCs w:val="24"/>
          <w:lang w:val="hy-AM"/>
        </w:rPr>
        <w:t>ծառայություններ»</w:t>
      </w:r>
      <w:r w:rsidRPr="006D3DC7">
        <w:rPr>
          <w:rFonts w:cs="Calibri"/>
          <w:b/>
          <w:i/>
          <w:lang w:val="hy-AM" w:eastAsia="ru-RU"/>
        </w:rPr>
        <w:t xml:space="preserve"> միջոցառման</w:t>
      </w:r>
      <w:r>
        <w:rPr>
          <w:rFonts w:cs="Calibri"/>
          <w:b/>
          <w:i/>
          <w:lang w:val="hy-AM" w:eastAsia="ru-RU"/>
        </w:rPr>
        <w:t xml:space="preserve"> </w:t>
      </w:r>
      <w:r w:rsidRPr="001F7399">
        <w:rPr>
          <w:rFonts w:eastAsia="Times New Roman"/>
          <w:b/>
          <w:i/>
          <w:color w:val="000000"/>
          <w:szCs w:val="24"/>
          <w:lang w:val="hy-AM"/>
        </w:rPr>
        <w:t>շրջանակում</w:t>
      </w:r>
      <w:r w:rsidRPr="009D2FAB">
        <w:rPr>
          <w:rFonts w:cs="Calibri"/>
          <w:b/>
          <w:i/>
          <w:lang w:val="hy-AM" w:eastAsia="ru-RU"/>
        </w:rPr>
        <w:t xml:space="preserve"> </w:t>
      </w:r>
      <w:r w:rsidR="001F7399" w:rsidRPr="009D2FAB">
        <w:rPr>
          <w:rFonts w:cs="Calibri"/>
          <w:b/>
          <w:i/>
          <w:lang w:val="hy-AM" w:eastAsia="ru-RU"/>
        </w:rPr>
        <w:t xml:space="preserve">423900՝ </w:t>
      </w:r>
      <w:r w:rsidR="001F7399" w:rsidRPr="005C4B59">
        <w:rPr>
          <w:rFonts w:cs="Calibri"/>
          <w:b/>
          <w:i/>
          <w:lang w:val="hy-AM" w:eastAsia="ru-RU"/>
        </w:rPr>
        <w:t>«</w:t>
      </w:r>
      <w:r w:rsidR="001F7399" w:rsidRPr="009D2FAB">
        <w:rPr>
          <w:rFonts w:cs="Calibri"/>
          <w:b/>
          <w:i/>
          <w:lang w:val="hy-AM" w:eastAsia="ru-RU"/>
        </w:rPr>
        <w:t>Ընդհանուր բնույթի այլ ծառայություններ</w:t>
      </w:r>
      <w:r w:rsidR="001F7399" w:rsidRPr="005C4B59">
        <w:rPr>
          <w:rFonts w:cs="Calibri"/>
          <w:b/>
          <w:i/>
          <w:lang w:val="hy-AM" w:eastAsia="ru-RU"/>
        </w:rPr>
        <w:t>»</w:t>
      </w:r>
      <w:r w:rsidR="001F7399" w:rsidRPr="009D2FAB">
        <w:rPr>
          <w:rFonts w:cs="Calibri"/>
          <w:b/>
          <w:i/>
          <w:lang w:val="hy-AM" w:eastAsia="ru-RU"/>
        </w:rPr>
        <w:t xml:space="preserve"> տնտեսագիտական դասակարգման հոդվածով կատարված ծախսերի մասով առկա է անհամապատասխանություն </w:t>
      </w:r>
      <w:r w:rsidR="001F7399" w:rsidRPr="009D2FAB">
        <w:rPr>
          <w:rFonts w:cs="Calibri"/>
          <w:lang w:val="hy-AM" w:eastAsia="ru-RU"/>
        </w:rPr>
        <w:t>կապված թվով 46</w:t>
      </w:r>
      <w:r w:rsidR="001F7399" w:rsidRPr="009D2FAB">
        <w:rPr>
          <w:rFonts w:eastAsia="Times New Roman" w:cs="Arial"/>
          <w:color w:val="000000" w:themeColor="text1"/>
          <w:szCs w:val="24"/>
          <w:lang w:val="hy-AM" w:bidi="en-US"/>
        </w:rPr>
        <w:t xml:space="preserve"> գնման պայմանագրերով նախատեսված տեխնիկական բնութագրերի և կազմած   եզրակացություններում, այնուհետև հանձման-ընդունման արձանագրություններում փաստացի նշված մաքրման ծառայությունների բովանդակության  հետ:</w:t>
      </w:r>
    </w:p>
    <w:p w14:paraId="30E343AB" w14:textId="77777777" w:rsidR="009D2FAB" w:rsidRDefault="001F7399" w:rsidP="00844A4C">
      <w:pPr>
        <w:spacing w:before="0" w:after="0"/>
        <w:rPr>
          <w:rFonts w:cs="Sylfaen"/>
          <w:b/>
          <w:bCs/>
          <w:i/>
          <w:szCs w:val="24"/>
          <w:lang w:val="hy-AM"/>
        </w:rPr>
      </w:pPr>
      <w:r w:rsidRPr="005C4B59">
        <w:rPr>
          <w:lang w:val="hy-AM"/>
        </w:rPr>
        <w:t xml:space="preserve"> </w:t>
      </w:r>
      <w:r w:rsidRPr="005C4B59">
        <w:rPr>
          <w:rFonts w:cs="Calibri"/>
          <w:b/>
          <w:i/>
          <w:lang w:val="hy-AM" w:eastAsia="ru-RU"/>
        </w:rPr>
        <w:t>1023-31001՝ «ՀՀ պետական եկամուտների կոմիտեի տեխնիկական հագեցվածության բարելավում» միջոցառման շրջանակում 5129</w:t>
      </w:r>
      <w:r w:rsidR="009D2FAB" w:rsidRPr="009D2FAB">
        <w:rPr>
          <w:rFonts w:cs="Calibri"/>
          <w:b/>
          <w:i/>
          <w:lang w:val="hy-AM" w:eastAsia="ru-RU"/>
        </w:rPr>
        <w:t>00</w:t>
      </w:r>
      <w:r w:rsidRPr="005C4B59">
        <w:rPr>
          <w:rFonts w:cs="Calibri"/>
          <w:b/>
          <w:i/>
          <w:lang w:val="hy-AM" w:eastAsia="ru-RU"/>
        </w:rPr>
        <w:t>՝ «Այլ մեքենաներ և սարքավորումներ» տնտեսագիտական դասակարգման հոդվածի մասով</w:t>
      </w:r>
      <w:r w:rsidRPr="005C4B59">
        <w:rPr>
          <w:rFonts w:cs="Sylfaen"/>
          <w:b/>
          <w:i/>
          <w:szCs w:val="24"/>
          <w:lang w:val="hy-AM"/>
        </w:rPr>
        <w:t xml:space="preserve"> առկա է անհամապատասխանություն  և խեղաթյուրում կապված տնտեսագիտական դասակարգման հոդվածի ընտրության հետ: </w:t>
      </w:r>
      <w:r w:rsidRPr="005C4B59">
        <w:rPr>
          <w:rFonts w:cs="Sylfaen"/>
          <w:szCs w:val="24"/>
          <w:lang w:val="hy-AM"/>
        </w:rPr>
        <w:t xml:space="preserve"> ՊԵԿ-ի կողմից թվով 4 մաքսային կետերում բեռնատար տրանսպորտային միջոցներ և բեռնատար գնացքներ զննող ռենտգենյան սարքավորումների տեխնիկական սպասարկման  ծառայության ձեռքբերման ծախսերը կատարվել են 5129</w:t>
      </w:r>
      <w:r w:rsidR="009D2FAB" w:rsidRPr="009D2FAB">
        <w:rPr>
          <w:rFonts w:cs="Sylfaen"/>
          <w:szCs w:val="24"/>
          <w:lang w:val="hy-AM"/>
        </w:rPr>
        <w:t>00</w:t>
      </w:r>
      <w:r w:rsidRPr="005C4B59">
        <w:rPr>
          <w:rFonts w:cs="Sylfaen"/>
          <w:szCs w:val="24"/>
          <w:lang w:val="hy-AM"/>
        </w:rPr>
        <w:t xml:space="preserve"> </w:t>
      </w:r>
      <w:r w:rsidRPr="005C4B59">
        <w:rPr>
          <w:szCs w:val="24"/>
          <w:lang w:val="hy-AM"/>
        </w:rPr>
        <w:t></w:t>
      </w:r>
      <w:r w:rsidRPr="005C4B59">
        <w:rPr>
          <w:rFonts w:cs="Sylfaen"/>
          <w:szCs w:val="24"/>
          <w:lang w:val="hy-AM"/>
        </w:rPr>
        <w:t>Այլ մեքենաներ և սարքավորումներ</w:t>
      </w:r>
      <w:r w:rsidRPr="005C4B59">
        <w:rPr>
          <w:rFonts w:cs="Sylfaen"/>
          <w:lang w:val="hy-AM"/>
        </w:rPr>
        <w:t xml:space="preserve"> </w:t>
      </w:r>
      <w:r w:rsidRPr="005C4B59">
        <w:rPr>
          <w:rFonts w:cs="Sylfaen"/>
          <w:szCs w:val="24"/>
          <w:lang w:val="hy-AM"/>
        </w:rPr>
        <w:t>տնտեսագիտական դասակարգման հոդվածով  4252</w:t>
      </w:r>
      <w:r w:rsidR="009D2FAB" w:rsidRPr="009D2FAB">
        <w:rPr>
          <w:rFonts w:cs="Sylfaen"/>
          <w:szCs w:val="24"/>
          <w:lang w:val="hy-AM"/>
        </w:rPr>
        <w:t>00</w:t>
      </w:r>
      <w:r w:rsidRPr="005C4B59">
        <w:rPr>
          <w:rFonts w:cs="Sylfaen"/>
          <w:szCs w:val="24"/>
          <w:lang w:val="hy-AM"/>
        </w:rPr>
        <w:t xml:space="preserve"> Ընթացիկ նորոգում և պահպանում տնտեսագիտական դասակարգման հոդվածի փոխարեն: Նշված անհամապատասխանությունը հանգեցրել է </w:t>
      </w:r>
      <w:r w:rsidRPr="00173019">
        <w:rPr>
          <w:rFonts w:cs="Sylfaen"/>
          <w:szCs w:val="24"/>
          <w:lang w:val="hy-AM"/>
        </w:rPr>
        <w:t xml:space="preserve"> </w:t>
      </w:r>
      <w:r w:rsidRPr="005C4B59">
        <w:rPr>
          <w:rFonts w:cs="Sylfaen"/>
          <w:szCs w:val="24"/>
          <w:lang w:val="hy-AM"/>
        </w:rPr>
        <w:t>խեղաթյուրման</w:t>
      </w:r>
      <w:r w:rsidRPr="00173019">
        <w:rPr>
          <w:rFonts w:cs="Sylfaen"/>
          <w:szCs w:val="24"/>
          <w:lang w:val="hy-AM"/>
        </w:rPr>
        <w:t xml:space="preserve">  </w:t>
      </w:r>
      <w:r w:rsidRPr="005C4B59">
        <w:rPr>
          <w:rFonts w:cs="Sylfaen"/>
          <w:b/>
          <w:i/>
          <w:color w:val="000000" w:themeColor="text1"/>
          <w:szCs w:val="24"/>
          <w:lang w:val="hy-AM"/>
        </w:rPr>
        <w:t xml:space="preserve">728,483.87 </w:t>
      </w:r>
      <w:r w:rsidRPr="005C4B59">
        <w:rPr>
          <w:rFonts w:eastAsia="Calibri" w:cs="Sylfaen"/>
          <w:b/>
          <w:bCs/>
          <w:i/>
          <w:szCs w:val="24"/>
          <w:lang w:val="hy-AM"/>
        </w:rPr>
        <w:t xml:space="preserve"> </w:t>
      </w:r>
      <w:r w:rsidRPr="005C4B59">
        <w:rPr>
          <w:rFonts w:cs="Sylfaen"/>
          <w:b/>
          <w:bCs/>
          <w:i/>
          <w:szCs w:val="24"/>
          <w:lang w:val="hy-AM"/>
        </w:rPr>
        <w:t>հազ. դրամ գումարի չափով:</w:t>
      </w:r>
      <w:r w:rsidRPr="00E25344">
        <w:rPr>
          <w:color w:val="000000" w:themeColor="text1"/>
          <w:szCs w:val="24"/>
          <w:lang w:val="hy-AM"/>
        </w:rPr>
        <w:t xml:space="preserve"> </w:t>
      </w:r>
      <w:r w:rsidRPr="00BD6E7E">
        <w:rPr>
          <w:color w:val="000000" w:themeColor="text1"/>
          <w:szCs w:val="24"/>
          <w:lang w:val="hy-AM"/>
        </w:rPr>
        <w:t>Սույն</w:t>
      </w:r>
      <w:r w:rsidRPr="00E25344">
        <w:rPr>
          <w:color w:val="000000" w:themeColor="text1"/>
          <w:szCs w:val="24"/>
          <w:lang w:val="hy-AM"/>
        </w:rPr>
        <w:t xml:space="preserve"> հոդվածով  առկա է նաև անհամապատասխանություն կապված </w:t>
      </w:r>
      <w:r w:rsidRPr="00906916">
        <w:rPr>
          <w:color w:val="000000" w:themeColor="text1"/>
          <w:szCs w:val="24"/>
          <w:lang w:val="hy-AM"/>
        </w:rPr>
        <w:t xml:space="preserve">  այն հանգամանքի հետ, որ </w:t>
      </w:r>
      <w:r w:rsidRPr="00113E9B">
        <w:rPr>
          <w:color w:val="000000" w:themeColor="text1"/>
          <w:szCs w:val="24"/>
          <w:lang w:val="hy-AM"/>
        </w:rPr>
        <w:t xml:space="preserve">թվով  5 </w:t>
      </w:r>
      <w:r>
        <w:rPr>
          <w:color w:val="000000" w:themeColor="text1"/>
          <w:szCs w:val="24"/>
          <w:lang w:val="hy-AM"/>
        </w:rPr>
        <w:t xml:space="preserve">պայմանագրով </w:t>
      </w:r>
      <w:r w:rsidRPr="00906916">
        <w:rPr>
          <w:color w:val="000000" w:themeColor="text1"/>
          <w:szCs w:val="24"/>
          <w:lang w:val="hy-AM"/>
        </w:rPr>
        <w:t xml:space="preserve"> </w:t>
      </w:r>
      <w:r>
        <w:rPr>
          <w:color w:val="000000" w:themeColor="text1"/>
          <w:szCs w:val="24"/>
          <w:lang w:val="hy-AM"/>
        </w:rPr>
        <w:t>նախատեսվ</w:t>
      </w:r>
      <w:r w:rsidRPr="00E25344">
        <w:rPr>
          <w:color w:val="000000" w:themeColor="text1"/>
          <w:szCs w:val="24"/>
          <w:lang w:val="hy-AM"/>
        </w:rPr>
        <w:t>ել է</w:t>
      </w:r>
      <w:r>
        <w:rPr>
          <w:color w:val="000000" w:themeColor="text1"/>
          <w:szCs w:val="24"/>
          <w:lang w:val="hy-AM"/>
        </w:rPr>
        <w:t xml:space="preserve"> կանխավճար</w:t>
      </w:r>
      <w:r w:rsidR="004E1C06">
        <w:rPr>
          <w:color w:val="000000" w:themeColor="text1"/>
          <w:szCs w:val="24"/>
          <w:lang w:val="hy-AM"/>
        </w:rPr>
        <w:t>, սակայն պայմանագրերը կնքվել են</w:t>
      </w:r>
      <w:r w:rsidRPr="00906916">
        <w:rPr>
          <w:color w:val="000000" w:themeColor="text1"/>
          <w:szCs w:val="24"/>
          <w:lang w:val="hy-AM"/>
        </w:rPr>
        <w:t xml:space="preserve"> առանց մատակարարի կողմից բանկային երաշխիքների ներկայացման: </w:t>
      </w:r>
      <w:r w:rsidRPr="008570BE">
        <w:rPr>
          <w:color w:val="000000" w:themeColor="text1"/>
          <w:szCs w:val="24"/>
          <w:lang w:val="hy-AM"/>
        </w:rPr>
        <w:t xml:space="preserve"> </w:t>
      </w:r>
      <w:r w:rsidRPr="00113E9B">
        <w:rPr>
          <w:color w:val="000000" w:themeColor="text1"/>
          <w:szCs w:val="24"/>
          <w:lang w:val="hy-AM"/>
        </w:rPr>
        <w:t xml:space="preserve"> </w:t>
      </w:r>
    </w:p>
    <w:p w14:paraId="19A7CBDE" w14:textId="77777777" w:rsidR="00267868" w:rsidRDefault="001F7399" w:rsidP="00844A4C">
      <w:pPr>
        <w:spacing w:before="0" w:after="0"/>
        <w:rPr>
          <w:rFonts w:cs="Sylfaen"/>
          <w:bCs/>
          <w:i/>
          <w:szCs w:val="24"/>
          <w:lang w:val="hy-AM"/>
        </w:rPr>
      </w:pPr>
      <w:r w:rsidRPr="00267868">
        <w:rPr>
          <w:rFonts w:cs="Calibri"/>
          <w:b/>
          <w:i/>
          <w:lang w:val="hy-AM" w:eastAsia="ru-RU"/>
        </w:rPr>
        <w:t>1023-31001՝ «ՀՀ պետական եկամուտների կոմիտեի տեխնիկական հագեցվածության բարելավում» միջոցառման շրջանակում</w:t>
      </w:r>
      <w:r w:rsidR="009D2FAB" w:rsidRPr="00267868">
        <w:rPr>
          <w:rFonts w:cs="Calibri"/>
          <w:b/>
          <w:i/>
          <w:lang w:val="hy-AM" w:eastAsia="ru-RU"/>
        </w:rPr>
        <w:t xml:space="preserve"> </w:t>
      </w:r>
      <w:r w:rsidR="00267868" w:rsidRPr="00267868">
        <w:rPr>
          <w:rFonts w:cs="Calibri"/>
          <w:b/>
          <w:i/>
          <w:lang w:val="hy-AM" w:eastAsia="ru-RU"/>
        </w:rPr>
        <w:t>513200</w:t>
      </w:r>
      <w:r w:rsidRPr="00267868">
        <w:rPr>
          <w:rFonts w:cs="Calibri"/>
          <w:b/>
          <w:i/>
          <w:lang w:val="hy-AM" w:eastAsia="ru-RU"/>
        </w:rPr>
        <w:t>՝</w:t>
      </w:r>
      <w:r w:rsidRPr="00267868">
        <w:rPr>
          <w:b/>
          <w:bCs/>
          <w:i/>
          <w:color w:val="000000" w:themeColor="text1"/>
          <w:szCs w:val="24"/>
          <w:lang w:val="hy-AM"/>
        </w:rPr>
        <w:t xml:space="preserve"> Ոչ նյութական հիմնական միջոցներ տնտեսագիտական դասակարգման հոդվածով կատարված ծախսերի մասով առկա է անհամապատասխանություն</w:t>
      </w:r>
      <w:r w:rsidRPr="005C4B59">
        <w:rPr>
          <w:b/>
          <w:bCs/>
          <w:color w:val="000000" w:themeColor="text1"/>
          <w:szCs w:val="24"/>
          <w:lang w:val="hy-AM"/>
        </w:rPr>
        <w:t xml:space="preserve">  </w:t>
      </w:r>
      <w:r w:rsidRPr="00267868">
        <w:rPr>
          <w:bCs/>
          <w:color w:val="000000" w:themeColor="text1"/>
          <w:szCs w:val="24"/>
          <w:lang w:val="hy-AM"/>
        </w:rPr>
        <w:t xml:space="preserve">կապված նախահաշվային գնից  60,000.00 հազ.դրամ ավելի գումարով կնքված պայմանագրի </w:t>
      </w:r>
      <w:r w:rsidR="00F624B4">
        <w:rPr>
          <w:bCs/>
          <w:color w:val="000000" w:themeColor="text1"/>
          <w:szCs w:val="24"/>
          <w:lang w:val="hy-AM"/>
        </w:rPr>
        <w:t>հետ</w:t>
      </w:r>
      <w:r w:rsidRPr="00267868">
        <w:rPr>
          <w:bCs/>
          <w:color w:val="000000" w:themeColor="text1"/>
          <w:szCs w:val="24"/>
          <w:lang w:val="hy-AM"/>
        </w:rPr>
        <w:t xml:space="preserve">: </w:t>
      </w:r>
    </w:p>
    <w:p w14:paraId="5544C7D5" w14:textId="77777777" w:rsidR="001F7399" w:rsidRPr="00267868" w:rsidRDefault="001F7399" w:rsidP="00844A4C">
      <w:pPr>
        <w:spacing w:before="0" w:after="0"/>
        <w:rPr>
          <w:rFonts w:cs="Sylfaen"/>
          <w:bCs/>
          <w:i/>
          <w:szCs w:val="24"/>
          <w:lang w:val="hy-AM"/>
        </w:rPr>
      </w:pPr>
      <w:r w:rsidRPr="00267868">
        <w:rPr>
          <w:b/>
          <w:bCs/>
          <w:i/>
          <w:color w:val="000000" w:themeColor="text1"/>
          <w:szCs w:val="24"/>
          <w:lang w:val="hy-AM"/>
        </w:rPr>
        <w:t xml:space="preserve">1205-12009՝ </w:t>
      </w:r>
      <w:r w:rsidR="00267868" w:rsidRPr="00267868">
        <w:rPr>
          <w:b/>
          <w:bCs/>
          <w:i/>
          <w:color w:val="000000" w:themeColor="text1"/>
          <w:szCs w:val="24"/>
          <w:lang w:val="hy-AM"/>
        </w:rPr>
        <w:t>«</w:t>
      </w:r>
      <w:r w:rsidRPr="00267868">
        <w:rPr>
          <w:b/>
          <w:bCs/>
          <w:i/>
          <w:color w:val="000000" w:themeColor="text1"/>
          <w:szCs w:val="24"/>
          <w:lang w:val="hy-AM"/>
        </w:rPr>
        <w:t>Հայաստանի Հանրապետության պաշտպանության ժամանակ զինծառայողների կյանքին կամ առողջությանը պատճառված վնասների հատուցում</w:t>
      </w:r>
      <w:r w:rsidR="00267868" w:rsidRPr="00267868">
        <w:rPr>
          <w:b/>
          <w:bCs/>
          <w:i/>
          <w:color w:val="000000" w:themeColor="text1"/>
          <w:szCs w:val="24"/>
          <w:lang w:val="hy-AM"/>
        </w:rPr>
        <w:t>»</w:t>
      </w:r>
      <w:r w:rsidRPr="00267868">
        <w:rPr>
          <w:b/>
          <w:bCs/>
          <w:i/>
          <w:color w:val="000000" w:themeColor="text1"/>
          <w:szCs w:val="24"/>
          <w:lang w:val="hy-AM"/>
        </w:rPr>
        <w:t xml:space="preserve"> միջոցառման շրջանակներում 4639</w:t>
      </w:r>
      <w:r w:rsidR="00267868" w:rsidRPr="00267868">
        <w:rPr>
          <w:b/>
          <w:bCs/>
          <w:i/>
          <w:color w:val="000000" w:themeColor="text1"/>
          <w:szCs w:val="24"/>
          <w:lang w:val="hy-AM"/>
        </w:rPr>
        <w:t>00</w:t>
      </w:r>
      <w:r w:rsidRPr="00267868">
        <w:rPr>
          <w:b/>
          <w:bCs/>
          <w:i/>
          <w:color w:val="000000" w:themeColor="text1"/>
          <w:szCs w:val="24"/>
          <w:lang w:val="hy-AM"/>
        </w:rPr>
        <w:t>՝</w:t>
      </w:r>
      <w:r w:rsidR="00267868" w:rsidRPr="00267868">
        <w:rPr>
          <w:b/>
          <w:bCs/>
          <w:i/>
          <w:color w:val="000000" w:themeColor="text1"/>
          <w:szCs w:val="24"/>
          <w:lang w:val="hy-AM"/>
        </w:rPr>
        <w:t xml:space="preserve"> </w:t>
      </w:r>
      <w:r w:rsidRPr="00267868">
        <w:rPr>
          <w:b/>
          <w:bCs/>
          <w:i/>
          <w:color w:val="000000" w:themeColor="text1"/>
          <w:szCs w:val="24"/>
          <w:lang w:val="hy-AM"/>
        </w:rPr>
        <w:t xml:space="preserve">«Այլ ընթացիկ դրամաշնորհներ» </w:t>
      </w:r>
      <w:r w:rsidRPr="00267868">
        <w:rPr>
          <w:b/>
          <w:bCs/>
          <w:i/>
          <w:color w:val="000000" w:themeColor="text1"/>
          <w:szCs w:val="24"/>
          <w:lang w:val="hy-AM"/>
        </w:rPr>
        <w:lastRenderedPageBreak/>
        <w:t>տնտեսագիտական դասակարգման հոդվածով կատարված ծախսերի մասով ա</w:t>
      </w:r>
      <w:r w:rsidRPr="00267868">
        <w:rPr>
          <w:b/>
          <w:i/>
          <w:color w:val="000000" w:themeColor="text1"/>
          <w:szCs w:val="24"/>
          <w:lang w:val="hy-AM"/>
        </w:rPr>
        <w:t xml:space="preserve">ռկա է անհամապատասխանություն </w:t>
      </w:r>
      <w:r w:rsidRPr="00FB3A0E">
        <w:rPr>
          <w:b/>
          <w:i/>
          <w:color w:val="000000" w:themeColor="text1"/>
          <w:szCs w:val="24"/>
          <w:lang w:val="hy-AM"/>
        </w:rPr>
        <w:t>ՀՀ կառավարության</w:t>
      </w:r>
      <w:r w:rsidR="00267868" w:rsidRPr="00267868">
        <w:rPr>
          <w:b/>
          <w:i/>
          <w:color w:val="000000" w:themeColor="text1"/>
          <w:szCs w:val="24"/>
          <w:lang w:val="hy-AM"/>
        </w:rPr>
        <w:t xml:space="preserve"> </w:t>
      </w:r>
      <w:r w:rsidR="00267868" w:rsidRPr="00FB3A0E">
        <w:rPr>
          <w:b/>
          <w:i/>
          <w:color w:val="000000" w:themeColor="text1"/>
          <w:szCs w:val="24"/>
          <w:lang w:val="hy-AM"/>
        </w:rPr>
        <w:t xml:space="preserve">2017 թվականի </w:t>
      </w:r>
      <w:r w:rsidR="00267868" w:rsidRPr="00BD6E7E">
        <w:rPr>
          <w:b/>
          <w:i/>
          <w:color w:val="000000" w:themeColor="text1"/>
          <w:szCs w:val="24"/>
          <w:lang w:val="hy-AM"/>
        </w:rPr>
        <w:t xml:space="preserve"> </w:t>
      </w:r>
      <w:r w:rsidR="00267868" w:rsidRPr="00FB3A0E">
        <w:rPr>
          <w:b/>
          <w:i/>
          <w:color w:val="000000" w:themeColor="text1"/>
          <w:szCs w:val="24"/>
          <w:lang w:val="hy-AM"/>
        </w:rPr>
        <w:t xml:space="preserve"> </w:t>
      </w:r>
      <w:r w:rsidRPr="00FB3A0E">
        <w:rPr>
          <w:b/>
          <w:i/>
          <w:color w:val="000000" w:themeColor="text1"/>
          <w:szCs w:val="24"/>
          <w:lang w:val="hy-AM"/>
        </w:rPr>
        <w:t>փետրվարի</w:t>
      </w:r>
      <w:r w:rsidR="00267868" w:rsidRPr="00267868">
        <w:rPr>
          <w:b/>
          <w:i/>
          <w:color w:val="000000" w:themeColor="text1"/>
          <w:szCs w:val="24"/>
          <w:lang w:val="hy-AM"/>
        </w:rPr>
        <w:t xml:space="preserve"> 2-ի</w:t>
      </w:r>
      <w:r w:rsidRPr="00FB3A0E">
        <w:rPr>
          <w:b/>
          <w:i/>
          <w:color w:val="000000" w:themeColor="text1"/>
          <w:szCs w:val="24"/>
          <w:lang w:val="hy-AM"/>
        </w:rPr>
        <w:t xml:space="preserve"> թիվ 86-Ն  որոշման Հավելված 4-ի </w:t>
      </w:r>
      <w:r w:rsidR="00267868" w:rsidRPr="00267868">
        <w:rPr>
          <w:b/>
          <w:i/>
          <w:color w:val="000000" w:themeColor="text1"/>
          <w:szCs w:val="24"/>
          <w:lang w:val="hy-AM"/>
        </w:rPr>
        <w:t>Կ</w:t>
      </w:r>
      <w:r w:rsidRPr="00FB3A0E">
        <w:rPr>
          <w:b/>
          <w:i/>
          <w:color w:val="000000" w:themeColor="text1"/>
          <w:szCs w:val="24"/>
          <w:lang w:val="hy-AM"/>
        </w:rPr>
        <w:t>արգի 6-րդ կետի պահանջներին հետ:</w:t>
      </w:r>
      <w:r w:rsidRPr="007E1B84">
        <w:rPr>
          <w:color w:val="000000" w:themeColor="text1"/>
          <w:szCs w:val="24"/>
          <w:lang w:val="hy-AM"/>
        </w:rPr>
        <w:t xml:space="preserve"> </w:t>
      </w:r>
      <w:r w:rsidRPr="00113E9B">
        <w:rPr>
          <w:color w:val="000000" w:themeColor="text1"/>
          <w:szCs w:val="24"/>
          <w:lang w:val="hy-AM"/>
        </w:rPr>
        <w:t xml:space="preserve">ՀՀ պետական բյուջե 2022 թվականի ընթացքում մուտքագրվել է 36,960,382.88 հազ. դրամ դրոշմանիշային վճար, սակայն Հայաստանի Հանրապետության պաշտպանության ժամանակ զինծառայողների կյանքին կամ առողջությանը պատճառված վնասների հատուցում միջոցառման շրջանակներում Զինծառայողների կյանքին կամ առողջությանը պատճառված վնասների հատուցման հիմնադրամին է փոխանցվել 33,970,589.60 հազ. դրամ  կամ տարբերությունը կազմում Է 2,989,793.28 հազ. դրամ:   </w:t>
      </w:r>
    </w:p>
    <w:p w14:paraId="4AB31B75" w14:textId="77777777" w:rsidR="003A34FA" w:rsidRPr="00113E9B" w:rsidRDefault="003A34FA" w:rsidP="00844A4C">
      <w:pPr>
        <w:spacing w:before="0" w:after="0"/>
        <w:ind w:firstLine="540"/>
        <w:rPr>
          <w:color w:val="000000" w:themeColor="text1"/>
          <w:szCs w:val="24"/>
          <w:lang w:val="hy-AM"/>
        </w:rPr>
      </w:pPr>
      <w:r w:rsidRPr="003A34FA">
        <w:rPr>
          <w:b/>
          <w:bCs/>
          <w:i/>
          <w:color w:val="000000" w:themeColor="text1"/>
          <w:szCs w:val="24"/>
          <w:lang w:val="hy-AM"/>
        </w:rPr>
        <w:t xml:space="preserve">ՀՀՊԵԿ-ԷԱՃ-ԱՊՁԲ-21/25-1 պայմանագրով մատակարարված  կոմպոզիտիվ սերվերների և տվյալների </w:t>
      </w:r>
      <w:r w:rsidR="0077081C">
        <w:rPr>
          <w:b/>
          <w:bCs/>
          <w:i/>
          <w:color w:val="000000" w:themeColor="text1"/>
          <w:szCs w:val="24"/>
          <w:lang w:val="hy-AM"/>
        </w:rPr>
        <w:t xml:space="preserve">պահոցները ձեռք է </w:t>
      </w:r>
      <w:r w:rsidR="00CF6CE0">
        <w:rPr>
          <w:b/>
          <w:bCs/>
          <w:i/>
          <w:color w:val="000000" w:themeColor="text1"/>
          <w:szCs w:val="24"/>
          <w:lang w:val="hy-AM"/>
        </w:rPr>
        <w:t>բե</w:t>
      </w:r>
      <w:r w:rsidR="0077081C">
        <w:rPr>
          <w:b/>
          <w:bCs/>
          <w:i/>
          <w:color w:val="000000" w:themeColor="text1"/>
          <w:szCs w:val="24"/>
          <w:lang w:val="hy-AM"/>
        </w:rPr>
        <w:t xml:space="preserve">րվել  </w:t>
      </w:r>
      <w:r w:rsidR="0077081C" w:rsidRPr="0077081C">
        <w:rPr>
          <w:b/>
          <w:bCs/>
          <w:i/>
          <w:color w:val="000000" w:themeColor="text1"/>
          <w:szCs w:val="24"/>
          <w:lang w:val="hy-AM"/>
        </w:rPr>
        <w:t>1,310,160.00 հազ.դրամով՝</w:t>
      </w:r>
      <w:r w:rsidR="0077081C" w:rsidRPr="00113E9B">
        <w:rPr>
          <w:color w:val="000000" w:themeColor="text1"/>
          <w:szCs w:val="24"/>
          <w:shd w:val="clear" w:color="auto" w:fill="FEFEFE"/>
          <w:lang w:val="hy-AM"/>
        </w:rPr>
        <w:t xml:space="preserve"> երկու չափաբաժին /ըստ էության հավասար է նախահաշվային գնին/:</w:t>
      </w:r>
      <w:r w:rsidRPr="00113E9B">
        <w:rPr>
          <w:color w:val="000000" w:themeColor="text1"/>
          <w:szCs w:val="24"/>
          <w:lang w:val="hy-AM"/>
        </w:rPr>
        <w:t xml:space="preserve"> </w:t>
      </w:r>
    </w:p>
    <w:p w14:paraId="75CD5D15" w14:textId="76CEB515" w:rsidR="003E7501" w:rsidRPr="00842BEB" w:rsidRDefault="00844A4C" w:rsidP="003E7501">
      <w:pPr>
        <w:spacing w:after="0"/>
        <w:ind w:firstLine="720"/>
        <w:rPr>
          <w:color w:val="000000" w:themeColor="text1"/>
          <w:szCs w:val="24"/>
          <w:shd w:val="clear" w:color="auto" w:fill="FEFEFE"/>
          <w:lang w:val="hy-AM"/>
        </w:rPr>
      </w:pPr>
      <w:r w:rsidRPr="00113E9B">
        <w:rPr>
          <w:color w:val="000000" w:themeColor="text1"/>
          <w:szCs w:val="24"/>
          <w:shd w:val="clear" w:color="auto" w:fill="FEFEFE"/>
          <w:lang w:val="hy-AM"/>
        </w:rPr>
        <w:t xml:space="preserve">Պայմանագրի չափաբաժին 2-ով նախատեսված տվյալների պահոցները ՊԵԿ-ը ձեռք է բերել «Թիմ Սիսթեմս» ՓԲԸ-ից 999,760.00 հազ.դրամով (առանց ԱԱՀ): </w:t>
      </w:r>
      <w:r w:rsidR="003E7501" w:rsidRPr="00113E9B">
        <w:rPr>
          <w:color w:val="000000" w:themeColor="text1"/>
          <w:szCs w:val="24"/>
          <w:shd w:val="clear" w:color="auto" w:fill="FEFEFE"/>
          <w:lang w:val="hy-AM"/>
        </w:rPr>
        <w:t xml:space="preserve"> «Թիմ Սիսթեմս» ՓԲԸ-ն  վերոնշյալ ապրանքները 2022 թվականի  հունիսի 10-ին ձեռք է բերել </w:t>
      </w:r>
      <w:r w:rsidR="003E7501" w:rsidRPr="00113E9B">
        <w:rPr>
          <w:color w:val="000000" w:themeColor="text1"/>
          <w:szCs w:val="24"/>
          <w:lang w:val="hy-AM"/>
        </w:rPr>
        <w:t>«Էլքոր Դիսթրիբյուշն» ՍՊԸ-ից 753,142.00 հազ. դրամով (առանց ԱԱՀ): Գների դրական տարբերությունը կազմում է 246,618.00 հազ. դրամ՝ 32.7</w:t>
      </w:r>
      <w:r w:rsidR="003E7501" w:rsidRPr="00113E9B">
        <w:rPr>
          <w:color w:val="000000" w:themeColor="text1"/>
          <w:szCs w:val="24"/>
          <w:shd w:val="clear" w:color="auto" w:fill="FEFEFE"/>
          <w:lang w:val="hy-AM"/>
        </w:rPr>
        <w:t>%</w:t>
      </w:r>
      <w:r w:rsidR="003E7501" w:rsidRPr="00533043">
        <w:rPr>
          <w:color w:val="000000" w:themeColor="text1"/>
          <w:szCs w:val="24"/>
          <w:shd w:val="clear" w:color="auto" w:fill="FEFEFE"/>
          <w:lang w:val="hy-AM"/>
        </w:rPr>
        <w:t xml:space="preserve"> </w:t>
      </w:r>
      <w:r w:rsidR="00C0310D" w:rsidRPr="00113E9B">
        <w:rPr>
          <w:color w:val="000000" w:themeColor="text1"/>
          <w:szCs w:val="24"/>
          <w:shd w:val="clear" w:color="auto" w:fill="FEFEFE"/>
          <w:lang w:val="hy-AM"/>
        </w:rPr>
        <w:t>(առանց ԱԱՀ)</w:t>
      </w:r>
      <w:r w:rsidR="003E7501" w:rsidRPr="00113E9B">
        <w:rPr>
          <w:color w:val="000000" w:themeColor="text1"/>
          <w:szCs w:val="24"/>
          <w:shd w:val="clear" w:color="auto" w:fill="FEFEFE"/>
          <w:lang w:val="hy-AM"/>
        </w:rPr>
        <w:t>:</w:t>
      </w:r>
      <w:r w:rsidR="003E7501" w:rsidRPr="00113E9B">
        <w:rPr>
          <w:color w:val="000000" w:themeColor="text1"/>
          <w:szCs w:val="24"/>
          <w:lang w:val="hy-AM"/>
        </w:rPr>
        <w:t xml:space="preserve"> Վերոնշյալ ապրանքները ՀՀ տարածք </w:t>
      </w:r>
      <w:r w:rsidR="003E7501">
        <w:rPr>
          <w:color w:val="000000" w:themeColor="text1"/>
          <w:szCs w:val="24"/>
          <w:lang w:val="hy-AM"/>
        </w:rPr>
        <w:t>են</w:t>
      </w:r>
      <w:r w:rsidR="003E7501" w:rsidRPr="00113E9B">
        <w:rPr>
          <w:color w:val="000000" w:themeColor="text1"/>
          <w:szCs w:val="24"/>
          <w:lang w:val="hy-AM"/>
        </w:rPr>
        <w:t xml:space="preserve"> ներմուծվել </w:t>
      </w:r>
      <w:r w:rsidR="003E7501" w:rsidRPr="00113E9B">
        <w:rPr>
          <w:color w:val="000000" w:themeColor="text1"/>
          <w:szCs w:val="24"/>
          <w:shd w:val="clear" w:color="auto" w:fill="FEFEFE"/>
          <w:lang w:val="hy-AM"/>
        </w:rPr>
        <w:t>ԷԼՔՈՐ  ԴԻՍԹՐԻԲՅՈՒՇՆ» ՍՊԸ-ի</w:t>
      </w:r>
      <w:r w:rsidR="003E7501">
        <w:rPr>
          <w:color w:val="000000" w:themeColor="text1"/>
          <w:szCs w:val="24"/>
          <w:shd w:val="clear" w:color="auto" w:fill="FEFEFE"/>
          <w:lang w:val="hy-AM"/>
        </w:rPr>
        <w:t xml:space="preserve"> </w:t>
      </w:r>
      <w:r w:rsidR="003E7501" w:rsidRPr="00113E9B">
        <w:rPr>
          <w:color w:val="000000" w:themeColor="text1"/>
          <w:szCs w:val="24"/>
          <w:shd w:val="clear" w:color="auto" w:fill="FEFEFE"/>
          <w:lang w:val="hy-AM"/>
        </w:rPr>
        <w:t xml:space="preserve">կողմից 2022 թվականի հունիսի 9-ին </w:t>
      </w:r>
      <w:r w:rsidR="003E7501" w:rsidRPr="00113E9B">
        <w:rPr>
          <w:color w:val="000000" w:themeColor="text1"/>
          <w:szCs w:val="24"/>
          <w:lang w:val="hy-AM"/>
        </w:rPr>
        <w:t xml:space="preserve">726,583.34 հազ. դրամով (առանց ԱԱՀ): Գների դրական տարբերությունը կազմում է </w:t>
      </w:r>
      <w:r w:rsidR="003E7501" w:rsidRPr="00113E9B">
        <w:rPr>
          <w:color w:val="000000" w:themeColor="text1"/>
          <w:szCs w:val="24"/>
          <w:shd w:val="clear" w:color="auto" w:fill="FEFEFE"/>
          <w:lang w:val="hy-AM"/>
        </w:rPr>
        <w:t>26,558.66 հազ. դրամ</w:t>
      </w:r>
      <w:r w:rsidR="003E7501" w:rsidRPr="00533043">
        <w:rPr>
          <w:color w:val="000000" w:themeColor="text1"/>
          <w:szCs w:val="24"/>
          <w:shd w:val="clear" w:color="auto" w:fill="FEFEFE"/>
          <w:lang w:val="hy-AM"/>
        </w:rPr>
        <w:t xml:space="preserve"> </w:t>
      </w:r>
      <w:r w:rsidR="003E7501" w:rsidRPr="00113E9B">
        <w:rPr>
          <w:color w:val="000000" w:themeColor="text1"/>
          <w:szCs w:val="24"/>
          <w:shd w:val="clear" w:color="auto" w:fill="FEFEFE"/>
          <w:lang w:val="hy-AM"/>
        </w:rPr>
        <w:t>՝ 3.7%</w:t>
      </w:r>
      <w:r w:rsidR="00C0310D" w:rsidRPr="00842BEB">
        <w:rPr>
          <w:color w:val="000000" w:themeColor="text1"/>
          <w:szCs w:val="24"/>
          <w:shd w:val="clear" w:color="auto" w:fill="FEFEFE"/>
          <w:lang w:val="hy-AM"/>
        </w:rPr>
        <w:t xml:space="preserve"> </w:t>
      </w:r>
      <w:r w:rsidR="00C0310D" w:rsidRPr="00113E9B">
        <w:rPr>
          <w:color w:val="000000" w:themeColor="text1"/>
          <w:szCs w:val="24"/>
          <w:shd w:val="clear" w:color="auto" w:fill="FEFEFE"/>
          <w:lang w:val="hy-AM"/>
        </w:rPr>
        <w:t>(առանց ԱԱՀ)</w:t>
      </w:r>
      <w:r w:rsidR="00C0310D" w:rsidRPr="00842BEB">
        <w:rPr>
          <w:color w:val="000000" w:themeColor="text1"/>
          <w:szCs w:val="24"/>
          <w:shd w:val="clear" w:color="auto" w:fill="FEFEFE"/>
          <w:lang w:val="hy-AM"/>
        </w:rPr>
        <w:t>:</w:t>
      </w:r>
    </w:p>
    <w:p w14:paraId="64DB9D53" w14:textId="20862CE1" w:rsidR="007C7344" w:rsidRPr="00842BEB" w:rsidRDefault="00844A4C" w:rsidP="00C0310D">
      <w:pPr>
        <w:spacing w:before="0" w:after="0"/>
        <w:ind w:firstLine="720"/>
        <w:rPr>
          <w:color w:val="000000" w:themeColor="text1"/>
          <w:szCs w:val="24"/>
          <w:lang w:val="hy-AM"/>
        </w:rPr>
      </w:pPr>
      <w:r w:rsidRPr="00113E9B">
        <w:rPr>
          <w:color w:val="000000" w:themeColor="text1"/>
          <w:szCs w:val="24"/>
          <w:lang w:val="hy-AM"/>
        </w:rPr>
        <w:t>Արդյունքում</w:t>
      </w:r>
      <w:r>
        <w:rPr>
          <w:color w:val="000000" w:themeColor="text1"/>
          <w:szCs w:val="24"/>
          <w:lang w:val="hy-AM"/>
        </w:rPr>
        <w:t>՝</w:t>
      </w:r>
      <w:r w:rsidRPr="00113E9B">
        <w:rPr>
          <w:color w:val="000000" w:themeColor="text1"/>
          <w:szCs w:val="24"/>
          <w:lang w:val="hy-AM"/>
        </w:rPr>
        <w:t xml:space="preserve">  պայմանագրի չափաբաժին 2-ով ՀՀ ներմուծված և ՊԵԿ-ին մատակարված ապրանքների գների տարբերությունը կազմել է 273,176.66 հազ. դրամ</w:t>
      </w:r>
      <w:r w:rsidRPr="00533043">
        <w:rPr>
          <w:color w:val="000000" w:themeColor="text1"/>
          <w:szCs w:val="24"/>
          <w:lang w:val="hy-AM"/>
        </w:rPr>
        <w:t xml:space="preserve"> </w:t>
      </w:r>
      <w:r w:rsidRPr="00113E9B">
        <w:rPr>
          <w:color w:val="000000" w:themeColor="text1"/>
          <w:szCs w:val="24"/>
          <w:lang w:val="hy-AM"/>
        </w:rPr>
        <w:t>՝ 37.6</w:t>
      </w:r>
      <w:r w:rsidRPr="00113E9B">
        <w:rPr>
          <w:color w:val="000000" w:themeColor="text1"/>
          <w:szCs w:val="24"/>
          <w:shd w:val="clear" w:color="auto" w:fill="FEFEFE"/>
          <w:lang w:val="hy-AM"/>
        </w:rPr>
        <w:t xml:space="preserve">% </w:t>
      </w:r>
      <w:r w:rsidR="00C0310D" w:rsidRPr="00113E9B">
        <w:rPr>
          <w:color w:val="000000" w:themeColor="text1"/>
          <w:szCs w:val="24"/>
          <w:shd w:val="clear" w:color="auto" w:fill="FEFEFE"/>
          <w:lang w:val="hy-AM"/>
        </w:rPr>
        <w:t>(առանց ԱԱՀ)</w:t>
      </w:r>
      <w:r w:rsidR="00C0310D" w:rsidRPr="00842BEB">
        <w:rPr>
          <w:color w:val="000000" w:themeColor="text1"/>
          <w:szCs w:val="24"/>
          <w:shd w:val="clear" w:color="auto" w:fill="FEFEFE"/>
          <w:lang w:val="hy-AM"/>
        </w:rPr>
        <w:t>:</w:t>
      </w:r>
    </w:p>
    <w:p w14:paraId="7E6FAC70" w14:textId="67570107" w:rsidR="003A34FA" w:rsidRPr="00113E9B" w:rsidRDefault="003A34FA" w:rsidP="00C0310D">
      <w:pPr>
        <w:tabs>
          <w:tab w:val="left" w:pos="5670"/>
        </w:tabs>
        <w:spacing w:before="0" w:after="0"/>
        <w:ind w:firstLine="540"/>
        <w:rPr>
          <w:color w:val="000000" w:themeColor="text1"/>
          <w:szCs w:val="24"/>
          <w:lang w:val="hy-AM"/>
        </w:rPr>
      </w:pPr>
      <w:r w:rsidRPr="00113E9B">
        <w:rPr>
          <w:color w:val="000000" w:themeColor="text1"/>
          <w:szCs w:val="24"/>
          <w:lang w:val="hy-AM"/>
        </w:rPr>
        <w:t>Արձանագրվել է, որ գնումն իրականացնելիս չի կատարվել շուկայական գների վերլուծություն, չի իրականացվել գնահարցում հայաստանյան կամ արտասահմանյան համապատասխան ընկերություններից, չի կատարվել ուսումնասիրություն բաց աղբյուրներում, այլ հիմք է ընդունվել միայն նախկինում կայացած</w:t>
      </w:r>
      <w:r w:rsidR="007C7344">
        <w:rPr>
          <w:color w:val="000000" w:themeColor="text1"/>
          <w:szCs w:val="24"/>
          <w:lang w:val="hy-AM"/>
        </w:rPr>
        <w:t>,</w:t>
      </w:r>
      <w:r w:rsidRPr="00113E9B">
        <w:rPr>
          <w:color w:val="000000" w:themeColor="text1"/>
          <w:szCs w:val="24"/>
          <w:lang w:val="af-ZA"/>
        </w:rPr>
        <w:t xml:space="preserve"> </w:t>
      </w:r>
      <w:r w:rsidR="007C7344">
        <w:rPr>
          <w:lang w:val="hy-AM"/>
        </w:rPr>
        <w:t xml:space="preserve">բայց տեխնիկական միջոցների դեպքում՝ ավելի վաղ և ոչ նույն </w:t>
      </w:r>
      <w:r w:rsidR="00C0310D" w:rsidRPr="00842BEB">
        <w:rPr>
          <w:lang w:val="hy-AM"/>
        </w:rPr>
        <w:t>տեխ</w:t>
      </w:r>
      <w:r w:rsidR="003E7501" w:rsidRPr="00842BEB">
        <w:rPr>
          <w:lang w:val="hy-AM"/>
        </w:rPr>
        <w:t xml:space="preserve">նիկական բնութագրերով </w:t>
      </w:r>
      <w:r w:rsidR="007C7344">
        <w:rPr>
          <w:lang w:val="hy-AM"/>
        </w:rPr>
        <w:t xml:space="preserve">գնման առարկայի </w:t>
      </w:r>
      <w:r w:rsidR="003E7501">
        <w:rPr>
          <w:color w:val="000000" w:themeColor="text1"/>
          <w:szCs w:val="24"/>
          <w:lang w:val="af-ZA"/>
        </w:rPr>
        <w:t xml:space="preserve">գնման </w:t>
      </w:r>
      <w:r w:rsidRPr="0077081C">
        <w:rPr>
          <w:color w:val="000000" w:themeColor="text1"/>
          <w:szCs w:val="24"/>
          <w:lang w:val="hy-AM"/>
        </w:rPr>
        <w:t>արդյունքում</w:t>
      </w:r>
      <w:r w:rsidRPr="00113E9B">
        <w:rPr>
          <w:color w:val="000000" w:themeColor="text1"/>
          <w:szCs w:val="24"/>
          <w:lang w:val="af-ZA"/>
        </w:rPr>
        <w:t xml:space="preserve"> ձևավորված </w:t>
      </w:r>
      <w:r w:rsidRPr="00113E9B">
        <w:rPr>
          <w:color w:val="000000" w:themeColor="text1"/>
          <w:szCs w:val="24"/>
          <w:lang w:val="hy-AM"/>
        </w:rPr>
        <w:t xml:space="preserve"> գները։</w:t>
      </w:r>
    </w:p>
    <w:p w14:paraId="1D374B1C" w14:textId="18B1ED79" w:rsidR="003A34FA" w:rsidRPr="00027DBD" w:rsidRDefault="003A34FA" w:rsidP="00844A4C">
      <w:pPr>
        <w:spacing w:before="0" w:after="0"/>
        <w:ind w:firstLine="540"/>
        <w:rPr>
          <w:color w:val="000000" w:themeColor="text1"/>
          <w:szCs w:val="24"/>
          <w:lang w:val="hy-AM"/>
        </w:rPr>
      </w:pPr>
      <w:r w:rsidRPr="00DA449F">
        <w:rPr>
          <w:color w:val="000000" w:themeColor="text1"/>
          <w:szCs w:val="24"/>
          <w:lang w:val="hy-AM"/>
        </w:rPr>
        <w:t xml:space="preserve">Փաստորեն, </w:t>
      </w:r>
      <w:r w:rsidRPr="00027DBD">
        <w:rPr>
          <w:color w:val="000000" w:themeColor="text1"/>
          <w:szCs w:val="24"/>
          <w:lang w:val="hy-AM"/>
        </w:rPr>
        <w:t xml:space="preserve">հաշվեքննության օբյեկտի կողմից, </w:t>
      </w:r>
      <w:r w:rsidRPr="00DA449F">
        <w:rPr>
          <w:color w:val="000000" w:themeColor="text1"/>
          <w:szCs w:val="24"/>
          <w:lang w:val="hy-AM"/>
        </w:rPr>
        <w:t xml:space="preserve"> նախորդ հաշվեքննությամբ տվյալ գնման առարկաների նախահաշվային և </w:t>
      </w:r>
      <w:r w:rsidRPr="00027DBD">
        <w:rPr>
          <w:color w:val="000000" w:themeColor="text1"/>
          <w:szCs w:val="24"/>
          <w:lang w:val="hy-AM"/>
        </w:rPr>
        <w:t xml:space="preserve">ՀՀՊԵԿ-ԷԱՃ-ԱՊՁԲ-21/25-1 պայմանագրային գների </w:t>
      </w:r>
      <w:r w:rsidRPr="00DA449F">
        <w:rPr>
          <w:color w:val="000000" w:themeColor="text1"/>
          <w:szCs w:val="24"/>
          <w:lang w:val="hy-AM"/>
        </w:rPr>
        <w:t xml:space="preserve"> համեմատական վերլուծության արդյունքն, ըստ էության, </w:t>
      </w:r>
      <w:r w:rsidRPr="00027DBD">
        <w:rPr>
          <w:color w:val="000000" w:themeColor="text1"/>
          <w:szCs w:val="24"/>
          <w:lang w:val="hy-AM"/>
        </w:rPr>
        <w:t xml:space="preserve"> հերքող փ</w:t>
      </w:r>
      <w:r w:rsidR="00CF6CE0" w:rsidRPr="00CF6CE0">
        <w:rPr>
          <w:color w:val="000000" w:themeColor="text1"/>
          <w:szCs w:val="24"/>
          <w:lang w:val="hy-AM"/>
        </w:rPr>
        <w:t>ա</w:t>
      </w:r>
      <w:r w:rsidRPr="00027DBD">
        <w:rPr>
          <w:color w:val="000000" w:themeColor="text1"/>
          <w:szCs w:val="24"/>
          <w:lang w:val="hy-AM"/>
        </w:rPr>
        <w:t xml:space="preserve">ստարկների </w:t>
      </w:r>
      <w:r w:rsidRPr="00027DBD">
        <w:rPr>
          <w:color w:val="000000" w:themeColor="text1"/>
          <w:szCs w:val="24"/>
          <w:lang w:val="hy-AM"/>
        </w:rPr>
        <w:lastRenderedPageBreak/>
        <w:t>(հիմնավորումների) բացակայությունը,</w:t>
      </w:r>
      <w:r w:rsidRPr="00DA449F">
        <w:rPr>
          <w:color w:val="000000" w:themeColor="text1"/>
          <w:szCs w:val="24"/>
          <w:lang w:val="hy-AM"/>
        </w:rPr>
        <w:t xml:space="preserve">  </w:t>
      </w:r>
      <w:r w:rsidRPr="00027DBD">
        <w:rPr>
          <w:color w:val="000000" w:themeColor="text1"/>
          <w:szCs w:val="24"/>
          <w:lang w:val="hy-AM"/>
        </w:rPr>
        <w:t xml:space="preserve">կայացած մրցույթին մեկ մասնակցի կողմից գնման հայտի ներկայացումը և այդ մասնակցի հետ </w:t>
      </w:r>
      <w:r w:rsidR="003E7501" w:rsidRPr="00842BEB">
        <w:rPr>
          <w:color w:val="000000" w:themeColor="text1"/>
          <w:szCs w:val="24"/>
          <w:lang w:val="hy-AM"/>
        </w:rPr>
        <w:t xml:space="preserve">գործնականում </w:t>
      </w:r>
      <w:r w:rsidRPr="00027DBD">
        <w:rPr>
          <w:color w:val="000000" w:themeColor="text1"/>
          <w:szCs w:val="24"/>
          <w:lang w:val="hy-AM"/>
        </w:rPr>
        <w:t xml:space="preserve">նախահաշվային գնով  գնման պայմանագրի կնքումը, տվյալ գնման գործարքը, գնորոշման հիմնավորվածության տեսանկյունից, ռիսկային համարելու հիմք են տալիս։  </w:t>
      </w:r>
    </w:p>
    <w:p w14:paraId="6D4945EA" w14:textId="77777777" w:rsidR="00B51255" w:rsidRDefault="00B51255" w:rsidP="0077081C">
      <w:pPr>
        <w:spacing w:before="0" w:after="0" w:line="240" w:lineRule="auto"/>
        <w:ind w:firstLine="0"/>
        <w:rPr>
          <w:rFonts w:cs="Sylfaen"/>
          <w:lang w:val="hy-AM"/>
        </w:rPr>
      </w:pPr>
    </w:p>
    <w:p w14:paraId="2F0C0C8F" w14:textId="162892AF" w:rsidR="00B51255" w:rsidRDefault="00B51255" w:rsidP="00844A4C">
      <w:pPr>
        <w:spacing w:before="0" w:after="0" w:line="240" w:lineRule="auto"/>
        <w:ind w:firstLine="709"/>
        <w:rPr>
          <w:rFonts w:cs="Sylfaen"/>
          <w:lang w:val="hy-AM"/>
        </w:rPr>
      </w:pPr>
    </w:p>
    <w:p w14:paraId="2D8FF8A0" w14:textId="374A6C8A" w:rsidR="00AA25C5" w:rsidRDefault="00AA25C5" w:rsidP="00844A4C">
      <w:pPr>
        <w:spacing w:before="0" w:after="0" w:line="240" w:lineRule="auto"/>
        <w:ind w:firstLine="709"/>
        <w:rPr>
          <w:rFonts w:cs="Sylfaen"/>
          <w:lang w:val="hy-AM"/>
        </w:rPr>
      </w:pPr>
    </w:p>
    <w:p w14:paraId="3D32CB9D" w14:textId="4F52FDFD" w:rsidR="00AA25C5" w:rsidRDefault="00AA25C5" w:rsidP="00844A4C">
      <w:pPr>
        <w:spacing w:before="0" w:after="0" w:line="240" w:lineRule="auto"/>
        <w:ind w:firstLine="709"/>
        <w:rPr>
          <w:rFonts w:cs="Sylfaen"/>
          <w:lang w:val="hy-AM"/>
        </w:rPr>
      </w:pPr>
    </w:p>
    <w:p w14:paraId="3DE6AB67" w14:textId="0CF429C9" w:rsidR="00AA25C5" w:rsidRDefault="00AA25C5" w:rsidP="00844A4C">
      <w:pPr>
        <w:spacing w:before="0" w:after="0" w:line="240" w:lineRule="auto"/>
        <w:ind w:firstLine="709"/>
        <w:rPr>
          <w:rFonts w:cs="Sylfaen"/>
          <w:lang w:val="hy-AM"/>
        </w:rPr>
      </w:pPr>
    </w:p>
    <w:p w14:paraId="0DF3C669" w14:textId="13B83D74" w:rsidR="00AA25C5" w:rsidRDefault="00AA25C5" w:rsidP="00844A4C">
      <w:pPr>
        <w:spacing w:before="0" w:after="0" w:line="240" w:lineRule="auto"/>
        <w:ind w:firstLine="709"/>
        <w:rPr>
          <w:rFonts w:cs="Sylfaen"/>
          <w:lang w:val="hy-AM"/>
        </w:rPr>
      </w:pPr>
    </w:p>
    <w:p w14:paraId="1E1A5971" w14:textId="001687EB" w:rsidR="00AA25C5" w:rsidRDefault="00AA25C5" w:rsidP="00844A4C">
      <w:pPr>
        <w:spacing w:before="0" w:after="0" w:line="240" w:lineRule="auto"/>
        <w:ind w:firstLine="709"/>
        <w:rPr>
          <w:rFonts w:cs="Sylfaen"/>
          <w:lang w:val="hy-AM"/>
        </w:rPr>
      </w:pPr>
    </w:p>
    <w:p w14:paraId="7B68F3AC" w14:textId="7DA2DA97" w:rsidR="00AA25C5" w:rsidRDefault="00AA25C5" w:rsidP="00844A4C">
      <w:pPr>
        <w:spacing w:before="0" w:after="0" w:line="240" w:lineRule="auto"/>
        <w:ind w:firstLine="709"/>
        <w:rPr>
          <w:rFonts w:cs="Sylfaen"/>
          <w:lang w:val="hy-AM"/>
        </w:rPr>
      </w:pPr>
    </w:p>
    <w:p w14:paraId="6BA8C2B9" w14:textId="477C42AC" w:rsidR="00AA25C5" w:rsidRDefault="00AA25C5" w:rsidP="00844A4C">
      <w:pPr>
        <w:spacing w:before="0" w:after="0" w:line="240" w:lineRule="auto"/>
        <w:ind w:firstLine="709"/>
        <w:rPr>
          <w:rFonts w:cs="Sylfaen"/>
          <w:lang w:val="hy-AM"/>
        </w:rPr>
      </w:pPr>
    </w:p>
    <w:p w14:paraId="0516936F" w14:textId="4ED6E2DB" w:rsidR="00AA25C5" w:rsidRDefault="00AA25C5" w:rsidP="00844A4C">
      <w:pPr>
        <w:spacing w:before="0" w:after="0" w:line="240" w:lineRule="auto"/>
        <w:ind w:firstLine="709"/>
        <w:rPr>
          <w:rFonts w:cs="Sylfaen"/>
          <w:lang w:val="hy-AM"/>
        </w:rPr>
      </w:pPr>
    </w:p>
    <w:p w14:paraId="24C9DDE7" w14:textId="7D7C76F0" w:rsidR="00AA25C5" w:rsidRDefault="00AA25C5" w:rsidP="00844A4C">
      <w:pPr>
        <w:spacing w:before="0" w:after="0" w:line="240" w:lineRule="auto"/>
        <w:ind w:firstLine="709"/>
        <w:rPr>
          <w:rFonts w:cs="Sylfaen"/>
          <w:lang w:val="hy-AM"/>
        </w:rPr>
      </w:pPr>
    </w:p>
    <w:p w14:paraId="2AEBC4AF" w14:textId="7E4F9530" w:rsidR="00AA25C5" w:rsidRDefault="00AA25C5" w:rsidP="00844A4C">
      <w:pPr>
        <w:spacing w:before="0" w:after="0" w:line="240" w:lineRule="auto"/>
        <w:ind w:firstLine="709"/>
        <w:rPr>
          <w:rFonts w:cs="Sylfaen"/>
          <w:lang w:val="hy-AM"/>
        </w:rPr>
      </w:pPr>
    </w:p>
    <w:p w14:paraId="4E1B418E" w14:textId="60868BC3" w:rsidR="00AA25C5" w:rsidRDefault="00AA25C5" w:rsidP="00844A4C">
      <w:pPr>
        <w:spacing w:before="0" w:after="0" w:line="240" w:lineRule="auto"/>
        <w:ind w:firstLine="709"/>
        <w:rPr>
          <w:rFonts w:cs="Sylfaen"/>
          <w:lang w:val="hy-AM"/>
        </w:rPr>
      </w:pPr>
    </w:p>
    <w:p w14:paraId="24AC9880" w14:textId="0EFC75E7" w:rsidR="00AA25C5" w:rsidRDefault="00AA25C5" w:rsidP="00844A4C">
      <w:pPr>
        <w:spacing w:before="0" w:after="0" w:line="240" w:lineRule="auto"/>
        <w:ind w:firstLine="709"/>
        <w:rPr>
          <w:rFonts w:cs="Sylfaen"/>
          <w:lang w:val="hy-AM"/>
        </w:rPr>
      </w:pPr>
    </w:p>
    <w:p w14:paraId="0643E461" w14:textId="193FF7C5" w:rsidR="00AA25C5" w:rsidRDefault="00AA25C5" w:rsidP="00844A4C">
      <w:pPr>
        <w:spacing w:before="0" w:after="0" w:line="240" w:lineRule="auto"/>
        <w:ind w:firstLine="709"/>
        <w:rPr>
          <w:rFonts w:cs="Sylfaen"/>
          <w:lang w:val="hy-AM"/>
        </w:rPr>
      </w:pPr>
    </w:p>
    <w:p w14:paraId="4610FDB5" w14:textId="52CFE1B2" w:rsidR="00AA25C5" w:rsidRDefault="00AA25C5" w:rsidP="00844A4C">
      <w:pPr>
        <w:spacing w:before="0" w:after="0" w:line="240" w:lineRule="auto"/>
        <w:ind w:firstLine="709"/>
        <w:rPr>
          <w:rFonts w:cs="Sylfaen"/>
          <w:lang w:val="hy-AM"/>
        </w:rPr>
      </w:pPr>
    </w:p>
    <w:p w14:paraId="0C1259C3" w14:textId="760EE692" w:rsidR="00AA25C5" w:rsidRDefault="00AA25C5" w:rsidP="00844A4C">
      <w:pPr>
        <w:spacing w:before="0" w:after="0" w:line="240" w:lineRule="auto"/>
        <w:ind w:firstLine="709"/>
        <w:rPr>
          <w:rFonts w:cs="Sylfaen"/>
          <w:lang w:val="hy-AM"/>
        </w:rPr>
      </w:pPr>
    </w:p>
    <w:p w14:paraId="34B05D8F" w14:textId="2143A225" w:rsidR="00AA25C5" w:rsidRDefault="00AA25C5" w:rsidP="00844A4C">
      <w:pPr>
        <w:spacing w:before="0" w:after="0" w:line="240" w:lineRule="auto"/>
        <w:ind w:firstLine="709"/>
        <w:rPr>
          <w:rFonts w:cs="Sylfaen"/>
          <w:lang w:val="hy-AM"/>
        </w:rPr>
      </w:pPr>
    </w:p>
    <w:p w14:paraId="3AB01A6B" w14:textId="476B0101" w:rsidR="00AA25C5" w:rsidRDefault="00AA25C5" w:rsidP="00844A4C">
      <w:pPr>
        <w:spacing w:before="0" w:after="0" w:line="240" w:lineRule="auto"/>
        <w:ind w:firstLine="709"/>
        <w:rPr>
          <w:rFonts w:cs="Sylfaen"/>
          <w:lang w:val="hy-AM"/>
        </w:rPr>
      </w:pPr>
    </w:p>
    <w:p w14:paraId="6F12684A" w14:textId="4A2AF70E" w:rsidR="00AA25C5" w:rsidRDefault="00AA25C5" w:rsidP="00844A4C">
      <w:pPr>
        <w:spacing w:before="0" w:after="0" w:line="240" w:lineRule="auto"/>
        <w:ind w:firstLine="709"/>
        <w:rPr>
          <w:rFonts w:cs="Sylfaen"/>
          <w:lang w:val="hy-AM"/>
        </w:rPr>
      </w:pPr>
    </w:p>
    <w:p w14:paraId="6D54B138" w14:textId="184B09AB" w:rsidR="00AA25C5" w:rsidRDefault="00AA25C5" w:rsidP="00844A4C">
      <w:pPr>
        <w:spacing w:before="0" w:after="0" w:line="240" w:lineRule="auto"/>
        <w:ind w:firstLine="709"/>
        <w:rPr>
          <w:rFonts w:cs="Sylfaen"/>
          <w:lang w:val="hy-AM"/>
        </w:rPr>
      </w:pPr>
    </w:p>
    <w:p w14:paraId="11BEB06D" w14:textId="0E54D6A3" w:rsidR="00AA25C5" w:rsidRDefault="00AA25C5" w:rsidP="00844A4C">
      <w:pPr>
        <w:spacing w:before="0" w:after="0" w:line="240" w:lineRule="auto"/>
        <w:ind w:firstLine="709"/>
        <w:rPr>
          <w:rFonts w:cs="Sylfaen"/>
          <w:lang w:val="hy-AM"/>
        </w:rPr>
      </w:pPr>
    </w:p>
    <w:p w14:paraId="67BAD180" w14:textId="03E4CF52" w:rsidR="00AA25C5" w:rsidRDefault="00AA25C5" w:rsidP="00844A4C">
      <w:pPr>
        <w:spacing w:before="0" w:after="0" w:line="240" w:lineRule="auto"/>
        <w:ind w:firstLine="709"/>
        <w:rPr>
          <w:rFonts w:cs="Sylfaen"/>
          <w:lang w:val="hy-AM"/>
        </w:rPr>
      </w:pPr>
    </w:p>
    <w:p w14:paraId="7BF22745" w14:textId="3E1D4B09" w:rsidR="00AA25C5" w:rsidRDefault="00AA25C5" w:rsidP="00844A4C">
      <w:pPr>
        <w:spacing w:before="0" w:after="0" w:line="240" w:lineRule="auto"/>
        <w:ind w:firstLine="709"/>
        <w:rPr>
          <w:rFonts w:cs="Sylfaen"/>
          <w:lang w:val="hy-AM"/>
        </w:rPr>
      </w:pPr>
    </w:p>
    <w:p w14:paraId="04D47988" w14:textId="63E3B943" w:rsidR="00A81090" w:rsidRDefault="00A81090" w:rsidP="00844A4C">
      <w:pPr>
        <w:spacing w:before="0" w:after="0" w:line="240" w:lineRule="auto"/>
        <w:ind w:firstLine="709"/>
        <w:rPr>
          <w:rFonts w:cs="Sylfaen"/>
          <w:lang w:val="hy-AM"/>
        </w:rPr>
      </w:pPr>
    </w:p>
    <w:p w14:paraId="6688E927" w14:textId="77777777" w:rsidR="00AA25C5" w:rsidRDefault="00AA25C5" w:rsidP="00844A4C">
      <w:pPr>
        <w:spacing w:before="0" w:after="0" w:line="240" w:lineRule="auto"/>
        <w:ind w:firstLine="709"/>
        <w:rPr>
          <w:rFonts w:cs="Sylfaen"/>
          <w:lang w:val="hy-AM"/>
        </w:rPr>
      </w:pPr>
    </w:p>
    <w:p w14:paraId="7C4A88D0" w14:textId="77777777" w:rsidR="00B51255" w:rsidRPr="00F766A7" w:rsidRDefault="00B51255" w:rsidP="00B51255">
      <w:pPr>
        <w:numPr>
          <w:ilvl w:val="0"/>
          <w:numId w:val="1"/>
        </w:numPr>
        <w:spacing w:before="0" w:line="240" w:lineRule="auto"/>
        <w:ind w:left="0" w:firstLine="0"/>
        <w:jc w:val="center"/>
        <w:outlineLvl w:val="0"/>
        <w:rPr>
          <w:b/>
          <w:color w:val="0070C0"/>
          <w:sz w:val="28"/>
          <w:szCs w:val="28"/>
          <w:lang w:val="hy-AM"/>
        </w:rPr>
      </w:pPr>
      <w:bookmarkStart w:id="6" w:name="_Toc103093948"/>
      <w:bookmarkStart w:id="7" w:name="_Toc133596899"/>
      <w:r w:rsidRPr="00F766A7">
        <w:rPr>
          <w:b/>
          <w:color w:val="0070C0"/>
          <w:sz w:val="28"/>
          <w:szCs w:val="28"/>
          <w:lang w:val="hy-AM"/>
        </w:rPr>
        <w:t>ՀԱՇՎԵՔՆՆՈՒԹՅԱՆ ՀԻՄՆԱԿԱՆ ԱՐԴՅՈՒՆՔՆԵՐ</w:t>
      </w:r>
      <w:bookmarkEnd w:id="6"/>
      <w:bookmarkEnd w:id="7"/>
    </w:p>
    <w:p w14:paraId="526F7C9C" w14:textId="77777777" w:rsidR="00B51255" w:rsidRPr="008C0476" w:rsidRDefault="00B51255" w:rsidP="00B51255">
      <w:pPr>
        <w:rPr>
          <w:lang w:val="hy-AM"/>
        </w:rPr>
      </w:pPr>
    </w:p>
    <w:p w14:paraId="1A0C5FFD" w14:textId="77777777" w:rsidR="00B51255" w:rsidRPr="00C06F00" w:rsidRDefault="00B51255" w:rsidP="00B51255">
      <w:pPr>
        <w:rPr>
          <w:highlight w:val="yellow"/>
          <w:lang w:val="hy-AM"/>
        </w:rPr>
      </w:pPr>
      <w:r>
        <w:rPr>
          <w:lang w:val="hy-AM"/>
        </w:rPr>
        <w:t>2022</w:t>
      </w:r>
      <w:r w:rsidRPr="008C0476">
        <w:rPr>
          <w:lang w:val="hy-AM"/>
        </w:rPr>
        <w:t xml:space="preserve"> թվականի պետական բյուջեի կատարման հաշվեքննության շրջանակում իրականացվել է </w:t>
      </w:r>
      <w:r w:rsidR="00212239">
        <w:rPr>
          <w:lang w:val="hy-AM"/>
        </w:rPr>
        <w:t>ՊԵԿ</w:t>
      </w:r>
      <w:r w:rsidRPr="009468C2">
        <w:rPr>
          <w:lang w:val="hy-AM"/>
        </w:rPr>
        <w:t>-ի</w:t>
      </w:r>
      <w:r w:rsidRPr="00CD2731">
        <w:rPr>
          <w:lang w:val="hy-AM"/>
        </w:rPr>
        <w:t xml:space="preserve"> պետական բյուջեի </w:t>
      </w:r>
      <w:r w:rsidRPr="00B51255">
        <w:rPr>
          <w:lang w:val="hy-AM"/>
        </w:rPr>
        <w:t>տարեկան</w:t>
      </w:r>
      <w:r w:rsidRPr="008C0476">
        <w:rPr>
          <w:lang w:val="hy-AM"/>
        </w:rPr>
        <w:t xml:space="preserve"> </w:t>
      </w:r>
      <w:r w:rsidRPr="00CD2731">
        <w:rPr>
          <w:lang w:val="hy-AM"/>
        </w:rPr>
        <w:t xml:space="preserve">կատարման </w:t>
      </w:r>
      <w:r w:rsidRPr="008C0476">
        <w:rPr>
          <w:lang w:val="hy-AM"/>
        </w:rPr>
        <w:t xml:space="preserve">ֆինանսական և համապատասխանության հաշվեքննություններ։ </w:t>
      </w:r>
    </w:p>
    <w:p w14:paraId="67CB354A" w14:textId="77777777" w:rsidR="0077081C" w:rsidRPr="0077081C" w:rsidRDefault="0077081C" w:rsidP="0077081C">
      <w:pPr>
        <w:rPr>
          <w:lang w:val="hy-AM"/>
        </w:rPr>
      </w:pPr>
      <w:r w:rsidRPr="0077081C">
        <w:rPr>
          <w:lang w:val="hy-AM"/>
        </w:rPr>
        <w:lastRenderedPageBreak/>
        <w:t>Հաշվեքննությամբ հայտնաբերված անհամապատասխանությունները ներկայացված են 1-ից մինչև 6-րդ կետերում:</w:t>
      </w:r>
    </w:p>
    <w:p w14:paraId="79C8438D" w14:textId="77777777" w:rsidR="0077081C" w:rsidRPr="00C20EA7" w:rsidRDefault="0077081C" w:rsidP="00C20EA7">
      <w:pPr>
        <w:spacing w:before="0" w:after="0"/>
        <w:rPr>
          <w:rFonts w:eastAsia="Times New Roman" w:cs="Calibri"/>
          <w:color w:val="000000"/>
          <w:sz w:val="22"/>
          <w:lang w:val="hy-AM" w:eastAsia="en-GB"/>
        </w:rPr>
      </w:pPr>
      <w:r w:rsidRPr="0077081C">
        <w:rPr>
          <w:lang w:val="hy-AM"/>
        </w:rPr>
        <w:t xml:space="preserve">Հաշվեքննությամբ հայտնաբերված </w:t>
      </w:r>
      <w:r w:rsidR="00C20EA7" w:rsidRPr="00C20EA7">
        <w:rPr>
          <w:lang w:val="hy-AM"/>
        </w:rPr>
        <w:t xml:space="preserve">գումարային արտահայտմամբ </w:t>
      </w:r>
      <w:r w:rsidR="00C20EA7" w:rsidRPr="00C20EA7">
        <w:rPr>
          <w:rFonts w:eastAsia="Times New Roman" w:cs="Calibri"/>
          <w:color w:val="000000"/>
          <w:sz w:val="22"/>
          <w:lang w:val="hy-AM" w:eastAsia="en-GB"/>
        </w:rPr>
        <w:t xml:space="preserve">916,206.91 հազ.դրամ </w:t>
      </w:r>
      <w:r w:rsidRPr="0077081C">
        <w:rPr>
          <w:lang w:val="hy-AM"/>
        </w:rPr>
        <w:t xml:space="preserve">խեղաթյուրումները ներկայացված է 7-ից մինչև 9-րդ կետերում:  </w:t>
      </w:r>
    </w:p>
    <w:p w14:paraId="12D4791A" w14:textId="77777777" w:rsidR="00C20EA7" w:rsidRPr="0077081C" w:rsidRDefault="00C20EA7" w:rsidP="00C20EA7">
      <w:pPr>
        <w:rPr>
          <w:lang w:val="hy-AM"/>
        </w:rPr>
      </w:pPr>
      <w:r w:rsidRPr="0077081C">
        <w:rPr>
          <w:lang w:val="hy-AM"/>
        </w:rPr>
        <w:t xml:space="preserve">Հաշվեքննությամբ հայտնաբերված </w:t>
      </w:r>
      <w:r w:rsidRPr="00C20EA7">
        <w:rPr>
          <w:lang w:val="hy-AM"/>
        </w:rPr>
        <w:t xml:space="preserve">այլ փաստերը </w:t>
      </w:r>
      <w:r w:rsidRPr="0077081C">
        <w:rPr>
          <w:lang w:val="hy-AM"/>
        </w:rPr>
        <w:t xml:space="preserve">ներկայացված </w:t>
      </w:r>
      <w:r>
        <w:rPr>
          <w:lang w:val="hy-AM"/>
        </w:rPr>
        <w:t>են</w:t>
      </w:r>
      <w:r w:rsidRPr="0077081C">
        <w:rPr>
          <w:lang w:val="hy-AM"/>
        </w:rPr>
        <w:t xml:space="preserve"> </w:t>
      </w:r>
      <w:r w:rsidR="00C06F00" w:rsidRPr="00C06F00">
        <w:rPr>
          <w:lang w:val="hy-AM"/>
        </w:rPr>
        <w:t xml:space="preserve">10-ից- </w:t>
      </w:r>
      <w:r w:rsidRPr="00C20EA7">
        <w:rPr>
          <w:lang w:val="hy-AM"/>
        </w:rPr>
        <w:t xml:space="preserve">11-րդ </w:t>
      </w:r>
      <w:r w:rsidRPr="0077081C">
        <w:rPr>
          <w:lang w:val="hy-AM"/>
        </w:rPr>
        <w:t xml:space="preserve"> </w:t>
      </w:r>
      <w:r>
        <w:rPr>
          <w:lang w:val="hy-AM"/>
        </w:rPr>
        <w:t>կետ</w:t>
      </w:r>
      <w:r w:rsidR="00C06F00">
        <w:rPr>
          <w:lang w:val="hy-AM"/>
        </w:rPr>
        <w:t>երում</w:t>
      </w:r>
      <w:r w:rsidRPr="0077081C">
        <w:rPr>
          <w:lang w:val="hy-AM"/>
        </w:rPr>
        <w:t>:</w:t>
      </w:r>
    </w:p>
    <w:p w14:paraId="7C369E1A" w14:textId="77777777" w:rsidR="00C20EA7" w:rsidRPr="00C20EA7" w:rsidRDefault="00C20EA7" w:rsidP="00C20EA7">
      <w:pPr>
        <w:rPr>
          <w:rFonts w:eastAsia="Times New Roman" w:cs="Sylfaen"/>
          <w:szCs w:val="24"/>
          <w:lang w:val="hy-AM"/>
        </w:rPr>
      </w:pPr>
    </w:p>
    <w:p w14:paraId="0A95EDB4" w14:textId="1EFF4A01" w:rsidR="000C76E5" w:rsidRDefault="000C76E5" w:rsidP="00B9053A">
      <w:pPr>
        <w:tabs>
          <w:tab w:val="left" w:pos="798"/>
        </w:tabs>
        <w:rPr>
          <w:rFonts w:eastAsia="Times New Roman" w:cs="Sylfaen"/>
          <w:szCs w:val="24"/>
          <w:lang w:val="hy-AM"/>
        </w:rPr>
      </w:pPr>
    </w:p>
    <w:p w14:paraId="6617AE0C" w14:textId="00160921" w:rsidR="000C76E5" w:rsidRDefault="000C76E5" w:rsidP="00B71A4E">
      <w:pPr>
        <w:rPr>
          <w:rFonts w:eastAsia="Times New Roman" w:cs="Sylfaen"/>
          <w:szCs w:val="24"/>
          <w:lang w:val="hy-AM"/>
        </w:rPr>
      </w:pPr>
    </w:p>
    <w:p w14:paraId="6868DCC0" w14:textId="1E3E8DFE" w:rsidR="008D5301" w:rsidRDefault="008D5301" w:rsidP="00B71A4E">
      <w:pPr>
        <w:rPr>
          <w:rFonts w:eastAsia="Times New Roman" w:cs="Sylfaen"/>
          <w:szCs w:val="24"/>
          <w:lang w:val="hy-AM"/>
        </w:rPr>
      </w:pPr>
    </w:p>
    <w:p w14:paraId="60DA0118" w14:textId="190D766C" w:rsidR="008D5301" w:rsidRDefault="008D5301" w:rsidP="00B71A4E">
      <w:pPr>
        <w:rPr>
          <w:rFonts w:eastAsia="Times New Roman" w:cs="Sylfaen"/>
          <w:szCs w:val="24"/>
          <w:lang w:val="hy-AM"/>
        </w:rPr>
      </w:pPr>
    </w:p>
    <w:p w14:paraId="3484C6B5" w14:textId="3A4B8B26" w:rsidR="008D5301" w:rsidRDefault="008D5301" w:rsidP="00B71A4E">
      <w:pPr>
        <w:rPr>
          <w:rFonts w:eastAsia="Times New Roman" w:cs="Sylfaen"/>
          <w:szCs w:val="24"/>
          <w:lang w:val="hy-AM"/>
        </w:rPr>
      </w:pPr>
    </w:p>
    <w:p w14:paraId="7F260240" w14:textId="088699DF" w:rsidR="008D5301" w:rsidRDefault="008D5301" w:rsidP="00B71A4E">
      <w:pPr>
        <w:rPr>
          <w:rFonts w:eastAsia="Times New Roman" w:cs="Sylfaen"/>
          <w:szCs w:val="24"/>
          <w:lang w:val="hy-AM"/>
        </w:rPr>
      </w:pPr>
    </w:p>
    <w:p w14:paraId="2EC9AA33" w14:textId="021B8FA8" w:rsidR="008D5301" w:rsidRDefault="008D5301" w:rsidP="00B71A4E">
      <w:pPr>
        <w:rPr>
          <w:rFonts w:eastAsia="Times New Roman" w:cs="Sylfaen"/>
          <w:szCs w:val="24"/>
          <w:lang w:val="hy-AM"/>
        </w:rPr>
      </w:pPr>
    </w:p>
    <w:p w14:paraId="7662C38B" w14:textId="767B1258" w:rsidR="008D5301" w:rsidRDefault="008D5301" w:rsidP="00B71A4E">
      <w:pPr>
        <w:rPr>
          <w:rFonts w:eastAsia="Times New Roman" w:cs="Sylfaen"/>
          <w:szCs w:val="24"/>
          <w:lang w:val="hy-AM"/>
        </w:rPr>
      </w:pPr>
    </w:p>
    <w:p w14:paraId="6A7BBE5D" w14:textId="3AF4EA89" w:rsidR="008D5301" w:rsidRDefault="008D5301" w:rsidP="00B71A4E">
      <w:pPr>
        <w:rPr>
          <w:rFonts w:eastAsia="Times New Roman" w:cs="Sylfaen"/>
          <w:szCs w:val="24"/>
          <w:lang w:val="hy-AM"/>
        </w:rPr>
      </w:pPr>
    </w:p>
    <w:p w14:paraId="60D66CAC" w14:textId="77777777" w:rsidR="008D5301" w:rsidRDefault="008D5301" w:rsidP="00B71A4E">
      <w:pPr>
        <w:rPr>
          <w:rFonts w:eastAsia="Times New Roman" w:cs="Sylfaen"/>
          <w:szCs w:val="24"/>
          <w:lang w:val="hy-AM"/>
        </w:rPr>
      </w:pPr>
    </w:p>
    <w:p w14:paraId="12283187" w14:textId="2B00CE41" w:rsidR="000C76E5" w:rsidRDefault="000C76E5" w:rsidP="00B71A4E">
      <w:pPr>
        <w:rPr>
          <w:rFonts w:eastAsia="Times New Roman" w:cs="Sylfaen"/>
          <w:szCs w:val="24"/>
          <w:lang w:val="hy-AM"/>
        </w:rPr>
      </w:pPr>
    </w:p>
    <w:p w14:paraId="37E8CFC8" w14:textId="5C6AD8E1" w:rsidR="000C76E5" w:rsidRPr="00B71A4E" w:rsidRDefault="000C76E5" w:rsidP="00B9053A">
      <w:pPr>
        <w:ind w:firstLine="0"/>
        <w:rPr>
          <w:rFonts w:eastAsia="Times New Roman" w:cs="Sylfaen"/>
          <w:szCs w:val="24"/>
          <w:lang w:val="hy-AM"/>
        </w:rPr>
      </w:pPr>
    </w:p>
    <w:p w14:paraId="021EF27E" w14:textId="71FDC676" w:rsidR="00954C72" w:rsidRDefault="00954C72" w:rsidP="00B71A4E">
      <w:pPr>
        <w:tabs>
          <w:tab w:val="left" w:pos="3367"/>
        </w:tabs>
        <w:rPr>
          <w:rFonts w:eastAsia="Times New Roman" w:cs="Sylfaen"/>
          <w:szCs w:val="24"/>
          <w:lang w:val="hy-AM"/>
        </w:rPr>
      </w:pPr>
      <w:r>
        <w:rPr>
          <w:rFonts w:eastAsia="Times New Roman" w:cs="Sylfaen"/>
          <w:szCs w:val="24"/>
          <w:lang w:val="hy-AM"/>
        </w:rPr>
        <w:tab/>
      </w:r>
    </w:p>
    <w:p w14:paraId="01CA4E28" w14:textId="77777777" w:rsidR="00F766A7" w:rsidRPr="00F766A7" w:rsidRDefault="00F766A7" w:rsidP="00F766A7">
      <w:pPr>
        <w:numPr>
          <w:ilvl w:val="0"/>
          <w:numId w:val="1"/>
        </w:numPr>
        <w:spacing w:before="0" w:line="240" w:lineRule="auto"/>
        <w:ind w:left="0" w:firstLine="0"/>
        <w:jc w:val="center"/>
        <w:outlineLvl w:val="0"/>
        <w:rPr>
          <w:b/>
          <w:color w:val="0070C0"/>
          <w:sz w:val="28"/>
          <w:szCs w:val="28"/>
          <w:lang w:val="hy-AM"/>
        </w:rPr>
      </w:pPr>
      <w:bookmarkStart w:id="8" w:name="_Toc133596900"/>
      <w:bookmarkStart w:id="9" w:name="_Toc94005822"/>
      <w:bookmarkStart w:id="10" w:name="_Toc103093949"/>
      <w:bookmarkStart w:id="11" w:name="_Toc46780408"/>
      <w:bookmarkStart w:id="12" w:name="_Toc77941090"/>
      <w:r w:rsidRPr="00F766A7">
        <w:rPr>
          <w:b/>
          <w:color w:val="0070C0"/>
          <w:sz w:val="28"/>
          <w:szCs w:val="28"/>
          <w:lang w:val="hy-AM"/>
        </w:rPr>
        <w:t>ՊԵԿ-Ի ԿՈՂՄԻՑ ՎԵՐԱՀՍԿՎՈՂ ՄՈՒՏՔԵՐԻ (ԵԿԱՄՈՒՏՆԵՐԻ) ՎԵՐԱԲԵՐՅԱԼ</w:t>
      </w:r>
      <w:bookmarkEnd w:id="8"/>
    </w:p>
    <w:p w14:paraId="4924F354" w14:textId="77777777" w:rsidR="00F766A7" w:rsidRDefault="00F766A7" w:rsidP="00F766A7">
      <w:pPr>
        <w:spacing w:before="0" w:after="160" w:line="259" w:lineRule="auto"/>
        <w:ind w:firstLine="440"/>
        <w:rPr>
          <w:rFonts w:eastAsia="Calibri"/>
          <w:i/>
          <w:szCs w:val="24"/>
          <w:lang w:val="hy-AM"/>
        </w:rPr>
      </w:pPr>
    </w:p>
    <w:p w14:paraId="2997AA19" w14:textId="77777777" w:rsidR="00F766A7" w:rsidRPr="00113E9B" w:rsidRDefault="00F766A7" w:rsidP="00F766A7">
      <w:pPr>
        <w:rPr>
          <w:rFonts w:eastAsia="Times New Roman"/>
          <w:color w:val="000000" w:themeColor="text1"/>
          <w:sz w:val="16"/>
          <w:szCs w:val="16"/>
          <w:lang w:val="hy-AM"/>
        </w:rPr>
      </w:pPr>
      <w:r w:rsidRPr="00113E9B">
        <w:rPr>
          <w:rFonts w:eastAsia="Calibri"/>
          <w:i/>
          <w:color w:val="000000" w:themeColor="text1"/>
          <w:szCs w:val="24"/>
          <w:lang w:val="hy-AM"/>
        </w:rPr>
        <w:t xml:space="preserve">ՊԵԿ-ի կողմից վերահսկվող մուտքերի (եկամուտների) վերաբերյալ ամփոփ տեղեկատվությունը ներկայացված  է Հավելված 1-ում:  </w:t>
      </w:r>
    </w:p>
    <w:p w14:paraId="3A653DA0" w14:textId="40A8CE7F" w:rsidR="00F766A7" w:rsidRPr="00113E9B" w:rsidRDefault="00F766A7" w:rsidP="00F766A7">
      <w:pPr>
        <w:rPr>
          <w:rFonts w:eastAsia="Times New Roman" w:cs="Sylfaen"/>
          <w:b/>
          <w:bCs/>
          <w:color w:val="000000" w:themeColor="text1"/>
          <w:szCs w:val="24"/>
          <w:highlight w:val="yellow"/>
          <w:lang w:val="hy-AM"/>
        </w:rPr>
      </w:pPr>
      <w:r w:rsidRPr="00113E9B">
        <w:rPr>
          <w:rFonts w:eastAsia="Times New Roman" w:cs="Sylfaen"/>
          <w:color w:val="000000" w:themeColor="text1"/>
          <w:szCs w:val="24"/>
          <w:lang w:val="hy-AM"/>
        </w:rPr>
        <w:lastRenderedPageBreak/>
        <w:t xml:space="preserve">Հաշվետու ժամանակահատվածի ընթացքում պետական բյուջեի մուտքերը (եկամուտները) կազմել </w:t>
      </w:r>
      <w:r w:rsidR="00BC2132">
        <w:rPr>
          <w:rFonts w:eastAsia="Times New Roman" w:cs="Sylfaen"/>
          <w:color w:val="000000" w:themeColor="text1"/>
          <w:szCs w:val="24"/>
          <w:lang w:val="hy-AM"/>
        </w:rPr>
        <w:t>են</w:t>
      </w:r>
      <w:r w:rsidR="00BC2132" w:rsidRPr="00113E9B">
        <w:rPr>
          <w:rFonts w:eastAsia="Times New Roman" w:cs="Sylfaen"/>
          <w:color w:val="000000" w:themeColor="text1"/>
          <w:szCs w:val="24"/>
          <w:lang w:val="hy-AM"/>
        </w:rPr>
        <w:t xml:space="preserve"> </w:t>
      </w:r>
      <w:r w:rsidRPr="00113E9B">
        <w:rPr>
          <w:rFonts w:eastAsia="Times New Roman" w:cs="Sylfaen"/>
          <w:color w:val="000000" w:themeColor="text1"/>
          <w:szCs w:val="24"/>
          <w:lang w:val="hy-AM"/>
        </w:rPr>
        <w:t>1,925,968.7</w:t>
      </w:r>
      <w:r>
        <w:rPr>
          <w:rFonts w:eastAsia="Times New Roman" w:cs="Sylfaen"/>
          <w:color w:val="000000" w:themeColor="text1"/>
          <w:szCs w:val="24"/>
          <w:lang w:val="hy-AM"/>
        </w:rPr>
        <w:t xml:space="preserve"> </w:t>
      </w:r>
      <w:r w:rsidRPr="00113E9B">
        <w:rPr>
          <w:rFonts w:eastAsia="Times New Roman" w:cs="Sylfaen"/>
          <w:color w:val="000000" w:themeColor="text1"/>
          <w:szCs w:val="24"/>
          <w:lang w:val="hy-AM"/>
        </w:rPr>
        <w:t xml:space="preserve">մլն. դրամ: </w:t>
      </w:r>
    </w:p>
    <w:p w14:paraId="58F9F3F9" w14:textId="77777777" w:rsidR="00F766A7" w:rsidRPr="00113E9B" w:rsidRDefault="00F766A7" w:rsidP="00F766A7">
      <w:pPr>
        <w:rPr>
          <w:rFonts w:eastAsia="Times New Roman" w:cs="Sylfaen"/>
          <w:color w:val="000000" w:themeColor="text1"/>
          <w:szCs w:val="24"/>
          <w:lang w:val="hy-AM"/>
        </w:rPr>
      </w:pPr>
      <w:r w:rsidRPr="00113E9B">
        <w:rPr>
          <w:rFonts w:eastAsia="Times New Roman" w:cs="Sylfaen"/>
          <w:color w:val="000000" w:themeColor="text1"/>
          <w:szCs w:val="24"/>
          <w:lang w:val="hy-AM"/>
        </w:rPr>
        <w:t xml:space="preserve">Հարկային մուտքերի ձևավորման գործընթացներն իրականացվում են ինքնաշխատ համակարգերով։ Տնտեսվարողների կողմից հաշվետվությունները, ինչպես նաև մաքսային հայտարարագրերը ներկայացվում են Էլեկտրոնային ավտոմատացված համակարգերի միջոցով («Հարկատու-3», «Trade Gov»): Ներդրված է հսկողական ավտոմատացված գործիքակազմ («PowerBi»), որի միջոցով կատարվում </w:t>
      </w:r>
      <w:r>
        <w:rPr>
          <w:rFonts w:eastAsia="Times New Roman" w:cs="Sylfaen"/>
          <w:color w:val="000000" w:themeColor="text1"/>
          <w:szCs w:val="24"/>
          <w:lang w:val="hy-AM"/>
        </w:rPr>
        <w:t>են</w:t>
      </w:r>
      <w:r w:rsidRPr="00113E9B">
        <w:rPr>
          <w:rFonts w:eastAsia="Times New Roman" w:cs="Sylfaen"/>
          <w:color w:val="000000" w:themeColor="text1"/>
          <w:szCs w:val="24"/>
          <w:lang w:val="hy-AM"/>
        </w:rPr>
        <w:t xml:space="preserve"> հարկային մուտքերի մշտադիտարկում</w:t>
      </w:r>
      <w:r>
        <w:rPr>
          <w:rFonts w:eastAsia="Times New Roman" w:cs="Sylfaen"/>
          <w:color w:val="000000" w:themeColor="text1"/>
          <w:szCs w:val="24"/>
          <w:lang w:val="hy-AM"/>
        </w:rPr>
        <w:t>ներ</w:t>
      </w:r>
      <w:r w:rsidRPr="00113E9B">
        <w:rPr>
          <w:rFonts w:eastAsia="Times New Roman" w:cs="Sylfaen"/>
          <w:color w:val="000000" w:themeColor="text1"/>
          <w:szCs w:val="24"/>
          <w:lang w:val="hy-AM"/>
        </w:rPr>
        <w:t>, հաշվետվությունների ուսումնասիրություններ, ստուգման և վերլուծության գործընթացներ։ Վերը նշված համակարգերի առկայությամբ պայմանավորված՝ այդ գործընթացներում էական ռիսկեր չեն գնահատվել։</w:t>
      </w:r>
    </w:p>
    <w:p w14:paraId="081170ED" w14:textId="77777777" w:rsidR="00F766A7" w:rsidRDefault="00F766A7" w:rsidP="00F766A7">
      <w:pPr>
        <w:rPr>
          <w:lang w:val="hy-AM"/>
        </w:rPr>
      </w:pPr>
    </w:p>
    <w:p w14:paraId="2025E2EE" w14:textId="77777777" w:rsidR="00F766A7" w:rsidRDefault="00F766A7" w:rsidP="00F766A7">
      <w:pPr>
        <w:rPr>
          <w:lang w:val="hy-AM"/>
        </w:rPr>
      </w:pPr>
    </w:p>
    <w:p w14:paraId="687F8C17" w14:textId="77777777" w:rsidR="00F766A7" w:rsidRDefault="00F766A7" w:rsidP="00F766A7">
      <w:pPr>
        <w:rPr>
          <w:lang w:val="hy-AM"/>
        </w:rPr>
      </w:pPr>
    </w:p>
    <w:p w14:paraId="002E4113" w14:textId="77777777" w:rsidR="00F766A7" w:rsidRDefault="00F766A7" w:rsidP="00F766A7">
      <w:pPr>
        <w:rPr>
          <w:lang w:val="hy-AM"/>
        </w:rPr>
      </w:pPr>
    </w:p>
    <w:p w14:paraId="09832CE7" w14:textId="77777777" w:rsidR="00F766A7" w:rsidRDefault="00F766A7" w:rsidP="00F766A7">
      <w:pPr>
        <w:rPr>
          <w:lang w:val="hy-AM"/>
        </w:rPr>
      </w:pPr>
    </w:p>
    <w:p w14:paraId="085E59D6" w14:textId="77777777" w:rsidR="00F766A7" w:rsidRDefault="00F766A7" w:rsidP="00F766A7">
      <w:pPr>
        <w:rPr>
          <w:lang w:val="hy-AM"/>
        </w:rPr>
      </w:pPr>
    </w:p>
    <w:p w14:paraId="26A92646" w14:textId="77777777" w:rsidR="00F766A7" w:rsidRDefault="00F766A7" w:rsidP="00F766A7">
      <w:pPr>
        <w:rPr>
          <w:lang w:val="hy-AM"/>
        </w:rPr>
      </w:pPr>
    </w:p>
    <w:p w14:paraId="422E1736" w14:textId="77777777" w:rsidR="00F766A7" w:rsidRDefault="00F766A7" w:rsidP="00F766A7">
      <w:pPr>
        <w:rPr>
          <w:lang w:val="hy-AM"/>
        </w:rPr>
      </w:pPr>
    </w:p>
    <w:p w14:paraId="7D3D4602" w14:textId="77777777" w:rsidR="00F766A7" w:rsidRDefault="00F766A7" w:rsidP="00F766A7">
      <w:pPr>
        <w:rPr>
          <w:lang w:val="hy-AM"/>
        </w:rPr>
      </w:pPr>
    </w:p>
    <w:p w14:paraId="32B3C14D" w14:textId="77777777" w:rsidR="00F766A7" w:rsidRDefault="00F766A7" w:rsidP="00F766A7">
      <w:pPr>
        <w:rPr>
          <w:lang w:val="hy-AM"/>
        </w:rPr>
      </w:pPr>
    </w:p>
    <w:p w14:paraId="350B6324" w14:textId="77777777" w:rsidR="00F766A7" w:rsidRDefault="00F766A7" w:rsidP="00F766A7">
      <w:pPr>
        <w:rPr>
          <w:lang w:val="hy-AM"/>
        </w:rPr>
      </w:pPr>
    </w:p>
    <w:p w14:paraId="10E73073" w14:textId="77777777" w:rsidR="00F766A7" w:rsidRDefault="00F766A7" w:rsidP="00F766A7">
      <w:pPr>
        <w:rPr>
          <w:lang w:val="hy-AM"/>
        </w:rPr>
      </w:pPr>
    </w:p>
    <w:p w14:paraId="6A406080" w14:textId="77777777" w:rsidR="00B51255" w:rsidRPr="00F766A7" w:rsidRDefault="00B51255" w:rsidP="00F766A7">
      <w:pPr>
        <w:numPr>
          <w:ilvl w:val="0"/>
          <w:numId w:val="1"/>
        </w:numPr>
        <w:spacing w:before="0" w:line="240" w:lineRule="auto"/>
        <w:ind w:left="0" w:firstLine="0"/>
        <w:jc w:val="center"/>
        <w:outlineLvl w:val="0"/>
        <w:rPr>
          <w:b/>
          <w:color w:val="0070C0"/>
          <w:sz w:val="28"/>
          <w:szCs w:val="28"/>
          <w:lang w:val="hy-AM"/>
        </w:rPr>
      </w:pPr>
      <w:bookmarkStart w:id="13" w:name="_Toc133596901"/>
      <w:r w:rsidRPr="00F766A7">
        <w:rPr>
          <w:b/>
          <w:color w:val="0070C0"/>
          <w:sz w:val="28"/>
          <w:szCs w:val="28"/>
          <w:lang w:val="hy-AM"/>
        </w:rPr>
        <w:t>ՀԱՇՎԵՔՆՆՈՒԹՅԱՆ ՕԲՅԵԿՏԻ ՖԻՆԱՆՍԱԿԱՆ ՑՈՒՑԱՆԻՇՆԵՐ</w:t>
      </w:r>
      <w:bookmarkEnd w:id="9"/>
      <w:bookmarkEnd w:id="10"/>
      <w:bookmarkEnd w:id="13"/>
    </w:p>
    <w:bookmarkEnd w:id="11"/>
    <w:bookmarkEnd w:id="12"/>
    <w:p w14:paraId="42C2F12E" w14:textId="77777777" w:rsidR="00B51255" w:rsidRDefault="00B51255" w:rsidP="00B51255">
      <w:pPr>
        <w:rPr>
          <w:lang w:val="hy-AM"/>
        </w:rPr>
      </w:pPr>
    </w:p>
    <w:p w14:paraId="4BAB5404" w14:textId="77777777" w:rsidR="00B51255" w:rsidRPr="00B114DC" w:rsidRDefault="00B51255" w:rsidP="00B51255">
      <w:pPr>
        <w:jc w:val="center"/>
      </w:pPr>
      <w:r>
        <w:rPr>
          <w:lang w:val="hy-AM"/>
        </w:rPr>
        <w:t>2022</w:t>
      </w:r>
      <w:r w:rsidRPr="008C0476">
        <w:rPr>
          <w:lang w:val="hy-AM"/>
        </w:rPr>
        <w:t xml:space="preserve"> թվականի </w:t>
      </w:r>
      <w:proofErr w:type="spellStart"/>
      <w:r>
        <w:t>ծախսերի</w:t>
      </w:r>
      <w:proofErr w:type="spellEnd"/>
      <w:r>
        <w:t xml:space="preserve"> </w:t>
      </w:r>
      <w:proofErr w:type="spellStart"/>
      <w:r>
        <w:t>վերաբերյալ</w:t>
      </w:r>
      <w:proofErr w:type="spellEnd"/>
    </w:p>
    <w:p w14:paraId="06C30349" w14:textId="77777777" w:rsidR="00B51255" w:rsidRPr="009468C2" w:rsidRDefault="00B51255" w:rsidP="00B51255">
      <w:pPr>
        <w:jc w:val="right"/>
        <w:rPr>
          <w:sz w:val="20"/>
        </w:rPr>
      </w:pPr>
      <w:proofErr w:type="spellStart"/>
      <w:r w:rsidRPr="0040764A">
        <w:rPr>
          <w:sz w:val="20"/>
        </w:rPr>
        <w:t>Աղյուսակ</w:t>
      </w:r>
      <w:proofErr w:type="spellEnd"/>
      <w:r w:rsidR="0040764A" w:rsidRPr="0040764A">
        <w:rPr>
          <w:sz w:val="20"/>
        </w:rPr>
        <w:t xml:space="preserve"> 1</w:t>
      </w:r>
      <w:r w:rsidRPr="0040764A">
        <w:rPr>
          <w:sz w:val="20"/>
        </w:rPr>
        <w:t xml:space="preserve">, </w:t>
      </w:r>
      <w:proofErr w:type="spellStart"/>
      <w:r w:rsidRPr="0040764A">
        <w:rPr>
          <w:sz w:val="20"/>
        </w:rPr>
        <w:t>Հազ.դրամ</w:t>
      </w:r>
      <w:proofErr w:type="spellEnd"/>
    </w:p>
    <w:tbl>
      <w:tblPr>
        <w:tblStyle w:val="GridTable5Dark-Accent5"/>
        <w:tblW w:w="0" w:type="auto"/>
        <w:jc w:val="center"/>
        <w:tblLook w:val="04A0" w:firstRow="1" w:lastRow="0" w:firstColumn="1" w:lastColumn="0" w:noHBand="0" w:noVBand="1"/>
      </w:tblPr>
      <w:tblGrid>
        <w:gridCol w:w="3740"/>
        <w:gridCol w:w="1467"/>
        <w:gridCol w:w="1825"/>
        <w:gridCol w:w="1313"/>
        <w:gridCol w:w="1567"/>
      </w:tblGrid>
      <w:tr w:rsidR="00315EDF" w:rsidRPr="00315EDF" w14:paraId="15709D9C" w14:textId="77777777" w:rsidTr="00315EDF">
        <w:trPr>
          <w:cnfStyle w:val="100000000000" w:firstRow="1" w:lastRow="0" w:firstColumn="0" w:lastColumn="0" w:oddVBand="0" w:evenVBand="0" w:oddHBand="0" w:evenHBand="0" w:firstRowFirstColumn="0" w:firstRowLastColumn="0" w:lastRowFirstColumn="0" w:lastRowLastColumn="0"/>
          <w:trHeight w:val="129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61B53B" w14:textId="77777777" w:rsidR="00315EDF" w:rsidRPr="00315EDF" w:rsidRDefault="00315EDF" w:rsidP="00315EDF">
            <w:pPr>
              <w:spacing w:before="0" w:after="0"/>
              <w:ind w:firstLine="0"/>
              <w:jc w:val="center"/>
              <w:rPr>
                <w:rFonts w:eastAsia="Times New Roman"/>
                <w:sz w:val="18"/>
                <w:szCs w:val="18"/>
                <w:lang w:val="en-GB" w:eastAsia="en-GB"/>
              </w:rPr>
            </w:pPr>
            <w:bookmarkStart w:id="14" w:name="_Toc94005840"/>
            <w:bookmarkStart w:id="15" w:name="_Toc77941119"/>
            <w:bookmarkStart w:id="16" w:name="_Toc46780423"/>
            <w:bookmarkStart w:id="17" w:name="_Toc103093963"/>
            <w:proofErr w:type="spellStart"/>
            <w:r w:rsidRPr="00315EDF">
              <w:rPr>
                <w:rFonts w:eastAsia="Times New Roman"/>
                <w:sz w:val="18"/>
                <w:szCs w:val="18"/>
                <w:lang w:eastAsia="en-GB"/>
              </w:rPr>
              <w:lastRenderedPageBreak/>
              <w:t>Ծրագիր</w:t>
            </w:r>
            <w:proofErr w:type="spellEnd"/>
          </w:p>
        </w:tc>
        <w:tc>
          <w:tcPr>
            <w:tcW w:w="0" w:type="auto"/>
            <w:vAlign w:val="center"/>
            <w:hideMark/>
          </w:tcPr>
          <w:p w14:paraId="79724443" w14:textId="77777777" w:rsidR="00315EDF" w:rsidRPr="00315EDF" w:rsidRDefault="00315EDF" w:rsidP="00315EDF">
            <w:pPr>
              <w:spacing w:before="0" w:after="0"/>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val="en-GB" w:eastAsia="en-GB"/>
              </w:rPr>
            </w:pPr>
            <w:proofErr w:type="spellStart"/>
            <w:r w:rsidRPr="00315EDF">
              <w:rPr>
                <w:rFonts w:eastAsia="Times New Roman"/>
                <w:sz w:val="18"/>
                <w:szCs w:val="18"/>
                <w:lang w:eastAsia="en-GB"/>
              </w:rPr>
              <w:t>Տարեկան</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պլան</w:t>
            </w:r>
            <w:proofErr w:type="spellEnd"/>
          </w:p>
        </w:tc>
        <w:tc>
          <w:tcPr>
            <w:tcW w:w="0" w:type="auto"/>
            <w:vAlign w:val="center"/>
            <w:hideMark/>
          </w:tcPr>
          <w:p w14:paraId="2FB1C883" w14:textId="77777777" w:rsidR="00315EDF" w:rsidRPr="00315EDF" w:rsidRDefault="00315EDF" w:rsidP="00315EDF">
            <w:pPr>
              <w:spacing w:before="0" w:after="0"/>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eastAsia="en-GB"/>
              </w:rPr>
            </w:pPr>
            <w:proofErr w:type="spellStart"/>
            <w:r w:rsidRPr="00315EDF">
              <w:rPr>
                <w:rFonts w:eastAsia="Times New Roman"/>
                <w:sz w:val="20"/>
                <w:szCs w:val="20"/>
                <w:lang w:val="en-GB" w:eastAsia="en-GB"/>
              </w:rPr>
              <w:t>Տարեկան</w:t>
            </w:r>
            <w:proofErr w:type="spellEnd"/>
            <w:r w:rsidRPr="00315EDF">
              <w:rPr>
                <w:rFonts w:eastAsia="Times New Roman"/>
                <w:sz w:val="20"/>
                <w:szCs w:val="20"/>
                <w:lang w:val="en-GB" w:eastAsia="en-GB"/>
              </w:rPr>
              <w:t xml:space="preserve"> </w:t>
            </w:r>
            <w:proofErr w:type="spellStart"/>
            <w:r w:rsidRPr="00315EDF">
              <w:rPr>
                <w:rFonts w:eastAsia="Times New Roman"/>
                <w:sz w:val="20"/>
                <w:szCs w:val="20"/>
                <w:lang w:val="en-GB" w:eastAsia="en-GB"/>
              </w:rPr>
              <w:t>ճշտված</w:t>
            </w:r>
            <w:proofErr w:type="spellEnd"/>
            <w:r w:rsidRPr="00315EDF">
              <w:rPr>
                <w:rFonts w:eastAsia="Times New Roman"/>
                <w:sz w:val="20"/>
                <w:szCs w:val="20"/>
                <w:lang w:val="en-GB" w:eastAsia="en-GB"/>
              </w:rPr>
              <w:t xml:space="preserve"> </w:t>
            </w:r>
            <w:proofErr w:type="spellStart"/>
            <w:r w:rsidRPr="00315EDF">
              <w:rPr>
                <w:rFonts w:eastAsia="Times New Roman"/>
                <w:sz w:val="20"/>
                <w:szCs w:val="20"/>
                <w:lang w:val="en-GB" w:eastAsia="en-GB"/>
              </w:rPr>
              <w:t>պլան</w:t>
            </w:r>
            <w:proofErr w:type="spellEnd"/>
          </w:p>
        </w:tc>
        <w:tc>
          <w:tcPr>
            <w:tcW w:w="0" w:type="auto"/>
            <w:vAlign w:val="center"/>
            <w:hideMark/>
          </w:tcPr>
          <w:p w14:paraId="5266120B" w14:textId="77777777" w:rsidR="00315EDF" w:rsidRPr="00315EDF" w:rsidRDefault="00315EDF" w:rsidP="00315EDF">
            <w:pPr>
              <w:spacing w:before="0" w:after="0"/>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eastAsia="en-GB"/>
              </w:rPr>
            </w:pPr>
            <w:proofErr w:type="spellStart"/>
            <w:r w:rsidRPr="00315EDF">
              <w:rPr>
                <w:rFonts w:eastAsia="Times New Roman"/>
                <w:sz w:val="20"/>
                <w:szCs w:val="20"/>
                <w:lang w:val="en-GB" w:eastAsia="en-GB"/>
              </w:rPr>
              <w:t>Փաստ</w:t>
            </w:r>
            <w:proofErr w:type="spellEnd"/>
          </w:p>
        </w:tc>
        <w:tc>
          <w:tcPr>
            <w:tcW w:w="0" w:type="auto"/>
            <w:vAlign w:val="center"/>
            <w:hideMark/>
          </w:tcPr>
          <w:p w14:paraId="30CF22A3" w14:textId="77777777" w:rsidR="00315EDF" w:rsidRPr="00315EDF" w:rsidRDefault="00315EDF" w:rsidP="00315EDF">
            <w:pPr>
              <w:spacing w:before="0" w:after="0"/>
              <w:ind w:firstLine="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GB" w:eastAsia="en-GB"/>
              </w:rPr>
            </w:pPr>
            <w:proofErr w:type="spellStart"/>
            <w:r w:rsidRPr="00315EDF">
              <w:rPr>
                <w:rFonts w:eastAsia="Times New Roman"/>
                <w:sz w:val="20"/>
                <w:szCs w:val="20"/>
                <w:lang w:val="en-GB" w:eastAsia="en-GB"/>
              </w:rPr>
              <w:t>Փաստացի</w:t>
            </w:r>
            <w:proofErr w:type="spellEnd"/>
            <w:r w:rsidRPr="00315EDF">
              <w:rPr>
                <w:rFonts w:eastAsia="Times New Roman"/>
                <w:sz w:val="20"/>
                <w:szCs w:val="20"/>
                <w:lang w:val="en-GB" w:eastAsia="en-GB"/>
              </w:rPr>
              <w:t xml:space="preserve"> </w:t>
            </w:r>
            <w:proofErr w:type="spellStart"/>
            <w:r w:rsidRPr="00315EDF">
              <w:rPr>
                <w:rFonts w:eastAsia="Times New Roman"/>
                <w:sz w:val="20"/>
                <w:szCs w:val="20"/>
                <w:lang w:val="en-GB" w:eastAsia="en-GB"/>
              </w:rPr>
              <w:t>ծախս</w:t>
            </w:r>
            <w:proofErr w:type="spellEnd"/>
          </w:p>
        </w:tc>
      </w:tr>
      <w:tr w:rsidR="00315EDF" w:rsidRPr="00315EDF" w14:paraId="59C66F4A" w14:textId="77777777" w:rsidTr="00315EDF">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5B2DB6" w14:textId="77777777" w:rsidR="00315EDF" w:rsidRPr="00315EDF" w:rsidRDefault="00315EDF" w:rsidP="00315EDF">
            <w:pPr>
              <w:spacing w:before="0" w:after="0"/>
              <w:ind w:firstLine="0"/>
              <w:jc w:val="center"/>
              <w:rPr>
                <w:rFonts w:ascii="Calibri" w:eastAsia="Times New Roman" w:hAnsi="Calibri"/>
                <w:sz w:val="18"/>
                <w:szCs w:val="18"/>
                <w:lang w:val="en-GB" w:eastAsia="en-GB"/>
              </w:rPr>
            </w:pPr>
            <w:r w:rsidRPr="00315EDF">
              <w:rPr>
                <w:rFonts w:eastAsia="Times New Roman"/>
                <w:sz w:val="18"/>
                <w:szCs w:val="18"/>
                <w:lang w:eastAsia="en-GB"/>
              </w:rPr>
              <w:t>ԸՆԴԱՄԵՆԸ</w:t>
            </w:r>
          </w:p>
        </w:tc>
        <w:tc>
          <w:tcPr>
            <w:tcW w:w="0" w:type="auto"/>
            <w:noWrap/>
            <w:vAlign w:val="center"/>
            <w:hideMark/>
          </w:tcPr>
          <w:p w14:paraId="70F54FE5"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174,768,099.00</w:t>
            </w:r>
          </w:p>
        </w:tc>
        <w:tc>
          <w:tcPr>
            <w:tcW w:w="0" w:type="auto"/>
            <w:noWrap/>
            <w:vAlign w:val="center"/>
            <w:hideMark/>
          </w:tcPr>
          <w:p w14:paraId="0E06E78D"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184,253,184.75</w:t>
            </w:r>
          </w:p>
        </w:tc>
        <w:tc>
          <w:tcPr>
            <w:tcW w:w="0" w:type="auto"/>
            <w:noWrap/>
            <w:vAlign w:val="center"/>
            <w:hideMark/>
          </w:tcPr>
          <w:p w14:paraId="39EDBA4E"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181,188,584.83</w:t>
            </w:r>
          </w:p>
        </w:tc>
        <w:tc>
          <w:tcPr>
            <w:tcW w:w="0" w:type="auto"/>
            <w:noWrap/>
            <w:vAlign w:val="center"/>
            <w:hideMark/>
          </w:tcPr>
          <w:p w14:paraId="70111102"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183,530,298.90</w:t>
            </w:r>
          </w:p>
        </w:tc>
      </w:tr>
      <w:tr w:rsidR="00315EDF" w:rsidRPr="00315EDF" w14:paraId="36CFFD76" w14:textId="77777777" w:rsidTr="00315EDF">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A84393" w14:textId="77777777" w:rsidR="00315EDF" w:rsidRPr="00315EDF" w:rsidRDefault="00315EDF" w:rsidP="00315EDF">
            <w:pPr>
              <w:spacing w:before="0" w:after="0"/>
              <w:ind w:firstLine="0"/>
              <w:jc w:val="center"/>
              <w:rPr>
                <w:rFonts w:eastAsia="Times New Roman"/>
                <w:sz w:val="18"/>
                <w:szCs w:val="18"/>
                <w:lang w:val="en-GB" w:eastAsia="en-GB"/>
              </w:rPr>
            </w:pPr>
            <w:r w:rsidRPr="00315EDF">
              <w:rPr>
                <w:rFonts w:eastAsia="Times New Roman"/>
                <w:sz w:val="18"/>
                <w:szCs w:val="18"/>
                <w:lang w:eastAsia="en-GB"/>
              </w:rPr>
              <w:t xml:space="preserve">1015՝ </w:t>
            </w:r>
            <w:proofErr w:type="spellStart"/>
            <w:r w:rsidRPr="00315EDF">
              <w:rPr>
                <w:rFonts w:eastAsia="Times New Roman"/>
                <w:sz w:val="18"/>
                <w:szCs w:val="18"/>
                <w:lang w:eastAsia="en-GB"/>
              </w:rPr>
              <w:t>Սոցիալական</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փաթեթների</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ապահովում</w:t>
            </w:r>
            <w:proofErr w:type="spellEnd"/>
          </w:p>
        </w:tc>
        <w:tc>
          <w:tcPr>
            <w:tcW w:w="0" w:type="auto"/>
            <w:noWrap/>
            <w:vAlign w:val="center"/>
            <w:hideMark/>
          </w:tcPr>
          <w:p w14:paraId="4E352223"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233,424.00</w:t>
            </w:r>
          </w:p>
        </w:tc>
        <w:tc>
          <w:tcPr>
            <w:tcW w:w="0" w:type="auto"/>
            <w:noWrap/>
            <w:vAlign w:val="center"/>
            <w:hideMark/>
          </w:tcPr>
          <w:p w14:paraId="676B7A58"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210,600.00</w:t>
            </w:r>
          </w:p>
        </w:tc>
        <w:tc>
          <w:tcPr>
            <w:tcW w:w="0" w:type="auto"/>
            <w:noWrap/>
            <w:vAlign w:val="center"/>
            <w:hideMark/>
          </w:tcPr>
          <w:p w14:paraId="214175CF"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193,193.63</w:t>
            </w:r>
          </w:p>
        </w:tc>
        <w:tc>
          <w:tcPr>
            <w:tcW w:w="0" w:type="auto"/>
            <w:noWrap/>
            <w:vAlign w:val="center"/>
            <w:hideMark/>
          </w:tcPr>
          <w:p w14:paraId="675158FE"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193,193.63</w:t>
            </w:r>
          </w:p>
        </w:tc>
      </w:tr>
      <w:tr w:rsidR="00315EDF" w:rsidRPr="00315EDF" w14:paraId="7F7EA574" w14:textId="77777777" w:rsidTr="00315EDF">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3B7500" w14:textId="77777777" w:rsidR="00315EDF" w:rsidRPr="00315EDF" w:rsidRDefault="00315EDF" w:rsidP="00315EDF">
            <w:pPr>
              <w:spacing w:before="0" w:after="0"/>
              <w:ind w:firstLine="0"/>
              <w:jc w:val="center"/>
              <w:rPr>
                <w:rFonts w:eastAsia="Times New Roman"/>
                <w:sz w:val="18"/>
                <w:szCs w:val="18"/>
                <w:lang w:val="en-GB" w:eastAsia="en-GB"/>
              </w:rPr>
            </w:pPr>
            <w:r w:rsidRPr="00315EDF">
              <w:rPr>
                <w:rFonts w:eastAsia="Times New Roman"/>
                <w:sz w:val="18"/>
                <w:szCs w:val="18"/>
                <w:lang w:eastAsia="en-GB"/>
              </w:rPr>
              <w:t xml:space="preserve">1023՝ </w:t>
            </w:r>
            <w:proofErr w:type="spellStart"/>
            <w:r w:rsidRPr="00315EDF">
              <w:rPr>
                <w:rFonts w:eastAsia="Times New Roman"/>
                <w:sz w:val="18"/>
                <w:szCs w:val="18"/>
                <w:lang w:eastAsia="en-GB"/>
              </w:rPr>
              <w:t>Հարկային</w:t>
            </w:r>
            <w:proofErr w:type="spellEnd"/>
            <w:r w:rsidRPr="00315EDF">
              <w:rPr>
                <w:rFonts w:eastAsia="Times New Roman"/>
                <w:sz w:val="18"/>
                <w:szCs w:val="18"/>
                <w:lang w:eastAsia="en-GB"/>
              </w:rPr>
              <w:t xml:space="preserve"> և </w:t>
            </w:r>
            <w:proofErr w:type="spellStart"/>
            <w:r w:rsidRPr="00315EDF">
              <w:rPr>
                <w:rFonts w:eastAsia="Times New Roman"/>
                <w:sz w:val="18"/>
                <w:szCs w:val="18"/>
                <w:lang w:eastAsia="en-GB"/>
              </w:rPr>
              <w:t>մաքսային</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ծառայություններ</w:t>
            </w:r>
            <w:proofErr w:type="spellEnd"/>
          </w:p>
        </w:tc>
        <w:tc>
          <w:tcPr>
            <w:tcW w:w="0" w:type="auto"/>
            <w:noWrap/>
            <w:vAlign w:val="center"/>
            <w:hideMark/>
          </w:tcPr>
          <w:p w14:paraId="580478BC"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33,600,475.00</w:t>
            </w:r>
          </w:p>
        </w:tc>
        <w:tc>
          <w:tcPr>
            <w:tcW w:w="0" w:type="auto"/>
            <w:noWrap/>
            <w:vAlign w:val="center"/>
            <w:hideMark/>
          </w:tcPr>
          <w:p w14:paraId="3E98A82D"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30,408,384.75</w:t>
            </w:r>
          </w:p>
        </w:tc>
        <w:tc>
          <w:tcPr>
            <w:tcW w:w="0" w:type="auto"/>
            <w:noWrap/>
            <w:vAlign w:val="center"/>
            <w:hideMark/>
          </w:tcPr>
          <w:p w14:paraId="0178A510"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28,305,557.73</w:t>
            </w:r>
          </w:p>
        </w:tc>
        <w:tc>
          <w:tcPr>
            <w:tcW w:w="0" w:type="auto"/>
            <w:noWrap/>
            <w:vAlign w:val="center"/>
            <w:hideMark/>
          </w:tcPr>
          <w:p w14:paraId="0C60FAB5"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30,641,418.26</w:t>
            </w:r>
          </w:p>
        </w:tc>
      </w:tr>
      <w:tr w:rsidR="00315EDF" w:rsidRPr="00315EDF" w14:paraId="4598BCD0" w14:textId="77777777" w:rsidTr="00315EDF">
        <w:trPr>
          <w:trHeight w:val="57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9E4538" w14:textId="77777777" w:rsidR="00315EDF" w:rsidRPr="00315EDF" w:rsidRDefault="00315EDF" w:rsidP="00315EDF">
            <w:pPr>
              <w:spacing w:before="0" w:after="0"/>
              <w:ind w:firstLine="0"/>
              <w:jc w:val="center"/>
              <w:rPr>
                <w:rFonts w:eastAsia="Times New Roman"/>
                <w:sz w:val="18"/>
                <w:szCs w:val="18"/>
                <w:lang w:val="en-GB" w:eastAsia="en-GB"/>
              </w:rPr>
            </w:pPr>
            <w:r w:rsidRPr="00315EDF">
              <w:rPr>
                <w:rFonts w:eastAsia="Times New Roman"/>
                <w:sz w:val="18"/>
                <w:szCs w:val="18"/>
                <w:lang w:eastAsia="en-GB"/>
              </w:rPr>
              <w:t xml:space="preserve">1102՝ </w:t>
            </w:r>
            <w:proofErr w:type="spellStart"/>
            <w:r w:rsidRPr="00315EDF">
              <w:rPr>
                <w:rFonts w:eastAsia="Times New Roman"/>
                <w:sz w:val="18"/>
                <w:szCs w:val="18"/>
                <w:lang w:eastAsia="en-GB"/>
              </w:rPr>
              <w:t>Կենսաթոշակային</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ապահովություն</w:t>
            </w:r>
            <w:proofErr w:type="spellEnd"/>
          </w:p>
        </w:tc>
        <w:tc>
          <w:tcPr>
            <w:tcW w:w="0" w:type="auto"/>
            <w:noWrap/>
            <w:vAlign w:val="center"/>
            <w:hideMark/>
          </w:tcPr>
          <w:p w14:paraId="2AD25122"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106,200,000.00</w:t>
            </w:r>
          </w:p>
        </w:tc>
        <w:tc>
          <w:tcPr>
            <w:tcW w:w="0" w:type="auto"/>
            <w:noWrap/>
            <w:vAlign w:val="center"/>
            <w:hideMark/>
          </w:tcPr>
          <w:p w14:paraId="617F4C62"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118,900,000.00</w:t>
            </w:r>
          </w:p>
        </w:tc>
        <w:tc>
          <w:tcPr>
            <w:tcW w:w="0" w:type="auto"/>
            <w:noWrap/>
            <w:vAlign w:val="center"/>
            <w:hideMark/>
          </w:tcPr>
          <w:p w14:paraId="6BA22CEE"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118,719,243.87</w:t>
            </w:r>
          </w:p>
        </w:tc>
        <w:tc>
          <w:tcPr>
            <w:tcW w:w="0" w:type="auto"/>
            <w:noWrap/>
            <w:vAlign w:val="center"/>
            <w:hideMark/>
          </w:tcPr>
          <w:p w14:paraId="47A2A4CA"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118,719,243.87</w:t>
            </w:r>
          </w:p>
        </w:tc>
      </w:tr>
      <w:tr w:rsidR="00315EDF" w:rsidRPr="00315EDF" w14:paraId="1C57EC96" w14:textId="77777777" w:rsidTr="00315EDF">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9052D4" w14:textId="77777777" w:rsidR="00315EDF" w:rsidRPr="00315EDF" w:rsidRDefault="00315EDF" w:rsidP="00315EDF">
            <w:pPr>
              <w:spacing w:before="0" w:after="0"/>
              <w:ind w:firstLine="0"/>
              <w:jc w:val="center"/>
              <w:rPr>
                <w:rFonts w:eastAsia="Times New Roman"/>
                <w:sz w:val="18"/>
                <w:szCs w:val="18"/>
                <w:lang w:val="en-GB" w:eastAsia="en-GB"/>
              </w:rPr>
            </w:pPr>
            <w:r w:rsidRPr="00315EDF">
              <w:rPr>
                <w:rFonts w:eastAsia="Times New Roman"/>
                <w:sz w:val="18"/>
                <w:szCs w:val="18"/>
                <w:lang w:eastAsia="en-GB"/>
              </w:rPr>
              <w:t xml:space="preserve">1205՝ </w:t>
            </w:r>
            <w:proofErr w:type="spellStart"/>
            <w:r w:rsidRPr="00315EDF">
              <w:rPr>
                <w:rFonts w:eastAsia="Times New Roman"/>
                <w:sz w:val="18"/>
                <w:szCs w:val="18"/>
                <w:lang w:eastAsia="en-GB"/>
              </w:rPr>
              <w:t>Սոցիալական</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ապահովություն</w:t>
            </w:r>
            <w:proofErr w:type="spellEnd"/>
          </w:p>
        </w:tc>
        <w:tc>
          <w:tcPr>
            <w:tcW w:w="0" w:type="auto"/>
            <w:noWrap/>
            <w:vAlign w:val="center"/>
            <w:hideMark/>
          </w:tcPr>
          <w:p w14:paraId="2EC64BA2"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34,734,200.00</w:t>
            </w:r>
          </w:p>
        </w:tc>
        <w:tc>
          <w:tcPr>
            <w:tcW w:w="0" w:type="auto"/>
            <w:noWrap/>
            <w:vAlign w:val="center"/>
            <w:hideMark/>
          </w:tcPr>
          <w:p w14:paraId="08505DAC"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34,734,200.00</w:t>
            </w:r>
          </w:p>
        </w:tc>
        <w:tc>
          <w:tcPr>
            <w:tcW w:w="0" w:type="auto"/>
            <w:noWrap/>
            <w:vAlign w:val="center"/>
            <w:hideMark/>
          </w:tcPr>
          <w:p w14:paraId="0E263E78"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33,970,589.60</w:t>
            </w:r>
          </w:p>
        </w:tc>
        <w:tc>
          <w:tcPr>
            <w:tcW w:w="0" w:type="auto"/>
            <w:noWrap/>
            <w:vAlign w:val="center"/>
            <w:hideMark/>
          </w:tcPr>
          <w:p w14:paraId="6C3730CC" w14:textId="77777777" w:rsidR="00315EDF" w:rsidRPr="00315EDF" w:rsidRDefault="00315EDF" w:rsidP="00315EDF">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33,970,589.60</w:t>
            </w:r>
          </w:p>
        </w:tc>
      </w:tr>
      <w:tr w:rsidR="00315EDF" w:rsidRPr="00315EDF" w14:paraId="2F0A21EF" w14:textId="77777777" w:rsidTr="00315EDF">
        <w:trPr>
          <w:trHeight w:val="1092"/>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1BEE50" w14:textId="77777777" w:rsidR="00315EDF" w:rsidRPr="00315EDF" w:rsidRDefault="00315EDF" w:rsidP="00315EDF">
            <w:pPr>
              <w:spacing w:before="0" w:after="0"/>
              <w:ind w:firstLine="0"/>
              <w:jc w:val="center"/>
              <w:rPr>
                <w:rFonts w:eastAsia="Times New Roman"/>
                <w:sz w:val="18"/>
                <w:szCs w:val="18"/>
                <w:lang w:val="en-GB" w:eastAsia="en-GB"/>
              </w:rPr>
            </w:pPr>
            <w:r w:rsidRPr="00315EDF">
              <w:rPr>
                <w:rFonts w:eastAsia="Times New Roman"/>
                <w:sz w:val="18"/>
                <w:szCs w:val="18"/>
                <w:lang w:eastAsia="en-GB"/>
              </w:rPr>
              <w:t xml:space="preserve">8984՝ </w:t>
            </w:r>
            <w:proofErr w:type="spellStart"/>
            <w:r w:rsidRPr="00315EDF">
              <w:rPr>
                <w:rFonts w:eastAsia="Times New Roman"/>
                <w:sz w:val="18"/>
                <w:szCs w:val="18"/>
                <w:lang w:eastAsia="en-GB"/>
              </w:rPr>
              <w:t>Նախորդ</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տարիների</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դեբիտորական</w:t>
            </w:r>
            <w:proofErr w:type="spellEnd"/>
            <w:r w:rsidRPr="00315EDF">
              <w:rPr>
                <w:rFonts w:eastAsia="Times New Roman"/>
                <w:sz w:val="18"/>
                <w:szCs w:val="18"/>
                <w:lang w:eastAsia="en-GB"/>
              </w:rPr>
              <w:t xml:space="preserve"> և/</w:t>
            </w:r>
            <w:proofErr w:type="spellStart"/>
            <w:r w:rsidRPr="00315EDF">
              <w:rPr>
                <w:rFonts w:eastAsia="Times New Roman"/>
                <w:sz w:val="18"/>
                <w:szCs w:val="18"/>
                <w:lang w:eastAsia="en-GB"/>
              </w:rPr>
              <w:t>կամ</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կրեդիտորական</w:t>
            </w:r>
            <w:proofErr w:type="spellEnd"/>
            <w:r w:rsidRPr="00315EDF">
              <w:rPr>
                <w:rFonts w:eastAsia="Times New Roman"/>
                <w:sz w:val="18"/>
                <w:szCs w:val="18"/>
                <w:lang w:eastAsia="en-GB"/>
              </w:rPr>
              <w:t xml:space="preserve"> </w:t>
            </w:r>
            <w:proofErr w:type="spellStart"/>
            <w:r w:rsidRPr="00315EDF">
              <w:rPr>
                <w:rFonts w:eastAsia="Times New Roman"/>
                <w:sz w:val="18"/>
                <w:szCs w:val="18"/>
                <w:lang w:eastAsia="en-GB"/>
              </w:rPr>
              <w:t>պարտքեր</w:t>
            </w:r>
            <w:proofErr w:type="spellEnd"/>
          </w:p>
        </w:tc>
        <w:tc>
          <w:tcPr>
            <w:tcW w:w="0" w:type="auto"/>
            <w:noWrap/>
            <w:vAlign w:val="center"/>
            <w:hideMark/>
          </w:tcPr>
          <w:p w14:paraId="6E925943"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w:t>
            </w:r>
          </w:p>
        </w:tc>
        <w:tc>
          <w:tcPr>
            <w:tcW w:w="0" w:type="auto"/>
            <w:noWrap/>
            <w:vAlign w:val="center"/>
            <w:hideMark/>
          </w:tcPr>
          <w:p w14:paraId="7F77563F"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w:t>
            </w:r>
          </w:p>
        </w:tc>
        <w:tc>
          <w:tcPr>
            <w:tcW w:w="0" w:type="auto"/>
            <w:noWrap/>
            <w:vAlign w:val="center"/>
            <w:hideMark/>
          </w:tcPr>
          <w:p w14:paraId="2034B948"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w:t>
            </w:r>
          </w:p>
        </w:tc>
        <w:tc>
          <w:tcPr>
            <w:tcW w:w="0" w:type="auto"/>
            <w:noWrap/>
            <w:vAlign w:val="center"/>
            <w:hideMark/>
          </w:tcPr>
          <w:p w14:paraId="21B4C584" w14:textId="77777777" w:rsidR="00315EDF" w:rsidRPr="00315EDF" w:rsidRDefault="00315EDF" w:rsidP="00315EDF">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en-GB" w:eastAsia="en-GB"/>
              </w:rPr>
            </w:pPr>
            <w:r w:rsidRPr="00315EDF">
              <w:rPr>
                <w:rFonts w:eastAsia="Times New Roman"/>
                <w:sz w:val="16"/>
                <w:szCs w:val="16"/>
                <w:lang w:val="en-GB" w:eastAsia="en-GB"/>
              </w:rPr>
              <w:t>5,853.54</w:t>
            </w:r>
          </w:p>
        </w:tc>
      </w:tr>
    </w:tbl>
    <w:p w14:paraId="32C4A484" w14:textId="77777777" w:rsidR="00315EDF" w:rsidRDefault="00315EDF" w:rsidP="00B51255">
      <w:pPr>
        <w:jc w:val="center"/>
        <w:rPr>
          <w:lang w:val="hy-AM"/>
        </w:rPr>
      </w:pPr>
    </w:p>
    <w:p w14:paraId="3CE83BDD" w14:textId="77777777" w:rsidR="00B51255" w:rsidRDefault="00B51255" w:rsidP="00B51255">
      <w:pPr>
        <w:jc w:val="center"/>
        <w:rPr>
          <w:lang w:val="hy-AM"/>
        </w:rPr>
      </w:pPr>
      <w:r>
        <w:rPr>
          <w:lang w:val="hy-AM"/>
        </w:rPr>
        <w:t>2022</w:t>
      </w:r>
      <w:r w:rsidRPr="008C0476">
        <w:rPr>
          <w:lang w:val="hy-AM"/>
        </w:rPr>
        <w:t xml:space="preserve"> թվականի </w:t>
      </w:r>
      <w:r w:rsidRPr="00B114DC">
        <w:rPr>
          <w:lang w:val="hy-AM"/>
        </w:rPr>
        <w:t>մուտքերի</w:t>
      </w:r>
      <w:r>
        <w:rPr>
          <w:lang w:val="hy-AM"/>
        </w:rPr>
        <w:t xml:space="preserve"> (եկամուտների) </w:t>
      </w:r>
      <w:r w:rsidRPr="00B114DC">
        <w:rPr>
          <w:lang w:val="hy-AM"/>
        </w:rPr>
        <w:t xml:space="preserve"> վերաբերյալ տեղեկատվությունը ներկայացված է Հավելված 1-ում:</w:t>
      </w:r>
    </w:p>
    <w:p w14:paraId="344D53F2" w14:textId="77777777" w:rsidR="00B51255" w:rsidRDefault="00B51255" w:rsidP="00B51255">
      <w:pPr>
        <w:jc w:val="center"/>
        <w:rPr>
          <w:lang w:val="hy-AM"/>
        </w:rPr>
      </w:pPr>
    </w:p>
    <w:p w14:paraId="159A2968" w14:textId="77777777" w:rsidR="00B51255" w:rsidRDefault="00B51255" w:rsidP="00B51255">
      <w:pPr>
        <w:jc w:val="center"/>
        <w:rPr>
          <w:lang w:val="hy-AM"/>
        </w:rPr>
      </w:pPr>
    </w:p>
    <w:p w14:paraId="563340FD" w14:textId="77777777" w:rsidR="00B51255" w:rsidRDefault="00B51255" w:rsidP="00B51255">
      <w:pPr>
        <w:jc w:val="center"/>
        <w:rPr>
          <w:lang w:val="hy-AM"/>
        </w:rPr>
      </w:pPr>
    </w:p>
    <w:p w14:paraId="07510B52" w14:textId="77777777" w:rsidR="00B51255" w:rsidRDefault="00B51255" w:rsidP="00B51255">
      <w:pPr>
        <w:jc w:val="center"/>
        <w:rPr>
          <w:lang w:val="hy-AM"/>
        </w:rPr>
      </w:pPr>
    </w:p>
    <w:p w14:paraId="4B2C015C" w14:textId="77777777" w:rsidR="00B51255" w:rsidRDefault="00B51255" w:rsidP="00B51255">
      <w:pPr>
        <w:jc w:val="center"/>
        <w:rPr>
          <w:lang w:val="hy-AM"/>
        </w:rPr>
      </w:pPr>
    </w:p>
    <w:p w14:paraId="723D0594" w14:textId="77777777" w:rsidR="00B51255" w:rsidRDefault="00B51255" w:rsidP="00B51255">
      <w:pPr>
        <w:jc w:val="center"/>
        <w:rPr>
          <w:lang w:val="hy-AM"/>
        </w:rPr>
      </w:pPr>
    </w:p>
    <w:p w14:paraId="2A0BF2D5" w14:textId="77777777" w:rsidR="00B51255" w:rsidRDefault="00B51255" w:rsidP="00B51255">
      <w:pPr>
        <w:jc w:val="center"/>
        <w:rPr>
          <w:lang w:val="hy-AM"/>
        </w:rPr>
      </w:pPr>
    </w:p>
    <w:p w14:paraId="276F96CB" w14:textId="77777777" w:rsidR="00B51255" w:rsidRPr="00B114DC" w:rsidRDefault="00B51255" w:rsidP="00B51255">
      <w:pPr>
        <w:jc w:val="center"/>
        <w:rPr>
          <w:lang w:val="hy-AM"/>
        </w:rPr>
      </w:pPr>
    </w:p>
    <w:p w14:paraId="7EF8B32C" w14:textId="77777777" w:rsidR="00B51255" w:rsidRPr="00F766A7" w:rsidRDefault="00B51255" w:rsidP="00B51255">
      <w:pPr>
        <w:numPr>
          <w:ilvl w:val="0"/>
          <w:numId w:val="1"/>
        </w:numPr>
        <w:spacing w:before="0" w:line="240" w:lineRule="auto"/>
        <w:ind w:left="0" w:firstLine="0"/>
        <w:jc w:val="center"/>
        <w:outlineLvl w:val="0"/>
        <w:rPr>
          <w:b/>
          <w:color w:val="0070C0"/>
          <w:sz w:val="28"/>
          <w:szCs w:val="28"/>
          <w:lang w:val="hy-AM"/>
        </w:rPr>
      </w:pPr>
      <w:bookmarkStart w:id="18" w:name="_Toc133596902"/>
      <w:r w:rsidRPr="00F766A7">
        <w:rPr>
          <w:b/>
          <w:color w:val="0070C0"/>
          <w:sz w:val="28"/>
          <w:szCs w:val="28"/>
          <w:lang w:val="hy-AM"/>
        </w:rPr>
        <w:t>ՀԱՇՎԵՔՆՆՈՒԹՅԱՄԲ ԱՐՁԱՆԱԳՐՎԱԾ ԱՆՀԱՄԱՊԱՏԱՍԽԱՆՈՒԹՅՈՒՆՆԵՐԻ ՎԵՐԱԲԵՐՅԱԼ ԳՐԱՌՈՒՄՆԵՐ</w:t>
      </w:r>
      <w:bookmarkEnd w:id="18"/>
    </w:p>
    <w:bookmarkEnd w:id="14"/>
    <w:bookmarkEnd w:id="15"/>
    <w:bookmarkEnd w:id="16"/>
    <w:bookmarkEnd w:id="17"/>
    <w:p w14:paraId="25FE9F7D" w14:textId="77777777" w:rsidR="00B51255" w:rsidRDefault="00B51255" w:rsidP="00B51255">
      <w:pPr>
        <w:spacing w:before="0" w:after="0"/>
        <w:rPr>
          <w:rFonts w:eastAsia="Calibri"/>
          <w:b/>
          <w:i/>
          <w:szCs w:val="24"/>
          <w:lang w:val="hy-AM"/>
        </w:rPr>
      </w:pPr>
    </w:p>
    <w:p w14:paraId="343945AB" w14:textId="77777777" w:rsidR="00B51255" w:rsidRPr="00113E9B" w:rsidRDefault="00B51255" w:rsidP="00B51255">
      <w:pPr>
        <w:keepNext/>
        <w:keepLines/>
        <w:numPr>
          <w:ilvl w:val="0"/>
          <w:numId w:val="12"/>
        </w:numPr>
        <w:spacing w:before="240" w:after="0" w:line="240" w:lineRule="auto"/>
        <w:jc w:val="center"/>
        <w:outlineLvl w:val="0"/>
        <w:rPr>
          <w:b/>
          <w:bCs/>
          <w:color w:val="000000" w:themeColor="text1"/>
          <w:szCs w:val="24"/>
          <w:lang w:val="hy-AM"/>
        </w:rPr>
      </w:pPr>
      <w:bookmarkStart w:id="19" w:name="_Toc133596903"/>
      <w:r w:rsidRPr="00113E9B">
        <w:rPr>
          <w:b/>
          <w:bCs/>
          <w:color w:val="000000" w:themeColor="text1"/>
          <w:szCs w:val="24"/>
          <w:lang w:val="hy-AM"/>
        </w:rPr>
        <w:lastRenderedPageBreak/>
        <w:t>1023-11001՝ «ՀԱՐԿԱՅԻՆ և ՄԱՔՍԱՅԻՆ ԾԱՌԱՅՈՒԹՅՈՒՆՆԵՐ»  ՄԻՋՈՑԱՌՄՈՒՄ</w:t>
      </w:r>
      <w:bookmarkEnd w:id="19"/>
    </w:p>
    <w:p w14:paraId="143280FF" w14:textId="77777777" w:rsidR="00B51255" w:rsidRPr="00113E9B" w:rsidRDefault="00B51255" w:rsidP="00B51255">
      <w:pPr>
        <w:pStyle w:val="Heading2"/>
        <w:numPr>
          <w:ilvl w:val="1"/>
          <w:numId w:val="16"/>
        </w:numPr>
        <w:spacing w:line="259" w:lineRule="auto"/>
        <w:jc w:val="center"/>
        <w:rPr>
          <w:rFonts w:ascii="GHEA Grapalat" w:hAnsi="GHEA Grapalat"/>
          <w:b/>
          <w:i/>
          <w:color w:val="000000" w:themeColor="text1"/>
          <w:sz w:val="24"/>
          <w:szCs w:val="24"/>
          <w:lang w:val="hy-AM"/>
        </w:rPr>
      </w:pPr>
      <w:r w:rsidRPr="00113E9B">
        <w:rPr>
          <w:rFonts w:ascii="GHEA Grapalat" w:hAnsi="GHEA Grapalat"/>
          <w:b/>
          <w:i/>
          <w:color w:val="000000" w:themeColor="text1"/>
          <w:sz w:val="24"/>
          <w:szCs w:val="24"/>
          <w:lang w:val="hy-AM"/>
        </w:rPr>
        <w:t xml:space="preserve"> </w:t>
      </w:r>
      <w:bookmarkStart w:id="20" w:name="_Toc133596904"/>
      <w:r w:rsidRPr="00113E9B">
        <w:rPr>
          <w:rFonts w:ascii="GHEA Grapalat" w:hAnsi="GHEA Grapalat"/>
          <w:b/>
          <w:i/>
          <w:color w:val="000000" w:themeColor="text1"/>
          <w:sz w:val="24"/>
          <w:szCs w:val="24"/>
          <w:lang w:val="hy-AM"/>
        </w:rPr>
        <w:t>411100՝ «Աշխատողների աշխատավարձեր և հավելավճարներ» տնտեսագիտական դասակարգման հոդվածի վերաբերյալ</w:t>
      </w:r>
      <w:bookmarkEnd w:id="20"/>
    </w:p>
    <w:p w14:paraId="708B823D" w14:textId="77777777" w:rsidR="00B51255" w:rsidRPr="00113E9B" w:rsidRDefault="00B51255" w:rsidP="00B51255">
      <w:pPr>
        <w:spacing w:after="0"/>
        <w:ind w:firstLine="357"/>
        <w:rPr>
          <w:color w:val="000000" w:themeColor="text1"/>
          <w:szCs w:val="24"/>
          <w:lang w:val="hy-AM"/>
        </w:rPr>
      </w:pPr>
    </w:p>
    <w:p w14:paraId="33104291" w14:textId="77777777" w:rsidR="00B51255" w:rsidRPr="00113E9B" w:rsidRDefault="00B51255" w:rsidP="00B51255">
      <w:pPr>
        <w:spacing w:after="0"/>
        <w:ind w:firstLine="357"/>
        <w:rPr>
          <w:rFonts w:cs="Sylfaen"/>
          <w:b/>
          <w:i/>
          <w:color w:val="000000" w:themeColor="text1"/>
          <w:szCs w:val="24"/>
          <w:lang w:val="hy-AM"/>
        </w:rPr>
      </w:pPr>
      <w:r w:rsidRPr="00113E9B">
        <w:rPr>
          <w:rFonts w:cs="Sylfaen"/>
          <w:b/>
          <w:i/>
          <w:color w:val="000000" w:themeColor="text1"/>
          <w:szCs w:val="24"/>
          <w:lang w:val="hy-AM"/>
        </w:rPr>
        <w:t>Առկա է անհամապատասխանություն ՀՀ ֆինանսների և էկոնոմիկայի նախարարի 2007 թվականի հունվարի 9-ի «Հայաստանի Հանրապետության բյուջետային և հանրային հատվածի հաշվապահական հաշվառման դասակարգումները և դրանց կիրառման ցուցումները հաստատելու մասին» N 5-Ն հրամանի № 16 հավելվածի դրույթներին, որոնց համաձայն պարգևատրումները դասակարգվում և արտացոլվում են 411200 հաշվում:</w:t>
      </w:r>
    </w:p>
    <w:p w14:paraId="11D67771" w14:textId="77777777" w:rsidR="00B51255" w:rsidRPr="00113E9B" w:rsidRDefault="00B51255" w:rsidP="00B51255">
      <w:pPr>
        <w:spacing w:after="0"/>
        <w:ind w:firstLine="357"/>
        <w:rPr>
          <w:rFonts w:cs="Sylfaen"/>
          <w:color w:val="000000" w:themeColor="text1"/>
          <w:szCs w:val="24"/>
          <w:lang w:val="hy-AM"/>
        </w:rPr>
      </w:pPr>
      <w:r w:rsidRPr="00113E9B">
        <w:rPr>
          <w:rFonts w:cs="Sylfaen"/>
          <w:color w:val="000000" w:themeColor="text1"/>
          <w:szCs w:val="24"/>
          <w:lang w:val="hy-AM"/>
        </w:rPr>
        <w:t xml:space="preserve">ՀՀ 2022 թվականի պետական բյուջեի  տարեկան կատարման վերաբերյալ ՀՀ ֆինանսների նախարարության հաշվետվությունների համակարգից </w:t>
      </w:r>
      <w:hyperlink r:id="rId9"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 1023 Ծրագրի 11001 միջոցառման շրջանակներում, 411100 «Աշխատողների աշխատավարձեր և հավելավճարներ» տնտեսագիտական դասակարգման հոդվածով, 2022 թվականի հաշվետու ժամանակահատվածի ճշտված պլանով հատկացվել է 9,018,837.40 հազ. դրամ: </w:t>
      </w:r>
      <w:r w:rsidRPr="00827779">
        <w:rPr>
          <w:rFonts w:cs="Sylfaen"/>
          <w:color w:val="000000" w:themeColor="text1"/>
          <w:szCs w:val="24"/>
          <w:lang w:val="hy-AM"/>
        </w:rPr>
        <w:t>դ</w:t>
      </w:r>
      <w:r w:rsidRPr="00113E9B">
        <w:rPr>
          <w:rFonts w:cs="Sylfaen"/>
          <w:color w:val="000000" w:themeColor="text1"/>
          <w:szCs w:val="24"/>
          <w:lang w:val="hy-AM"/>
        </w:rPr>
        <w:t xml:space="preserve">րամարկղային ծախսը կազմել է 9,018,837.40 հազ. դրամ, փաստացի ծախսը` 9,019,631.42 հազ. դրամ:  </w:t>
      </w:r>
    </w:p>
    <w:p w14:paraId="6BB0D774" w14:textId="77777777" w:rsidR="00B51255" w:rsidRPr="00113E9B" w:rsidRDefault="00B51255" w:rsidP="00B51255">
      <w:pPr>
        <w:spacing w:after="0"/>
        <w:ind w:firstLine="357"/>
        <w:rPr>
          <w:rFonts w:eastAsia="Calibri"/>
          <w:color w:val="000000" w:themeColor="text1"/>
          <w:lang w:val="hy-AM"/>
        </w:rPr>
      </w:pPr>
      <w:r>
        <w:rPr>
          <w:rFonts w:eastAsia="Calibri"/>
          <w:color w:val="000000" w:themeColor="text1"/>
          <w:lang w:val="hy-AM"/>
        </w:rPr>
        <w:t>Հաշվեքննությամբ</w:t>
      </w:r>
      <w:r w:rsidRPr="00113E9B">
        <w:rPr>
          <w:rFonts w:eastAsia="Calibri"/>
          <w:color w:val="000000" w:themeColor="text1"/>
          <w:lang w:val="hy-AM"/>
        </w:rPr>
        <w:t xml:space="preserve"> </w:t>
      </w:r>
      <w:r w:rsidRPr="00113E9B">
        <w:rPr>
          <w:rFonts w:cs="Sylfaen"/>
          <w:color w:val="000000" w:themeColor="text1"/>
          <w:szCs w:val="24"/>
          <w:lang w:val="hy-AM"/>
        </w:rPr>
        <w:t xml:space="preserve">պարզվել է, որ </w:t>
      </w:r>
      <w:r w:rsidRPr="00113E9B">
        <w:rPr>
          <w:rFonts w:eastAsia="Calibri"/>
          <w:color w:val="000000" w:themeColor="text1"/>
          <w:lang w:val="hy-AM"/>
        </w:rPr>
        <w:t xml:space="preserve"> </w:t>
      </w:r>
      <w:r w:rsidRPr="00113E9B">
        <w:rPr>
          <w:rFonts w:cs="Sylfaen"/>
          <w:color w:val="000000" w:themeColor="text1"/>
          <w:szCs w:val="24"/>
          <w:lang w:val="hy-AM"/>
        </w:rPr>
        <w:t>411100 «Աշխատողների աշխատավարձեր և հավելավճարներ» հոդվածով նախատեսված գումարից 2022թ. ընթացքում վճարվել է նաև պարգևատրում՝ 55,173.46 հազ. դրամ:</w:t>
      </w:r>
    </w:p>
    <w:p w14:paraId="7A468030" w14:textId="77777777" w:rsidR="008B1804" w:rsidRDefault="008B1804" w:rsidP="00B51255">
      <w:pPr>
        <w:spacing w:before="0" w:after="0" w:line="256" w:lineRule="auto"/>
        <w:ind w:firstLine="720"/>
        <w:rPr>
          <w:rFonts w:eastAsia="Calibri"/>
          <w:b/>
          <w:i/>
          <w:szCs w:val="24"/>
          <w:lang w:val="hy-AM"/>
        </w:rPr>
      </w:pPr>
    </w:p>
    <w:p w14:paraId="7DB0A5CC" w14:textId="77777777" w:rsidR="00B51255" w:rsidRDefault="00B51255" w:rsidP="00B51255">
      <w:pPr>
        <w:spacing w:before="0" w:after="0" w:line="256" w:lineRule="auto"/>
        <w:ind w:firstLine="720"/>
        <w:rPr>
          <w:rFonts w:eastAsia="Calibri"/>
          <w:b/>
          <w:i/>
          <w:szCs w:val="24"/>
          <w:lang w:val="hy-AM"/>
        </w:rPr>
      </w:pPr>
      <w:r w:rsidRPr="003760BF" w:rsidDel="006241F6">
        <w:rPr>
          <w:rFonts w:eastAsia="Calibri"/>
          <w:b/>
          <w:i/>
          <w:szCs w:val="24"/>
          <w:lang w:val="hy-AM"/>
        </w:rPr>
        <w:t>Հաշվեքննության օբյեկտի արձագանքը</w:t>
      </w:r>
    </w:p>
    <w:p w14:paraId="7CD586C1" w14:textId="77777777" w:rsidR="00372CA3" w:rsidRPr="00372CA3" w:rsidRDefault="00372CA3" w:rsidP="00BC065C">
      <w:pPr>
        <w:spacing w:before="0" w:after="0"/>
        <w:ind w:firstLine="720"/>
        <w:rPr>
          <w:sz w:val="22"/>
          <w:lang w:val="hy-AM"/>
        </w:rPr>
      </w:pPr>
      <w:r w:rsidRPr="00372CA3">
        <w:rPr>
          <w:sz w:val="22"/>
          <w:lang w:val="hy-AM"/>
        </w:rPr>
        <w:t>1023 «Հարկային և մաքսային ծառայություններ» ծրագրի 11001 «Հարկային և մաքսային ծառայություններ» միջոցառման բյուջետային ծախսերի տնտեսագիտական դասակարգման «Աշխատողների աշխատավարձեր և հավելավճարներ» հոդվածի վերաբերյալ:</w:t>
      </w:r>
    </w:p>
    <w:p w14:paraId="269F9FDD" w14:textId="77777777" w:rsidR="00372CA3" w:rsidRPr="00372CA3" w:rsidRDefault="00372CA3" w:rsidP="00BC065C">
      <w:pPr>
        <w:spacing w:before="0" w:after="0"/>
        <w:ind w:firstLine="567"/>
        <w:rPr>
          <w:sz w:val="22"/>
          <w:lang w:val="hy-AM"/>
        </w:rPr>
      </w:pPr>
      <w:r w:rsidRPr="00372CA3">
        <w:rPr>
          <w:rFonts w:cs="Sylfaen"/>
          <w:color w:val="000000" w:themeColor="text1"/>
          <w:sz w:val="22"/>
          <w:lang w:val="hy-AM"/>
        </w:rPr>
        <w:t>411100 «Աշխատողների աշխատավարձեր և հավելավճարներ» հոդվածով նախատեսված գումարից 2022թ. ընթացքում վճարված պարգևատրումը՝ 55,173.46 հազ. դրամ իր մեջ ներառում է.</w:t>
      </w:r>
    </w:p>
    <w:p w14:paraId="54C49D9A" w14:textId="77777777" w:rsidR="00372CA3" w:rsidRPr="00372CA3" w:rsidRDefault="00372CA3" w:rsidP="00BC065C">
      <w:pPr>
        <w:spacing w:before="0" w:after="0"/>
        <w:ind w:firstLine="720"/>
        <w:rPr>
          <w:rFonts w:cs="Sylfaen"/>
          <w:color w:val="000000" w:themeColor="text1"/>
          <w:sz w:val="22"/>
          <w:lang w:val="hy-AM"/>
        </w:rPr>
      </w:pPr>
      <w:r w:rsidRPr="00372CA3">
        <w:rPr>
          <w:sz w:val="22"/>
          <w:lang w:val="hy-AM"/>
        </w:rPr>
        <w:lastRenderedPageBreak/>
        <w:t xml:space="preserve">1) </w:t>
      </w:r>
      <w:r w:rsidRPr="00372CA3">
        <w:rPr>
          <w:rFonts w:cs="Sylfaen"/>
          <w:color w:val="000000" w:themeColor="text1"/>
          <w:sz w:val="22"/>
          <w:lang w:val="hy-AM"/>
        </w:rPr>
        <w:t>ՀՀ առաջին փոխվարչապետի 2018թ. N 439-Ն և N 441-Ն որոշումներով սահմանված համապատասխանաբար՝ փորձնակի և փորձաշրջան անցնողի աշխատանքները համակարգող քաղաքացիական ծառայողների պարգևատրում` 6,643.27 հազ. դրամ,</w:t>
      </w:r>
    </w:p>
    <w:p w14:paraId="15DEFF41" w14:textId="77777777" w:rsidR="00372CA3" w:rsidRPr="00372CA3" w:rsidRDefault="00372CA3" w:rsidP="00BC065C">
      <w:pPr>
        <w:spacing w:before="0" w:after="0"/>
        <w:ind w:firstLine="720"/>
        <w:rPr>
          <w:sz w:val="22"/>
          <w:lang w:val="hy-AM"/>
        </w:rPr>
      </w:pPr>
      <w:r w:rsidRPr="00372CA3">
        <w:rPr>
          <w:rFonts w:cs="Sylfaen"/>
          <w:color w:val="000000" w:themeColor="text1"/>
          <w:sz w:val="22"/>
          <w:lang w:val="hy-AM"/>
        </w:rPr>
        <w:t xml:space="preserve">2) </w:t>
      </w:r>
      <w:r w:rsidRPr="00372CA3">
        <w:rPr>
          <w:rFonts w:eastAsia="Calibri"/>
          <w:color w:val="000000" w:themeColor="text1"/>
          <w:sz w:val="22"/>
          <w:lang w:val="hy-AM"/>
        </w:rPr>
        <w:t xml:space="preserve">2022թ. </w:t>
      </w:r>
      <w:r w:rsidRPr="00372CA3">
        <w:rPr>
          <w:rFonts w:eastAsia="Calibri"/>
          <w:b/>
          <w:color w:val="000000" w:themeColor="text1"/>
          <w:sz w:val="22"/>
          <w:lang w:val="hy-AM"/>
        </w:rPr>
        <w:t>տարեվերջին</w:t>
      </w:r>
      <w:r w:rsidRPr="00372CA3">
        <w:rPr>
          <w:rFonts w:eastAsia="Calibri"/>
          <w:color w:val="000000" w:themeColor="text1"/>
          <w:sz w:val="22"/>
          <w:lang w:val="hy-AM"/>
        </w:rPr>
        <w:t xml:space="preserve"> հատուկ և որակյալ աշխատանքների կատարման համար տրված պարգևատրում՝ 48,530.19 հազ. դրամ:</w:t>
      </w:r>
    </w:p>
    <w:p w14:paraId="26F32014" w14:textId="77777777" w:rsidR="00372CA3" w:rsidRPr="00372CA3" w:rsidRDefault="00372CA3" w:rsidP="00BC065C">
      <w:pPr>
        <w:tabs>
          <w:tab w:val="left" w:pos="0"/>
        </w:tabs>
        <w:spacing w:before="0" w:after="0"/>
        <w:rPr>
          <w:rFonts w:cs="Sylfaen"/>
          <w:color w:val="000000" w:themeColor="text1"/>
          <w:sz w:val="22"/>
          <w:lang w:val="hy-AM"/>
        </w:rPr>
      </w:pPr>
      <w:r w:rsidRPr="00372CA3">
        <w:rPr>
          <w:rFonts w:cs="Sylfaen"/>
          <w:color w:val="000000" w:themeColor="text1"/>
          <w:sz w:val="22"/>
          <w:lang w:val="hy-AM"/>
        </w:rPr>
        <w:tab/>
        <w:t>Համաձայն</w:t>
      </w:r>
      <w:r w:rsidRPr="00372CA3">
        <w:rPr>
          <w:rFonts w:cs="Sylfaen"/>
          <w:color w:val="000000" w:themeColor="text1"/>
          <w:sz w:val="22"/>
          <w:lang w:val="hy-AM"/>
        </w:rPr>
        <w:tab/>
        <w:t xml:space="preserve">ՀՀ առաջին փոխվարչապետի 2018թ. N 439-Ն և N 441-Ն որոշումների, փորձնակի և փորձաշրջան անցնողի աշխատանքները համակարգող քաղաքացիական ծառայողների պարգևատրումն իրականացվում է համապատասխան մարմնի </w:t>
      </w:r>
      <w:r w:rsidRPr="00372CA3">
        <w:rPr>
          <w:rFonts w:cs="Sylfaen"/>
          <w:b/>
          <w:color w:val="000000" w:themeColor="text1"/>
          <w:sz w:val="22"/>
          <w:lang w:val="hy-AM"/>
        </w:rPr>
        <w:t>տնտեսված միջոցների հաշվին</w:t>
      </w:r>
      <w:r w:rsidRPr="00372CA3">
        <w:rPr>
          <w:rFonts w:cs="Sylfaen"/>
          <w:color w:val="000000" w:themeColor="text1"/>
          <w:sz w:val="22"/>
          <w:lang w:val="hy-AM"/>
        </w:rPr>
        <w:t>:</w:t>
      </w:r>
    </w:p>
    <w:p w14:paraId="58227356" w14:textId="77777777" w:rsidR="00372CA3" w:rsidRPr="00372CA3" w:rsidRDefault="00372CA3" w:rsidP="00BC065C">
      <w:pPr>
        <w:spacing w:before="0" w:after="0"/>
        <w:ind w:firstLine="709"/>
        <w:rPr>
          <w:rFonts w:cs="Sylfaen"/>
          <w:color w:val="000000" w:themeColor="text1"/>
          <w:sz w:val="22"/>
          <w:lang w:val="hy-AM"/>
        </w:rPr>
      </w:pPr>
      <w:r w:rsidRPr="00372CA3">
        <w:rPr>
          <w:rFonts w:cs="Sylfaen"/>
          <w:color w:val="000000" w:themeColor="text1"/>
          <w:sz w:val="22"/>
          <w:lang w:val="hy-AM"/>
        </w:rPr>
        <w:t xml:space="preserve">Համաձայն «Պետական պաշտոններ և պետական ծառայության պաշտոններ զբաղեցնող անձանց վարձատրության մասին» ՀՀ օրենքի (այսուհետ՝ Վարձատրության մասին օրենք) 6-րդ հոդվածի 6-րդ մասի «Պետական պաշտոն և պետական ծառայության պաշտոն զբաղեցնող անձանց պարգևատրումը կարող է իրականացվել Հայաստանի Հանրապետության պետական բյուջեով նախատեսված պարգևատրման ֆոնդից, </w:t>
      </w:r>
      <w:r w:rsidRPr="00372CA3">
        <w:rPr>
          <w:rFonts w:cs="Sylfaen"/>
          <w:b/>
          <w:color w:val="000000" w:themeColor="text1"/>
          <w:sz w:val="22"/>
          <w:lang w:val="hy-AM"/>
        </w:rPr>
        <w:t>աշխատավարձի ֆոնդի տնտեսված միջոցներից</w:t>
      </w:r>
      <w:r w:rsidRPr="00372CA3">
        <w:rPr>
          <w:rFonts w:cs="Sylfaen"/>
          <w:color w:val="000000" w:themeColor="text1"/>
          <w:sz w:val="22"/>
          <w:lang w:val="hy-AM"/>
        </w:rPr>
        <w:t xml:space="preserve">, տվյալ մարմնի աշխատանքների փորձարարական կազմակերպման համար օպտիմալացված միջոցներից, ինչպես նաև օրենքով չարգելված այլ աղբյուրներից»: </w:t>
      </w:r>
    </w:p>
    <w:p w14:paraId="3CAF7C70" w14:textId="77777777" w:rsidR="00372CA3" w:rsidRPr="00372CA3" w:rsidRDefault="00372CA3" w:rsidP="00BC065C">
      <w:pPr>
        <w:spacing w:before="0" w:after="0"/>
        <w:ind w:firstLine="709"/>
        <w:rPr>
          <w:rFonts w:cs="Sylfaen"/>
          <w:color w:val="000000" w:themeColor="text1"/>
          <w:sz w:val="22"/>
          <w:lang w:val="hy-AM"/>
        </w:rPr>
      </w:pPr>
      <w:r w:rsidRPr="00372CA3">
        <w:rPr>
          <w:rFonts w:cs="Sylfaen"/>
          <w:color w:val="000000" w:themeColor="text1"/>
          <w:sz w:val="22"/>
          <w:lang w:val="hy-AM"/>
        </w:rPr>
        <w:t>Վարձատրության օրենքի 22-րդ հոդվածի 9-րդ մասի համաձայն՝ «Պետական ծառայողին պաշտոնի նշանակելու իրավասություն ունեցող կամ Հայաստանի Հանրապետության օրենք</w:t>
      </w:r>
      <w:r w:rsidRPr="00372CA3">
        <w:rPr>
          <w:rFonts w:cs="Sylfaen"/>
          <w:color w:val="000000" w:themeColor="text1"/>
          <w:sz w:val="22"/>
          <w:lang w:val="hy-AM"/>
        </w:rPr>
        <w:softHyphen/>
        <w:t xml:space="preserve">ներով սահմանված համապատասխան լիազորություններով օժտված այլ պաշտոնատար անձը հատուկ առաջադրանքների և(կամ) որակյալ աշխատանքի կատարման համար պետական ծառայողներին կարող է պարգևատրել </w:t>
      </w:r>
      <w:r w:rsidRPr="00372CA3">
        <w:rPr>
          <w:rFonts w:cs="Sylfaen"/>
          <w:b/>
          <w:color w:val="000000" w:themeColor="text1"/>
          <w:sz w:val="22"/>
          <w:lang w:val="hy-AM"/>
        </w:rPr>
        <w:t>աշխատավարձի ֆոնդի տնտեսված միջոցներից</w:t>
      </w:r>
      <w:r w:rsidRPr="00372CA3">
        <w:rPr>
          <w:rFonts w:cs="Sylfaen"/>
          <w:color w:val="000000" w:themeColor="text1"/>
          <w:sz w:val="22"/>
          <w:lang w:val="hy-AM"/>
        </w:rPr>
        <w:t xml:space="preserve"> և (կամ) օրենքով չարգելված այլ աղբյուրներից:», իսկ նույն հոդվածի 10-րդ մասի համաձայն՝ «Աշխատավարձի ֆոնդի տնտեսված միջոցներից պետական ծառայողը հատուկ առաջա</w:t>
      </w:r>
      <w:r w:rsidRPr="00372CA3">
        <w:rPr>
          <w:rFonts w:cs="Sylfaen"/>
          <w:color w:val="000000" w:themeColor="text1"/>
          <w:sz w:val="22"/>
          <w:lang w:val="hy-AM"/>
        </w:rPr>
        <w:softHyphen/>
        <w:t xml:space="preserve">դրանքների և (կամ) որակյալ աշխատանքի կատարման համար պարգևատրվում է </w:t>
      </w:r>
      <w:r w:rsidRPr="00372CA3">
        <w:rPr>
          <w:rFonts w:cs="Sylfaen"/>
          <w:b/>
          <w:color w:val="000000" w:themeColor="text1"/>
          <w:sz w:val="22"/>
          <w:lang w:val="hy-AM"/>
        </w:rPr>
        <w:t>իր մինչև մեկ ամսվա պաշտոնային դրույքաչափով</w:t>
      </w:r>
      <w:r w:rsidRPr="00372CA3">
        <w:rPr>
          <w:rFonts w:cs="Sylfaen"/>
          <w:color w:val="000000" w:themeColor="text1"/>
          <w:sz w:val="22"/>
          <w:lang w:val="hy-AM"/>
        </w:rPr>
        <w:t>`…»:</w:t>
      </w:r>
    </w:p>
    <w:p w14:paraId="3345B87E" w14:textId="77777777" w:rsidR="00372CA3" w:rsidRPr="00372CA3" w:rsidRDefault="00372CA3" w:rsidP="00BC065C">
      <w:pPr>
        <w:spacing w:before="0" w:after="0"/>
        <w:ind w:firstLine="357"/>
        <w:rPr>
          <w:rFonts w:cs="Sylfaen"/>
          <w:b/>
          <w:i/>
          <w:color w:val="000000" w:themeColor="text1"/>
          <w:sz w:val="22"/>
          <w:lang w:val="hy-AM"/>
        </w:rPr>
      </w:pPr>
      <w:r w:rsidRPr="00372CA3">
        <w:rPr>
          <w:rFonts w:cs="Sylfaen"/>
          <w:color w:val="000000" w:themeColor="text1"/>
          <w:sz w:val="22"/>
          <w:lang w:val="hy-AM"/>
        </w:rPr>
        <w:t xml:space="preserve">Վերոգրյալից պարզ է դառնում, որ ՀՀ առաջին փոխվարչապետի 2018թ. N 439-Ն և N 441-Ն որոշումները և Վարձատրության մասին օրենքը թույլ են տալիս պարգևատրում իրականացնել </w:t>
      </w:r>
      <w:r w:rsidRPr="00372CA3">
        <w:rPr>
          <w:rFonts w:cs="Sylfaen"/>
          <w:b/>
          <w:color w:val="000000" w:themeColor="text1"/>
          <w:sz w:val="22"/>
          <w:lang w:val="hy-AM"/>
        </w:rPr>
        <w:t>աշխատավարձի ֆոնդի տնտեսված միջոցներից:</w:t>
      </w:r>
    </w:p>
    <w:p w14:paraId="14C39184" w14:textId="77777777"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 xml:space="preserve">Հատկանշական է, որ եթե տնտեսված միջոցներից պարգևատրումն իրականացվի նախապես տնտեսված միջոցները տնտեսագիտական դասակարգման 411200 հոդված տեղափոխելուց հետո, ապա այդ դեպքում պարգևատրումների վրա չի գործի Վարձատրության օրենքով ամրագրված </w:t>
      </w:r>
      <w:r w:rsidRPr="00372CA3">
        <w:rPr>
          <w:rFonts w:cs="Sylfaen"/>
          <w:b/>
          <w:color w:val="000000" w:themeColor="text1"/>
          <w:sz w:val="22"/>
          <w:lang w:val="hy-AM"/>
        </w:rPr>
        <w:t>մինչև մեկ ամսվա պաշտոնային դրույքաչափով պարգևատրելու</w:t>
      </w:r>
      <w:r w:rsidRPr="00372CA3">
        <w:rPr>
          <w:rFonts w:cs="Sylfaen"/>
          <w:color w:val="000000" w:themeColor="text1"/>
          <w:sz w:val="22"/>
          <w:lang w:val="hy-AM"/>
        </w:rPr>
        <w:t xml:space="preserve"> սահմանափակումը:  </w:t>
      </w:r>
    </w:p>
    <w:p w14:paraId="2DB24354" w14:textId="77777777"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Բացի այդ,</w:t>
      </w:r>
      <w:r w:rsidRPr="00372CA3">
        <w:rPr>
          <w:rFonts w:cs="Sylfaen"/>
          <w:b/>
          <w:i/>
          <w:color w:val="000000" w:themeColor="text1"/>
          <w:sz w:val="22"/>
          <w:lang w:val="hy-AM"/>
        </w:rPr>
        <w:t xml:space="preserve"> </w:t>
      </w:r>
      <w:r w:rsidRPr="00372CA3">
        <w:rPr>
          <w:rFonts w:cs="Sylfaen"/>
          <w:color w:val="000000" w:themeColor="text1"/>
          <w:sz w:val="22"/>
          <w:lang w:val="hy-AM"/>
        </w:rPr>
        <w:t xml:space="preserve">ՀՀ ֆինանսների և էկոնոմիկայի նախարարի 2007 թվականի հունվարի 9-ի «Հայաստանի Հանրապետության բյուջետային և հանրային հատվածի հաշվապահական հաշվառման դասակարգումները և դրանց կիրառման ցուցումները հաստատելու մասին» N 5-Ն </w:t>
      </w:r>
      <w:r w:rsidRPr="00372CA3">
        <w:rPr>
          <w:rFonts w:cs="Sylfaen"/>
          <w:color w:val="000000" w:themeColor="text1"/>
          <w:sz w:val="22"/>
          <w:lang w:val="hy-AM"/>
        </w:rPr>
        <w:lastRenderedPageBreak/>
        <w:t>հրամանի № 16 հավելվածի դրույթների համաձայն՝ պարգևատրումները դասակարգվում և արտացոլվում են ոչ միայն արձանագրության մեջ նշված 411200 հաշվում, այլ նաև 411300 և 411400 հաշիվներում: Ընդ որում, համաձայն նշված հրամանի, 411100 հաշվում ներառվում է նաև</w:t>
      </w:r>
      <w:r w:rsidRPr="00372CA3">
        <w:rPr>
          <w:rFonts w:cs="Sylfaen"/>
          <w:i/>
          <w:color w:val="000000" w:themeColor="text1"/>
          <w:sz w:val="22"/>
          <w:lang w:val="hy-AM"/>
        </w:rPr>
        <w:t xml:space="preserve"> </w:t>
      </w:r>
      <w:r w:rsidRPr="00372CA3">
        <w:rPr>
          <w:rFonts w:cs="Sylfaen"/>
          <w:b/>
          <w:i/>
          <w:color w:val="000000" w:themeColor="text1"/>
          <w:sz w:val="22"/>
          <w:lang w:val="hy-AM"/>
        </w:rPr>
        <w:t>տարեկան հավելյալ վճարները, ինչպիսիք են, օրինակ</w:t>
      </w:r>
      <w:r w:rsidRPr="00372CA3">
        <w:rPr>
          <w:rFonts w:cs="Sylfaen"/>
          <w:b/>
          <w:color w:val="000000" w:themeColor="text1"/>
          <w:sz w:val="22"/>
          <w:lang w:val="hy-AM"/>
        </w:rPr>
        <w:t>, «</w:t>
      </w:r>
      <w:r w:rsidRPr="00372CA3">
        <w:rPr>
          <w:rFonts w:cs="Sylfaen"/>
          <w:b/>
          <w:i/>
          <w:color w:val="000000" w:themeColor="text1"/>
          <w:sz w:val="22"/>
          <w:lang w:val="hy-AM"/>
        </w:rPr>
        <w:t>13-րդ աշխատավարձը</w:t>
      </w:r>
      <w:r w:rsidRPr="00372CA3">
        <w:rPr>
          <w:rFonts w:cs="Sylfaen"/>
          <w:color w:val="000000" w:themeColor="text1"/>
          <w:sz w:val="22"/>
          <w:lang w:val="hy-AM"/>
        </w:rPr>
        <w:t>», ինչպես նաև «</w:t>
      </w:r>
      <w:r w:rsidRPr="00372CA3">
        <w:rPr>
          <w:rFonts w:cs="Sylfaen"/>
          <w:b/>
          <w:i/>
          <w:color w:val="000000" w:themeColor="text1"/>
          <w:sz w:val="22"/>
          <w:lang w:val="hy-AM"/>
        </w:rPr>
        <w:t>Հատուկ աշխատանքներում կամ ծրագրերում մասնակցության դիմաց վճարվող այլ վարձատրությունները</w:t>
      </w:r>
      <w:r w:rsidRPr="00372CA3">
        <w:rPr>
          <w:rFonts w:cs="Sylfaen"/>
          <w:color w:val="000000" w:themeColor="text1"/>
          <w:sz w:val="22"/>
          <w:lang w:val="hy-AM"/>
        </w:rPr>
        <w:t>», իսկ Վարձատրության մասին օրենքի 6-րդ հոդվածի 1-ին մասի համաձայն՝ «Պետական պաշտոն և պետական ծառայության պաշտոն զբաղեցնող անձանց աշխատավարձը կազմված է սույն օրենքով սահմանված հիմնական աշխատավարձից, լրացուցիչ աշխատավարձից և պարգևատրումներից»:</w:t>
      </w:r>
    </w:p>
    <w:p w14:paraId="2ACDC735" w14:textId="77777777"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Վերոգրյալից պարզ է դառնում, որ տնտեսագիտական դասակարգման 411100 հաշվում կարելի է արտացոլել Կոմիտեի կոմից հաշվարկված ՀՀ առաջին փոխվարչապետի 2018թ. N 439-Ն և N 441-Ն որոշումներով սահմանված փորձնակի և փորձաշրջան անցնողի աշխատանքները համակարգող քաղաքացիական ծառայողների կատարած աշխատանքների համար պարգևատրումը և Վարձատրության մասին օրենքով նախատեսված հատուկ առաջա</w:t>
      </w:r>
      <w:r w:rsidRPr="00372CA3">
        <w:rPr>
          <w:rFonts w:cs="Sylfaen"/>
          <w:color w:val="000000" w:themeColor="text1"/>
          <w:sz w:val="22"/>
          <w:lang w:val="hy-AM"/>
        </w:rPr>
        <w:softHyphen/>
        <w:t>դրանքների և (կամ) որակյալ աշխատանքի կատարման համար պետական ծառայողներին տրված տարեվերջյան պարգևատրումը (</w:t>
      </w:r>
      <w:r w:rsidRPr="00372CA3">
        <w:rPr>
          <w:rFonts w:cs="Sylfaen"/>
          <w:b/>
          <w:color w:val="000000" w:themeColor="text1"/>
          <w:sz w:val="22"/>
          <w:lang w:val="hy-AM"/>
        </w:rPr>
        <w:t>«</w:t>
      </w:r>
      <w:r w:rsidRPr="00372CA3">
        <w:rPr>
          <w:rFonts w:cs="Sylfaen"/>
          <w:b/>
          <w:i/>
          <w:color w:val="000000" w:themeColor="text1"/>
          <w:sz w:val="22"/>
          <w:lang w:val="hy-AM"/>
        </w:rPr>
        <w:t>13-րդ աշխատավարձը</w:t>
      </w:r>
      <w:r w:rsidRPr="00372CA3">
        <w:rPr>
          <w:rFonts w:cs="Sylfaen"/>
          <w:color w:val="000000" w:themeColor="text1"/>
          <w:sz w:val="22"/>
          <w:lang w:val="hy-AM"/>
        </w:rPr>
        <w:t>»):</w:t>
      </w:r>
    </w:p>
    <w:p w14:paraId="335FFFFD" w14:textId="77777777"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Միաժամանակ կարևոր ենք համարում ընդգծել, որ.</w:t>
      </w:r>
    </w:p>
    <w:p w14:paraId="04EC6E8C" w14:textId="12F82B43"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1.Վարձա</w:t>
      </w:r>
      <w:r w:rsidR="00FD7FCC">
        <w:rPr>
          <w:rFonts w:cs="Sylfaen"/>
          <w:color w:val="000000" w:themeColor="text1"/>
          <w:sz w:val="22"/>
          <w:lang w:val="hy-AM"/>
        </w:rPr>
        <w:t>տ</w:t>
      </w:r>
      <w:r w:rsidRPr="00372CA3">
        <w:rPr>
          <w:rFonts w:cs="Sylfaen"/>
          <w:color w:val="000000" w:themeColor="text1"/>
          <w:sz w:val="22"/>
          <w:lang w:val="hy-AM"/>
        </w:rPr>
        <w:t>րության մասին օրենքի ուժի մեջ մտնելու պահից (2014թ. հուլիսի 1), Կոմիտեի կողմից տրվել են պարգևատրումներ տնտեսված միջոցներից, որոնք ներառվել են 411100 «Աշխատողների աշխատավարձեր և հավելավճարներ» հոդվածում, սակայն Հաշվեքննիչ պալատի կողմից 2019թ., 2020թ. և 2021թ. հաշվեքննությունների շրջանակներում չի արձանա</w:t>
      </w:r>
      <w:r w:rsidRPr="00372CA3">
        <w:rPr>
          <w:rFonts w:cs="Sylfaen"/>
          <w:color w:val="000000" w:themeColor="text1"/>
          <w:sz w:val="22"/>
          <w:lang w:val="hy-AM"/>
        </w:rPr>
        <w:softHyphen/>
        <w:t xml:space="preserve">գրվել որպես «խեղաթյուրում»,  </w:t>
      </w:r>
    </w:p>
    <w:p w14:paraId="7D5997F8" w14:textId="77777777"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 xml:space="preserve"> 2.ՀՀ ֆինանսների նախարարությունը, հանդիսանալով հաշվապահական հաշվառման կարգավորումը և համակարգումն իրականացնող պետական կառավարման լիազոր մարմին, տնտեսված միջոցների պարգևատրումն իրականացնում է նույն մոտեցմամբ, ինչ Կոմիտեն (դրա մասին են վկայում ՀՀ ֆինանսների նախարարությունում 2022 թվականի պետական բյուջեից վեց և ինն ամիսների կատարման հաշվեքննության արդյունքները):</w:t>
      </w:r>
    </w:p>
    <w:p w14:paraId="7127FE40" w14:textId="77777777" w:rsidR="00372CA3" w:rsidRPr="00372CA3" w:rsidRDefault="00372CA3" w:rsidP="00BC065C">
      <w:pPr>
        <w:spacing w:before="0" w:after="0"/>
        <w:ind w:firstLine="357"/>
        <w:rPr>
          <w:rFonts w:cs="Sylfaen"/>
          <w:color w:val="000000" w:themeColor="text1"/>
          <w:sz w:val="22"/>
          <w:lang w:val="hy-AM"/>
        </w:rPr>
      </w:pPr>
      <w:r w:rsidRPr="00372CA3">
        <w:rPr>
          <w:rFonts w:cs="Sylfaen"/>
          <w:color w:val="000000" w:themeColor="text1"/>
          <w:sz w:val="22"/>
          <w:lang w:val="hy-AM"/>
        </w:rPr>
        <w:t xml:space="preserve">Ամփոփելով վերոգրյալը, առաջարկում ենք </w:t>
      </w:r>
      <w:r w:rsidRPr="00372CA3">
        <w:rPr>
          <w:sz w:val="22"/>
          <w:lang w:val="hy-AM"/>
        </w:rPr>
        <w:t>հաշվեքննության արձանագրությունից հանել վերը նշված «</w:t>
      </w:r>
      <w:r w:rsidRPr="00372CA3">
        <w:rPr>
          <w:i/>
          <w:sz w:val="22"/>
          <w:lang w:val="hy-AM"/>
        </w:rPr>
        <w:t>խեղաթյուրման</w:t>
      </w:r>
      <w:r w:rsidRPr="00372CA3">
        <w:rPr>
          <w:sz w:val="22"/>
          <w:lang w:val="hy-AM"/>
        </w:rPr>
        <w:t>» վերաբերյալ գրառումը:</w:t>
      </w:r>
    </w:p>
    <w:p w14:paraId="2651D284" w14:textId="77777777" w:rsidR="00372CA3" w:rsidDel="006241F6" w:rsidRDefault="00372CA3" w:rsidP="00B51255">
      <w:pPr>
        <w:spacing w:before="0" w:after="0" w:line="256" w:lineRule="auto"/>
        <w:ind w:firstLine="720"/>
        <w:rPr>
          <w:rFonts w:eastAsia="Calibri"/>
          <w:b/>
          <w:i/>
          <w:szCs w:val="24"/>
          <w:lang w:val="hy-AM"/>
        </w:rPr>
      </w:pPr>
    </w:p>
    <w:p w14:paraId="2C05CFC5" w14:textId="77777777" w:rsidR="00B51255" w:rsidDel="006241F6" w:rsidRDefault="00B51255" w:rsidP="00B51255">
      <w:pPr>
        <w:spacing w:before="0" w:after="0"/>
        <w:rPr>
          <w:rFonts w:eastAsia="Calibri"/>
          <w:b/>
          <w:i/>
          <w:szCs w:val="24"/>
          <w:lang w:val="hy-AM"/>
        </w:rPr>
      </w:pPr>
      <w:r w:rsidRPr="003760BF" w:rsidDel="006241F6">
        <w:rPr>
          <w:rFonts w:eastAsia="Calibri"/>
          <w:b/>
          <w:i/>
          <w:szCs w:val="24"/>
          <w:lang w:val="hy-AM"/>
        </w:rPr>
        <w:t>Հաշվեքննողների մեկնաբանությունը</w:t>
      </w:r>
    </w:p>
    <w:p w14:paraId="0E25DB28" w14:textId="396F4018" w:rsidR="00E60399" w:rsidRPr="00893A9E" w:rsidRDefault="00E60399" w:rsidP="00893A9E">
      <w:pPr>
        <w:pStyle w:val="ListParagraph"/>
        <w:spacing w:line="276" w:lineRule="auto"/>
        <w:ind w:left="0" w:firstLine="709"/>
        <w:rPr>
          <w:rFonts w:cs="Sylfaen"/>
          <w:color w:val="000000" w:themeColor="text1"/>
          <w:szCs w:val="24"/>
          <w:lang w:val="hy-AM"/>
        </w:rPr>
      </w:pPr>
      <w:r w:rsidRPr="00893A9E">
        <w:rPr>
          <w:rFonts w:cs="Sylfaen"/>
          <w:color w:val="000000" w:themeColor="text1"/>
          <w:sz w:val="24"/>
          <w:szCs w:val="24"/>
          <w:lang w:val="hy-AM"/>
        </w:rPr>
        <w:t xml:space="preserve">ՀՀ ֆինանսների և էկոնոմիկայի նախարարի 2007 թվականի հունվարի 9-ի N 5-Ն հրամանը հանդիսանում է Հայաստանի Հանրապետությունում </w:t>
      </w:r>
      <w:r w:rsidRPr="00893A9E">
        <w:rPr>
          <w:rFonts w:cs="Sylfaen"/>
          <w:b/>
          <w:i/>
          <w:color w:val="000000" w:themeColor="text1"/>
          <w:sz w:val="24"/>
          <w:szCs w:val="24"/>
          <w:lang w:val="hy-AM"/>
        </w:rPr>
        <w:t>միակ իրավական ակտը</w:t>
      </w:r>
      <w:r w:rsidRPr="00893A9E">
        <w:rPr>
          <w:rFonts w:cs="Sylfaen"/>
          <w:color w:val="000000" w:themeColor="text1"/>
          <w:sz w:val="24"/>
          <w:szCs w:val="24"/>
          <w:lang w:val="hy-AM"/>
        </w:rPr>
        <w:t xml:space="preserve">, որով կարգավորվում են հաշվապահական հաշվառման դասակարգումները և դրանց կիրառման ցուցումները, </w:t>
      </w:r>
      <w:r w:rsidRPr="00893A9E">
        <w:rPr>
          <w:rFonts w:cs="Sylfaen"/>
          <w:b/>
          <w:i/>
          <w:color w:val="000000" w:themeColor="text1"/>
          <w:sz w:val="24"/>
          <w:szCs w:val="24"/>
          <w:lang w:val="hy-AM"/>
        </w:rPr>
        <w:t>հետևաբար,</w:t>
      </w:r>
      <w:r w:rsidRPr="00893A9E">
        <w:rPr>
          <w:rFonts w:cs="Sylfaen"/>
          <w:color w:val="000000" w:themeColor="text1"/>
          <w:sz w:val="24"/>
          <w:szCs w:val="24"/>
          <w:lang w:val="hy-AM"/>
        </w:rPr>
        <w:t xml:space="preserve"> բոլոր այն գործողությունները, որոնք </w:t>
      </w:r>
      <w:r w:rsidRPr="00893A9E">
        <w:rPr>
          <w:rFonts w:cs="Sylfaen"/>
          <w:color w:val="000000" w:themeColor="text1"/>
          <w:sz w:val="24"/>
          <w:szCs w:val="24"/>
          <w:lang w:val="hy-AM"/>
        </w:rPr>
        <w:lastRenderedPageBreak/>
        <w:t>իրականացվում են</w:t>
      </w:r>
      <w:r w:rsidR="00FD7FCC" w:rsidRPr="00893A9E">
        <w:rPr>
          <w:rFonts w:cs="Sylfaen"/>
          <w:color w:val="000000" w:themeColor="text1"/>
          <w:sz w:val="24"/>
          <w:szCs w:val="24"/>
          <w:lang w:val="hy-AM"/>
        </w:rPr>
        <w:t xml:space="preserve"> կատարողների կողմից, </w:t>
      </w:r>
      <w:r w:rsidR="00FD7FCC" w:rsidRPr="00C0310D">
        <w:rPr>
          <w:rFonts w:cs="Sylfaen"/>
          <w:color w:val="000000" w:themeColor="text1"/>
          <w:sz w:val="24"/>
          <w:szCs w:val="24"/>
          <w:lang w:val="hy-AM"/>
        </w:rPr>
        <w:t>այդ թվում նաև լիազոր մարմնի կողմից</w:t>
      </w:r>
      <w:r w:rsidR="00FD7FCC" w:rsidRPr="00893A9E">
        <w:rPr>
          <w:rFonts w:cs="Sylfaen"/>
          <w:color w:val="000000" w:themeColor="text1"/>
          <w:sz w:val="24"/>
          <w:szCs w:val="24"/>
          <w:lang w:val="hy-AM"/>
        </w:rPr>
        <w:t>,</w:t>
      </w:r>
      <w:r w:rsidRPr="00893A9E">
        <w:rPr>
          <w:rFonts w:cs="Sylfaen"/>
          <w:color w:val="000000" w:themeColor="text1"/>
          <w:sz w:val="24"/>
          <w:szCs w:val="24"/>
          <w:lang w:val="hy-AM"/>
        </w:rPr>
        <w:t xml:space="preserve"> Հայաստանի Հանրապետության բյուջետային և հանրային հատվածում</w:t>
      </w:r>
      <w:r w:rsidR="00C0310D" w:rsidRPr="00842BEB">
        <w:rPr>
          <w:rFonts w:cs="Sylfaen"/>
          <w:color w:val="000000" w:themeColor="text1"/>
          <w:sz w:val="24"/>
          <w:szCs w:val="24"/>
          <w:lang w:val="hy-AM"/>
        </w:rPr>
        <w:t xml:space="preserve"> </w:t>
      </w:r>
      <w:r w:rsidRPr="00893A9E">
        <w:rPr>
          <w:rFonts w:cs="Sylfaen"/>
          <w:color w:val="000000" w:themeColor="text1"/>
          <w:sz w:val="24"/>
          <w:szCs w:val="24"/>
          <w:lang w:val="hy-AM"/>
        </w:rPr>
        <w:t>պետք է համապատասխանեն նշված հրամանով հաստատված ցուցումներին</w:t>
      </w:r>
      <w:r w:rsidR="00C0310D" w:rsidRPr="00842BEB">
        <w:rPr>
          <w:rFonts w:cs="Sylfaen"/>
          <w:color w:val="000000" w:themeColor="text1"/>
          <w:sz w:val="24"/>
          <w:szCs w:val="24"/>
          <w:lang w:val="hy-AM"/>
        </w:rPr>
        <w:t>:</w:t>
      </w:r>
      <w:r w:rsidRPr="00893A9E">
        <w:rPr>
          <w:rFonts w:cs="Sylfaen"/>
          <w:color w:val="000000" w:themeColor="text1"/>
          <w:sz w:val="24"/>
          <w:szCs w:val="24"/>
          <w:lang w:val="hy-AM"/>
        </w:rPr>
        <w:t xml:space="preserve"> </w:t>
      </w:r>
      <w:r w:rsidR="004654C8" w:rsidRPr="00893A9E">
        <w:rPr>
          <w:rFonts w:cs="Sylfaen"/>
          <w:color w:val="000000" w:themeColor="text1"/>
          <w:sz w:val="24"/>
          <w:szCs w:val="24"/>
          <w:lang w:val="hy-AM"/>
        </w:rPr>
        <w:t xml:space="preserve">Հարկ է նշել նաև, որ ՀՀ ֆինանսների </w:t>
      </w:r>
      <w:r w:rsidR="00D66164" w:rsidRPr="00D66164">
        <w:rPr>
          <w:rFonts w:cs="Sylfaen"/>
          <w:color w:val="000000" w:themeColor="text1"/>
          <w:sz w:val="24"/>
          <w:szCs w:val="24"/>
          <w:lang w:val="hy-AM"/>
        </w:rPr>
        <w:t>նախարարությունը</w:t>
      </w:r>
      <w:r w:rsidR="004654C8" w:rsidRPr="00893A9E">
        <w:rPr>
          <w:rFonts w:cs="Sylfaen"/>
          <w:color w:val="000000" w:themeColor="text1"/>
          <w:sz w:val="24"/>
          <w:szCs w:val="24"/>
          <w:lang w:val="hy-AM"/>
        </w:rPr>
        <w:t xml:space="preserve"> թիվ</w:t>
      </w:r>
      <w:r w:rsidR="004654C8" w:rsidRPr="00893A9E">
        <w:rPr>
          <w:rFonts w:cs="Sylfaen" w:hint="eastAsia"/>
          <w:color w:val="000000" w:themeColor="text1"/>
          <w:sz w:val="24"/>
          <w:szCs w:val="24"/>
          <w:lang w:val="hy-AM"/>
        </w:rPr>
        <w:t xml:space="preserve"> </w:t>
      </w:r>
      <w:r w:rsidR="004654C8" w:rsidRPr="00893A9E">
        <w:rPr>
          <w:rFonts w:cs="Sylfaen"/>
          <w:color w:val="000000" w:themeColor="text1"/>
          <w:sz w:val="24"/>
          <w:szCs w:val="24"/>
          <w:lang w:val="hy-AM"/>
        </w:rPr>
        <w:t xml:space="preserve">01/17-1/7944-2023 գրությամբ 2023 թվականի ապրիլի 21-ին Հաշվեքննիչ պալատին հայտնել է, որ վերոնշյալ  հրամանում նախաձեռնում է մշակել փոփոխություններ կատարելու նախագիծ՝ տարընկալումները բացառելու համար: </w:t>
      </w:r>
    </w:p>
    <w:p w14:paraId="4096458B" w14:textId="77777777" w:rsidR="004A71BF" w:rsidRDefault="004A71BF" w:rsidP="004A71BF">
      <w:pPr>
        <w:ind w:firstLine="720"/>
        <w:rPr>
          <w:rFonts w:eastAsia="Calibri" w:cs="Sylfaen"/>
          <w:bCs/>
          <w:szCs w:val="24"/>
          <w:lang w:val="hy-AM"/>
        </w:rPr>
      </w:pPr>
      <w:r w:rsidRPr="002B55B1">
        <w:rPr>
          <w:rFonts w:eastAsia="Calibri" w:cs="Sylfaen"/>
          <w:bCs/>
          <w:szCs w:val="24"/>
          <w:lang w:val="hy-AM"/>
        </w:rPr>
        <w:t>Ա</w:t>
      </w:r>
      <w:r w:rsidRPr="00842C55" w:rsidDel="006241F6">
        <w:rPr>
          <w:rFonts w:eastAsia="Calibri" w:cs="Sylfaen"/>
          <w:bCs/>
          <w:szCs w:val="24"/>
          <w:lang w:val="hy-AM"/>
        </w:rPr>
        <w:t>րձանագրված հաշվետվության խեղաթյուրման փաստը հաշվեքննության օբյեկտի կողմից չընդունելու հանգամանքը հիմնավորվում է «խեղաթյուրում» բառի բառարանային բացատրությամբ։ Մինչդեռ արտաքին պետական հաշվեքննությանը վերաբերելի փաստաթղթերում «խեղաթյուրում» եզրույթն օգտագործվում է «Հաշվեքննիչ պալատի մասին» ՀՀ օրենքի և Աուդիտի բարձրագույն մարմինների համար կիրառելի միջազգային ստանդարտներով սահմանված իմաստով՝ «ֆինանսական հաշվետվությունում գումարի, դասակարգման, ներկայացման կամ բացահայտման ու դրանց համար ֆինանսական հաշվետվությունների պատրաստման կիրառելի հիմունքներով սահմանված պահանջների միջև տարբերություն»։ Հետևաբար, հաշվի առնելով, որ տվյալ դեպքում ֆինանսական գործարքի՝ օրենսդրության կիրառելի պահանջից տարբերվող դասակարգմամբ հաշվառված և հաշվետվության մեջ ներկայացված լինելու հանգամանքները հաշվեքննությամբ ապացուցված են, ուստի հաշվետվությունն ինքնաբերաբար խեղաթյուրված է։</w:t>
      </w:r>
    </w:p>
    <w:p w14:paraId="0F5CC551" w14:textId="77777777" w:rsidR="00D33FC4" w:rsidRPr="00842C55" w:rsidDel="006241F6" w:rsidRDefault="00D33FC4" w:rsidP="00D33FC4">
      <w:pPr>
        <w:ind w:firstLine="720"/>
        <w:rPr>
          <w:rFonts w:eastAsia="Calibri" w:cs="Sylfaen"/>
          <w:bCs/>
          <w:szCs w:val="24"/>
          <w:lang w:val="hy-AM"/>
        </w:rPr>
      </w:pPr>
      <w:r w:rsidRPr="00BA54B2">
        <w:rPr>
          <w:szCs w:val="24"/>
          <w:lang w:val="hy-AM"/>
        </w:rPr>
        <w:t xml:space="preserve">Նույն տերմինը, նույն իմաստով օգտագործվում է նաև ՀՀ կառավարության 2011 թվականի դեկտեմբերի 29-ի </w:t>
      </w:r>
      <w:r w:rsidRPr="00BA54B2">
        <w:rPr>
          <w:rStyle w:val="Strong"/>
          <w:b w:val="0"/>
          <w:color w:val="000000"/>
          <w:szCs w:val="24"/>
          <w:shd w:val="clear" w:color="auto" w:fill="FFFFFF"/>
          <w:lang w:val="hy-AM"/>
        </w:rPr>
        <w:t>թիվ 1931-Ն որոշմամբ  հրապարակված</w:t>
      </w:r>
      <w:r w:rsidRPr="00BA54B2">
        <w:rPr>
          <w:rStyle w:val="Strong"/>
          <w:color w:val="000000"/>
          <w:szCs w:val="24"/>
          <w:shd w:val="clear" w:color="auto" w:fill="FFFFFF"/>
          <w:lang w:val="hy-AM"/>
        </w:rPr>
        <w:t xml:space="preserve"> </w:t>
      </w:r>
      <w:r w:rsidRPr="00BA54B2">
        <w:rPr>
          <w:color w:val="000000"/>
          <w:szCs w:val="24"/>
          <w:shd w:val="clear" w:color="auto" w:fill="FFFFFF"/>
          <w:lang w:val="hy-AM"/>
        </w:rPr>
        <w:t xml:space="preserve"> և Հայաստանի Հանրապետության տարածքում կիրառության մեջ դրված աուդիտի, դիտարկման առաջադրանքների, հարակից ծառայությունների և որակի հսկողության միջազգային ստանդարտների հայերեն տե</w:t>
      </w:r>
      <w:r>
        <w:rPr>
          <w:color w:val="000000"/>
          <w:szCs w:val="24"/>
          <w:shd w:val="clear" w:color="auto" w:fill="FFFFFF"/>
          <w:lang w:val="hy-AM"/>
        </w:rPr>
        <w:t>ք</w:t>
      </w:r>
      <w:r w:rsidRPr="00BA54B2">
        <w:rPr>
          <w:color w:val="000000"/>
          <w:szCs w:val="24"/>
          <w:shd w:val="clear" w:color="auto" w:fill="FFFFFF"/>
          <w:lang w:val="hy-AM"/>
        </w:rPr>
        <w:t>ստում։</w:t>
      </w:r>
    </w:p>
    <w:p w14:paraId="3F6E9582" w14:textId="77777777" w:rsidR="00B51255" w:rsidRPr="000F4039" w:rsidRDefault="00B51255" w:rsidP="00B51255">
      <w:pPr>
        <w:spacing w:before="0" w:after="0"/>
        <w:ind w:firstLine="720"/>
        <w:rPr>
          <w:i/>
          <w:szCs w:val="24"/>
          <w:lang w:val="hy-AM"/>
        </w:rPr>
      </w:pPr>
    </w:p>
    <w:p w14:paraId="106A6031" w14:textId="77777777" w:rsidR="00034819" w:rsidRPr="00113E9B" w:rsidRDefault="00034819" w:rsidP="00034819">
      <w:pPr>
        <w:pStyle w:val="Heading2"/>
        <w:numPr>
          <w:ilvl w:val="1"/>
          <w:numId w:val="16"/>
        </w:numPr>
        <w:spacing w:line="259" w:lineRule="auto"/>
        <w:jc w:val="center"/>
        <w:rPr>
          <w:rFonts w:ascii="GHEA Grapalat" w:hAnsi="GHEA Grapalat"/>
          <w:b/>
          <w:i/>
          <w:color w:val="000000" w:themeColor="text1"/>
          <w:sz w:val="24"/>
          <w:szCs w:val="24"/>
          <w:lang w:val="hy-AM"/>
        </w:rPr>
      </w:pPr>
      <w:bookmarkStart w:id="21" w:name="_Toc133596905"/>
      <w:r w:rsidRPr="00113E9B">
        <w:rPr>
          <w:rFonts w:ascii="GHEA Grapalat" w:hAnsi="GHEA Grapalat"/>
          <w:b/>
          <w:i/>
          <w:color w:val="000000" w:themeColor="text1"/>
          <w:sz w:val="24"/>
          <w:szCs w:val="24"/>
          <w:lang w:val="hy-AM"/>
        </w:rPr>
        <w:t>Կնքված ժամանակավոր աշխատանքային պայմանագրերի վերաբերյալ</w:t>
      </w:r>
      <w:bookmarkEnd w:id="21"/>
    </w:p>
    <w:p w14:paraId="5BF8E19C" w14:textId="77777777" w:rsidR="00034819" w:rsidRPr="00113E9B" w:rsidRDefault="00034819" w:rsidP="00BC065C">
      <w:pPr>
        <w:spacing w:after="0"/>
        <w:rPr>
          <w:rFonts w:cs="Sylfaen"/>
          <w:b/>
          <w:i/>
          <w:color w:val="000000" w:themeColor="text1"/>
          <w:szCs w:val="24"/>
          <w:lang w:val="hy-AM"/>
        </w:rPr>
      </w:pPr>
      <w:r w:rsidRPr="00113E9B">
        <w:rPr>
          <w:rFonts w:cs="Sylfaen"/>
          <w:b/>
          <w:i/>
          <w:color w:val="000000" w:themeColor="text1"/>
          <w:szCs w:val="24"/>
          <w:lang w:val="hy-AM"/>
        </w:rPr>
        <w:t xml:space="preserve">Առկա է անհամապատասխանություն ՀՀ աշխատանքային օրենսգրքի 86-րդ հոդվածի 1-ին մասի պահանջին, քանի որ ՀՀ պետական եկամուտների կոմիտեի ներքին անվտանգության վարչության անվտանգության և պահպանության բաժնի անցագրային կետի հերթապահի պաշտոնները զբաղեցնելու համար ժամանակավոր </w:t>
      </w:r>
      <w:r w:rsidRPr="00113E9B">
        <w:rPr>
          <w:rFonts w:cs="Sylfaen"/>
          <w:b/>
          <w:i/>
          <w:color w:val="000000" w:themeColor="text1"/>
          <w:szCs w:val="24"/>
          <w:lang w:val="hy-AM"/>
        </w:rPr>
        <w:lastRenderedPageBreak/>
        <w:t xml:space="preserve">աշխատանքային պայմանագրերը կնքվել են  համապատասխան թափուր հաստիքներ նախատեսված չլինելու պարագայում: </w:t>
      </w:r>
    </w:p>
    <w:p w14:paraId="75F40525" w14:textId="77777777" w:rsidR="00034819" w:rsidRPr="00113E9B" w:rsidRDefault="00034819" w:rsidP="00034819">
      <w:pPr>
        <w:spacing w:after="0"/>
        <w:ind w:firstLine="357"/>
        <w:rPr>
          <w:color w:val="000000" w:themeColor="text1"/>
          <w:szCs w:val="24"/>
          <w:lang w:val="hy-AM"/>
        </w:rPr>
      </w:pPr>
      <w:r w:rsidRPr="00113E9B">
        <w:rPr>
          <w:color w:val="000000" w:themeColor="text1"/>
          <w:szCs w:val="24"/>
          <w:lang w:val="hy-AM"/>
        </w:rPr>
        <w:t xml:space="preserve">Համաձայն Հայաստանի Հանրապետության վարչապետի 2018 թվականի հունիսի 11-ի № 706-Ա որոշման № 2 հավելվածի 3-րդ կետի՝ ՊԵԿ-ի աշխատողների առավելագույն թիվը 04.01.2022թ. դրությամբ կազմել է </w:t>
      </w:r>
      <w:r w:rsidRPr="00113E9B">
        <w:rPr>
          <w:bCs/>
          <w:color w:val="000000" w:themeColor="text1"/>
          <w:szCs w:val="24"/>
          <w:lang w:val="hy-AM"/>
        </w:rPr>
        <w:t xml:space="preserve">3217 հաստիքային միավոր: </w:t>
      </w:r>
      <w:r w:rsidRPr="00113E9B">
        <w:rPr>
          <w:color w:val="000000" w:themeColor="text1"/>
          <w:szCs w:val="24"/>
          <w:lang w:val="hy-AM"/>
        </w:rPr>
        <w:t xml:space="preserve">ՊԵԿ-ի նախագահի՝ 2020 թվականի մարտի 5-ի թիվ 1/368-Ա հրամանով հաստատվել է ՊԵԿ-ի հաստիքացուցակը /կատարված փոփոխություններով/: </w:t>
      </w:r>
      <w:r w:rsidRPr="00113E9B">
        <w:rPr>
          <w:bCs/>
          <w:color w:val="000000" w:themeColor="text1"/>
          <w:szCs w:val="24"/>
          <w:lang w:val="hy-AM"/>
        </w:rPr>
        <w:t>01.12.2022թ. դրությամբ նշված 3217 հաստիքային միավորից համալրված է եղել 2952 միավորը, իսկ 265 միավորը մնացել է թափուր:</w:t>
      </w:r>
      <w:r w:rsidRPr="00113E9B">
        <w:rPr>
          <w:color w:val="000000" w:themeColor="text1"/>
          <w:szCs w:val="24"/>
          <w:lang w:val="hy-AM"/>
        </w:rPr>
        <w:t xml:space="preserve"> </w:t>
      </w:r>
    </w:p>
    <w:p w14:paraId="2D7656BA" w14:textId="77777777" w:rsidR="00034819" w:rsidRPr="00113E9B" w:rsidRDefault="00034819" w:rsidP="00034819">
      <w:pPr>
        <w:spacing w:after="0"/>
        <w:ind w:firstLine="357"/>
        <w:rPr>
          <w:color w:val="000000" w:themeColor="text1"/>
          <w:szCs w:val="24"/>
          <w:lang w:val="hy-AM"/>
        </w:rPr>
      </w:pPr>
      <w:r w:rsidRPr="00DA449F">
        <w:rPr>
          <w:color w:val="000000" w:themeColor="text1"/>
          <w:szCs w:val="24"/>
          <w:lang w:val="hy-AM"/>
        </w:rPr>
        <w:t xml:space="preserve">Ուսումնասիրվել են ՊԵԿ-ի կողմից </w:t>
      </w:r>
      <w:r w:rsidRPr="00C63D2A">
        <w:rPr>
          <w:color w:val="000000" w:themeColor="text1"/>
          <w:szCs w:val="24"/>
          <w:lang w:val="hy-AM"/>
        </w:rPr>
        <w:t>հաշվետու ժամանակաշրջան</w:t>
      </w:r>
      <w:r w:rsidRPr="00DA449F">
        <w:rPr>
          <w:color w:val="000000" w:themeColor="text1"/>
          <w:szCs w:val="24"/>
          <w:lang w:val="hy-AM"/>
        </w:rPr>
        <w:t>ում</w:t>
      </w:r>
      <w:r w:rsidRPr="00113E9B">
        <w:rPr>
          <w:color w:val="000000" w:themeColor="text1"/>
          <w:szCs w:val="24"/>
          <w:lang w:val="hy-AM"/>
        </w:rPr>
        <w:t xml:space="preserve"> աշխատակիցներին վճարված </w:t>
      </w:r>
      <w:r w:rsidRPr="00DA449F">
        <w:rPr>
          <w:color w:val="000000" w:themeColor="text1"/>
          <w:szCs w:val="24"/>
          <w:lang w:val="hy-AM"/>
        </w:rPr>
        <w:t>աշխատավարձի ցուցակները</w:t>
      </w:r>
      <w:r>
        <w:rPr>
          <w:color w:val="000000" w:themeColor="text1"/>
          <w:szCs w:val="24"/>
          <w:lang w:val="hy-AM"/>
        </w:rPr>
        <w:t xml:space="preserve">, </w:t>
      </w:r>
      <w:r w:rsidRPr="00E74308">
        <w:rPr>
          <w:color w:val="000000" w:themeColor="text1"/>
          <w:szCs w:val="24"/>
          <w:lang w:val="hy-AM"/>
        </w:rPr>
        <w:t xml:space="preserve">պարզվել է, որ </w:t>
      </w:r>
      <w:r w:rsidRPr="00DA449F">
        <w:rPr>
          <w:color w:val="000000" w:themeColor="text1"/>
          <w:szCs w:val="24"/>
          <w:lang w:val="hy-AM"/>
        </w:rPr>
        <w:t xml:space="preserve"> </w:t>
      </w:r>
      <w:r w:rsidRPr="00113E9B">
        <w:rPr>
          <w:color w:val="000000" w:themeColor="text1"/>
          <w:szCs w:val="24"/>
          <w:lang w:val="hy-AM"/>
        </w:rPr>
        <w:t>նոյեմբեր</w:t>
      </w:r>
      <w:r>
        <w:rPr>
          <w:color w:val="000000" w:themeColor="text1"/>
          <w:szCs w:val="24"/>
          <w:lang w:val="hy-AM"/>
        </w:rPr>
        <w:t xml:space="preserve"> ամսին</w:t>
      </w:r>
      <w:r w:rsidRPr="00C63D2A">
        <w:rPr>
          <w:color w:val="000000" w:themeColor="text1"/>
          <w:szCs w:val="24"/>
          <w:lang w:val="hy-AM"/>
        </w:rPr>
        <w:t xml:space="preserve"> աշխատակիցներին վճարված աշխատավարձի ցուցակներում</w:t>
      </w:r>
      <w:r w:rsidRPr="00113E9B">
        <w:rPr>
          <w:color w:val="000000" w:themeColor="text1"/>
          <w:szCs w:val="24"/>
          <w:lang w:val="hy-AM"/>
        </w:rPr>
        <w:t xml:space="preserve"> ավելացել են թվով 162 նոր անցագրային կետի հերթապահներ, որոնց վճարվել է աշխատավարձ: Հետագա ուսումնասիրությունից պարզվել է, որ նոյեմբերի 24-ին ՊԵԿ-ի կողմից կնքվել է թվով 162 ժամանակավոր աշխատանքային պայմանագիր՝ նախատեսելով, որ աշխատողը համարվում է </w:t>
      </w:r>
      <w:r w:rsidRPr="00DA449F">
        <w:rPr>
          <w:color w:val="000000" w:themeColor="text1"/>
          <w:szCs w:val="24"/>
          <w:lang w:val="hy-AM"/>
        </w:rPr>
        <w:t>ՊԵԿ</w:t>
      </w:r>
      <w:r w:rsidRPr="00113E9B">
        <w:rPr>
          <w:color w:val="000000" w:themeColor="text1"/>
          <w:szCs w:val="24"/>
          <w:lang w:val="hy-AM"/>
        </w:rPr>
        <w:t xml:space="preserve"> ներքին անվտանգության և պահպանության բաժնի անցագրային կետի հերթապահ: Սակայն, ըստ 01.12.2022</w:t>
      </w:r>
      <w:r w:rsidRPr="00C63D2A">
        <w:rPr>
          <w:color w:val="000000" w:themeColor="text1"/>
          <w:szCs w:val="24"/>
          <w:lang w:val="hy-AM"/>
        </w:rPr>
        <w:t xml:space="preserve"> </w:t>
      </w:r>
      <w:r w:rsidRPr="00113E9B">
        <w:rPr>
          <w:color w:val="000000" w:themeColor="text1"/>
          <w:szCs w:val="24"/>
          <w:lang w:val="hy-AM"/>
        </w:rPr>
        <w:t>թ</w:t>
      </w:r>
      <w:r>
        <w:rPr>
          <w:color w:val="000000" w:themeColor="text1"/>
          <w:szCs w:val="24"/>
          <w:lang w:val="hy-AM"/>
        </w:rPr>
        <w:t xml:space="preserve">վականի </w:t>
      </w:r>
      <w:r w:rsidRPr="00113E9B">
        <w:rPr>
          <w:color w:val="000000" w:themeColor="text1"/>
          <w:szCs w:val="24"/>
          <w:lang w:val="hy-AM"/>
        </w:rPr>
        <w:t xml:space="preserve"> դրությամբ տրամադրված հաստիքացուցակի, նախատեսված է եղել անցագրային կետի հերթապահի ընդամենը 18 հաստիք</w:t>
      </w:r>
      <w:r w:rsidRPr="00DA449F">
        <w:rPr>
          <w:color w:val="000000" w:themeColor="text1"/>
          <w:szCs w:val="24"/>
          <w:lang w:val="hy-AM"/>
        </w:rPr>
        <w:t xml:space="preserve">, կամ աշխատանքային պայմանագրերը կնքվել են թափուր հաստիքների </w:t>
      </w:r>
      <w:r w:rsidRPr="00B12557">
        <w:rPr>
          <w:color w:val="000000" w:themeColor="text1"/>
          <w:szCs w:val="24"/>
          <w:lang w:val="hy-AM"/>
        </w:rPr>
        <w:t xml:space="preserve">բացակայության </w:t>
      </w:r>
      <w:r w:rsidRPr="00DA449F">
        <w:rPr>
          <w:color w:val="000000" w:themeColor="text1"/>
          <w:szCs w:val="24"/>
          <w:lang w:val="hy-AM"/>
        </w:rPr>
        <w:t>պայմաններում</w:t>
      </w:r>
      <w:r w:rsidRPr="00113E9B">
        <w:rPr>
          <w:color w:val="000000" w:themeColor="text1"/>
          <w:szCs w:val="24"/>
          <w:lang w:val="hy-AM"/>
        </w:rPr>
        <w:t xml:space="preserve">: </w:t>
      </w:r>
    </w:p>
    <w:p w14:paraId="2FE9E1D5" w14:textId="77777777" w:rsidR="00034819" w:rsidRDefault="00034819" w:rsidP="00034819">
      <w:pPr>
        <w:spacing w:after="0"/>
        <w:ind w:firstLine="357"/>
        <w:rPr>
          <w:color w:val="000000" w:themeColor="text1"/>
          <w:szCs w:val="24"/>
          <w:lang w:val="hy-AM"/>
        </w:rPr>
      </w:pPr>
      <w:r w:rsidRPr="00113E9B">
        <w:rPr>
          <w:color w:val="000000" w:themeColor="text1"/>
          <w:szCs w:val="24"/>
          <w:lang w:val="hy-AM"/>
        </w:rPr>
        <w:t xml:space="preserve">ՀՀ աշխատանքային օրենսգրքի 86-րդ հոդվածի 1-ին մասի համաձայն՝ «Գործատուն իրավունք ունի ինքնուրույն, ուղղակիորեն (առանց մրցութային կամ այլ ընթացակարգերի) համալրելու թափուր կամ նոր ստեղծված աշխատատեղերը` կնքելով օրենսգրքով նախատեսված աշխատանքային պայմանագրեր…»:  </w:t>
      </w:r>
    </w:p>
    <w:p w14:paraId="3A896E10" w14:textId="77777777" w:rsidR="00E84348" w:rsidRPr="00113E9B" w:rsidRDefault="00E84348" w:rsidP="00034819">
      <w:pPr>
        <w:spacing w:after="0"/>
        <w:ind w:firstLine="357"/>
        <w:rPr>
          <w:color w:val="000000" w:themeColor="text1"/>
          <w:szCs w:val="24"/>
          <w:lang w:val="hy-AM"/>
        </w:rPr>
      </w:pPr>
    </w:p>
    <w:p w14:paraId="455032CE" w14:textId="77777777" w:rsidR="00034819" w:rsidRDefault="00034819" w:rsidP="00034819">
      <w:pPr>
        <w:spacing w:before="0" w:after="0" w:line="256" w:lineRule="auto"/>
        <w:ind w:firstLine="720"/>
        <w:rPr>
          <w:rFonts w:eastAsia="Calibri"/>
          <w:b/>
          <w:i/>
          <w:szCs w:val="24"/>
          <w:lang w:val="hy-AM"/>
        </w:rPr>
      </w:pPr>
      <w:r w:rsidRPr="003760BF" w:rsidDel="006241F6">
        <w:rPr>
          <w:rFonts w:eastAsia="Calibri"/>
          <w:b/>
          <w:i/>
          <w:szCs w:val="24"/>
          <w:lang w:val="hy-AM"/>
        </w:rPr>
        <w:t>Հաշվեքննության օբյեկտի արձագանքը</w:t>
      </w:r>
    </w:p>
    <w:p w14:paraId="30B9DE41" w14:textId="77777777" w:rsidR="00372CA3" w:rsidRPr="00372CA3" w:rsidRDefault="00372CA3" w:rsidP="00BC065C">
      <w:pPr>
        <w:spacing w:before="0" w:after="0"/>
        <w:ind w:firstLine="567"/>
        <w:rPr>
          <w:sz w:val="22"/>
          <w:szCs w:val="24"/>
          <w:lang w:val="hy-AM"/>
        </w:rPr>
      </w:pPr>
      <w:r w:rsidRPr="00372CA3">
        <w:rPr>
          <w:sz w:val="22"/>
          <w:szCs w:val="24"/>
          <w:lang w:val="hy-AM"/>
        </w:rPr>
        <w:t>1023 «Հարկային և մաքսային ծառայություններ» ծրագրի 11001 «Հարկային և մաքսային ծառայություններ» միջոցառման շրջանակներում կնքված ժամանակավոր աշխատանքային պայմանագրերի վերաբերյալ:</w:t>
      </w:r>
    </w:p>
    <w:p w14:paraId="65904026" w14:textId="77777777" w:rsidR="00372CA3" w:rsidRPr="00372CA3" w:rsidRDefault="00372CA3" w:rsidP="00BC065C">
      <w:pPr>
        <w:spacing w:before="0" w:after="0"/>
        <w:ind w:firstLine="567"/>
        <w:rPr>
          <w:sz w:val="22"/>
          <w:szCs w:val="24"/>
          <w:lang w:val="hy-AM"/>
        </w:rPr>
      </w:pPr>
      <w:r w:rsidRPr="00372CA3">
        <w:rPr>
          <w:sz w:val="22"/>
          <w:szCs w:val="24"/>
          <w:lang w:val="hy-AM"/>
        </w:rPr>
        <w:t>Կոմիտեն հաշվեքննողի կողմից արձանագրած անհամապատասխանությունների վերա</w:t>
      </w:r>
      <w:r w:rsidRPr="00372CA3">
        <w:rPr>
          <w:sz w:val="22"/>
          <w:szCs w:val="24"/>
          <w:lang w:val="hy-AM"/>
        </w:rPr>
        <w:softHyphen/>
        <w:t>բեր</w:t>
      </w:r>
      <w:r w:rsidRPr="00372CA3">
        <w:rPr>
          <w:sz w:val="22"/>
          <w:szCs w:val="24"/>
          <w:lang w:val="hy-AM"/>
        </w:rPr>
        <w:softHyphen/>
        <w:t>յալ հայտնում է, որ շահագործվող շենքերի, կառույցների և դրանց հարող տարածքների պահպա</w:t>
      </w:r>
      <w:r w:rsidRPr="00372CA3">
        <w:rPr>
          <w:sz w:val="22"/>
          <w:szCs w:val="24"/>
          <w:lang w:val="hy-AM"/>
        </w:rPr>
        <w:softHyphen/>
        <w:t>նությունն ու անվտանգությունն ապահովելու նպատակով 2022 թվականի տարեվերջին հրա</w:t>
      </w:r>
      <w:r w:rsidRPr="00372CA3">
        <w:rPr>
          <w:sz w:val="22"/>
          <w:szCs w:val="24"/>
          <w:lang w:val="hy-AM"/>
        </w:rPr>
        <w:softHyphen/>
        <w:t xml:space="preserve">տապ </w:t>
      </w:r>
      <w:r w:rsidRPr="00372CA3">
        <w:rPr>
          <w:sz w:val="22"/>
          <w:szCs w:val="24"/>
          <w:lang w:val="hy-AM"/>
        </w:rPr>
        <w:lastRenderedPageBreak/>
        <w:t>անհրաժեշտություն է առաջացել վերը նշված գործառույթներն իրականացնելու համար  քաղա</w:t>
      </w:r>
      <w:r w:rsidRPr="00372CA3">
        <w:rPr>
          <w:sz w:val="22"/>
          <w:szCs w:val="24"/>
          <w:lang w:val="hy-AM"/>
        </w:rPr>
        <w:softHyphen/>
        <w:t>քացիների հետ կնքել ժամանակավոր աշխատանքային պայմանագրեր։</w:t>
      </w:r>
    </w:p>
    <w:p w14:paraId="69F9D828" w14:textId="77777777" w:rsidR="00372CA3" w:rsidRPr="00372CA3" w:rsidRDefault="00372CA3" w:rsidP="00BC065C">
      <w:pPr>
        <w:spacing w:before="0" w:after="0"/>
        <w:ind w:firstLine="567"/>
        <w:rPr>
          <w:sz w:val="22"/>
          <w:szCs w:val="24"/>
          <w:lang w:val="hy-AM"/>
        </w:rPr>
      </w:pPr>
      <w:r w:rsidRPr="00372CA3">
        <w:rPr>
          <w:sz w:val="22"/>
          <w:szCs w:val="24"/>
          <w:lang w:val="hy-AM"/>
        </w:rPr>
        <w:t>Հաշվի առնելով կատարվելիք աշխատանքի բնույթը և կատարման պայմանները, ինչպես նաև այն հանգամանքը, որ տվյալ ժամանակահատվածում Կոմիտեում առկա են եղել 265 թա</w:t>
      </w:r>
      <w:r w:rsidRPr="00372CA3">
        <w:rPr>
          <w:sz w:val="22"/>
          <w:szCs w:val="24"/>
          <w:lang w:val="hy-AM"/>
        </w:rPr>
        <w:softHyphen/>
        <w:t>փուր հաստիքներ, Հայաստանի Հանրապետության աշխատանքային օրենսգրքի 95-րդ հոդվա</w:t>
      </w:r>
      <w:r w:rsidRPr="00372CA3">
        <w:rPr>
          <w:sz w:val="22"/>
          <w:szCs w:val="24"/>
          <w:lang w:val="hy-AM"/>
        </w:rPr>
        <w:softHyphen/>
        <w:t>ծի համաձայն 2022 թվականի նոյեմբեր ամսին 162 քաղաքացիների հետ կնքվել են որոշակի ժամկետով՝ ժամանակավոր աշխատանքային պայմանագրեր, ինչի արդյունքում չի գերա</w:t>
      </w:r>
      <w:r w:rsidRPr="00372CA3">
        <w:rPr>
          <w:sz w:val="22"/>
          <w:szCs w:val="24"/>
          <w:lang w:val="hy-AM"/>
        </w:rPr>
        <w:softHyphen/>
        <w:t>զանց</w:t>
      </w:r>
      <w:r w:rsidRPr="00372CA3">
        <w:rPr>
          <w:sz w:val="22"/>
          <w:szCs w:val="24"/>
          <w:lang w:val="hy-AM"/>
        </w:rPr>
        <w:softHyphen/>
        <w:t>վել ՀՀ վարչապետի 2018 թվականի հունիսի 11-ի «Պետական իշխանության մարմին</w:t>
      </w:r>
      <w:r w:rsidRPr="00372CA3">
        <w:rPr>
          <w:sz w:val="22"/>
          <w:szCs w:val="24"/>
          <w:lang w:val="hy-AM"/>
        </w:rPr>
        <w:softHyphen/>
        <w:t>ներում հաստիքների առավելագույն թիվը սահմանելու մասին» N 706-Ա որոշմամբ հաստատված Կոմի</w:t>
      </w:r>
      <w:r w:rsidRPr="00372CA3">
        <w:rPr>
          <w:sz w:val="22"/>
          <w:szCs w:val="24"/>
          <w:lang w:val="hy-AM"/>
        </w:rPr>
        <w:softHyphen/>
        <w:t>տեի աշխատողների առավելագույն թիվը։</w:t>
      </w:r>
    </w:p>
    <w:p w14:paraId="30E65504" w14:textId="77777777" w:rsidR="00372CA3" w:rsidRPr="00372CA3" w:rsidRDefault="00372CA3" w:rsidP="00BC065C">
      <w:pPr>
        <w:spacing w:before="0" w:after="0"/>
        <w:ind w:firstLine="567"/>
        <w:rPr>
          <w:sz w:val="22"/>
          <w:szCs w:val="24"/>
          <w:lang w:val="hy-AM"/>
        </w:rPr>
      </w:pPr>
      <w:r w:rsidRPr="00372CA3">
        <w:rPr>
          <w:sz w:val="22"/>
          <w:szCs w:val="24"/>
          <w:lang w:val="hy-AM"/>
        </w:rPr>
        <w:t>Միաժամանակ հիմք ընդունելով այն հանգամանքը, որ  ՀՀ վարչապետի 2018 թվականի հունիսի 11-ի «Հայաստանի Հանրապետության պետական եկամուտների կոմիտեի կանոնա</w:t>
      </w:r>
      <w:r w:rsidRPr="00372CA3">
        <w:rPr>
          <w:sz w:val="22"/>
          <w:szCs w:val="24"/>
          <w:lang w:val="hy-AM"/>
        </w:rPr>
        <w:softHyphen/>
        <w:t>դրությունը հաստատելու մասին» թիվ 702-Լ որոշմամբ Կոմիտեի նախագահին է վերապահված  սահմանել Կոմիտեի ներքին կառուցվածքը և հաստիքացուցակը, ուստի առկա թափուր հաստիք</w:t>
      </w:r>
      <w:r w:rsidRPr="00372CA3">
        <w:rPr>
          <w:sz w:val="22"/>
          <w:szCs w:val="24"/>
          <w:lang w:val="hy-AM"/>
        </w:rPr>
        <w:softHyphen/>
        <w:t>ների հաշվին 2023 թվականի փետրվարի 1-ին «Ներքին անվտանգության վարչության»  հաստիքա</w:t>
      </w:r>
      <w:r w:rsidRPr="00372CA3">
        <w:rPr>
          <w:sz w:val="22"/>
          <w:szCs w:val="24"/>
          <w:lang w:val="hy-AM"/>
        </w:rPr>
        <w:softHyphen/>
      </w:r>
      <w:r w:rsidRPr="00372CA3">
        <w:rPr>
          <w:sz w:val="22"/>
          <w:szCs w:val="24"/>
          <w:lang w:val="hy-AM"/>
        </w:rPr>
        <w:softHyphen/>
        <w:t>ցուցակում ստեղծվել են անցագրային կետի հերթապահների նոր հաստիքներ (աշխա</w:t>
      </w:r>
      <w:r w:rsidRPr="00372CA3">
        <w:rPr>
          <w:sz w:val="22"/>
          <w:szCs w:val="24"/>
          <w:lang w:val="hy-AM"/>
        </w:rPr>
        <w:softHyphen/>
        <w:t>տա</w:t>
      </w:r>
      <w:r w:rsidRPr="00372CA3">
        <w:rPr>
          <w:sz w:val="22"/>
          <w:szCs w:val="24"/>
          <w:lang w:val="hy-AM"/>
        </w:rPr>
        <w:softHyphen/>
        <w:t>տեղեր), որոնք համալրվել են համաձայն ՀՀ աշխատանքային օրենսգրքի 86-րդ հոդվածի։</w:t>
      </w:r>
    </w:p>
    <w:p w14:paraId="0F58562B" w14:textId="77777777" w:rsidR="00372CA3" w:rsidDel="006241F6" w:rsidRDefault="00372CA3" w:rsidP="00034819">
      <w:pPr>
        <w:spacing w:before="0" w:after="0" w:line="256" w:lineRule="auto"/>
        <w:ind w:firstLine="720"/>
        <w:rPr>
          <w:rFonts w:eastAsia="Calibri"/>
          <w:b/>
          <w:i/>
          <w:szCs w:val="24"/>
          <w:lang w:val="hy-AM"/>
        </w:rPr>
      </w:pPr>
    </w:p>
    <w:p w14:paraId="4AEE6FAF" w14:textId="77777777" w:rsidR="00E60399" w:rsidRDefault="00E60399" w:rsidP="00E60399">
      <w:pPr>
        <w:spacing w:before="0" w:after="0"/>
        <w:rPr>
          <w:rFonts w:eastAsia="Calibri"/>
          <w:b/>
          <w:i/>
          <w:szCs w:val="24"/>
          <w:lang w:val="hy-AM"/>
        </w:rPr>
      </w:pPr>
      <w:r w:rsidRPr="003760BF" w:rsidDel="006241F6">
        <w:rPr>
          <w:rFonts w:eastAsia="Calibri"/>
          <w:b/>
          <w:i/>
          <w:szCs w:val="24"/>
          <w:lang w:val="hy-AM"/>
        </w:rPr>
        <w:t>Հաշվեքննողների մեկնաբանությունը</w:t>
      </w:r>
    </w:p>
    <w:p w14:paraId="0BB3CA8B" w14:textId="17D2A064" w:rsidR="00D66164" w:rsidRDefault="00FF5AE2" w:rsidP="000F4039">
      <w:pPr>
        <w:ind w:firstLine="357"/>
        <w:rPr>
          <w:szCs w:val="24"/>
          <w:lang w:val="hy-AM"/>
        </w:rPr>
      </w:pPr>
      <w:r w:rsidRPr="00842BEB">
        <w:rPr>
          <w:szCs w:val="24"/>
          <w:lang w:val="hy-AM"/>
        </w:rPr>
        <w:t>Հ</w:t>
      </w:r>
      <w:r w:rsidR="00B00C69">
        <w:rPr>
          <w:szCs w:val="24"/>
          <w:lang w:val="hy-AM"/>
        </w:rPr>
        <w:t>աշվեքննության օբյեկտ</w:t>
      </w:r>
      <w:r w:rsidRPr="00842BEB">
        <w:rPr>
          <w:szCs w:val="24"/>
          <w:lang w:val="hy-AM"/>
        </w:rPr>
        <w:t>ն</w:t>
      </w:r>
      <w:r w:rsidR="00B00C69">
        <w:rPr>
          <w:szCs w:val="24"/>
          <w:lang w:val="hy-AM"/>
        </w:rPr>
        <w:t xml:space="preserve"> ըստ էության արձանագրված փաստն ընդունել</w:t>
      </w:r>
      <w:r w:rsidR="00C0310D">
        <w:rPr>
          <w:szCs w:val="24"/>
          <w:lang w:val="hy-AM"/>
        </w:rPr>
        <w:t xml:space="preserve"> </w:t>
      </w:r>
      <w:r w:rsidR="00B00C69">
        <w:rPr>
          <w:szCs w:val="24"/>
          <w:lang w:val="hy-AM"/>
        </w:rPr>
        <w:t>է ի գիտություն</w:t>
      </w:r>
      <w:r w:rsidRPr="00842BEB">
        <w:rPr>
          <w:szCs w:val="24"/>
          <w:lang w:val="hy-AM"/>
        </w:rPr>
        <w:t>՝</w:t>
      </w:r>
      <w:r w:rsidR="00D66164" w:rsidRPr="00842BEB">
        <w:rPr>
          <w:szCs w:val="24"/>
          <w:lang w:val="hy-AM"/>
        </w:rPr>
        <w:t xml:space="preserve"> </w:t>
      </w:r>
      <w:r w:rsidR="00B44B9E" w:rsidRPr="00984D75">
        <w:rPr>
          <w:szCs w:val="24"/>
          <w:lang w:val="hy-AM"/>
        </w:rPr>
        <w:t>2023 թվականի փետրվարի 1-ին «Ներքին անվտանգության վարչության</w:t>
      </w:r>
      <w:r w:rsidR="00C0310D">
        <w:rPr>
          <w:szCs w:val="24"/>
          <w:lang w:val="hy-AM"/>
        </w:rPr>
        <w:t xml:space="preserve">» </w:t>
      </w:r>
      <w:r w:rsidR="00B44B9E" w:rsidRPr="00984D75">
        <w:rPr>
          <w:szCs w:val="24"/>
          <w:lang w:val="hy-AM"/>
        </w:rPr>
        <w:t>հաստիքա</w:t>
      </w:r>
      <w:r w:rsidR="00B44B9E" w:rsidRPr="00984D75">
        <w:rPr>
          <w:szCs w:val="24"/>
          <w:lang w:val="hy-AM"/>
        </w:rPr>
        <w:softHyphen/>
      </w:r>
      <w:r w:rsidR="00B44B9E" w:rsidRPr="00984D75">
        <w:rPr>
          <w:szCs w:val="24"/>
          <w:lang w:val="hy-AM"/>
        </w:rPr>
        <w:softHyphen/>
        <w:t xml:space="preserve">ցուցակում ստեղծել </w:t>
      </w:r>
      <w:r w:rsidR="00D66164" w:rsidRPr="00842BEB">
        <w:rPr>
          <w:szCs w:val="24"/>
          <w:lang w:val="hy-AM"/>
        </w:rPr>
        <w:t>է</w:t>
      </w:r>
      <w:r w:rsidR="00B44B9E" w:rsidRPr="00984D75">
        <w:rPr>
          <w:szCs w:val="24"/>
          <w:lang w:val="hy-AM"/>
        </w:rPr>
        <w:t xml:space="preserve"> անցագրային կետի հերթապահների նոր հաստիքներ (աշխա</w:t>
      </w:r>
      <w:r w:rsidR="00B44B9E" w:rsidRPr="00984D75">
        <w:rPr>
          <w:szCs w:val="24"/>
          <w:lang w:val="hy-AM"/>
        </w:rPr>
        <w:softHyphen/>
        <w:t>տա</w:t>
      </w:r>
      <w:r w:rsidR="00B44B9E" w:rsidRPr="00984D75">
        <w:rPr>
          <w:szCs w:val="24"/>
          <w:lang w:val="hy-AM"/>
        </w:rPr>
        <w:softHyphen/>
        <w:t>տեղեր)</w:t>
      </w:r>
      <w:r w:rsidRPr="00842BEB">
        <w:rPr>
          <w:szCs w:val="24"/>
          <w:lang w:val="hy-AM"/>
        </w:rPr>
        <w:t>:</w:t>
      </w:r>
      <w:r w:rsidR="00B44B9E" w:rsidRPr="00984D75">
        <w:rPr>
          <w:szCs w:val="24"/>
          <w:lang w:val="hy-AM"/>
        </w:rPr>
        <w:t xml:space="preserve"> </w:t>
      </w:r>
    </w:p>
    <w:p w14:paraId="75064E22" w14:textId="0C4285B8" w:rsidR="00034819" w:rsidRPr="00893A9E" w:rsidRDefault="004654C8" w:rsidP="00D33FC4">
      <w:pPr>
        <w:pStyle w:val="Heading2"/>
        <w:numPr>
          <w:ilvl w:val="1"/>
          <w:numId w:val="16"/>
        </w:numPr>
        <w:spacing w:line="259" w:lineRule="auto"/>
        <w:jc w:val="center"/>
        <w:rPr>
          <w:rFonts w:ascii="GHEA Grapalat" w:hAnsi="GHEA Grapalat"/>
          <w:b/>
          <w:i/>
          <w:color w:val="000000" w:themeColor="text1"/>
          <w:sz w:val="24"/>
          <w:szCs w:val="24"/>
          <w:lang w:val="hy-AM"/>
        </w:rPr>
      </w:pPr>
      <w:r w:rsidRPr="00893A9E">
        <w:rPr>
          <w:rFonts w:ascii="GHEA Grapalat" w:hAnsi="GHEA Grapalat"/>
          <w:b/>
          <w:i/>
          <w:color w:val="000000" w:themeColor="text1"/>
          <w:sz w:val="24"/>
          <w:szCs w:val="24"/>
          <w:lang w:val="hy-AM"/>
        </w:rPr>
        <w:t xml:space="preserve"> </w:t>
      </w:r>
      <w:bookmarkStart w:id="22" w:name="_Toc133596906"/>
      <w:r w:rsidR="00034819" w:rsidRPr="00893A9E">
        <w:rPr>
          <w:rFonts w:ascii="GHEA Grapalat" w:hAnsi="GHEA Grapalat"/>
          <w:b/>
          <w:i/>
          <w:color w:val="000000" w:themeColor="text1"/>
          <w:sz w:val="24"/>
          <w:szCs w:val="24"/>
          <w:lang w:val="hy-AM"/>
        </w:rPr>
        <w:t>Արտաժամյա աշխատանքների վճարման վերաբերյալ</w:t>
      </w:r>
      <w:bookmarkEnd w:id="22"/>
    </w:p>
    <w:p w14:paraId="0DF05528" w14:textId="77777777" w:rsidR="00034819" w:rsidRPr="00113E9B" w:rsidRDefault="00034819" w:rsidP="00034819">
      <w:pPr>
        <w:spacing w:line="360" w:lineRule="auto"/>
        <w:rPr>
          <w:color w:val="000000" w:themeColor="text1"/>
          <w:szCs w:val="24"/>
          <w:lang w:val="en-GB"/>
        </w:rPr>
      </w:pPr>
    </w:p>
    <w:p w14:paraId="57FF9B19" w14:textId="77777777" w:rsidR="00034819" w:rsidRPr="00113E9B" w:rsidRDefault="00034819" w:rsidP="00034819">
      <w:pPr>
        <w:spacing w:after="0"/>
        <w:ind w:firstLine="357"/>
        <w:rPr>
          <w:b/>
          <w:i/>
          <w:color w:val="000000" w:themeColor="text1"/>
          <w:szCs w:val="24"/>
          <w:lang w:val="en-GB"/>
        </w:rPr>
      </w:pPr>
      <w:r w:rsidRPr="00113E9B">
        <w:rPr>
          <w:rFonts w:cs="Sylfaen"/>
          <w:b/>
          <w:i/>
          <w:color w:val="000000" w:themeColor="text1"/>
          <w:szCs w:val="24"/>
          <w:lang w:val="hy-AM"/>
        </w:rPr>
        <w:t xml:space="preserve">Առկա է անհամապատասխանություն ՀՀ աշխատանքային օրենսգրքի </w:t>
      </w:r>
      <w:r w:rsidRPr="00113E9B">
        <w:rPr>
          <w:rFonts w:cs="Sylfaen"/>
          <w:b/>
          <w:i/>
          <w:color w:val="000000" w:themeColor="text1"/>
          <w:szCs w:val="24"/>
          <w:lang w:val="en-GB"/>
        </w:rPr>
        <w:t>184-</w:t>
      </w:r>
      <w:r w:rsidRPr="00113E9B">
        <w:rPr>
          <w:rFonts w:cs="Sylfaen"/>
          <w:b/>
          <w:i/>
          <w:color w:val="000000" w:themeColor="text1"/>
          <w:szCs w:val="24"/>
          <w:lang w:val="hy-AM"/>
        </w:rPr>
        <w:t xml:space="preserve">րդ </w:t>
      </w:r>
      <w:r w:rsidRPr="00113E9B">
        <w:rPr>
          <w:b/>
          <w:i/>
          <w:color w:val="000000" w:themeColor="text1"/>
          <w:szCs w:val="24"/>
          <w:lang w:val="ru-RU"/>
        </w:rPr>
        <w:t>հոդվածի</w:t>
      </w:r>
      <w:r w:rsidRPr="00113E9B">
        <w:rPr>
          <w:b/>
          <w:i/>
          <w:color w:val="000000" w:themeColor="text1"/>
          <w:szCs w:val="24"/>
          <w:lang w:val="en-GB"/>
        </w:rPr>
        <w:t xml:space="preserve"> 1-</w:t>
      </w:r>
      <w:r w:rsidRPr="00113E9B">
        <w:rPr>
          <w:b/>
          <w:i/>
          <w:color w:val="000000" w:themeColor="text1"/>
          <w:szCs w:val="24"/>
          <w:lang w:val="ru-RU"/>
        </w:rPr>
        <w:t>ին</w:t>
      </w:r>
      <w:r w:rsidRPr="00113E9B">
        <w:rPr>
          <w:b/>
          <w:i/>
          <w:color w:val="000000" w:themeColor="text1"/>
          <w:szCs w:val="24"/>
          <w:lang w:val="en-GB"/>
        </w:rPr>
        <w:t xml:space="preserve"> </w:t>
      </w:r>
      <w:r w:rsidRPr="00113E9B">
        <w:rPr>
          <w:b/>
          <w:i/>
          <w:color w:val="000000" w:themeColor="text1"/>
          <w:szCs w:val="24"/>
          <w:lang w:val="ru-RU"/>
        </w:rPr>
        <w:t>մասի</w:t>
      </w:r>
      <w:r w:rsidRPr="00113E9B">
        <w:rPr>
          <w:b/>
          <w:i/>
          <w:color w:val="000000" w:themeColor="text1"/>
          <w:szCs w:val="24"/>
          <w:lang w:val="en-GB"/>
        </w:rPr>
        <w:t xml:space="preserve"> </w:t>
      </w:r>
      <w:r w:rsidRPr="00113E9B">
        <w:rPr>
          <w:b/>
          <w:i/>
          <w:color w:val="000000" w:themeColor="text1"/>
          <w:szCs w:val="24"/>
          <w:lang w:val="ru-RU"/>
        </w:rPr>
        <w:t>պահանջին</w:t>
      </w:r>
      <w:r w:rsidRPr="00113E9B">
        <w:rPr>
          <w:b/>
          <w:i/>
          <w:color w:val="000000" w:themeColor="text1"/>
          <w:szCs w:val="24"/>
          <w:lang w:val="en-GB"/>
        </w:rPr>
        <w:t xml:space="preserve">, </w:t>
      </w:r>
      <w:r w:rsidRPr="00113E9B">
        <w:rPr>
          <w:b/>
          <w:i/>
          <w:color w:val="000000" w:themeColor="text1"/>
          <w:szCs w:val="24"/>
          <w:lang w:val="ru-RU"/>
        </w:rPr>
        <w:t>քանի</w:t>
      </w:r>
      <w:r w:rsidRPr="00113E9B">
        <w:rPr>
          <w:b/>
          <w:i/>
          <w:color w:val="000000" w:themeColor="text1"/>
          <w:szCs w:val="24"/>
          <w:lang w:val="en-GB"/>
        </w:rPr>
        <w:t xml:space="preserve"> </w:t>
      </w:r>
      <w:r w:rsidRPr="00113E9B">
        <w:rPr>
          <w:b/>
          <w:i/>
          <w:color w:val="000000" w:themeColor="text1"/>
          <w:szCs w:val="24"/>
          <w:lang w:val="ru-RU"/>
        </w:rPr>
        <w:t>որ</w:t>
      </w:r>
      <w:r w:rsidRPr="00113E9B">
        <w:rPr>
          <w:b/>
          <w:i/>
          <w:color w:val="000000" w:themeColor="text1"/>
          <w:szCs w:val="24"/>
          <w:lang w:val="en-GB"/>
        </w:rPr>
        <w:t xml:space="preserve"> 2022 </w:t>
      </w:r>
      <w:r w:rsidRPr="00113E9B">
        <w:rPr>
          <w:b/>
          <w:i/>
          <w:color w:val="000000" w:themeColor="text1"/>
          <w:szCs w:val="24"/>
          <w:lang w:val="ru-RU"/>
        </w:rPr>
        <w:t>թվականին</w:t>
      </w:r>
      <w:r w:rsidRPr="00113E9B">
        <w:rPr>
          <w:b/>
          <w:i/>
          <w:color w:val="000000" w:themeColor="text1"/>
          <w:szCs w:val="24"/>
          <w:lang w:val="en-GB"/>
        </w:rPr>
        <w:t xml:space="preserve"> </w:t>
      </w:r>
      <w:r w:rsidRPr="00113E9B">
        <w:rPr>
          <w:b/>
          <w:i/>
          <w:color w:val="000000" w:themeColor="text1"/>
          <w:szCs w:val="24"/>
          <w:lang w:val="ru-RU"/>
        </w:rPr>
        <w:t>ՀՀ</w:t>
      </w:r>
      <w:r w:rsidRPr="00113E9B">
        <w:rPr>
          <w:b/>
          <w:i/>
          <w:color w:val="000000" w:themeColor="text1"/>
          <w:szCs w:val="24"/>
          <w:lang w:val="en-GB"/>
        </w:rPr>
        <w:t xml:space="preserve"> </w:t>
      </w:r>
      <w:r w:rsidRPr="00113E9B">
        <w:rPr>
          <w:b/>
          <w:i/>
          <w:color w:val="000000" w:themeColor="text1"/>
          <w:szCs w:val="24"/>
          <w:lang w:val="ru-RU"/>
        </w:rPr>
        <w:t>պետական</w:t>
      </w:r>
      <w:r w:rsidRPr="00113E9B">
        <w:rPr>
          <w:b/>
          <w:i/>
          <w:color w:val="000000" w:themeColor="text1"/>
          <w:szCs w:val="24"/>
          <w:lang w:val="en-GB"/>
        </w:rPr>
        <w:t xml:space="preserve"> </w:t>
      </w:r>
      <w:r w:rsidRPr="00113E9B">
        <w:rPr>
          <w:b/>
          <w:i/>
          <w:color w:val="000000" w:themeColor="text1"/>
          <w:szCs w:val="24"/>
          <w:lang w:val="ru-RU"/>
        </w:rPr>
        <w:t>եկամուտների</w:t>
      </w:r>
      <w:r w:rsidRPr="00113E9B">
        <w:rPr>
          <w:b/>
          <w:i/>
          <w:color w:val="000000" w:themeColor="text1"/>
          <w:szCs w:val="24"/>
          <w:lang w:val="en-GB"/>
        </w:rPr>
        <w:t xml:space="preserve"> </w:t>
      </w:r>
      <w:r w:rsidRPr="00113E9B">
        <w:rPr>
          <w:b/>
          <w:i/>
          <w:color w:val="000000" w:themeColor="text1"/>
          <w:szCs w:val="24"/>
          <w:lang w:val="ru-RU"/>
        </w:rPr>
        <w:t>կոմիտեի</w:t>
      </w:r>
      <w:r w:rsidRPr="00113E9B">
        <w:rPr>
          <w:b/>
          <w:i/>
          <w:color w:val="000000" w:themeColor="text1"/>
          <w:szCs w:val="24"/>
          <w:lang w:val="en-GB"/>
        </w:rPr>
        <w:t xml:space="preserve"> 425 </w:t>
      </w:r>
      <w:r w:rsidRPr="00113E9B">
        <w:rPr>
          <w:b/>
          <w:i/>
          <w:color w:val="000000" w:themeColor="text1"/>
          <w:szCs w:val="24"/>
          <w:lang w:val="ru-RU"/>
        </w:rPr>
        <w:t>աշխատակցի</w:t>
      </w:r>
      <w:r w:rsidRPr="00113E9B">
        <w:rPr>
          <w:b/>
          <w:i/>
          <w:color w:val="000000" w:themeColor="text1"/>
          <w:szCs w:val="24"/>
          <w:lang w:val="en-GB"/>
        </w:rPr>
        <w:t xml:space="preserve"> </w:t>
      </w:r>
      <w:r w:rsidRPr="00113E9B">
        <w:rPr>
          <w:b/>
          <w:i/>
          <w:color w:val="000000" w:themeColor="text1"/>
          <w:szCs w:val="24"/>
          <w:lang w:val="ru-RU"/>
        </w:rPr>
        <w:t>համար</w:t>
      </w:r>
      <w:r w:rsidRPr="00113E9B">
        <w:rPr>
          <w:b/>
          <w:i/>
          <w:color w:val="000000" w:themeColor="text1"/>
          <w:szCs w:val="24"/>
          <w:lang w:val="en-GB"/>
        </w:rPr>
        <w:t xml:space="preserve"> </w:t>
      </w:r>
      <w:r w:rsidRPr="00113E9B">
        <w:rPr>
          <w:b/>
          <w:i/>
          <w:color w:val="000000" w:themeColor="text1"/>
          <w:szCs w:val="24"/>
          <w:lang w:val="ru-RU"/>
        </w:rPr>
        <w:t>չի</w:t>
      </w:r>
      <w:r w:rsidRPr="00113E9B">
        <w:rPr>
          <w:b/>
          <w:i/>
          <w:color w:val="000000" w:themeColor="text1"/>
          <w:szCs w:val="24"/>
          <w:lang w:val="en-GB"/>
        </w:rPr>
        <w:t xml:space="preserve"> </w:t>
      </w:r>
      <w:r w:rsidRPr="00113E9B">
        <w:rPr>
          <w:b/>
          <w:i/>
          <w:color w:val="000000" w:themeColor="text1"/>
          <w:szCs w:val="24"/>
          <w:lang w:val="ru-RU"/>
        </w:rPr>
        <w:t>հաշվարկվել</w:t>
      </w:r>
      <w:r w:rsidRPr="00113E9B">
        <w:rPr>
          <w:b/>
          <w:i/>
          <w:color w:val="000000" w:themeColor="text1"/>
          <w:szCs w:val="24"/>
          <w:lang w:val="en-GB"/>
        </w:rPr>
        <w:t xml:space="preserve"> </w:t>
      </w:r>
      <w:r w:rsidRPr="00113E9B">
        <w:rPr>
          <w:b/>
          <w:i/>
          <w:color w:val="000000" w:themeColor="text1"/>
          <w:szCs w:val="24"/>
          <w:lang w:val="ru-RU"/>
        </w:rPr>
        <w:t>և</w:t>
      </w:r>
      <w:r w:rsidRPr="00113E9B">
        <w:rPr>
          <w:b/>
          <w:i/>
          <w:color w:val="000000" w:themeColor="text1"/>
          <w:szCs w:val="24"/>
          <w:lang w:val="en-GB"/>
        </w:rPr>
        <w:t xml:space="preserve"> </w:t>
      </w:r>
      <w:r>
        <w:rPr>
          <w:b/>
          <w:i/>
          <w:color w:val="000000" w:themeColor="text1"/>
          <w:szCs w:val="24"/>
          <w:lang w:val="ru-RU"/>
        </w:rPr>
        <w:t>չ</w:t>
      </w:r>
      <w:r>
        <w:rPr>
          <w:b/>
          <w:i/>
          <w:color w:val="000000" w:themeColor="text1"/>
          <w:szCs w:val="24"/>
          <w:lang w:val="hy-AM"/>
        </w:rPr>
        <w:t>են</w:t>
      </w:r>
      <w:r w:rsidRPr="00113E9B">
        <w:rPr>
          <w:b/>
          <w:i/>
          <w:color w:val="000000" w:themeColor="text1"/>
          <w:szCs w:val="24"/>
          <w:lang w:val="en-GB"/>
        </w:rPr>
        <w:t xml:space="preserve"> </w:t>
      </w:r>
      <w:r w:rsidRPr="00113E9B">
        <w:rPr>
          <w:b/>
          <w:i/>
          <w:color w:val="000000" w:themeColor="text1"/>
          <w:szCs w:val="24"/>
          <w:lang w:val="ru-RU"/>
        </w:rPr>
        <w:t>վճարվել</w:t>
      </w:r>
      <w:r w:rsidRPr="00113E9B">
        <w:rPr>
          <w:b/>
          <w:i/>
          <w:color w:val="000000" w:themeColor="text1"/>
          <w:szCs w:val="24"/>
          <w:lang w:val="en-GB"/>
        </w:rPr>
        <w:t xml:space="preserve"> </w:t>
      </w:r>
      <w:r w:rsidRPr="00113E9B">
        <w:rPr>
          <w:b/>
          <w:i/>
          <w:color w:val="000000" w:themeColor="text1"/>
          <w:szCs w:val="24"/>
          <w:lang w:val="ru-RU"/>
        </w:rPr>
        <w:t>գիշերային</w:t>
      </w:r>
      <w:r w:rsidRPr="00113E9B">
        <w:rPr>
          <w:b/>
          <w:i/>
          <w:color w:val="000000" w:themeColor="text1"/>
          <w:szCs w:val="24"/>
          <w:lang w:val="en-GB"/>
        </w:rPr>
        <w:t xml:space="preserve"> </w:t>
      </w:r>
      <w:r w:rsidRPr="00113E9B">
        <w:rPr>
          <w:b/>
          <w:i/>
          <w:color w:val="000000" w:themeColor="text1"/>
          <w:szCs w:val="24"/>
          <w:lang w:val="ru-RU"/>
        </w:rPr>
        <w:t>աշխատանքի</w:t>
      </w:r>
      <w:r w:rsidRPr="00113E9B">
        <w:rPr>
          <w:b/>
          <w:i/>
          <w:color w:val="000000" w:themeColor="text1"/>
          <w:szCs w:val="24"/>
          <w:lang w:val="en-GB"/>
        </w:rPr>
        <w:t xml:space="preserve"> </w:t>
      </w:r>
      <w:r w:rsidRPr="00113E9B">
        <w:rPr>
          <w:b/>
          <w:i/>
          <w:color w:val="000000" w:themeColor="text1"/>
          <w:szCs w:val="24"/>
          <w:lang w:val="ru-RU"/>
        </w:rPr>
        <w:t>համար</w:t>
      </w:r>
      <w:r w:rsidRPr="00113E9B">
        <w:rPr>
          <w:b/>
          <w:i/>
          <w:color w:val="000000" w:themeColor="text1"/>
          <w:szCs w:val="24"/>
          <w:lang w:val="en-GB"/>
        </w:rPr>
        <w:t xml:space="preserve"> </w:t>
      </w:r>
      <w:r w:rsidRPr="00113E9B">
        <w:rPr>
          <w:b/>
          <w:i/>
          <w:color w:val="000000" w:themeColor="text1"/>
          <w:szCs w:val="24"/>
          <w:lang w:val="ru-RU"/>
        </w:rPr>
        <w:t>ՀՀ</w:t>
      </w:r>
      <w:r w:rsidRPr="00113E9B">
        <w:rPr>
          <w:b/>
          <w:i/>
          <w:color w:val="000000" w:themeColor="text1"/>
          <w:szCs w:val="24"/>
          <w:lang w:val="en-GB"/>
        </w:rPr>
        <w:t xml:space="preserve"> </w:t>
      </w:r>
      <w:r w:rsidRPr="00113E9B">
        <w:rPr>
          <w:b/>
          <w:i/>
          <w:color w:val="000000" w:themeColor="text1"/>
          <w:szCs w:val="24"/>
          <w:lang w:val="ru-RU"/>
        </w:rPr>
        <w:t>աշխատանքային</w:t>
      </w:r>
      <w:r w:rsidRPr="00113E9B">
        <w:rPr>
          <w:b/>
          <w:i/>
          <w:color w:val="000000" w:themeColor="text1"/>
          <w:szCs w:val="24"/>
          <w:lang w:val="en-GB"/>
        </w:rPr>
        <w:t xml:space="preserve"> </w:t>
      </w:r>
      <w:r w:rsidRPr="00113E9B">
        <w:rPr>
          <w:b/>
          <w:i/>
          <w:color w:val="000000" w:themeColor="text1"/>
          <w:szCs w:val="24"/>
          <w:lang w:val="ru-RU"/>
        </w:rPr>
        <w:t>օրենսգրքով</w:t>
      </w:r>
      <w:r w:rsidRPr="00113E9B">
        <w:rPr>
          <w:b/>
          <w:i/>
          <w:color w:val="000000" w:themeColor="text1"/>
          <w:szCs w:val="24"/>
          <w:lang w:val="en-GB"/>
        </w:rPr>
        <w:t xml:space="preserve"> </w:t>
      </w:r>
      <w:r w:rsidRPr="00113E9B">
        <w:rPr>
          <w:b/>
          <w:i/>
          <w:color w:val="000000" w:themeColor="text1"/>
          <w:szCs w:val="24"/>
          <w:lang w:val="ru-RU"/>
        </w:rPr>
        <w:t>սահմանված</w:t>
      </w:r>
      <w:r w:rsidRPr="00113E9B">
        <w:rPr>
          <w:b/>
          <w:i/>
          <w:color w:val="000000" w:themeColor="text1"/>
          <w:szCs w:val="24"/>
          <w:lang w:val="en-GB"/>
        </w:rPr>
        <w:t xml:space="preserve"> </w:t>
      </w:r>
      <w:r w:rsidRPr="00113E9B">
        <w:rPr>
          <w:b/>
          <w:i/>
          <w:color w:val="000000" w:themeColor="text1"/>
          <w:szCs w:val="24"/>
          <w:lang w:val="ru-RU"/>
        </w:rPr>
        <w:t>հավելումները</w:t>
      </w:r>
      <w:r w:rsidRPr="00113E9B">
        <w:rPr>
          <w:b/>
          <w:i/>
          <w:color w:val="000000" w:themeColor="text1"/>
          <w:szCs w:val="24"/>
          <w:lang w:val="en-GB"/>
        </w:rPr>
        <w:t xml:space="preserve">: </w:t>
      </w:r>
    </w:p>
    <w:p w14:paraId="03EDF76F" w14:textId="77777777" w:rsidR="00034819" w:rsidRPr="00034819" w:rsidRDefault="00034819" w:rsidP="00034819">
      <w:pPr>
        <w:spacing w:after="0"/>
        <w:ind w:firstLine="357"/>
        <w:rPr>
          <w:color w:val="000000" w:themeColor="text1"/>
          <w:szCs w:val="24"/>
          <w:lang w:val="en-GB"/>
        </w:rPr>
      </w:pPr>
      <w:r w:rsidRPr="00113E9B">
        <w:rPr>
          <w:color w:val="000000" w:themeColor="text1"/>
          <w:szCs w:val="24"/>
          <w:lang w:val="en-GB"/>
        </w:rPr>
        <w:t>ՀՀ</w:t>
      </w:r>
      <w:r w:rsidRPr="00034819">
        <w:rPr>
          <w:color w:val="000000" w:themeColor="text1"/>
          <w:szCs w:val="24"/>
          <w:lang w:val="en-GB"/>
        </w:rPr>
        <w:t xml:space="preserve"> </w:t>
      </w:r>
      <w:proofErr w:type="spellStart"/>
      <w:r w:rsidRPr="00113E9B">
        <w:rPr>
          <w:color w:val="000000" w:themeColor="text1"/>
          <w:szCs w:val="24"/>
          <w:lang w:val="en-GB"/>
        </w:rPr>
        <w:t>աշխատանքային</w:t>
      </w:r>
      <w:proofErr w:type="spellEnd"/>
      <w:r w:rsidRPr="00034819">
        <w:rPr>
          <w:color w:val="000000" w:themeColor="text1"/>
          <w:szCs w:val="24"/>
          <w:lang w:val="en-GB"/>
        </w:rPr>
        <w:t xml:space="preserve"> </w:t>
      </w:r>
      <w:proofErr w:type="spellStart"/>
      <w:r w:rsidRPr="00113E9B">
        <w:rPr>
          <w:color w:val="000000" w:themeColor="text1"/>
          <w:szCs w:val="24"/>
          <w:lang w:val="en-GB"/>
        </w:rPr>
        <w:t>օրենսգրքի</w:t>
      </w:r>
      <w:proofErr w:type="spellEnd"/>
      <w:r w:rsidRPr="00034819">
        <w:rPr>
          <w:color w:val="000000" w:themeColor="text1"/>
          <w:szCs w:val="24"/>
          <w:lang w:val="en-GB"/>
        </w:rPr>
        <w:t xml:space="preserve"> 139-</w:t>
      </w:r>
      <w:r w:rsidRPr="00113E9B">
        <w:rPr>
          <w:color w:val="000000" w:themeColor="text1"/>
          <w:szCs w:val="24"/>
          <w:lang w:val="en-GB"/>
        </w:rPr>
        <w:t>րդ</w:t>
      </w:r>
      <w:r w:rsidRPr="00034819">
        <w:rPr>
          <w:color w:val="000000" w:themeColor="text1"/>
          <w:szCs w:val="24"/>
          <w:lang w:val="en-GB"/>
        </w:rPr>
        <w:t xml:space="preserve"> </w:t>
      </w:r>
      <w:proofErr w:type="spellStart"/>
      <w:r w:rsidRPr="00113E9B">
        <w:rPr>
          <w:color w:val="000000" w:themeColor="text1"/>
          <w:szCs w:val="24"/>
          <w:lang w:val="en-GB"/>
        </w:rPr>
        <w:t>հոդվածի</w:t>
      </w:r>
      <w:proofErr w:type="spellEnd"/>
      <w:r w:rsidRPr="00034819">
        <w:rPr>
          <w:color w:val="000000" w:themeColor="text1"/>
          <w:szCs w:val="24"/>
          <w:lang w:val="en-GB"/>
        </w:rPr>
        <w:t xml:space="preserve"> 4-</w:t>
      </w:r>
      <w:r w:rsidRPr="00113E9B">
        <w:rPr>
          <w:color w:val="000000" w:themeColor="text1"/>
          <w:szCs w:val="24"/>
          <w:lang w:val="en-GB"/>
        </w:rPr>
        <w:t>րդ</w:t>
      </w:r>
      <w:r w:rsidRPr="00034819">
        <w:rPr>
          <w:color w:val="000000" w:themeColor="text1"/>
          <w:szCs w:val="24"/>
          <w:lang w:val="en-GB"/>
        </w:rPr>
        <w:t xml:space="preserve"> </w:t>
      </w:r>
      <w:proofErr w:type="spellStart"/>
      <w:r w:rsidRPr="00113E9B">
        <w:rPr>
          <w:color w:val="000000" w:themeColor="text1"/>
          <w:szCs w:val="24"/>
          <w:lang w:val="en-GB"/>
        </w:rPr>
        <w:t>մասի</w:t>
      </w:r>
      <w:proofErr w:type="spellEnd"/>
      <w:r w:rsidRPr="00034819">
        <w:rPr>
          <w:color w:val="000000" w:themeColor="text1"/>
          <w:szCs w:val="24"/>
          <w:lang w:val="en-GB"/>
        </w:rPr>
        <w:t xml:space="preserve"> </w:t>
      </w:r>
      <w:proofErr w:type="spellStart"/>
      <w:r w:rsidRPr="00113E9B">
        <w:rPr>
          <w:color w:val="000000" w:themeColor="text1"/>
          <w:szCs w:val="24"/>
          <w:lang w:val="en-GB"/>
        </w:rPr>
        <w:t>համաձայն</w:t>
      </w:r>
      <w:proofErr w:type="spellEnd"/>
      <w:r w:rsidRPr="00113E9B">
        <w:rPr>
          <w:color w:val="000000" w:themeColor="text1"/>
          <w:szCs w:val="24"/>
          <w:lang w:val="ru-RU"/>
        </w:rPr>
        <w:t>՝</w:t>
      </w:r>
      <w:r w:rsidRPr="00034819">
        <w:rPr>
          <w:color w:val="000000" w:themeColor="text1"/>
          <w:szCs w:val="24"/>
          <w:lang w:val="en-GB"/>
        </w:rPr>
        <w:t xml:space="preserve"> «</w:t>
      </w:r>
      <w:r w:rsidRPr="00113E9B">
        <w:rPr>
          <w:color w:val="000000" w:themeColor="text1"/>
          <w:szCs w:val="24"/>
          <w:lang w:val="ru-RU"/>
        </w:rPr>
        <w:t>Ա</w:t>
      </w:r>
      <w:proofErr w:type="spellStart"/>
      <w:r w:rsidRPr="00113E9B">
        <w:rPr>
          <w:color w:val="000000" w:themeColor="text1"/>
          <w:szCs w:val="24"/>
          <w:lang w:val="en-GB"/>
        </w:rPr>
        <w:t>ռանձին</w:t>
      </w:r>
      <w:proofErr w:type="spellEnd"/>
      <w:r w:rsidRPr="00034819">
        <w:rPr>
          <w:color w:val="000000" w:themeColor="text1"/>
          <w:szCs w:val="24"/>
          <w:lang w:val="en-GB"/>
        </w:rPr>
        <w:t xml:space="preserve"> </w:t>
      </w:r>
      <w:proofErr w:type="spellStart"/>
      <w:r w:rsidRPr="00113E9B">
        <w:rPr>
          <w:color w:val="000000" w:themeColor="text1"/>
          <w:szCs w:val="24"/>
          <w:lang w:val="en-GB"/>
        </w:rPr>
        <w:t>կատեգորիայի</w:t>
      </w:r>
      <w:proofErr w:type="spellEnd"/>
      <w:r w:rsidRPr="00034819">
        <w:rPr>
          <w:color w:val="000000" w:themeColor="text1"/>
          <w:szCs w:val="24"/>
          <w:lang w:val="en-GB"/>
        </w:rPr>
        <w:t xml:space="preserve"> </w:t>
      </w:r>
      <w:proofErr w:type="spellStart"/>
      <w:r w:rsidRPr="00113E9B">
        <w:rPr>
          <w:color w:val="000000" w:themeColor="text1"/>
          <w:szCs w:val="24"/>
          <w:lang w:val="en-GB"/>
        </w:rPr>
        <w:t>աշխատողների</w:t>
      </w:r>
      <w:proofErr w:type="spellEnd"/>
      <w:r w:rsidRPr="00034819">
        <w:rPr>
          <w:color w:val="000000" w:themeColor="text1"/>
          <w:szCs w:val="24"/>
          <w:lang w:val="en-GB"/>
        </w:rPr>
        <w:t xml:space="preserve"> (</w:t>
      </w:r>
      <w:proofErr w:type="spellStart"/>
      <w:r w:rsidRPr="00113E9B">
        <w:rPr>
          <w:color w:val="000000" w:themeColor="text1"/>
          <w:szCs w:val="24"/>
          <w:lang w:val="en-GB"/>
        </w:rPr>
        <w:t>անընդմեջ</w:t>
      </w:r>
      <w:proofErr w:type="spellEnd"/>
      <w:r w:rsidRPr="00034819">
        <w:rPr>
          <w:color w:val="000000" w:themeColor="text1"/>
          <w:szCs w:val="24"/>
          <w:lang w:val="en-GB"/>
        </w:rPr>
        <w:t xml:space="preserve"> </w:t>
      </w:r>
      <w:proofErr w:type="spellStart"/>
      <w:r w:rsidRPr="00113E9B">
        <w:rPr>
          <w:color w:val="000000" w:themeColor="text1"/>
          <w:szCs w:val="24"/>
          <w:lang w:val="en-GB"/>
        </w:rPr>
        <w:t>հերթապահության</w:t>
      </w:r>
      <w:proofErr w:type="spellEnd"/>
      <w:r w:rsidRPr="00034819">
        <w:rPr>
          <w:color w:val="000000" w:themeColor="text1"/>
          <w:szCs w:val="24"/>
          <w:lang w:val="en-GB"/>
        </w:rPr>
        <w:t xml:space="preserve"> </w:t>
      </w:r>
      <w:proofErr w:type="spellStart"/>
      <w:r w:rsidRPr="00113E9B">
        <w:rPr>
          <w:color w:val="000000" w:themeColor="text1"/>
          <w:szCs w:val="24"/>
          <w:lang w:val="en-GB"/>
        </w:rPr>
        <w:t>ռեժիմով</w:t>
      </w:r>
      <w:proofErr w:type="spellEnd"/>
      <w:r w:rsidRPr="00034819">
        <w:rPr>
          <w:color w:val="000000" w:themeColor="text1"/>
          <w:szCs w:val="24"/>
          <w:lang w:val="en-GB"/>
        </w:rPr>
        <w:t xml:space="preserve"> </w:t>
      </w:r>
      <w:proofErr w:type="spellStart"/>
      <w:r w:rsidRPr="00113E9B">
        <w:rPr>
          <w:color w:val="000000" w:themeColor="text1"/>
          <w:szCs w:val="24"/>
          <w:lang w:val="en-GB"/>
        </w:rPr>
        <w:t>աշխատող</w:t>
      </w:r>
      <w:proofErr w:type="spellEnd"/>
      <w:r w:rsidRPr="00034819">
        <w:rPr>
          <w:color w:val="000000" w:themeColor="text1"/>
          <w:szCs w:val="24"/>
          <w:lang w:val="en-GB"/>
        </w:rPr>
        <w:t xml:space="preserve"> </w:t>
      </w:r>
      <w:proofErr w:type="spellStart"/>
      <w:r w:rsidRPr="00113E9B">
        <w:rPr>
          <w:color w:val="000000" w:themeColor="text1"/>
          <w:szCs w:val="24"/>
          <w:lang w:val="en-GB"/>
        </w:rPr>
        <w:lastRenderedPageBreak/>
        <w:t>առողջապահական</w:t>
      </w:r>
      <w:proofErr w:type="spellEnd"/>
      <w:r w:rsidRPr="00034819">
        <w:rPr>
          <w:color w:val="000000" w:themeColor="text1"/>
          <w:szCs w:val="24"/>
          <w:lang w:val="en-GB"/>
        </w:rPr>
        <w:t xml:space="preserve"> </w:t>
      </w:r>
      <w:proofErr w:type="spellStart"/>
      <w:r w:rsidRPr="00113E9B">
        <w:rPr>
          <w:color w:val="000000" w:themeColor="text1"/>
          <w:szCs w:val="24"/>
          <w:lang w:val="en-GB"/>
        </w:rPr>
        <w:t>կազմակերպություններ</w:t>
      </w:r>
      <w:proofErr w:type="spellEnd"/>
      <w:r w:rsidRPr="00034819">
        <w:rPr>
          <w:color w:val="000000" w:themeColor="text1"/>
          <w:szCs w:val="24"/>
          <w:lang w:val="en-GB"/>
        </w:rPr>
        <w:t xml:space="preserve">, </w:t>
      </w:r>
      <w:proofErr w:type="spellStart"/>
      <w:r w:rsidRPr="00113E9B">
        <w:rPr>
          <w:color w:val="000000" w:themeColor="text1"/>
          <w:szCs w:val="24"/>
          <w:lang w:val="en-GB"/>
        </w:rPr>
        <w:t>հոգաբարձության</w:t>
      </w:r>
      <w:proofErr w:type="spellEnd"/>
      <w:r w:rsidRPr="00034819">
        <w:rPr>
          <w:color w:val="000000" w:themeColor="text1"/>
          <w:szCs w:val="24"/>
          <w:lang w:val="en-GB"/>
        </w:rPr>
        <w:t xml:space="preserve"> (</w:t>
      </w:r>
      <w:proofErr w:type="spellStart"/>
      <w:r w:rsidRPr="00113E9B">
        <w:rPr>
          <w:color w:val="000000" w:themeColor="text1"/>
          <w:szCs w:val="24"/>
          <w:lang w:val="en-GB"/>
        </w:rPr>
        <w:t>խնամակալության</w:t>
      </w:r>
      <w:proofErr w:type="spellEnd"/>
      <w:r w:rsidRPr="00034819">
        <w:rPr>
          <w:color w:val="000000" w:themeColor="text1"/>
          <w:szCs w:val="24"/>
          <w:lang w:val="en-GB"/>
        </w:rPr>
        <w:t xml:space="preserve">) </w:t>
      </w:r>
      <w:proofErr w:type="spellStart"/>
      <w:r w:rsidRPr="00113E9B">
        <w:rPr>
          <w:color w:val="000000" w:themeColor="text1"/>
          <w:szCs w:val="24"/>
          <w:lang w:val="en-GB"/>
        </w:rPr>
        <w:t>կազմակերպություններ</w:t>
      </w:r>
      <w:proofErr w:type="spellEnd"/>
      <w:r w:rsidRPr="00034819">
        <w:rPr>
          <w:color w:val="000000" w:themeColor="text1"/>
          <w:szCs w:val="24"/>
          <w:lang w:val="en-GB"/>
        </w:rPr>
        <w:t xml:space="preserve">, </w:t>
      </w:r>
      <w:proofErr w:type="spellStart"/>
      <w:r w:rsidRPr="00113E9B">
        <w:rPr>
          <w:color w:val="000000" w:themeColor="text1"/>
          <w:szCs w:val="24"/>
          <w:lang w:val="en-GB"/>
        </w:rPr>
        <w:t>մանկական</w:t>
      </w:r>
      <w:proofErr w:type="spellEnd"/>
      <w:r w:rsidRPr="00034819">
        <w:rPr>
          <w:color w:val="000000" w:themeColor="text1"/>
          <w:szCs w:val="24"/>
          <w:lang w:val="en-GB"/>
        </w:rPr>
        <w:t xml:space="preserve"> </w:t>
      </w:r>
      <w:proofErr w:type="spellStart"/>
      <w:r w:rsidRPr="00113E9B">
        <w:rPr>
          <w:color w:val="000000" w:themeColor="text1"/>
          <w:szCs w:val="24"/>
          <w:lang w:val="en-GB"/>
        </w:rPr>
        <w:t>դաստիարակչական</w:t>
      </w:r>
      <w:proofErr w:type="spellEnd"/>
      <w:r w:rsidRPr="00034819">
        <w:rPr>
          <w:color w:val="000000" w:themeColor="text1"/>
          <w:szCs w:val="24"/>
          <w:lang w:val="en-GB"/>
        </w:rPr>
        <w:t xml:space="preserve"> </w:t>
      </w:r>
      <w:proofErr w:type="spellStart"/>
      <w:r w:rsidRPr="00113E9B">
        <w:rPr>
          <w:color w:val="000000" w:themeColor="text1"/>
          <w:szCs w:val="24"/>
          <w:lang w:val="en-GB"/>
        </w:rPr>
        <w:t>կազմակերպություններ</w:t>
      </w:r>
      <w:proofErr w:type="spellEnd"/>
      <w:r w:rsidRPr="00034819">
        <w:rPr>
          <w:color w:val="000000" w:themeColor="text1"/>
          <w:szCs w:val="24"/>
          <w:lang w:val="en-GB"/>
        </w:rPr>
        <w:t xml:space="preserve">, </w:t>
      </w:r>
      <w:proofErr w:type="spellStart"/>
      <w:r w:rsidRPr="00113E9B">
        <w:rPr>
          <w:color w:val="000000" w:themeColor="text1"/>
          <w:szCs w:val="24"/>
          <w:lang w:val="en-GB"/>
        </w:rPr>
        <w:t>էներգամատակարարման</w:t>
      </w:r>
      <w:proofErr w:type="spellEnd"/>
      <w:r w:rsidRPr="00034819">
        <w:rPr>
          <w:color w:val="000000" w:themeColor="text1"/>
          <w:szCs w:val="24"/>
          <w:lang w:val="en-GB"/>
        </w:rPr>
        <w:t xml:space="preserve">, </w:t>
      </w:r>
      <w:proofErr w:type="spellStart"/>
      <w:r w:rsidRPr="00113E9B">
        <w:rPr>
          <w:color w:val="000000" w:themeColor="text1"/>
          <w:szCs w:val="24"/>
          <w:lang w:val="en-GB"/>
        </w:rPr>
        <w:t>գազամատակարարման</w:t>
      </w:r>
      <w:proofErr w:type="spellEnd"/>
      <w:r w:rsidRPr="00034819">
        <w:rPr>
          <w:color w:val="000000" w:themeColor="text1"/>
          <w:szCs w:val="24"/>
          <w:lang w:val="en-GB"/>
        </w:rPr>
        <w:t xml:space="preserve">, </w:t>
      </w:r>
      <w:proofErr w:type="spellStart"/>
      <w:r w:rsidRPr="00113E9B">
        <w:rPr>
          <w:color w:val="000000" w:themeColor="text1"/>
          <w:szCs w:val="24"/>
          <w:lang w:val="en-GB"/>
        </w:rPr>
        <w:t>ջերմամատակարարման</w:t>
      </w:r>
      <w:proofErr w:type="spellEnd"/>
      <w:r w:rsidRPr="00034819">
        <w:rPr>
          <w:color w:val="000000" w:themeColor="text1"/>
          <w:szCs w:val="24"/>
          <w:lang w:val="en-GB"/>
        </w:rPr>
        <w:t xml:space="preserve"> </w:t>
      </w:r>
      <w:proofErr w:type="spellStart"/>
      <w:r w:rsidRPr="00113E9B">
        <w:rPr>
          <w:color w:val="000000" w:themeColor="text1"/>
          <w:szCs w:val="24"/>
          <w:lang w:val="en-GB"/>
        </w:rPr>
        <w:t>մասնագիտացված</w:t>
      </w:r>
      <w:proofErr w:type="spellEnd"/>
      <w:r w:rsidRPr="00034819">
        <w:rPr>
          <w:color w:val="000000" w:themeColor="text1"/>
          <w:szCs w:val="24"/>
          <w:lang w:val="en-GB"/>
        </w:rPr>
        <w:t xml:space="preserve"> </w:t>
      </w:r>
      <w:proofErr w:type="spellStart"/>
      <w:r w:rsidRPr="00113E9B">
        <w:rPr>
          <w:color w:val="000000" w:themeColor="text1"/>
          <w:szCs w:val="24"/>
          <w:lang w:val="en-GB"/>
        </w:rPr>
        <w:t>կազմակերպություններ</w:t>
      </w:r>
      <w:proofErr w:type="spellEnd"/>
      <w:r w:rsidRPr="00034819">
        <w:rPr>
          <w:color w:val="000000" w:themeColor="text1"/>
          <w:szCs w:val="24"/>
          <w:lang w:val="en-GB"/>
        </w:rPr>
        <w:t xml:space="preserve">, </w:t>
      </w:r>
      <w:proofErr w:type="spellStart"/>
      <w:r w:rsidRPr="00113E9B">
        <w:rPr>
          <w:color w:val="000000" w:themeColor="text1"/>
          <w:szCs w:val="24"/>
          <w:lang w:val="en-GB"/>
        </w:rPr>
        <w:t>կապի</w:t>
      </w:r>
      <w:proofErr w:type="spellEnd"/>
      <w:r w:rsidRPr="00034819">
        <w:rPr>
          <w:color w:val="000000" w:themeColor="text1"/>
          <w:szCs w:val="24"/>
          <w:lang w:val="en-GB"/>
        </w:rPr>
        <w:t xml:space="preserve"> </w:t>
      </w:r>
      <w:r w:rsidRPr="00113E9B">
        <w:rPr>
          <w:color w:val="000000" w:themeColor="text1"/>
          <w:szCs w:val="24"/>
          <w:lang w:val="en-GB"/>
        </w:rPr>
        <w:t>և</w:t>
      </w:r>
      <w:r w:rsidRPr="00034819">
        <w:rPr>
          <w:color w:val="000000" w:themeColor="text1"/>
          <w:szCs w:val="24"/>
          <w:lang w:val="en-GB"/>
        </w:rPr>
        <w:t xml:space="preserve"> </w:t>
      </w:r>
      <w:proofErr w:type="spellStart"/>
      <w:r w:rsidRPr="00113E9B">
        <w:rPr>
          <w:color w:val="000000" w:themeColor="text1"/>
          <w:szCs w:val="24"/>
          <w:lang w:val="en-GB"/>
        </w:rPr>
        <w:t>վթարների</w:t>
      </w:r>
      <w:proofErr w:type="spellEnd"/>
      <w:r w:rsidRPr="00034819">
        <w:rPr>
          <w:color w:val="000000" w:themeColor="text1"/>
          <w:szCs w:val="24"/>
          <w:lang w:val="en-GB"/>
        </w:rPr>
        <w:t xml:space="preserve"> </w:t>
      </w:r>
      <w:proofErr w:type="spellStart"/>
      <w:r w:rsidRPr="00113E9B">
        <w:rPr>
          <w:color w:val="000000" w:themeColor="text1"/>
          <w:szCs w:val="24"/>
          <w:lang w:val="en-GB"/>
        </w:rPr>
        <w:t>հետևանքների</w:t>
      </w:r>
      <w:proofErr w:type="spellEnd"/>
      <w:r w:rsidRPr="00034819">
        <w:rPr>
          <w:color w:val="000000" w:themeColor="text1"/>
          <w:szCs w:val="24"/>
          <w:lang w:val="en-GB"/>
        </w:rPr>
        <w:t xml:space="preserve"> </w:t>
      </w:r>
      <w:proofErr w:type="spellStart"/>
      <w:r w:rsidRPr="00113E9B">
        <w:rPr>
          <w:color w:val="000000" w:themeColor="text1"/>
          <w:szCs w:val="24"/>
          <w:lang w:val="en-GB"/>
        </w:rPr>
        <w:t>վերացման</w:t>
      </w:r>
      <w:proofErr w:type="spellEnd"/>
      <w:r w:rsidRPr="00034819">
        <w:rPr>
          <w:color w:val="000000" w:themeColor="text1"/>
          <w:szCs w:val="24"/>
          <w:lang w:val="en-GB"/>
        </w:rPr>
        <w:t xml:space="preserve"> </w:t>
      </w:r>
      <w:proofErr w:type="spellStart"/>
      <w:r w:rsidRPr="00113E9B">
        <w:rPr>
          <w:color w:val="000000" w:themeColor="text1"/>
          <w:szCs w:val="24"/>
          <w:lang w:val="en-GB"/>
        </w:rPr>
        <w:t>մասնագիտացված</w:t>
      </w:r>
      <w:proofErr w:type="spellEnd"/>
      <w:r w:rsidRPr="00034819">
        <w:rPr>
          <w:color w:val="000000" w:themeColor="text1"/>
          <w:szCs w:val="24"/>
          <w:lang w:val="en-GB"/>
        </w:rPr>
        <w:t xml:space="preserve"> </w:t>
      </w:r>
      <w:proofErr w:type="spellStart"/>
      <w:r w:rsidRPr="00113E9B">
        <w:rPr>
          <w:color w:val="000000" w:themeColor="text1"/>
          <w:szCs w:val="24"/>
          <w:lang w:val="en-GB"/>
        </w:rPr>
        <w:t>ծառայություններ</w:t>
      </w:r>
      <w:proofErr w:type="spellEnd"/>
      <w:r w:rsidRPr="00034819">
        <w:rPr>
          <w:color w:val="000000" w:themeColor="text1"/>
          <w:szCs w:val="24"/>
          <w:lang w:val="en-GB"/>
        </w:rPr>
        <w:t xml:space="preserve"> </w:t>
      </w:r>
      <w:r w:rsidRPr="00113E9B">
        <w:rPr>
          <w:color w:val="000000" w:themeColor="text1"/>
          <w:szCs w:val="24"/>
          <w:lang w:val="en-GB"/>
        </w:rPr>
        <w:t>և</w:t>
      </w:r>
      <w:r w:rsidRPr="00034819">
        <w:rPr>
          <w:color w:val="000000" w:themeColor="text1"/>
          <w:szCs w:val="24"/>
          <w:lang w:val="en-GB"/>
        </w:rPr>
        <w:t xml:space="preserve"> </w:t>
      </w:r>
      <w:proofErr w:type="spellStart"/>
      <w:r w:rsidRPr="00113E9B">
        <w:rPr>
          <w:color w:val="000000" w:themeColor="text1"/>
          <w:szCs w:val="24"/>
          <w:lang w:val="en-GB"/>
        </w:rPr>
        <w:t>այլն</w:t>
      </w:r>
      <w:proofErr w:type="spellEnd"/>
      <w:r w:rsidRPr="00034819">
        <w:rPr>
          <w:color w:val="000000" w:themeColor="text1"/>
          <w:szCs w:val="24"/>
          <w:lang w:val="en-GB"/>
        </w:rPr>
        <w:t xml:space="preserve">) </w:t>
      </w:r>
      <w:proofErr w:type="spellStart"/>
      <w:r w:rsidRPr="00113E9B">
        <w:rPr>
          <w:color w:val="000000" w:themeColor="text1"/>
          <w:szCs w:val="24"/>
          <w:lang w:val="en-GB"/>
        </w:rPr>
        <w:t>աշխատաժամանակի</w:t>
      </w:r>
      <w:proofErr w:type="spellEnd"/>
      <w:r w:rsidRPr="00034819">
        <w:rPr>
          <w:color w:val="000000" w:themeColor="text1"/>
          <w:szCs w:val="24"/>
          <w:lang w:val="en-GB"/>
        </w:rPr>
        <w:t xml:space="preserve"> </w:t>
      </w:r>
      <w:proofErr w:type="spellStart"/>
      <w:r w:rsidRPr="00113E9B">
        <w:rPr>
          <w:color w:val="000000" w:themeColor="text1"/>
          <w:szCs w:val="24"/>
          <w:lang w:val="en-GB"/>
        </w:rPr>
        <w:t>տևողությունը</w:t>
      </w:r>
      <w:proofErr w:type="spellEnd"/>
      <w:r w:rsidRPr="00034819">
        <w:rPr>
          <w:color w:val="000000" w:themeColor="text1"/>
          <w:szCs w:val="24"/>
          <w:lang w:val="en-GB"/>
        </w:rPr>
        <w:t xml:space="preserve"> </w:t>
      </w:r>
      <w:proofErr w:type="spellStart"/>
      <w:r w:rsidRPr="00113E9B">
        <w:rPr>
          <w:color w:val="000000" w:themeColor="text1"/>
          <w:szCs w:val="24"/>
          <w:lang w:val="en-GB"/>
        </w:rPr>
        <w:t>կարող</w:t>
      </w:r>
      <w:proofErr w:type="spellEnd"/>
      <w:r w:rsidRPr="00034819">
        <w:rPr>
          <w:color w:val="000000" w:themeColor="text1"/>
          <w:szCs w:val="24"/>
          <w:lang w:val="en-GB"/>
        </w:rPr>
        <w:t xml:space="preserve"> </w:t>
      </w:r>
      <w:r w:rsidRPr="00113E9B">
        <w:rPr>
          <w:color w:val="000000" w:themeColor="text1"/>
          <w:szCs w:val="24"/>
          <w:lang w:val="en-GB"/>
        </w:rPr>
        <w:t>է</w:t>
      </w:r>
      <w:r w:rsidRPr="00034819">
        <w:rPr>
          <w:color w:val="000000" w:themeColor="text1"/>
          <w:szCs w:val="24"/>
          <w:lang w:val="en-GB"/>
        </w:rPr>
        <w:t xml:space="preserve"> </w:t>
      </w:r>
      <w:proofErr w:type="spellStart"/>
      <w:r w:rsidRPr="00113E9B">
        <w:rPr>
          <w:color w:val="000000" w:themeColor="text1"/>
          <w:szCs w:val="24"/>
          <w:lang w:val="en-GB"/>
        </w:rPr>
        <w:t>կազմել</w:t>
      </w:r>
      <w:proofErr w:type="spellEnd"/>
      <w:r w:rsidRPr="00034819">
        <w:rPr>
          <w:color w:val="000000" w:themeColor="text1"/>
          <w:szCs w:val="24"/>
          <w:lang w:val="en-GB"/>
        </w:rPr>
        <w:t xml:space="preserve"> </w:t>
      </w:r>
      <w:proofErr w:type="spellStart"/>
      <w:r w:rsidRPr="00113E9B">
        <w:rPr>
          <w:color w:val="000000" w:themeColor="text1"/>
          <w:szCs w:val="24"/>
          <w:lang w:val="en-GB"/>
        </w:rPr>
        <w:t>օրական</w:t>
      </w:r>
      <w:proofErr w:type="spellEnd"/>
      <w:r w:rsidRPr="00034819">
        <w:rPr>
          <w:color w:val="000000" w:themeColor="text1"/>
          <w:szCs w:val="24"/>
          <w:lang w:val="en-GB"/>
        </w:rPr>
        <w:t xml:space="preserve"> 24 </w:t>
      </w:r>
      <w:proofErr w:type="spellStart"/>
      <w:r w:rsidRPr="00113E9B">
        <w:rPr>
          <w:color w:val="000000" w:themeColor="text1"/>
          <w:szCs w:val="24"/>
          <w:lang w:val="en-GB"/>
        </w:rPr>
        <w:t>ժամ</w:t>
      </w:r>
      <w:proofErr w:type="spellEnd"/>
      <w:r w:rsidRPr="00034819">
        <w:rPr>
          <w:color w:val="000000" w:themeColor="text1"/>
          <w:szCs w:val="24"/>
          <w:lang w:val="en-GB"/>
        </w:rPr>
        <w:t xml:space="preserve">…»: </w:t>
      </w:r>
      <w:proofErr w:type="spellStart"/>
      <w:r w:rsidRPr="00113E9B">
        <w:rPr>
          <w:color w:val="000000" w:themeColor="text1"/>
          <w:szCs w:val="24"/>
          <w:lang w:val="en-GB"/>
        </w:rPr>
        <w:t>Նման</w:t>
      </w:r>
      <w:proofErr w:type="spellEnd"/>
      <w:r w:rsidRPr="00034819">
        <w:rPr>
          <w:color w:val="000000" w:themeColor="text1"/>
          <w:szCs w:val="24"/>
          <w:lang w:val="en-GB"/>
        </w:rPr>
        <w:t xml:space="preserve"> </w:t>
      </w:r>
      <w:proofErr w:type="spellStart"/>
      <w:r w:rsidRPr="00113E9B">
        <w:rPr>
          <w:color w:val="000000" w:themeColor="text1"/>
          <w:szCs w:val="24"/>
          <w:lang w:val="en-GB"/>
        </w:rPr>
        <w:t>աշխատանքների</w:t>
      </w:r>
      <w:proofErr w:type="spellEnd"/>
      <w:r w:rsidRPr="00034819">
        <w:rPr>
          <w:color w:val="000000" w:themeColor="text1"/>
          <w:szCs w:val="24"/>
          <w:lang w:val="en-GB"/>
        </w:rPr>
        <w:t xml:space="preserve"> </w:t>
      </w:r>
      <w:proofErr w:type="spellStart"/>
      <w:r w:rsidRPr="00113E9B">
        <w:rPr>
          <w:color w:val="000000" w:themeColor="text1"/>
          <w:szCs w:val="24"/>
          <w:lang w:val="en-GB"/>
        </w:rPr>
        <w:t>ցանկը</w:t>
      </w:r>
      <w:proofErr w:type="spellEnd"/>
      <w:r w:rsidRPr="00034819">
        <w:rPr>
          <w:color w:val="000000" w:themeColor="text1"/>
          <w:szCs w:val="24"/>
          <w:lang w:val="en-GB"/>
        </w:rPr>
        <w:t xml:space="preserve"> </w:t>
      </w:r>
      <w:proofErr w:type="spellStart"/>
      <w:r w:rsidRPr="00113E9B">
        <w:rPr>
          <w:color w:val="000000" w:themeColor="text1"/>
          <w:szCs w:val="24"/>
          <w:lang w:val="en-GB"/>
        </w:rPr>
        <w:t>սահմանված</w:t>
      </w:r>
      <w:proofErr w:type="spellEnd"/>
      <w:r w:rsidRPr="00034819">
        <w:rPr>
          <w:color w:val="000000" w:themeColor="text1"/>
          <w:szCs w:val="24"/>
          <w:lang w:val="en-GB"/>
        </w:rPr>
        <w:t xml:space="preserve"> </w:t>
      </w:r>
      <w:r w:rsidRPr="00113E9B">
        <w:rPr>
          <w:color w:val="000000" w:themeColor="text1"/>
          <w:szCs w:val="24"/>
          <w:lang w:val="en-GB"/>
        </w:rPr>
        <w:t>է</w:t>
      </w:r>
      <w:r w:rsidRPr="00034819">
        <w:rPr>
          <w:color w:val="000000" w:themeColor="text1"/>
          <w:szCs w:val="24"/>
          <w:lang w:val="en-GB"/>
        </w:rPr>
        <w:t xml:space="preserve"> </w:t>
      </w:r>
      <w:proofErr w:type="spellStart"/>
      <w:r w:rsidRPr="00113E9B">
        <w:rPr>
          <w:color w:val="000000" w:themeColor="text1"/>
          <w:szCs w:val="24"/>
          <w:lang w:val="en-GB"/>
        </w:rPr>
        <w:t>Հայաստանի</w:t>
      </w:r>
      <w:proofErr w:type="spellEnd"/>
      <w:r w:rsidRPr="00034819">
        <w:rPr>
          <w:color w:val="000000" w:themeColor="text1"/>
          <w:szCs w:val="24"/>
          <w:lang w:val="en-GB"/>
        </w:rPr>
        <w:t xml:space="preserve"> </w:t>
      </w:r>
      <w:proofErr w:type="spellStart"/>
      <w:r w:rsidRPr="00113E9B">
        <w:rPr>
          <w:color w:val="000000" w:themeColor="text1"/>
          <w:szCs w:val="24"/>
          <w:lang w:val="en-GB"/>
        </w:rPr>
        <w:t>Հանրապետության</w:t>
      </w:r>
      <w:proofErr w:type="spellEnd"/>
      <w:r w:rsidRPr="00034819">
        <w:rPr>
          <w:color w:val="000000" w:themeColor="text1"/>
          <w:szCs w:val="24"/>
          <w:lang w:val="en-GB"/>
        </w:rPr>
        <w:t xml:space="preserve"> </w:t>
      </w:r>
      <w:proofErr w:type="spellStart"/>
      <w:r w:rsidRPr="00113E9B">
        <w:rPr>
          <w:color w:val="000000" w:themeColor="text1"/>
          <w:szCs w:val="24"/>
          <w:lang w:val="en-GB"/>
        </w:rPr>
        <w:t>կառավարության</w:t>
      </w:r>
      <w:proofErr w:type="spellEnd"/>
      <w:r w:rsidRPr="00113E9B">
        <w:rPr>
          <w:color w:val="000000" w:themeColor="text1"/>
          <w:szCs w:val="24"/>
          <w:lang w:val="hy-AM"/>
        </w:rPr>
        <w:t>՝</w:t>
      </w:r>
      <w:r w:rsidRPr="00034819">
        <w:rPr>
          <w:color w:val="000000" w:themeColor="text1"/>
          <w:szCs w:val="24"/>
          <w:lang w:val="en-GB"/>
        </w:rPr>
        <w:t xml:space="preserve"> 2005 </w:t>
      </w:r>
      <w:r w:rsidRPr="00113E9B">
        <w:rPr>
          <w:color w:val="000000" w:themeColor="text1"/>
          <w:szCs w:val="24"/>
          <w:lang w:val="ru-RU"/>
        </w:rPr>
        <w:t>թվականի</w:t>
      </w:r>
      <w:r w:rsidRPr="00034819">
        <w:rPr>
          <w:color w:val="000000" w:themeColor="text1"/>
          <w:szCs w:val="24"/>
          <w:lang w:val="en-GB"/>
        </w:rPr>
        <w:t xml:space="preserve"> </w:t>
      </w:r>
      <w:r w:rsidRPr="00113E9B">
        <w:rPr>
          <w:color w:val="000000" w:themeColor="text1"/>
          <w:szCs w:val="24"/>
          <w:lang w:val="ru-RU"/>
        </w:rPr>
        <w:t>օգոստոսի</w:t>
      </w:r>
      <w:r w:rsidRPr="00034819">
        <w:rPr>
          <w:color w:val="000000" w:themeColor="text1"/>
          <w:szCs w:val="24"/>
          <w:lang w:val="en-GB"/>
        </w:rPr>
        <w:t xml:space="preserve"> </w:t>
      </w:r>
      <w:r w:rsidRPr="00034819">
        <w:rPr>
          <w:rFonts w:cs="Sylfaen"/>
          <w:color w:val="000000" w:themeColor="text1"/>
          <w:szCs w:val="24"/>
          <w:lang w:val="en-GB"/>
        </w:rPr>
        <w:t>11-</w:t>
      </w:r>
      <w:r w:rsidRPr="00113E9B">
        <w:rPr>
          <w:rFonts w:cs="Sylfaen"/>
          <w:color w:val="000000" w:themeColor="text1"/>
          <w:szCs w:val="24"/>
          <w:lang w:val="ru-RU"/>
        </w:rPr>
        <w:t>ի</w:t>
      </w:r>
      <w:r w:rsidRPr="00034819">
        <w:rPr>
          <w:rFonts w:cs="Sylfaen"/>
          <w:color w:val="000000" w:themeColor="text1"/>
          <w:szCs w:val="24"/>
          <w:lang w:val="en-GB"/>
        </w:rPr>
        <w:t xml:space="preserve"> </w:t>
      </w:r>
      <w:proofErr w:type="spellStart"/>
      <w:r w:rsidRPr="00113E9B">
        <w:rPr>
          <w:rFonts w:cs="Sylfaen"/>
          <w:color w:val="000000" w:themeColor="text1"/>
          <w:szCs w:val="24"/>
          <w:lang w:val="en-GB"/>
        </w:rPr>
        <w:t>թիվ</w:t>
      </w:r>
      <w:proofErr w:type="spellEnd"/>
      <w:r w:rsidRPr="00034819">
        <w:rPr>
          <w:rFonts w:cs="Sylfaen"/>
          <w:color w:val="000000" w:themeColor="text1"/>
          <w:szCs w:val="24"/>
          <w:lang w:val="en-GB"/>
        </w:rPr>
        <w:t xml:space="preserve"> 1223-</w:t>
      </w:r>
      <w:r w:rsidRPr="00113E9B">
        <w:rPr>
          <w:rFonts w:cs="Sylfaen"/>
          <w:color w:val="000000" w:themeColor="text1"/>
          <w:szCs w:val="24"/>
          <w:lang w:val="en-GB"/>
        </w:rPr>
        <w:t>Ն</w:t>
      </w:r>
      <w:r w:rsidRPr="00034819">
        <w:rPr>
          <w:rFonts w:cs="Sylfaen"/>
          <w:color w:val="000000" w:themeColor="text1"/>
          <w:szCs w:val="24"/>
          <w:lang w:val="en-GB"/>
        </w:rPr>
        <w:t xml:space="preserve"> </w:t>
      </w:r>
      <w:proofErr w:type="spellStart"/>
      <w:r w:rsidRPr="00113E9B">
        <w:rPr>
          <w:rFonts w:cs="Sylfaen"/>
          <w:color w:val="000000" w:themeColor="text1"/>
          <w:szCs w:val="24"/>
          <w:lang w:val="en-GB"/>
        </w:rPr>
        <w:t>որոշմամբ</w:t>
      </w:r>
      <w:proofErr w:type="spellEnd"/>
      <w:r w:rsidRPr="00034819">
        <w:rPr>
          <w:rFonts w:cs="Sylfaen"/>
          <w:color w:val="000000" w:themeColor="text1"/>
          <w:szCs w:val="24"/>
          <w:lang w:val="en-GB"/>
        </w:rPr>
        <w:t xml:space="preserve">, </w:t>
      </w:r>
      <w:proofErr w:type="spellStart"/>
      <w:r w:rsidRPr="00113E9B">
        <w:rPr>
          <w:rFonts w:cs="Sylfaen"/>
          <w:color w:val="000000" w:themeColor="text1"/>
          <w:szCs w:val="24"/>
          <w:lang w:val="en-GB"/>
        </w:rPr>
        <w:t>որի</w:t>
      </w:r>
      <w:proofErr w:type="spellEnd"/>
      <w:r w:rsidRPr="00034819">
        <w:rPr>
          <w:rFonts w:cs="Sylfaen"/>
          <w:color w:val="000000" w:themeColor="text1"/>
          <w:szCs w:val="24"/>
          <w:lang w:val="en-GB"/>
        </w:rPr>
        <w:t xml:space="preserve"> 39-</w:t>
      </w:r>
      <w:r w:rsidRPr="00113E9B">
        <w:rPr>
          <w:rFonts w:cs="Sylfaen"/>
          <w:color w:val="000000" w:themeColor="text1"/>
          <w:szCs w:val="24"/>
          <w:lang w:val="en-GB"/>
        </w:rPr>
        <w:t>րդ</w:t>
      </w:r>
      <w:r w:rsidRPr="00034819">
        <w:rPr>
          <w:rFonts w:cs="Sylfaen"/>
          <w:color w:val="000000" w:themeColor="text1"/>
          <w:szCs w:val="24"/>
          <w:lang w:val="en-GB"/>
        </w:rPr>
        <w:t xml:space="preserve"> </w:t>
      </w:r>
      <w:proofErr w:type="spellStart"/>
      <w:r w:rsidRPr="00113E9B">
        <w:rPr>
          <w:rFonts w:cs="Sylfaen"/>
          <w:color w:val="000000" w:themeColor="text1"/>
          <w:szCs w:val="24"/>
          <w:lang w:val="en-GB"/>
        </w:rPr>
        <w:t>կետով</w:t>
      </w:r>
      <w:proofErr w:type="spellEnd"/>
      <w:r w:rsidRPr="00034819">
        <w:rPr>
          <w:rFonts w:cs="Sylfaen"/>
          <w:color w:val="000000" w:themeColor="text1"/>
          <w:szCs w:val="24"/>
          <w:lang w:val="en-GB"/>
        </w:rPr>
        <w:t xml:space="preserve"> </w:t>
      </w:r>
      <w:proofErr w:type="spellStart"/>
      <w:r w:rsidRPr="00113E9B">
        <w:rPr>
          <w:rFonts w:cs="Sylfaen"/>
          <w:color w:val="000000" w:themeColor="text1"/>
          <w:szCs w:val="24"/>
          <w:lang w:val="en-GB"/>
        </w:rPr>
        <w:t>թվարկված</w:t>
      </w:r>
      <w:proofErr w:type="spellEnd"/>
      <w:r w:rsidRPr="00034819">
        <w:rPr>
          <w:rFonts w:cs="Sylfaen"/>
          <w:color w:val="000000" w:themeColor="text1"/>
          <w:szCs w:val="24"/>
          <w:lang w:val="en-GB"/>
        </w:rPr>
        <w:t xml:space="preserve"> </w:t>
      </w:r>
      <w:proofErr w:type="spellStart"/>
      <w:r w:rsidRPr="00113E9B">
        <w:rPr>
          <w:rFonts w:cs="Sylfaen"/>
          <w:color w:val="000000" w:themeColor="text1"/>
          <w:szCs w:val="24"/>
          <w:lang w:val="en-GB"/>
        </w:rPr>
        <w:t>են</w:t>
      </w:r>
      <w:proofErr w:type="spellEnd"/>
      <w:r w:rsidRPr="00034819">
        <w:rPr>
          <w:rFonts w:cs="Sylfaen"/>
          <w:color w:val="000000" w:themeColor="text1"/>
          <w:szCs w:val="24"/>
          <w:lang w:val="en-GB"/>
        </w:rPr>
        <w:t xml:space="preserve"> </w:t>
      </w:r>
      <w:r w:rsidRPr="00113E9B">
        <w:rPr>
          <w:color w:val="000000" w:themeColor="text1"/>
          <w:szCs w:val="24"/>
          <w:lang w:val="en-GB"/>
        </w:rPr>
        <w:t>ՀՀ</w:t>
      </w:r>
      <w:r w:rsidRPr="00034819">
        <w:rPr>
          <w:color w:val="000000" w:themeColor="text1"/>
          <w:szCs w:val="24"/>
          <w:lang w:val="en-GB"/>
        </w:rPr>
        <w:t xml:space="preserve"> </w:t>
      </w:r>
      <w:proofErr w:type="spellStart"/>
      <w:r w:rsidRPr="00113E9B">
        <w:rPr>
          <w:color w:val="000000" w:themeColor="text1"/>
          <w:szCs w:val="24"/>
          <w:lang w:val="en-GB"/>
        </w:rPr>
        <w:t>պետական</w:t>
      </w:r>
      <w:proofErr w:type="spellEnd"/>
      <w:r w:rsidRPr="00034819">
        <w:rPr>
          <w:color w:val="000000" w:themeColor="text1"/>
          <w:szCs w:val="24"/>
          <w:lang w:val="en-GB"/>
        </w:rPr>
        <w:t xml:space="preserve"> </w:t>
      </w:r>
      <w:proofErr w:type="spellStart"/>
      <w:r w:rsidRPr="00113E9B">
        <w:rPr>
          <w:color w:val="000000" w:themeColor="text1"/>
          <w:szCs w:val="24"/>
          <w:lang w:val="en-GB"/>
        </w:rPr>
        <w:t>եկամուտների</w:t>
      </w:r>
      <w:proofErr w:type="spellEnd"/>
      <w:r w:rsidRPr="00034819">
        <w:rPr>
          <w:color w:val="000000" w:themeColor="text1"/>
          <w:szCs w:val="24"/>
          <w:lang w:val="en-GB"/>
        </w:rPr>
        <w:t xml:space="preserve"> </w:t>
      </w:r>
      <w:proofErr w:type="spellStart"/>
      <w:r w:rsidRPr="00113E9B">
        <w:rPr>
          <w:color w:val="000000" w:themeColor="text1"/>
          <w:szCs w:val="24"/>
          <w:lang w:val="en-GB"/>
        </w:rPr>
        <w:t>կոմիտեում</w:t>
      </w:r>
      <w:proofErr w:type="spellEnd"/>
      <w:r w:rsidRPr="00034819">
        <w:rPr>
          <w:color w:val="000000" w:themeColor="text1"/>
          <w:szCs w:val="24"/>
          <w:lang w:val="en-GB"/>
        </w:rPr>
        <w:t xml:space="preserve"> </w:t>
      </w:r>
      <w:proofErr w:type="spellStart"/>
      <w:r w:rsidRPr="00113E9B">
        <w:rPr>
          <w:color w:val="000000" w:themeColor="text1"/>
          <w:szCs w:val="24"/>
          <w:lang w:val="en-GB"/>
        </w:rPr>
        <w:t>հերթափոխության</w:t>
      </w:r>
      <w:proofErr w:type="spellEnd"/>
      <w:r w:rsidRPr="00034819">
        <w:rPr>
          <w:color w:val="000000" w:themeColor="text1"/>
          <w:szCs w:val="24"/>
          <w:lang w:val="en-GB"/>
        </w:rPr>
        <w:t xml:space="preserve"> </w:t>
      </w:r>
      <w:proofErr w:type="spellStart"/>
      <w:r w:rsidRPr="00113E9B">
        <w:rPr>
          <w:color w:val="000000" w:themeColor="text1"/>
          <w:szCs w:val="24"/>
          <w:lang w:val="en-GB"/>
        </w:rPr>
        <w:t>ռեժիմով</w:t>
      </w:r>
      <w:proofErr w:type="spellEnd"/>
      <w:r w:rsidRPr="00034819">
        <w:rPr>
          <w:color w:val="000000" w:themeColor="text1"/>
          <w:szCs w:val="24"/>
          <w:lang w:val="en-GB"/>
        </w:rPr>
        <w:t xml:space="preserve"> </w:t>
      </w:r>
      <w:proofErr w:type="spellStart"/>
      <w:r w:rsidRPr="00113E9B">
        <w:rPr>
          <w:color w:val="000000" w:themeColor="text1"/>
          <w:szCs w:val="24"/>
          <w:lang w:val="en-GB"/>
        </w:rPr>
        <w:t>կատարվող</w:t>
      </w:r>
      <w:proofErr w:type="spellEnd"/>
      <w:r w:rsidRPr="00034819">
        <w:rPr>
          <w:color w:val="000000" w:themeColor="text1"/>
          <w:szCs w:val="24"/>
          <w:lang w:val="en-GB"/>
        </w:rPr>
        <w:t xml:space="preserve"> </w:t>
      </w:r>
      <w:proofErr w:type="spellStart"/>
      <w:r w:rsidRPr="00113E9B">
        <w:rPr>
          <w:color w:val="000000" w:themeColor="text1"/>
          <w:szCs w:val="24"/>
          <w:lang w:val="en-GB"/>
        </w:rPr>
        <w:t>աշխատանքները</w:t>
      </w:r>
      <w:proofErr w:type="spellEnd"/>
      <w:r w:rsidRPr="00034819">
        <w:rPr>
          <w:color w:val="000000" w:themeColor="text1"/>
          <w:szCs w:val="24"/>
          <w:lang w:val="en-GB"/>
        </w:rPr>
        <w:t xml:space="preserve">: </w:t>
      </w:r>
    </w:p>
    <w:p w14:paraId="5B3A1FA2" w14:textId="77777777" w:rsidR="00034819" w:rsidRPr="00113E9B" w:rsidRDefault="00034819" w:rsidP="00034819">
      <w:pPr>
        <w:pStyle w:val="NormalWeb"/>
        <w:shd w:val="clear" w:color="auto" w:fill="FFFFFF"/>
        <w:spacing w:before="0" w:beforeAutospacing="0" w:after="0" w:afterAutospacing="0" w:line="276" w:lineRule="auto"/>
        <w:ind w:firstLine="357"/>
        <w:jc w:val="both"/>
        <w:rPr>
          <w:rFonts w:ascii="GHEA Grapalat" w:eastAsiaTheme="minorHAnsi" w:hAnsi="GHEA Grapalat" w:cs="Sylfaen"/>
          <w:color w:val="000000" w:themeColor="text1"/>
          <w:lang w:val="en-GB"/>
        </w:rPr>
      </w:pPr>
      <w:r w:rsidRPr="00113E9B">
        <w:rPr>
          <w:rFonts w:ascii="GHEA Grapalat" w:eastAsiaTheme="minorHAnsi" w:hAnsi="GHEA Grapalat" w:cs="Sylfaen"/>
          <w:color w:val="000000" w:themeColor="text1"/>
          <w:lang w:val="en-GB"/>
        </w:rPr>
        <w:t>«</w:t>
      </w:r>
      <w:proofErr w:type="spellStart"/>
      <w:r w:rsidRPr="00113E9B">
        <w:rPr>
          <w:rFonts w:ascii="GHEA Grapalat" w:eastAsiaTheme="minorHAnsi" w:hAnsi="GHEA Grapalat" w:cs="Sylfaen"/>
          <w:color w:val="000000" w:themeColor="text1"/>
          <w:lang w:val="en-GB"/>
        </w:rPr>
        <w:t>Պետական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պաշտոններ</w:t>
      </w:r>
      <w:proofErr w:type="spellEnd"/>
      <w:r w:rsidRPr="00113E9B">
        <w:rPr>
          <w:rFonts w:ascii="GHEA Grapalat" w:eastAsiaTheme="minorHAnsi" w:hAnsi="GHEA Grapalat" w:cs="Sylfaen"/>
          <w:color w:val="000000" w:themeColor="text1"/>
          <w:lang w:val="en-GB"/>
        </w:rPr>
        <w:t xml:space="preserve"> և </w:t>
      </w:r>
      <w:proofErr w:type="spellStart"/>
      <w:r w:rsidRPr="00113E9B">
        <w:rPr>
          <w:rFonts w:ascii="GHEA Grapalat" w:eastAsiaTheme="minorHAnsi" w:hAnsi="GHEA Grapalat" w:cs="Sylfaen"/>
          <w:color w:val="000000" w:themeColor="text1"/>
          <w:lang w:val="en-GB"/>
        </w:rPr>
        <w:t>պետական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ծառայության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պաշտոններ</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զբաղեցնող</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անձանց</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վարձատրության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մասին</w:t>
      </w:r>
      <w:proofErr w:type="spellEnd"/>
      <w:r w:rsidRPr="00113E9B">
        <w:rPr>
          <w:rFonts w:ascii="GHEA Grapalat" w:eastAsiaTheme="minorHAnsi" w:hAnsi="GHEA Grapalat" w:cs="Sylfaen"/>
          <w:color w:val="000000" w:themeColor="text1"/>
          <w:lang w:val="en-GB"/>
        </w:rPr>
        <w:t xml:space="preserve">» ՀՀ </w:t>
      </w:r>
      <w:proofErr w:type="spellStart"/>
      <w:r w:rsidRPr="00113E9B">
        <w:rPr>
          <w:rFonts w:ascii="GHEA Grapalat" w:eastAsiaTheme="minorHAnsi" w:hAnsi="GHEA Grapalat" w:cs="Sylfaen"/>
          <w:color w:val="000000" w:themeColor="text1"/>
          <w:lang w:val="en-GB"/>
        </w:rPr>
        <w:t>օրենքի</w:t>
      </w:r>
      <w:proofErr w:type="spellEnd"/>
      <w:r w:rsidRPr="00113E9B">
        <w:rPr>
          <w:rFonts w:ascii="GHEA Grapalat" w:eastAsiaTheme="minorHAnsi" w:hAnsi="GHEA Grapalat" w:cs="Sylfaen"/>
          <w:color w:val="000000" w:themeColor="text1"/>
          <w:lang w:val="en-GB"/>
        </w:rPr>
        <w:t xml:space="preserve"> 8-րդ </w:t>
      </w:r>
      <w:proofErr w:type="spellStart"/>
      <w:r w:rsidRPr="00113E9B">
        <w:rPr>
          <w:rFonts w:ascii="GHEA Grapalat" w:eastAsiaTheme="minorHAnsi" w:hAnsi="GHEA Grapalat" w:cs="Sylfaen"/>
          <w:color w:val="000000" w:themeColor="text1"/>
          <w:lang w:val="en-GB"/>
        </w:rPr>
        <w:t>հոդվածի</w:t>
      </w:r>
      <w:proofErr w:type="spellEnd"/>
      <w:r w:rsidRPr="00113E9B">
        <w:rPr>
          <w:rFonts w:ascii="GHEA Grapalat" w:eastAsiaTheme="minorHAnsi" w:hAnsi="GHEA Grapalat" w:cs="Sylfaen"/>
          <w:color w:val="000000" w:themeColor="text1"/>
          <w:lang w:val="en-GB"/>
        </w:rPr>
        <w:t xml:space="preserve"> 2-րդ </w:t>
      </w:r>
      <w:proofErr w:type="spellStart"/>
      <w:r w:rsidRPr="00113E9B">
        <w:rPr>
          <w:rFonts w:ascii="GHEA Grapalat" w:eastAsiaTheme="minorHAnsi" w:hAnsi="GHEA Grapalat" w:cs="Sylfaen"/>
          <w:color w:val="000000" w:themeColor="text1"/>
          <w:lang w:val="en-GB"/>
        </w:rPr>
        <w:t>կետի</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համաձայն</w:t>
      </w:r>
      <w:proofErr w:type="spellEnd"/>
      <w:r>
        <w:rPr>
          <w:rFonts w:ascii="GHEA Grapalat" w:eastAsiaTheme="minorHAnsi" w:hAnsi="GHEA Grapalat" w:cs="Sylfaen"/>
          <w:color w:val="000000" w:themeColor="text1"/>
          <w:lang w:val="hy-AM"/>
        </w:rPr>
        <w:t>՝</w:t>
      </w:r>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արտաժամյա</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գիշերային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ժամերին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հանգստյան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տոնական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օրերին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աշխատելու</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համար</w:t>
      </w:r>
      <w:proofErr w:type="spellEnd"/>
      <w:r w:rsidRPr="00113E9B">
        <w:rPr>
          <w:rFonts w:ascii="Calibri" w:eastAsiaTheme="minorHAnsi" w:hAnsi="Calibri" w:cs="Calibri"/>
          <w:color w:val="000000" w:themeColor="text1"/>
          <w:lang w:val="en-GB"/>
        </w:rPr>
        <w:t> </w:t>
      </w:r>
      <w:proofErr w:type="spellStart"/>
      <w:r w:rsidRPr="00113E9B">
        <w:rPr>
          <w:rFonts w:ascii="GHEA Grapalat" w:eastAsiaTheme="minorHAnsi" w:hAnsi="GHEA Grapalat" w:cs="Sylfaen"/>
          <w:color w:val="000000" w:themeColor="text1"/>
          <w:lang w:val="en-GB"/>
        </w:rPr>
        <w:t>պետական</w:t>
      </w:r>
      <w:proofErr w:type="spellEnd"/>
      <w:r w:rsidRPr="00113E9B">
        <w:rPr>
          <w:rFonts w:ascii="Calibri" w:eastAsiaTheme="minorHAnsi" w:hAnsi="Calibri" w:cs="Calibri"/>
          <w:color w:val="000000" w:themeColor="text1"/>
          <w:lang w:val="en-GB"/>
        </w:rPr>
        <w:t> </w:t>
      </w:r>
      <w:proofErr w:type="spellStart"/>
      <w:r w:rsidRPr="00113E9B">
        <w:rPr>
          <w:rFonts w:ascii="GHEA Grapalat" w:eastAsiaTheme="minorHAnsi" w:hAnsi="GHEA Grapalat" w:cs="Sylfaen"/>
          <w:color w:val="000000" w:themeColor="text1"/>
          <w:lang w:val="en-GB"/>
        </w:rPr>
        <w:t>պաշտոն</w:t>
      </w:r>
      <w:proofErr w:type="spellEnd"/>
      <w:r w:rsidRPr="00113E9B">
        <w:rPr>
          <w:rFonts w:ascii="Calibri" w:eastAsiaTheme="minorHAnsi" w:hAnsi="Calibri" w:cs="Calibri"/>
          <w:color w:val="000000" w:themeColor="text1"/>
          <w:lang w:val="en-GB"/>
        </w:rPr>
        <w:t> </w:t>
      </w:r>
      <w:r w:rsidRPr="00113E9B">
        <w:rPr>
          <w:rFonts w:ascii="GHEA Grapalat" w:eastAsiaTheme="minorHAnsi" w:hAnsi="GHEA Grapalat" w:cs="Sylfaen"/>
          <w:color w:val="000000" w:themeColor="text1"/>
          <w:lang w:val="en-GB"/>
        </w:rPr>
        <w:t>և</w:t>
      </w:r>
      <w:r w:rsidRPr="00113E9B">
        <w:rPr>
          <w:rFonts w:ascii="Calibri" w:eastAsiaTheme="minorHAnsi" w:hAnsi="Calibri" w:cs="Calibri"/>
          <w:color w:val="000000" w:themeColor="text1"/>
          <w:lang w:val="en-GB"/>
        </w:rPr>
        <w:t> </w:t>
      </w:r>
      <w:proofErr w:type="spellStart"/>
      <w:r w:rsidRPr="00113E9B">
        <w:rPr>
          <w:rFonts w:ascii="GHEA Grapalat" w:eastAsiaTheme="minorHAnsi" w:hAnsi="GHEA Grapalat" w:cs="Sylfaen"/>
          <w:color w:val="000000" w:themeColor="text1"/>
          <w:lang w:val="en-GB"/>
        </w:rPr>
        <w:t>պետական</w:t>
      </w:r>
      <w:proofErr w:type="spellEnd"/>
      <w:r w:rsidRPr="00113E9B">
        <w:rPr>
          <w:rFonts w:ascii="Calibri" w:eastAsiaTheme="minorHAnsi" w:hAnsi="Calibri" w:cs="Calibri"/>
          <w:color w:val="000000" w:themeColor="text1"/>
          <w:lang w:val="en-GB"/>
        </w:rPr>
        <w:t> </w:t>
      </w:r>
      <w:proofErr w:type="spellStart"/>
      <w:r w:rsidRPr="00113E9B">
        <w:rPr>
          <w:rFonts w:ascii="GHEA Grapalat" w:eastAsiaTheme="minorHAnsi" w:hAnsi="GHEA Grapalat" w:cs="Sylfaen"/>
          <w:color w:val="000000" w:themeColor="text1"/>
          <w:lang w:val="en-GB"/>
        </w:rPr>
        <w:t>ծառայության</w:t>
      </w:r>
      <w:proofErr w:type="spellEnd"/>
      <w:r w:rsidRPr="00113E9B">
        <w:rPr>
          <w:rFonts w:ascii="Calibri" w:eastAsiaTheme="minorHAnsi" w:hAnsi="Calibri" w:cs="Calibri"/>
          <w:color w:val="000000" w:themeColor="text1"/>
          <w:lang w:val="en-GB"/>
        </w:rPr>
        <w:t> </w:t>
      </w:r>
      <w:proofErr w:type="spellStart"/>
      <w:r w:rsidRPr="00113E9B">
        <w:rPr>
          <w:rFonts w:ascii="GHEA Grapalat" w:eastAsiaTheme="minorHAnsi" w:hAnsi="GHEA Grapalat" w:cs="Sylfaen"/>
          <w:color w:val="000000" w:themeColor="text1"/>
          <w:lang w:val="en-GB"/>
        </w:rPr>
        <w:t>պաշտոն</w:t>
      </w:r>
      <w:proofErr w:type="spellEnd"/>
      <w:r w:rsidRPr="00113E9B">
        <w:rPr>
          <w:rFonts w:ascii="Calibri" w:eastAsiaTheme="minorHAnsi" w:hAnsi="Calibri" w:cs="Calibri"/>
          <w:color w:val="000000" w:themeColor="text1"/>
          <w:lang w:val="en-GB"/>
        </w:rPr>
        <w:t> </w:t>
      </w:r>
      <w:proofErr w:type="spellStart"/>
      <w:r w:rsidRPr="00113E9B">
        <w:rPr>
          <w:rFonts w:ascii="GHEA Grapalat" w:eastAsiaTheme="minorHAnsi" w:hAnsi="GHEA Grapalat" w:cs="Sylfaen"/>
          <w:color w:val="000000" w:themeColor="text1"/>
          <w:lang w:val="en-GB"/>
        </w:rPr>
        <w:t>զբաղեցնող</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անձանց</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տրվում</w:t>
      </w:r>
      <w:proofErr w:type="spellEnd"/>
      <w:r w:rsidRPr="00113E9B">
        <w:rPr>
          <w:rFonts w:ascii="GHEA Grapalat" w:eastAsiaTheme="minorHAnsi" w:hAnsi="GHEA Grapalat" w:cs="Sylfaen"/>
          <w:color w:val="000000" w:themeColor="text1"/>
          <w:lang w:val="en-GB"/>
        </w:rPr>
        <w:t xml:space="preserve"> է </w:t>
      </w:r>
      <w:proofErr w:type="spellStart"/>
      <w:r w:rsidRPr="00113E9B">
        <w:rPr>
          <w:rFonts w:ascii="GHEA Grapalat" w:eastAsiaTheme="minorHAnsi" w:hAnsi="GHEA Grapalat" w:cs="Sylfaen"/>
          <w:color w:val="000000" w:themeColor="text1"/>
          <w:lang w:val="en-GB"/>
        </w:rPr>
        <w:t>հավելում</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Հայաստանի</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Հանրապետության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աշխատանքային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օրենսգրքով</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սահմանված</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նվազագույն</w:t>
      </w:r>
      <w:proofErr w:type="spellEnd"/>
      <w:r w:rsidRPr="00113E9B">
        <w:rPr>
          <w:rFonts w:ascii="GHEA Grapalat" w:eastAsiaTheme="minorHAnsi" w:hAnsi="GHEA Grapalat" w:cs="Sylfaen"/>
          <w:color w:val="000000" w:themeColor="text1"/>
          <w:lang w:val="en-GB"/>
        </w:rPr>
        <w:t xml:space="preserve"> </w:t>
      </w:r>
      <w:proofErr w:type="spellStart"/>
      <w:r w:rsidRPr="00113E9B">
        <w:rPr>
          <w:rFonts w:ascii="GHEA Grapalat" w:eastAsiaTheme="minorHAnsi" w:hAnsi="GHEA Grapalat" w:cs="Sylfaen"/>
          <w:color w:val="000000" w:themeColor="text1"/>
          <w:lang w:val="en-GB"/>
        </w:rPr>
        <w:t>չափերով</w:t>
      </w:r>
      <w:proofErr w:type="spellEnd"/>
      <w:r w:rsidRPr="00113E9B">
        <w:rPr>
          <w:rFonts w:ascii="GHEA Grapalat" w:eastAsiaTheme="minorHAnsi" w:hAnsi="GHEA Grapalat" w:cs="Sylfaen"/>
          <w:color w:val="000000" w:themeColor="text1"/>
          <w:lang w:val="en-GB"/>
        </w:rPr>
        <w:t>:</w:t>
      </w:r>
    </w:p>
    <w:p w14:paraId="5FDC8089" w14:textId="77777777" w:rsidR="00034819" w:rsidRPr="00113E9B" w:rsidRDefault="00034819" w:rsidP="00034819">
      <w:pPr>
        <w:spacing w:after="0"/>
        <w:ind w:firstLine="357"/>
        <w:rPr>
          <w:color w:val="000000" w:themeColor="text1"/>
          <w:szCs w:val="24"/>
          <w:lang w:val="en-GB"/>
        </w:rPr>
      </w:pPr>
      <w:r w:rsidRPr="00113E9B">
        <w:rPr>
          <w:color w:val="000000" w:themeColor="text1"/>
          <w:szCs w:val="24"/>
          <w:lang w:val="en-GB"/>
        </w:rPr>
        <w:t xml:space="preserve">ՀՀ </w:t>
      </w:r>
      <w:proofErr w:type="spellStart"/>
      <w:r w:rsidRPr="00113E9B">
        <w:rPr>
          <w:color w:val="000000" w:themeColor="text1"/>
          <w:szCs w:val="24"/>
          <w:lang w:val="en-GB"/>
        </w:rPr>
        <w:t>աշխատանքային</w:t>
      </w:r>
      <w:proofErr w:type="spellEnd"/>
      <w:r w:rsidRPr="00113E9B">
        <w:rPr>
          <w:color w:val="000000" w:themeColor="text1"/>
          <w:szCs w:val="24"/>
          <w:lang w:val="en-GB"/>
        </w:rPr>
        <w:t xml:space="preserve"> </w:t>
      </w:r>
      <w:proofErr w:type="spellStart"/>
      <w:r w:rsidRPr="00113E9B">
        <w:rPr>
          <w:color w:val="000000" w:themeColor="text1"/>
          <w:szCs w:val="24"/>
          <w:lang w:val="en-GB"/>
        </w:rPr>
        <w:t>օրենսգրքի</w:t>
      </w:r>
      <w:proofErr w:type="spellEnd"/>
      <w:r w:rsidRPr="00113E9B">
        <w:rPr>
          <w:color w:val="000000" w:themeColor="text1"/>
          <w:szCs w:val="24"/>
          <w:lang w:val="en-GB"/>
        </w:rPr>
        <w:t xml:space="preserve"> 184-րդ </w:t>
      </w:r>
      <w:proofErr w:type="spellStart"/>
      <w:r w:rsidRPr="00113E9B">
        <w:rPr>
          <w:color w:val="000000" w:themeColor="text1"/>
          <w:szCs w:val="24"/>
          <w:lang w:val="en-GB"/>
        </w:rPr>
        <w:t>հոդվածի</w:t>
      </w:r>
      <w:proofErr w:type="spellEnd"/>
      <w:r w:rsidRPr="00113E9B">
        <w:rPr>
          <w:color w:val="000000" w:themeColor="text1"/>
          <w:szCs w:val="24"/>
          <w:lang w:val="en-GB"/>
        </w:rPr>
        <w:t xml:space="preserve"> 1-ին </w:t>
      </w:r>
      <w:proofErr w:type="spellStart"/>
      <w:r w:rsidRPr="00113E9B">
        <w:rPr>
          <w:color w:val="000000" w:themeColor="text1"/>
          <w:szCs w:val="24"/>
          <w:lang w:val="en-GB"/>
        </w:rPr>
        <w:t>մասի</w:t>
      </w:r>
      <w:proofErr w:type="spellEnd"/>
      <w:r w:rsidRPr="00113E9B">
        <w:rPr>
          <w:color w:val="000000" w:themeColor="text1"/>
          <w:szCs w:val="24"/>
          <w:lang w:val="en-GB"/>
        </w:rPr>
        <w:t xml:space="preserve"> </w:t>
      </w:r>
      <w:r w:rsidRPr="00113E9B">
        <w:rPr>
          <w:color w:val="000000" w:themeColor="text1"/>
          <w:szCs w:val="24"/>
          <w:lang w:val="ru-RU"/>
        </w:rPr>
        <w:t>համաձայն՝</w:t>
      </w:r>
      <w:r w:rsidRPr="00113E9B">
        <w:rPr>
          <w:color w:val="000000" w:themeColor="text1"/>
          <w:szCs w:val="24"/>
          <w:lang w:val="en-GB"/>
        </w:rPr>
        <w:t xml:space="preserve"> </w:t>
      </w:r>
      <w:proofErr w:type="spellStart"/>
      <w:r w:rsidRPr="00113E9B">
        <w:rPr>
          <w:color w:val="000000" w:themeColor="text1"/>
          <w:szCs w:val="24"/>
          <w:lang w:val="en-GB"/>
        </w:rPr>
        <w:t>գիշերային</w:t>
      </w:r>
      <w:proofErr w:type="spellEnd"/>
      <w:r w:rsidRPr="00113E9B">
        <w:rPr>
          <w:color w:val="000000" w:themeColor="text1"/>
          <w:szCs w:val="24"/>
          <w:lang w:val="en-GB"/>
        </w:rPr>
        <w:t xml:space="preserve"> </w:t>
      </w:r>
      <w:proofErr w:type="spellStart"/>
      <w:r w:rsidRPr="00113E9B">
        <w:rPr>
          <w:color w:val="000000" w:themeColor="text1"/>
          <w:szCs w:val="24"/>
          <w:lang w:val="en-GB"/>
        </w:rPr>
        <w:t>աշխատանքի</w:t>
      </w:r>
      <w:proofErr w:type="spellEnd"/>
      <w:r w:rsidRPr="00113E9B">
        <w:rPr>
          <w:color w:val="000000" w:themeColor="text1"/>
          <w:szCs w:val="24"/>
          <w:lang w:val="en-GB"/>
        </w:rPr>
        <w:t xml:space="preserve"> </w:t>
      </w:r>
      <w:proofErr w:type="spellStart"/>
      <w:r w:rsidRPr="00113E9B">
        <w:rPr>
          <w:color w:val="000000" w:themeColor="text1"/>
          <w:szCs w:val="24"/>
          <w:lang w:val="en-GB"/>
        </w:rPr>
        <w:t>յուրաքանչյուր</w:t>
      </w:r>
      <w:proofErr w:type="spellEnd"/>
      <w:r w:rsidRPr="00113E9B">
        <w:rPr>
          <w:color w:val="000000" w:themeColor="text1"/>
          <w:szCs w:val="24"/>
          <w:lang w:val="en-GB"/>
        </w:rPr>
        <w:t xml:space="preserve"> </w:t>
      </w:r>
      <w:proofErr w:type="spellStart"/>
      <w:r w:rsidRPr="00113E9B">
        <w:rPr>
          <w:color w:val="000000" w:themeColor="text1"/>
          <w:szCs w:val="24"/>
          <w:lang w:val="en-GB"/>
        </w:rPr>
        <w:t>ժամի</w:t>
      </w:r>
      <w:proofErr w:type="spellEnd"/>
      <w:r w:rsidRPr="00113E9B">
        <w:rPr>
          <w:color w:val="000000" w:themeColor="text1"/>
          <w:szCs w:val="24"/>
          <w:lang w:val="en-GB"/>
        </w:rPr>
        <w:t xml:space="preserve"> </w:t>
      </w:r>
      <w:proofErr w:type="spellStart"/>
      <w:r w:rsidRPr="00113E9B">
        <w:rPr>
          <w:color w:val="000000" w:themeColor="text1"/>
          <w:szCs w:val="24"/>
          <w:lang w:val="en-GB"/>
        </w:rPr>
        <w:t>համար</w:t>
      </w:r>
      <w:proofErr w:type="spellEnd"/>
      <w:r w:rsidRPr="00113E9B">
        <w:rPr>
          <w:color w:val="000000" w:themeColor="text1"/>
          <w:szCs w:val="24"/>
          <w:lang w:val="en-GB"/>
        </w:rPr>
        <w:t xml:space="preserve"> </w:t>
      </w:r>
      <w:proofErr w:type="spellStart"/>
      <w:r w:rsidRPr="00113E9B">
        <w:rPr>
          <w:color w:val="000000" w:themeColor="text1"/>
          <w:szCs w:val="24"/>
          <w:lang w:val="en-GB"/>
        </w:rPr>
        <w:t>ժամային</w:t>
      </w:r>
      <w:proofErr w:type="spellEnd"/>
      <w:r w:rsidRPr="00113E9B">
        <w:rPr>
          <w:color w:val="000000" w:themeColor="text1"/>
          <w:szCs w:val="24"/>
          <w:lang w:val="en-GB"/>
        </w:rPr>
        <w:t xml:space="preserve"> </w:t>
      </w:r>
      <w:proofErr w:type="spellStart"/>
      <w:r w:rsidRPr="00113E9B">
        <w:rPr>
          <w:color w:val="000000" w:themeColor="text1"/>
          <w:szCs w:val="24"/>
          <w:lang w:val="en-GB"/>
        </w:rPr>
        <w:t>դրույքաչափից</w:t>
      </w:r>
      <w:proofErr w:type="spellEnd"/>
      <w:r w:rsidRPr="00113E9B">
        <w:rPr>
          <w:color w:val="000000" w:themeColor="text1"/>
          <w:szCs w:val="24"/>
          <w:lang w:val="en-GB"/>
        </w:rPr>
        <w:t xml:space="preserve"> </w:t>
      </w:r>
      <w:proofErr w:type="spellStart"/>
      <w:r w:rsidRPr="00113E9B">
        <w:rPr>
          <w:color w:val="000000" w:themeColor="text1"/>
          <w:szCs w:val="24"/>
          <w:lang w:val="en-GB"/>
        </w:rPr>
        <w:t>բացի</w:t>
      </w:r>
      <w:proofErr w:type="spellEnd"/>
      <w:r w:rsidRPr="00113E9B">
        <w:rPr>
          <w:color w:val="000000" w:themeColor="text1"/>
          <w:szCs w:val="24"/>
          <w:lang w:val="en-GB"/>
        </w:rPr>
        <w:t xml:space="preserve">, </w:t>
      </w:r>
      <w:proofErr w:type="spellStart"/>
      <w:r w:rsidRPr="00113E9B">
        <w:rPr>
          <w:color w:val="000000" w:themeColor="text1"/>
          <w:szCs w:val="24"/>
          <w:lang w:val="en-GB"/>
        </w:rPr>
        <w:t>վճարվում</w:t>
      </w:r>
      <w:proofErr w:type="spellEnd"/>
      <w:r w:rsidRPr="00113E9B">
        <w:rPr>
          <w:color w:val="000000" w:themeColor="text1"/>
          <w:szCs w:val="24"/>
          <w:lang w:val="en-GB"/>
        </w:rPr>
        <w:t xml:space="preserve"> է </w:t>
      </w:r>
      <w:proofErr w:type="spellStart"/>
      <w:r w:rsidRPr="00113E9B">
        <w:rPr>
          <w:color w:val="000000" w:themeColor="text1"/>
          <w:szCs w:val="24"/>
          <w:lang w:val="en-GB"/>
        </w:rPr>
        <w:t>հավելում</w:t>
      </w:r>
      <w:proofErr w:type="spellEnd"/>
      <w:r w:rsidRPr="00113E9B">
        <w:rPr>
          <w:color w:val="000000" w:themeColor="text1"/>
          <w:szCs w:val="24"/>
          <w:lang w:val="en-GB"/>
        </w:rPr>
        <w:t xml:space="preserve"> </w:t>
      </w:r>
      <w:proofErr w:type="spellStart"/>
      <w:r w:rsidRPr="00113E9B">
        <w:rPr>
          <w:color w:val="000000" w:themeColor="text1"/>
          <w:szCs w:val="24"/>
          <w:lang w:val="en-GB"/>
        </w:rPr>
        <w:t>ոչ</w:t>
      </w:r>
      <w:proofErr w:type="spellEnd"/>
      <w:r w:rsidRPr="00113E9B">
        <w:rPr>
          <w:color w:val="000000" w:themeColor="text1"/>
          <w:szCs w:val="24"/>
          <w:lang w:val="en-GB"/>
        </w:rPr>
        <w:t xml:space="preserve"> </w:t>
      </w:r>
      <w:proofErr w:type="spellStart"/>
      <w:r w:rsidRPr="00113E9B">
        <w:rPr>
          <w:color w:val="000000" w:themeColor="text1"/>
          <w:szCs w:val="24"/>
          <w:lang w:val="en-GB"/>
        </w:rPr>
        <w:t>պակաս</w:t>
      </w:r>
      <w:proofErr w:type="spellEnd"/>
      <w:r w:rsidRPr="00113E9B">
        <w:rPr>
          <w:color w:val="000000" w:themeColor="text1"/>
          <w:szCs w:val="24"/>
          <w:lang w:val="en-GB"/>
        </w:rPr>
        <w:t xml:space="preserve">, </w:t>
      </w:r>
      <w:proofErr w:type="spellStart"/>
      <w:r w:rsidRPr="00113E9B">
        <w:rPr>
          <w:color w:val="000000" w:themeColor="text1"/>
          <w:szCs w:val="24"/>
          <w:lang w:val="en-GB"/>
        </w:rPr>
        <w:t>քան</w:t>
      </w:r>
      <w:proofErr w:type="spellEnd"/>
      <w:r w:rsidRPr="00113E9B">
        <w:rPr>
          <w:color w:val="000000" w:themeColor="text1"/>
          <w:szCs w:val="24"/>
          <w:lang w:val="en-GB"/>
        </w:rPr>
        <w:t xml:space="preserve"> </w:t>
      </w:r>
      <w:proofErr w:type="spellStart"/>
      <w:r w:rsidRPr="00113E9B">
        <w:rPr>
          <w:color w:val="000000" w:themeColor="text1"/>
          <w:szCs w:val="24"/>
          <w:lang w:val="en-GB"/>
        </w:rPr>
        <w:t>ժամային</w:t>
      </w:r>
      <w:proofErr w:type="spellEnd"/>
      <w:r w:rsidRPr="00113E9B">
        <w:rPr>
          <w:color w:val="000000" w:themeColor="text1"/>
          <w:szCs w:val="24"/>
          <w:lang w:val="en-GB"/>
        </w:rPr>
        <w:t xml:space="preserve"> </w:t>
      </w:r>
      <w:proofErr w:type="spellStart"/>
      <w:r w:rsidRPr="00113E9B">
        <w:rPr>
          <w:color w:val="000000" w:themeColor="text1"/>
          <w:szCs w:val="24"/>
          <w:lang w:val="en-GB"/>
        </w:rPr>
        <w:t>դրույքաչափի</w:t>
      </w:r>
      <w:proofErr w:type="spellEnd"/>
      <w:r w:rsidRPr="00113E9B">
        <w:rPr>
          <w:color w:val="000000" w:themeColor="text1"/>
          <w:szCs w:val="24"/>
          <w:lang w:val="en-GB"/>
        </w:rPr>
        <w:t xml:space="preserve"> 30 </w:t>
      </w:r>
      <w:proofErr w:type="spellStart"/>
      <w:r w:rsidRPr="00113E9B">
        <w:rPr>
          <w:color w:val="000000" w:themeColor="text1"/>
          <w:szCs w:val="24"/>
          <w:lang w:val="en-GB"/>
        </w:rPr>
        <w:t>տոկոսի</w:t>
      </w:r>
      <w:proofErr w:type="spellEnd"/>
      <w:r w:rsidRPr="00113E9B">
        <w:rPr>
          <w:color w:val="000000" w:themeColor="text1"/>
          <w:szCs w:val="24"/>
          <w:lang w:val="en-GB"/>
        </w:rPr>
        <w:t xml:space="preserve"> </w:t>
      </w:r>
      <w:proofErr w:type="spellStart"/>
      <w:r w:rsidRPr="00113E9B">
        <w:rPr>
          <w:color w:val="000000" w:themeColor="text1"/>
          <w:szCs w:val="24"/>
          <w:lang w:val="en-GB"/>
        </w:rPr>
        <w:t>չափով</w:t>
      </w:r>
      <w:proofErr w:type="spellEnd"/>
      <w:r w:rsidRPr="00113E9B">
        <w:rPr>
          <w:color w:val="000000" w:themeColor="text1"/>
          <w:szCs w:val="24"/>
          <w:lang w:val="en-GB"/>
        </w:rPr>
        <w:t>:</w:t>
      </w:r>
    </w:p>
    <w:p w14:paraId="293BFD2F" w14:textId="77777777" w:rsidR="00034819" w:rsidRPr="00113E9B" w:rsidRDefault="00034819" w:rsidP="00034819">
      <w:pPr>
        <w:spacing w:after="0"/>
        <w:ind w:firstLine="357"/>
        <w:rPr>
          <w:color w:val="000000" w:themeColor="text1"/>
          <w:szCs w:val="24"/>
          <w:lang w:val="en-GB"/>
        </w:rPr>
      </w:pPr>
      <w:r w:rsidRPr="00113E9B">
        <w:rPr>
          <w:rFonts w:cs="Sylfaen"/>
          <w:color w:val="000000" w:themeColor="text1"/>
          <w:szCs w:val="24"/>
          <w:lang w:val="en-GB"/>
        </w:rPr>
        <w:t xml:space="preserve"> ՀՀ </w:t>
      </w:r>
      <w:proofErr w:type="spellStart"/>
      <w:r w:rsidRPr="00113E9B">
        <w:rPr>
          <w:rFonts w:cs="Sylfaen"/>
          <w:color w:val="000000" w:themeColor="text1"/>
          <w:szCs w:val="24"/>
          <w:lang w:val="en-GB"/>
        </w:rPr>
        <w:t>պետական</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եկամուտների</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կոմիտեի</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կողմից</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տրամադրված</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տեղեկատվության</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համաձայն</w:t>
      </w:r>
      <w:proofErr w:type="spellEnd"/>
      <w:r w:rsidRPr="00113E9B">
        <w:rPr>
          <w:rFonts w:cs="Sylfaen"/>
          <w:color w:val="000000" w:themeColor="text1"/>
          <w:szCs w:val="24"/>
          <w:lang w:val="en-GB"/>
        </w:rPr>
        <w:t>, ՊԵԿ-</w:t>
      </w:r>
      <w:proofErr w:type="spellStart"/>
      <w:r w:rsidRPr="00113E9B">
        <w:rPr>
          <w:rFonts w:cs="Sylfaen"/>
          <w:color w:val="000000" w:themeColor="text1"/>
          <w:szCs w:val="24"/>
          <w:lang w:val="en-GB"/>
        </w:rPr>
        <w:t>ում</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նշված</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աշխատանքներ</w:t>
      </w:r>
      <w:proofErr w:type="spellEnd"/>
      <w:r w:rsidRPr="00113E9B">
        <w:rPr>
          <w:rFonts w:cs="Sylfaen"/>
          <w:color w:val="000000" w:themeColor="text1"/>
          <w:szCs w:val="24"/>
          <w:lang w:val="ru-RU"/>
        </w:rPr>
        <w:t>ը</w:t>
      </w:r>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իրականացնում</w:t>
      </w:r>
      <w:proofErr w:type="spellEnd"/>
      <w:r w:rsidRPr="00113E9B">
        <w:rPr>
          <w:rFonts w:cs="Sylfaen"/>
          <w:color w:val="000000" w:themeColor="text1"/>
          <w:szCs w:val="24"/>
          <w:lang w:val="en-GB"/>
        </w:rPr>
        <w:t xml:space="preserve"> </w:t>
      </w:r>
      <w:r w:rsidRPr="00113E9B">
        <w:rPr>
          <w:rFonts w:cs="Sylfaen"/>
          <w:color w:val="000000" w:themeColor="text1"/>
          <w:szCs w:val="24"/>
          <w:lang w:val="ru-RU"/>
        </w:rPr>
        <w:t>է</w:t>
      </w:r>
      <w:r w:rsidRPr="00113E9B">
        <w:rPr>
          <w:rFonts w:cs="Sylfaen"/>
          <w:color w:val="000000" w:themeColor="text1"/>
          <w:szCs w:val="24"/>
          <w:lang w:val="en-GB"/>
        </w:rPr>
        <w:t xml:space="preserve"> 425 </w:t>
      </w:r>
      <w:proofErr w:type="spellStart"/>
      <w:r w:rsidRPr="00113E9B">
        <w:rPr>
          <w:rFonts w:cs="Sylfaen"/>
          <w:color w:val="000000" w:themeColor="text1"/>
          <w:szCs w:val="24"/>
          <w:lang w:val="en-GB"/>
        </w:rPr>
        <w:t>աշխատակից</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որոնց</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համար</w:t>
      </w:r>
      <w:proofErr w:type="spellEnd"/>
      <w:r w:rsidRPr="00113E9B">
        <w:rPr>
          <w:rFonts w:cs="Sylfaen"/>
          <w:color w:val="000000" w:themeColor="text1"/>
          <w:szCs w:val="24"/>
          <w:lang w:val="en-GB"/>
        </w:rPr>
        <w:t xml:space="preserve"> 2022թ. </w:t>
      </w:r>
      <w:proofErr w:type="spellStart"/>
      <w:r w:rsidRPr="00113E9B">
        <w:rPr>
          <w:rFonts w:cs="Sylfaen"/>
          <w:color w:val="000000" w:themeColor="text1"/>
          <w:szCs w:val="24"/>
          <w:lang w:val="en-GB"/>
        </w:rPr>
        <w:t>չի</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հաշվարկվել</w:t>
      </w:r>
      <w:proofErr w:type="spellEnd"/>
      <w:r w:rsidRPr="00113E9B">
        <w:rPr>
          <w:rFonts w:cs="Sylfaen"/>
          <w:color w:val="000000" w:themeColor="text1"/>
          <w:szCs w:val="24"/>
          <w:lang w:val="en-GB"/>
        </w:rPr>
        <w:t xml:space="preserve"> և </w:t>
      </w:r>
      <w:proofErr w:type="spellStart"/>
      <w:r w:rsidRPr="00113E9B">
        <w:rPr>
          <w:rFonts w:cs="Sylfaen"/>
          <w:color w:val="000000" w:themeColor="text1"/>
          <w:szCs w:val="24"/>
          <w:lang w:val="en-GB"/>
        </w:rPr>
        <w:t>չի</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վճարվել</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գիշերային</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աշխատանքի</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համար</w:t>
      </w:r>
      <w:proofErr w:type="spellEnd"/>
      <w:r w:rsidRPr="00113E9B">
        <w:rPr>
          <w:rFonts w:cs="Sylfaen"/>
          <w:color w:val="000000" w:themeColor="text1"/>
          <w:szCs w:val="24"/>
          <w:lang w:val="en-GB"/>
        </w:rPr>
        <w:t xml:space="preserve"> ՀՀ </w:t>
      </w:r>
      <w:proofErr w:type="spellStart"/>
      <w:r w:rsidRPr="00113E9B">
        <w:rPr>
          <w:rFonts w:cs="Sylfaen"/>
          <w:color w:val="000000" w:themeColor="text1"/>
          <w:szCs w:val="24"/>
          <w:lang w:val="en-GB"/>
        </w:rPr>
        <w:t>աշխատանքային</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օրենսգրքով</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սահմանված</w:t>
      </w:r>
      <w:proofErr w:type="spellEnd"/>
      <w:r w:rsidRPr="00113E9B">
        <w:rPr>
          <w:rFonts w:cs="Sylfaen"/>
          <w:color w:val="000000" w:themeColor="text1"/>
          <w:szCs w:val="24"/>
          <w:lang w:val="en-GB"/>
        </w:rPr>
        <w:t xml:space="preserve"> </w:t>
      </w:r>
      <w:proofErr w:type="spellStart"/>
      <w:r w:rsidRPr="00113E9B">
        <w:rPr>
          <w:rFonts w:cs="Sylfaen"/>
          <w:color w:val="000000" w:themeColor="text1"/>
          <w:szCs w:val="24"/>
          <w:lang w:val="en-GB"/>
        </w:rPr>
        <w:t>հավելումները</w:t>
      </w:r>
      <w:proofErr w:type="spellEnd"/>
      <w:r w:rsidRPr="00113E9B">
        <w:rPr>
          <w:rFonts w:cs="Sylfaen"/>
          <w:color w:val="000000" w:themeColor="text1"/>
          <w:szCs w:val="24"/>
          <w:lang w:val="en-GB"/>
        </w:rPr>
        <w:t>:</w:t>
      </w:r>
    </w:p>
    <w:p w14:paraId="7D6CBFC0" w14:textId="77777777" w:rsidR="00034819" w:rsidRDefault="00034819" w:rsidP="00034819">
      <w:pPr>
        <w:spacing w:before="0" w:after="0" w:line="256" w:lineRule="auto"/>
        <w:ind w:firstLine="720"/>
        <w:rPr>
          <w:rFonts w:eastAsia="Calibri"/>
          <w:b/>
          <w:i/>
          <w:szCs w:val="24"/>
          <w:lang w:val="hy-AM"/>
        </w:rPr>
      </w:pPr>
      <w:r w:rsidRPr="003760BF" w:rsidDel="006241F6">
        <w:rPr>
          <w:rFonts w:eastAsia="Calibri"/>
          <w:b/>
          <w:i/>
          <w:szCs w:val="24"/>
          <w:lang w:val="hy-AM"/>
        </w:rPr>
        <w:t>Հաշվեքննության օբյեկտի արձագանքը</w:t>
      </w:r>
    </w:p>
    <w:p w14:paraId="5005141F" w14:textId="77777777" w:rsidR="009C2162" w:rsidRPr="009C2162" w:rsidRDefault="009C2162" w:rsidP="00BC065C">
      <w:pPr>
        <w:spacing w:before="0" w:after="0"/>
        <w:ind w:firstLine="567"/>
        <w:rPr>
          <w:sz w:val="22"/>
          <w:szCs w:val="24"/>
          <w:lang w:val="hy-AM"/>
        </w:rPr>
      </w:pPr>
      <w:r w:rsidRPr="009C2162">
        <w:rPr>
          <w:sz w:val="22"/>
          <w:szCs w:val="24"/>
          <w:lang w:val="hy-AM"/>
        </w:rPr>
        <w:t>1023 «Հարկային և մաքսային ծառայություններ» ծրագրի 11001 «Հարկային և մաքսային ծառայություններ» միջոցառման շրջանակներում արտա</w:t>
      </w:r>
      <w:r w:rsidRPr="009C2162">
        <w:rPr>
          <w:sz w:val="22"/>
          <w:szCs w:val="24"/>
          <w:lang w:val="hy-AM"/>
        </w:rPr>
        <w:softHyphen/>
      </w:r>
      <w:r w:rsidRPr="009C2162">
        <w:rPr>
          <w:sz w:val="22"/>
          <w:szCs w:val="24"/>
          <w:lang w:val="hy-AM"/>
        </w:rPr>
        <w:softHyphen/>
        <w:t>ժամյա աշխատանքների վճարման վերաբերյալ:</w:t>
      </w:r>
    </w:p>
    <w:p w14:paraId="6DE1CE56" w14:textId="77777777" w:rsidR="009C2162" w:rsidRPr="009C2162" w:rsidRDefault="009C2162" w:rsidP="00BC065C">
      <w:pPr>
        <w:spacing w:before="0" w:after="0"/>
        <w:ind w:firstLine="567"/>
        <w:rPr>
          <w:color w:val="000000" w:themeColor="text1"/>
          <w:sz w:val="22"/>
          <w:szCs w:val="24"/>
          <w:lang w:val="hy-AM"/>
        </w:rPr>
      </w:pPr>
      <w:r w:rsidRPr="009C2162">
        <w:rPr>
          <w:color w:val="000000" w:themeColor="text1"/>
          <w:sz w:val="22"/>
          <w:szCs w:val="24"/>
          <w:lang w:val="hy-AM"/>
        </w:rPr>
        <w:t>ՀՀ պետական եկամուտների կոմիտեում 2019 թվականի ֆինանսատնտեսական գործունեության նկատմամբ հաշվեքննությամբ արձանագրված նշված խնդրի կարգավորման նպատակով, Կոմիտեն նախաձեռնել էր օրենսդրական համապատասխան փոփոխություններ կատարելու գործընթաց: Սակայն, հաշվի առնելով, որ նշված օրենսդրական փոփոխություն</w:t>
      </w:r>
      <w:r w:rsidRPr="009C2162">
        <w:rPr>
          <w:color w:val="000000" w:themeColor="text1"/>
          <w:sz w:val="22"/>
          <w:szCs w:val="24"/>
          <w:lang w:val="hy-AM"/>
        </w:rPr>
        <w:softHyphen/>
        <w:t xml:space="preserve">ներին 2022թ. հոկտեմբեր 4-ի սոցիալական նախարարական կոմիտեի նիստում քննարկվելու արդյունքում տրվել է բացասական դիրքորոշում, հիմնավորմամբ, որ «Պետական եկամուտների կոմիտեի </w:t>
      </w:r>
      <w:r w:rsidRPr="009C2162">
        <w:rPr>
          <w:color w:val="000000" w:themeColor="text1"/>
          <w:sz w:val="22"/>
          <w:szCs w:val="24"/>
          <w:lang w:val="hy-AM"/>
        </w:rPr>
        <w:lastRenderedPageBreak/>
        <w:t>պարզաբանումները Հաշվեքննիչ պալատի եզրակացության մասին համարել ընդունելի», ուստի, Կոմիտեն ձեռնպահ է մնացել նախագիծը կրկին շրջանառելուց:</w:t>
      </w:r>
    </w:p>
    <w:p w14:paraId="0AB5BAB9" w14:textId="77777777" w:rsidR="009C2162" w:rsidDel="006241F6" w:rsidRDefault="009C2162" w:rsidP="00034819">
      <w:pPr>
        <w:spacing w:before="0" w:after="0" w:line="256" w:lineRule="auto"/>
        <w:ind w:firstLine="720"/>
        <w:rPr>
          <w:rFonts w:eastAsia="Calibri"/>
          <w:b/>
          <w:i/>
          <w:szCs w:val="24"/>
          <w:lang w:val="hy-AM"/>
        </w:rPr>
      </w:pPr>
    </w:p>
    <w:p w14:paraId="78C8F9E2" w14:textId="77777777" w:rsidR="00034819" w:rsidRDefault="00034819" w:rsidP="00034819">
      <w:pPr>
        <w:spacing w:before="0" w:after="0"/>
        <w:rPr>
          <w:rFonts w:eastAsia="Calibri"/>
          <w:b/>
          <w:i/>
          <w:szCs w:val="24"/>
          <w:lang w:val="hy-AM"/>
        </w:rPr>
      </w:pPr>
      <w:r w:rsidRPr="003760BF" w:rsidDel="006241F6">
        <w:rPr>
          <w:rFonts w:eastAsia="Calibri"/>
          <w:b/>
          <w:i/>
          <w:szCs w:val="24"/>
          <w:lang w:val="hy-AM"/>
        </w:rPr>
        <w:t>Հաշվեքննողների մեկնաբանությունը</w:t>
      </w:r>
    </w:p>
    <w:p w14:paraId="51275986" w14:textId="77777777" w:rsidR="000F4039" w:rsidRPr="000329A6" w:rsidRDefault="000F4039" w:rsidP="000329A6">
      <w:pPr>
        <w:spacing w:before="0"/>
        <w:rPr>
          <w:szCs w:val="24"/>
          <w:lang w:val="hy-AM"/>
        </w:rPr>
      </w:pPr>
      <w:r w:rsidRPr="00E41E33">
        <w:rPr>
          <w:color w:val="000000" w:themeColor="text1"/>
          <w:szCs w:val="24"/>
          <w:lang w:val="hy-AM"/>
        </w:rPr>
        <w:t xml:space="preserve">Ներկայացված առարկություններից պարզ </w:t>
      </w:r>
      <w:r>
        <w:rPr>
          <w:color w:val="000000" w:themeColor="text1"/>
          <w:szCs w:val="24"/>
          <w:lang w:val="hy-AM"/>
        </w:rPr>
        <w:t>չէ</w:t>
      </w:r>
      <w:r w:rsidRPr="00D57285">
        <w:rPr>
          <w:szCs w:val="24"/>
          <w:lang w:val="hy-AM"/>
        </w:rPr>
        <w:t xml:space="preserve">, </w:t>
      </w:r>
      <w:r w:rsidR="00CF6CE0" w:rsidRPr="007A14CA">
        <w:rPr>
          <w:szCs w:val="24"/>
          <w:lang w:val="hy-AM"/>
        </w:rPr>
        <w:t xml:space="preserve">թե </w:t>
      </w:r>
      <w:r w:rsidRPr="00922C3D">
        <w:rPr>
          <w:color w:val="000000" w:themeColor="text1"/>
          <w:szCs w:val="24"/>
          <w:lang w:val="hy-AM"/>
        </w:rPr>
        <w:t>2022թ. հոկտեմբեր 4-ի</w:t>
      </w:r>
      <w:r w:rsidRPr="004C7DE3">
        <w:rPr>
          <w:color w:val="000000" w:themeColor="text1"/>
          <w:szCs w:val="24"/>
          <w:lang w:val="hy-AM"/>
        </w:rPr>
        <w:t>ն կայացած</w:t>
      </w:r>
      <w:r w:rsidRPr="00922C3D">
        <w:rPr>
          <w:color w:val="000000" w:themeColor="text1"/>
          <w:szCs w:val="24"/>
          <w:lang w:val="hy-AM"/>
        </w:rPr>
        <w:t xml:space="preserve"> սոցիալական նախարարական կոմիտեի </w:t>
      </w:r>
      <w:r>
        <w:rPr>
          <w:color w:val="000000" w:themeColor="text1"/>
          <w:szCs w:val="24"/>
          <w:lang w:val="hy-AM"/>
        </w:rPr>
        <w:t>նիստ</w:t>
      </w:r>
      <w:r w:rsidRPr="00922C3D">
        <w:rPr>
          <w:color w:val="000000" w:themeColor="text1"/>
          <w:szCs w:val="24"/>
          <w:lang w:val="hy-AM"/>
        </w:rPr>
        <w:t>ում Հաշվեքննիչ պալատի եզրակացության</w:t>
      </w:r>
      <w:r w:rsidRPr="004C7DE3">
        <w:rPr>
          <w:color w:val="000000" w:themeColor="text1"/>
          <w:szCs w:val="24"/>
          <w:lang w:val="hy-AM"/>
        </w:rPr>
        <w:t xml:space="preserve"> մասին</w:t>
      </w:r>
      <w:r w:rsidRPr="00922C3D">
        <w:rPr>
          <w:color w:val="000000" w:themeColor="text1"/>
          <w:szCs w:val="24"/>
          <w:lang w:val="hy-AM"/>
        </w:rPr>
        <w:t xml:space="preserve"> </w:t>
      </w:r>
      <w:r w:rsidR="007A14CA" w:rsidRPr="007A14CA">
        <w:rPr>
          <w:szCs w:val="24"/>
          <w:lang w:val="hy-AM"/>
        </w:rPr>
        <w:t>ՊԵԿ</w:t>
      </w:r>
      <w:r w:rsidR="007A14CA">
        <w:rPr>
          <w:szCs w:val="24"/>
          <w:lang w:val="hy-AM"/>
        </w:rPr>
        <w:t>-ի</w:t>
      </w:r>
      <w:r w:rsidRPr="00515198">
        <w:rPr>
          <w:szCs w:val="24"/>
          <w:lang w:val="hy-AM"/>
        </w:rPr>
        <w:t xml:space="preserve"> որ պարզաբանումներն են ընդունելի</w:t>
      </w:r>
      <w:r>
        <w:rPr>
          <w:szCs w:val="24"/>
          <w:lang w:val="hy-AM"/>
        </w:rPr>
        <w:t xml:space="preserve">, </w:t>
      </w:r>
      <w:r w:rsidRPr="004C7DE3">
        <w:rPr>
          <w:color w:val="000000" w:themeColor="text1"/>
          <w:szCs w:val="24"/>
          <w:lang w:val="hy-AM"/>
        </w:rPr>
        <w:t xml:space="preserve">որի հիման վրա օրենսդրական փոփոխության նախագիծը մերժվել է: </w:t>
      </w:r>
    </w:p>
    <w:p w14:paraId="6DA23E6C" w14:textId="77777777" w:rsidR="000F4039" w:rsidRDefault="000F4039" w:rsidP="000F4039">
      <w:pPr>
        <w:spacing w:before="0"/>
        <w:rPr>
          <w:color w:val="000000" w:themeColor="text1"/>
          <w:szCs w:val="24"/>
          <w:lang w:val="hy-AM"/>
        </w:rPr>
      </w:pPr>
      <w:r w:rsidRPr="00922C3D">
        <w:rPr>
          <w:color w:val="000000" w:themeColor="text1"/>
          <w:szCs w:val="24"/>
          <w:lang w:val="hy-AM"/>
        </w:rPr>
        <w:t>ՀՀ պետական եկամուտների կոմիտեում 20</w:t>
      </w:r>
      <w:r w:rsidRPr="00E41E33">
        <w:rPr>
          <w:color w:val="000000" w:themeColor="text1"/>
          <w:szCs w:val="24"/>
          <w:lang w:val="hy-AM"/>
        </w:rPr>
        <w:t>21</w:t>
      </w:r>
      <w:r w:rsidRPr="00922C3D">
        <w:rPr>
          <w:color w:val="000000" w:themeColor="text1"/>
          <w:szCs w:val="24"/>
          <w:lang w:val="hy-AM"/>
        </w:rPr>
        <w:t xml:space="preserve"> թվականի ֆինանսատնտեսական գործունեության նկատմամբ հաշվեքննությամբ արձանագրված նշված խնդրի</w:t>
      </w:r>
      <w:r w:rsidRPr="00D57285">
        <w:rPr>
          <w:color w:val="000000" w:themeColor="text1"/>
          <w:szCs w:val="24"/>
          <w:lang w:val="hy-AM"/>
        </w:rPr>
        <w:t xml:space="preserve"> վերաբերյալ </w:t>
      </w:r>
      <w:r w:rsidR="007A14CA" w:rsidRPr="007A14CA">
        <w:rPr>
          <w:color w:val="000000" w:themeColor="text1"/>
          <w:szCs w:val="24"/>
          <w:lang w:val="hy-AM"/>
        </w:rPr>
        <w:t>ՊԵԿ-ն</w:t>
      </w:r>
      <w:r w:rsidRPr="00D57285">
        <w:rPr>
          <w:color w:val="000000" w:themeColor="text1"/>
          <w:szCs w:val="24"/>
          <w:lang w:val="hy-AM"/>
        </w:rPr>
        <w:t xml:space="preserve"> արձագանքել էր, որ շրջանառության մեջ է դրվել օրենսդրական փոփոխության նախագիծ, </w:t>
      </w:r>
      <w:r>
        <w:rPr>
          <w:color w:val="000000" w:themeColor="text1"/>
          <w:szCs w:val="24"/>
          <w:lang w:val="hy-AM"/>
        </w:rPr>
        <w:t xml:space="preserve">որի համաձայն </w:t>
      </w:r>
      <w:r w:rsidR="007A14CA" w:rsidRPr="007A14CA">
        <w:rPr>
          <w:color w:val="000000" w:themeColor="text1"/>
          <w:szCs w:val="24"/>
          <w:lang w:val="hy-AM"/>
        </w:rPr>
        <w:t>ՊԵԿ-</w:t>
      </w:r>
      <w:r w:rsidRPr="00D57285">
        <w:rPr>
          <w:color w:val="000000" w:themeColor="text1"/>
          <w:szCs w:val="24"/>
          <w:lang w:val="hy-AM"/>
        </w:rPr>
        <w:t>ի հարկային և մաքսային ծառայության պաշտոններ զբաղեցնող</w:t>
      </w:r>
      <w:r w:rsidRPr="00E41E33">
        <w:rPr>
          <w:color w:val="000000" w:themeColor="text1"/>
          <w:szCs w:val="24"/>
          <w:lang w:val="hy-AM"/>
        </w:rPr>
        <w:t xml:space="preserve"> աշխատակիցներին արտաժամյա, գիշերային ժամերին, հանգստյան կամ տոնական</w:t>
      </w:r>
      <w:r w:rsidRPr="00D57285">
        <w:rPr>
          <w:color w:val="000000" w:themeColor="text1"/>
          <w:szCs w:val="24"/>
          <w:lang w:val="hy-AM"/>
        </w:rPr>
        <w:t xml:space="preserve"> </w:t>
      </w:r>
      <w:r w:rsidRPr="00E41E33">
        <w:rPr>
          <w:color w:val="000000" w:themeColor="text1"/>
          <w:szCs w:val="24"/>
          <w:lang w:val="hy-AM"/>
        </w:rPr>
        <w:t xml:space="preserve">օրերին աշխատելու համար հավելավճարներ չեն տրվի: Նշվածից հետևում է, որ </w:t>
      </w:r>
      <w:r w:rsidR="007A14CA" w:rsidRPr="007A14CA">
        <w:rPr>
          <w:color w:val="000000" w:themeColor="text1"/>
          <w:szCs w:val="24"/>
          <w:lang w:val="hy-AM"/>
        </w:rPr>
        <w:t>ՊԵԿ-</w:t>
      </w:r>
      <w:r w:rsidRPr="00E41E33">
        <w:rPr>
          <w:color w:val="000000" w:themeColor="text1"/>
          <w:szCs w:val="24"/>
          <w:lang w:val="hy-AM"/>
        </w:rPr>
        <w:t xml:space="preserve">ն ընդունել է </w:t>
      </w:r>
      <w:r w:rsidRPr="00515198">
        <w:rPr>
          <w:color w:val="000000" w:themeColor="text1"/>
          <w:szCs w:val="24"/>
          <w:lang w:val="hy-AM"/>
        </w:rPr>
        <w:t xml:space="preserve">արձանագրված </w:t>
      </w:r>
      <w:r>
        <w:rPr>
          <w:color w:val="000000" w:themeColor="text1"/>
          <w:szCs w:val="24"/>
          <w:lang w:val="hy-AM"/>
        </w:rPr>
        <w:t>անհամապատասխանությունը</w:t>
      </w:r>
      <w:r w:rsidRPr="00515198">
        <w:rPr>
          <w:color w:val="000000" w:themeColor="text1"/>
          <w:szCs w:val="24"/>
          <w:lang w:val="hy-AM"/>
        </w:rPr>
        <w:t>:</w:t>
      </w:r>
      <w:r w:rsidRPr="00E41E33">
        <w:rPr>
          <w:color w:val="000000" w:themeColor="text1"/>
          <w:szCs w:val="24"/>
          <w:lang w:val="hy-AM"/>
        </w:rPr>
        <w:t xml:space="preserve"> </w:t>
      </w:r>
    </w:p>
    <w:p w14:paraId="04419FC9" w14:textId="77777777" w:rsidR="00034819" w:rsidRPr="000F4039" w:rsidDel="006241F6" w:rsidRDefault="00034819" w:rsidP="008B1804">
      <w:pPr>
        <w:tabs>
          <w:tab w:val="left" w:pos="2935"/>
        </w:tabs>
        <w:spacing w:before="0" w:after="0"/>
        <w:ind w:firstLine="0"/>
        <w:rPr>
          <w:i/>
          <w:szCs w:val="24"/>
          <w:lang w:val="hy-AM"/>
        </w:rPr>
      </w:pPr>
    </w:p>
    <w:p w14:paraId="649BA0E2" w14:textId="77777777" w:rsidR="00D568C5" w:rsidRPr="00113E9B" w:rsidRDefault="00D568C5" w:rsidP="00D568C5">
      <w:pPr>
        <w:keepNext/>
        <w:keepLines/>
        <w:numPr>
          <w:ilvl w:val="0"/>
          <w:numId w:val="12"/>
        </w:numPr>
        <w:spacing w:before="240" w:after="0" w:line="240" w:lineRule="auto"/>
        <w:jc w:val="center"/>
        <w:outlineLvl w:val="0"/>
        <w:rPr>
          <w:b/>
          <w:bCs/>
          <w:color w:val="000000" w:themeColor="text1"/>
          <w:szCs w:val="24"/>
          <w:lang w:val="hy-AM"/>
        </w:rPr>
      </w:pPr>
      <w:bookmarkStart w:id="23" w:name="_Toc133596907"/>
      <w:r w:rsidRPr="00113E9B">
        <w:rPr>
          <w:b/>
          <w:bCs/>
          <w:color w:val="000000" w:themeColor="text1"/>
          <w:szCs w:val="24"/>
          <w:lang w:val="hy-AM"/>
        </w:rPr>
        <w:t>1023-11001՝ ՀԱՐԿԱՅԻՆ ԵՎ ՄԱՔՍԱՅԻՆ ԾՐԱԳՐԻ ՄԻՋՈՑԱՌՄԱՆ ՇՐՋԱՆԱԿՆԵՐՈՒՄ, /426400/ «ՏՐԱՆՍՊՈՐՏԱՅԻՆ ՆՅՈՒԹԵՐ» ՏՆՏԵՍԱԳԻՏԱԿԱՆ ԴԱՍԱԿԱՐԳՄԱՆ ՀՈԴՎԱԾՈՎ ԿԱՏԱՐՎԱԾ ԾԱԽՍԵՐԻ ՎԵՐԱԲԵՐՅԱԼ</w:t>
      </w:r>
      <w:bookmarkEnd w:id="23"/>
    </w:p>
    <w:p w14:paraId="4177E727" w14:textId="77777777" w:rsidR="00D568C5" w:rsidRPr="00C06F00" w:rsidRDefault="00D568C5" w:rsidP="00D568C5">
      <w:pPr>
        <w:spacing w:after="0"/>
        <w:ind w:firstLine="440"/>
        <w:rPr>
          <w:rFonts w:cs="Sylfaen"/>
          <w:color w:val="000000" w:themeColor="text1"/>
          <w:szCs w:val="24"/>
          <w:lang w:val="hy-AM"/>
        </w:rPr>
      </w:pPr>
    </w:p>
    <w:p w14:paraId="2FEB8FF9" w14:textId="77777777" w:rsidR="00D568C5" w:rsidRPr="00113E9B" w:rsidRDefault="00D568C5" w:rsidP="00D568C5">
      <w:pPr>
        <w:spacing w:after="0"/>
        <w:ind w:firstLine="720"/>
        <w:rPr>
          <w:rFonts w:eastAsia="Times New Roman" w:cs="Arial"/>
          <w:color w:val="000000" w:themeColor="text1"/>
          <w:szCs w:val="24"/>
          <w:lang w:val="hy-AM" w:bidi="en-US"/>
        </w:rPr>
      </w:pPr>
      <w:r w:rsidRPr="00113E9B">
        <w:rPr>
          <w:rFonts w:eastAsia="Times New Roman" w:cs="Arial"/>
          <w:b/>
          <w:i/>
          <w:color w:val="000000" w:themeColor="text1"/>
          <w:szCs w:val="24"/>
          <w:lang w:val="hy-AM" w:bidi="en-US"/>
        </w:rPr>
        <w:t xml:space="preserve">Առկա է անհամապատասխանություն  «Հանրային հատվածի կազմակերպությունների հաշվապահական հաշվառման մասին» ՀՀ օրենքի  11-րդ հոդվածի 2-րդ մասի 6-րդ և 7-րդ կետերի պահանջներին: </w:t>
      </w:r>
    </w:p>
    <w:p w14:paraId="7AFEFDE6" w14:textId="77777777" w:rsidR="00D568C5" w:rsidRPr="00113E9B" w:rsidRDefault="00D568C5" w:rsidP="00D568C5">
      <w:pPr>
        <w:spacing w:after="0"/>
        <w:ind w:firstLine="720"/>
        <w:rPr>
          <w:rFonts w:eastAsia="Times New Roman" w:cs="Arial"/>
          <w:b/>
          <w:i/>
          <w:color w:val="000000" w:themeColor="text1"/>
          <w:szCs w:val="24"/>
          <w:lang w:val="hy-AM" w:bidi="en-US"/>
        </w:rPr>
      </w:pPr>
      <w:r w:rsidRPr="00113E9B">
        <w:rPr>
          <w:rFonts w:eastAsia="Times New Roman" w:cs="Arial"/>
          <w:b/>
          <w:i/>
          <w:color w:val="000000" w:themeColor="text1"/>
          <w:szCs w:val="24"/>
          <w:lang w:val="hy-AM" w:bidi="en-US"/>
        </w:rPr>
        <w:t xml:space="preserve">Առկա է անհամապատասխանություն    ՀՀ ֆինանսների նախարարի 2016 թվականի «Հանրային հատվածի կազմակերպությունների սկզբնական հաշվապահական հաշվառման գրանցամատյանների օրինակելի ձևերը սահմանելու մասին» թիվ 37-Ն  հրամանի № 1 հավելվածի 48-րդ կետով նախատեսված ԾԽ-6 ձևի և ՀՀ ֆինանսների նախարարի 2016 թվականի «Հանրային հատվածի կազմակերպությունների գործառնությունների փաստաթղթավորման և </w:t>
      </w:r>
      <w:r w:rsidRPr="00113E9B">
        <w:rPr>
          <w:rFonts w:eastAsia="Times New Roman" w:cs="Arial"/>
          <w:b/>
          <w:i/>
          <w:color w:val="000000" w:themeColor="text1"/>
          <w:szCs w:val="24"/>
          <w:lang w:val="hy-AM" w:bidi="en-US"/>
        </w:rPr>
        <w:lastRenderedPageBreak/>
        <w:t>փաստաթղթաշրջանառության օրինակելի ուղեցույցը սահմանելու մասին» թիվ 142-Ա   հրամանի հավելվածի 7.7-րդ կետի պահանջներին:</w:t>
      </w:r>
    </w:p>
    <w:p w14:paraId="235F5479" w14:textId="77777777" w:rsidR="00D568C5" w:rsidRPr="00113E9B" w:rsidRDefault="00D568C5" w:rsidP="00D568C5">
      <w:pPr>
        <w:ind w:firstLine="720"/>
        <w:rPr>
          <w:rFonts w:eastAsia="Times New Roman" w:cs="Arial"/>
          <w:b/>
          <w:i/>
          <w:color w:val="000000" w:themeColor="text1"/>
          <w:szCs w:val="24"/>
          <w:lang w:val="hy-AM" w:bidi="en-US"/>
        </w:rPr>
      </w:pPr>
      <w:r w:rsidRPr="00113E9B">
        <w:rPr>
          <w:rFonts w:eastAsia="Times New Roman" w:cs="Arial"/>
          <w:b/>
          <w:i/>
          <w:color w:val="000000" w:themeColor="text1"/>
          <w:szCs w:val="24"/>
          <w:lang w:val="hy-AM" w:bidi="en-US"/>
        </w:rPr>
        <w:t>Առկա է անհամապատասխանություն ՀՀ ֆինանսների նախարարի 2014 թվականի հոկտեմբերի 24 -ի թիվ 725-Ն հրամանով հաստատված «Հայաստանի Հանրապետության հանրային հատվածի հաշվապահական հաշվառման ստանդարտ»-ով սահմանված ծախսերի ճանաչման (ստանդարտի 2.47 և 2.48  կետեր) պահանջների</w:t>
      </w:r>
      <w:r w:rsidRPr="00D568C5">
        <w:rPr>
          <w:rFonts w:eastAsia="Times New Roman" w:cs="Arial"/>
          <w:b/>
          <w:i/>
          <w:color w:val="000000" w:themeColor="text1"/>
          <w:szCs w:val="24"/>
          <w:lang w:val="hy-AM" w:bidi="en-US"/>
        </w:rPr>
        <w:t>:</w:t>
      </w:r>
      <w:r w:rsidRPr="00113E9B">
        <w:rPr>
          <w:rFonts w:eastAsia="Times New Roman" w:cs="Arial"/>
          <w:b/>
          <w:i/>
          <w:color w:val="000000" w:themeColor="text1"/>
          <w:szCs w:val="24"/>
          <w:lang w:val="hy-AM" w:bidi="en-US"/>
        </w:rPr>
        <w:t xml:space="preserve"> </w:t>
      </w:r>
    </w:p>
    <w:p w14:paraId="1B38596F" w14:textId="77777777" w:rsidR="00D568C5" w:rsidRPr="00113E9B" w:rsidRDefault="00D568C5" w:rsidP="00D568C5">
      <w:pPr>
        <w:spacing w:after="0"/>
        <w:ind w:firstLine="440"/>
        <w:rPr>
          <w:rFonts w:eastAsia="Times New Roman" w:cs="Arial"/>
          <w:color w:val="000000" w:themeColor="text1"/>
          <w:szCs w:val="24"/>
          <w:lang w:val="hy-AM" w:bidi="en-US"/>
        </w:rPr>
      </w:pPr>
      <w:r w:rsidRPr="00113E9B">
        <w:rPr>
          <w:rFonts w:cs="Sylfaen"/>
          <w:color w:val="000000" w:themeColor="text1"/>
          <w:szCs w:val="24"/>
          <w:lang w:val="hy-AM"/>
        </w:rPr>
        <w:t>ՀՀ</w:t>
      </w:r>
      <w:r>
        <w:rPr>
          <w:rFonts w:cs="Sylfaen"/>
          <w:color w:val="000000" w:themeColor="text1"/>
          <w:szCs w:val="24"/>
          <w:lang w:val="hy-AM"/>
        </w:rPr>
        <w:t xml:space="preserve"> </w:t>
      </w:r>
      <w:r w:rsidRPr="00113E9B">
        <w:rPr>
          <w:rFonts w:cs="Sylfaen"/>
          <w:color w:val="000000" w:themeColor="text1"/>
          <w:szCs w:val="24"/>
          <w:lang w:val="hy-AM"/>
        </w:rPr>
        <w:t>2022 թվականի պետական բյուջեի  տարեկան կատարման վերաբերյալ ՀՀ ֆինանսների</w:t>
      </w:r>
      <w:r>
        <w:rPr>
          <w:rFonts w:cs="Sylfaen"/>
          <w:color w:val="000000" w:themeColor="text1"/>
          <w:szCs w:val="24"/>
          <w:lang w:val="hy-AM"/>
        </w:rPr>
        <w:t xml:space="preserve"> </w:t>
      </w:r>
      <w:r w:rsidRPr="00113E9B">
        <w:rPr>
          <w:rFonts w:cs="Sylfaen"/>
          <w:color w:val="000000" w:themeColor="text1"/>
          <w:szCs w:val="24"/>
          <w:lang w:val="hy-AM"/>
        </w:rPr>
        <w:t xml:space="preserve">նախարարության հաշվետվությունների համակարգից </w:t>
      </w:r>
      <w:hyperlink r:id="rId10"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w:t>
      </w:r>
      <w:r w:rsidRPr="00113E9B">
        <w:rPr>
          <w:rFonts w:eastAsia="Times New Roman" w:cs="Arial"/>
          <w:color w:val="000000" w:themeColor="text1"/>
          <w:szCs w:val="24"/>
          <w:lang w:val="hy-AM" w:bidi="en-US"/>
        </w:rPr>
        <w:t>՝ 1023 Ծրագրի 11001 միջոցառման շրջանակներում 426400 «Տրանսպորտային նյութեր» տնտեսագիտական դասակարգման հոդվածով 2022 թվականի հաշվետու ժամանակահատվածի ճշտված պլանով նախատեսվել է 146,197.00 հազ.դրամ, դրամարկղային ծախսը կազմել է 145,848.38 հազ. դրամ, փաստացի ծախսը կազմել է 143,29</w:t>
      </w:r>
      <w:r>
        <w:rPr>
          <w:rFonts w:eastAsia="Times New Roman" w:cs="Arial"/>
          <w:color w:val="000000" w:themeColor="text1"/>
          <w:szCs w:val="24"/>
          <w:lang w:val="hy-AM" w:bidi="en-US"/>
        </w:rPr>
        <w:t xml:space="preserve">0.95 հազ.դրամ, </w:t>
      </w:r>
      <w:r w:rsidRPr="00113E9B">
        <w:rPr>
          <w:rFonts w:eastAsia="Times New Roman" w:cs="Arial"/>
          <w:color w:val="000000" w:themeColor="text1"/>
          <w:szCs w:val="24"/>
          <w:lang w:val="hy-AM" w:bidi="en-US"/>
        </w:rPr>
        <w:t>որից բենզինի, դիզելային վառելիքի  փաստացի ծախսը՝ 132,549.58 հազ.դրամ,  անվադողերի և մարտկոցների  փաստաց</w:t>
      </w:r>
      <w:r w:rsidR="00D9152A">
        <w:rPr>
          <w:rFonts w:eastAsia="Times New Roman" w:cs="Arial"/>
          <w:color w:val="000000" w:themeColor="text1"/>
          <w:szCs w:val="24"/>
          <w:lang w:val="hy-AM" w:bidi="en-US"/>
        </w:rPr>
        <w:t xml:space="preserve">ի ծախսը՝ 10,741.37 հազ. դրամ: </w:t>
      </w:r>
      <w:r w:rsidRPr="00113E9B">
        <w:rPr>
          <w:rFonts w:eastAsia="Times New Roman" w:cs="Arial"/>
          <w:color w:val="000000" w:themeColor="text1"/>
          <w:szCs w:val="24"/>
          <w:lang w:val="hy-AM" w:bidi="en-US"/>
        </w:rPr>
        <w:t xml:space="preserve">Ըստ կնքված պայմանագրերի՝ մատակարարների կողմից վառելիքը տրամադրվել է կտրոններով: </w:t>
      </w:r>
    </w:p>
    <w:p w14:paraId="5BCBC8FF" w14:textId="77777777" w:rsidR="00D568C5" w:rsidRPr="00113E9B" w:rsidRDefault="00D568C5" w:rsidP="00D568C5">
      <w:pPr>
        <w:spacing w:after="0"/>
        <w:ind w:firstLine="720"/>
        <w:rPr>
          <w:rFonts w:eastAsia="Times New Roman" w:cs="Arial"/>
          <w:color w:val="000000" w:themeColor="text1"/>
          <w:szCs w:val="24"/>
          <w:lang w:val="hy-AM" w:bidi="en-US"/>
        </w:rPr>
      </w:pPr>
      <w:r w:rsidRPr="00113E9B">
        <w:rPr>
          <w:rFonts w:eastAsia="Times New Roman" w:cs="Arial"/>
          <w:color w:val="000000" w:themeColor="text1"/>
          <w:szCs w:val="24"/>
          <w:lang w:val="hy-AM" w:bidi="en-US"/>
        </w:rPr>
        <w:t xml:space="preserve">01.01.2022թ.-ի դրությամբ  ՊԵԿ-ի հաշվեկշռում հաշվառված է թվով 144 միավոր ավտոմեքենա, որից 5-ը, ըստ հաշվեքննությանը տրամադրված տեղեկատվության՝ չեն շահագործվում: </w:t>
      </w:r>
    </w:p>
    <w:p w14:paraId="33EAB807" w14:textId="77777777" w:rsidR="00D568C5" w:rsidRPr="00113E9B" w:rsidRDefault="00D568C5" w:rsidP="00D568C5">
      <w:pPr>
        <w:spacing w:after="0"/>
        <w:ind w:firstLine="720"/>
        <w:rPr>
          <w:rFonts w:eastAsia="Times New Roman" w:cs="Arial"/>
          <w:color w:val="000000" w:themeColor="text1"/>
          <w:szCs w:val="24"/>
          <w:lang w:val="hy-AM" w:bidi="en-US"/>
        </w:rPr>
      </w:pPr>
      <w:r w:rsidRPr="00113E9B">
        <w:rPr>
          <w:rFonts w:eastAsia="Times New Roman" w:cs="Arial"/>
          <w:color w:val="000000" w:themeColor="text1"/>
          <w:szCs w:val="24"/>
          <w:lang w:val="hy-AM" w:bidi="en-US"/>
        </w:rPr>
        <w:t>ՊԵԿ-ում բենզինի և դիզելային վառելիքի բաշխումը կատարվել է պատասխանատու անձանց միջոցով, ՊԵԿ նախագահի 2018 թվականի օգոստոսի 2</w:t>
      </w:r>
      <w:r w:rsidRPr="00113E9B">
        <w:rPr>
          <w:rFonts w:eastAsia="Times New Roman" w:cs="Arial"/>
          <w:color w:val="000000" w:themeColor="text1"/>
          <w:szCs w:val="24"/>
          <w:lang w:val="hy-AM" w:bidi="en-US"/>
        </w:rPr>
        <w:noBreakHyphen/>
        <w:t xml:space="preserve">ի N 485-Ա հրամանի հիման վրա, համաձայն որի յուրաքանչյուր ավտոմեքենայի շահագործման համար ամսական տրամադրվել են կտրոններ՝ սահմանված չափով: </w:t>
      </w:r>
    </w:p>
    <w:p w14:paraId="4EA2B2C4" w14:textId="77777777" w:rsidR="00D568C5" w:rsidRPr="00113E9B" w:rsidRDefault="00D568C5" w:rsidP="00D568C5">
      <w:pPr>
        <w:spacing w:after="0"/>
        <w:ind w:firstLine="720"/>
        <w:rPr>
          <w:rFonts w:eastAsia="Times New Roman" w:cs="Arial"/>
          <w:color w:val="000000" w:themeColor="text1"/>
          <w:szCs w:val="24"/>
          <w:lang w:val="hy-AM" w:bidi="en-US"/>
        </w:rPr>
      </w:pPr>
      <w:r w:rsidRPr="00113E9B">
        <w:rPr>
          <w:rFonts w:eastAsia="Times New Roman" w:cs="Arial"/>
          <w:color w:val="000000" w:themeColor="text1"/>
          <w:szCs w:val="24"/>
          <w:lang w:val="hy-AM" w:bidi="en-US"/>
        </w:rPr>
        <w:t xml:space="preserve">Հաշվեքննությամբ պարզվել է, որ ՊԵԿ ավտոմեքենաների վառելիքի ծախսը հիմնավորող սկզբնական հաշվառման փաստաթղթերում՝ երթուղային թերթիկներում, բացակայում են օրական կամ ամսական վազքի ցուցմունքները: </w:t>
      </w:r>
    </w:p>
    <w:p w14:paraId="52B0FB51" w14:textId="77777777" w:rsidR="00D568C5" w:rsidRDefault="00D568C5" w:rsidP="00D568C5">
      <w:pPr>
        <w:spacing w:after="0"/>
        <w:ind w:firstLine="720"/>
        <w:rPr>
          <w:rFonts w:eastAsia="Times New Roman" w:cs="Arial"/>
          <w:color w:val="000000" w:themeColor="text1"/>
          <w:szCs w:val="24"/>
          <w:lang w:val="hy-AM" w:bidi="en-US"/>
        </w:rPr>
      </w:pPr>
      <w:r w:rsidRPr="00113E9B">
        <w:rPr>
          <w:rFonts w:eastAsia="Times New Roman" w:cs="Arial"/>
          <w:color w:val="000000" w:themeColor="text1"/>
          <w:szCs w:val="24"/>
          <w:lang w:val="hy-AM" w:bidi="en-US"/>
        </w:rPr>
        <w:t xml:space="preserve">ՊԵԿ-ում ավտոմեքենաների  վառելիքի ծախսը ճանաչվել և հաշվետվություններում արտացոլվել է չպահպանելով ՀՀ ֆինանսների նախարարի 2014 թվականի հոկտեմբերի 24-ի թիվ 725-Ն հրամանով հաստատված «Հայաստանի Հանրապետության հանրային հատվածի հաշվապահական հաշվառման ստանդարտ»-ով սահմանված ծախսերի </w:t>
      </w:r>
      <w:r w:rsidRPr="00113E9B">
        <w:rPr>
          <w:rFonts w:eastAsia="Times New Roman" w:cs="Arial"/>
          <w:color w:val="000000" w:themeColor="text1"/>
          <w:szCs w:val="24"/>
          <w:lang w:val="hy-AM" w:bidi="en-US"/>
        </w:rPr>
        <w:lastRenderedPageBreak/>
        <w:t xml:space="preserve">ճանաչման (ստանդարտի 2.47 և 2.48 կետեր) պահանջները, համաձայն որի ֆինանսական հաշվետվությունում ծախսերը պետք է ճանաչվեն, երբ առաջացել է ապագա տնտեսական օգուտների կամ օգտակար պոտենցիալի նվազում` կապված ակտիվի նվազման կամ պարտավորության աճի հետ, որը կարող է արժանահավատորեն չափվել։ Չափումը այն դրամային գումարի որոշման գործընթացն է, որով տվյալ դեպքում ծախսերը ճանաչվում և գրանցվում են ֆինանսական հաշվետվություններում։ </w:t>
      </w:r>
    </w:p>
    <w:p w14:paraId="6AA644C4" w14:textId="77777777" w:rsidR="008B1804" w:rsidRPr="00113E9B" w:rsidRDefault="008B1804" w:rsidP="00D568C5">
      <w:pPr>
        <w:spacing w:after="0"/>
        <w:ind w:firstLine="720"/>
        <w:rPr>
          <w:rFonts w:eastAsia="Times New Roman" w:cs="Arial"/>
          <w:color w:val="000000" w:themeColor="text1"/>
          <w:szCs w:val="24"/>
          <w:lang w:val="hy-AM" w:bidi="en-US"/>
        </w:rPr>
      </w:pPr>
    </w:p>
    <w:p w14:paraId="07A8F417" w14:textId="77777777" w:rsidR="00B51255" w:rsidRDefault="00B51255" w:rsidP="00B51255">
      <w:pPr>
        <w:spacing w:before="0" w:after="0"/>
        <w:rPr>
          <w:rFonts w:eastAsia="Calibri"/>
          <w:b/>
          <w:i/>
          <w:szCs w:val="24"/>
          <w:lang w:val="hy-AM"/>
        </w:rPr>
      </w:pPr>
      <w:r w:rsidRPr="008005BE">
        <w:rPr>
          <w:rFonts w:eastAsia="Times New Roman" w:cs="Arial"/>
          <w:szCs w:val="24"/>
          <w:lang w:val="hy-AM" w:bidi="en-US"/>
        </w:rPr>
        <w:tab/>
      </w:r>
      <w:r w:rsidRPr="008005BE">
        <w:rPr>
          <w:rFonts w:eastAsia="Times New Roman" w:cs="Arial"/>
          <w:b/>
          <w:i/>
          <w:szCs w:val="24"/>
          <w:lang w:val="hy-AM" w:bidi="en-US"/>
        </w:rPr>
        <w:t xml:space="preserve"> </w:t>
      </w:r>
      <w:r w:rsidRPr="003760BF">
        <w:rPr>
          <w:rFonts w:eastAsia="Calibri"/>
          <w:b/>
          <w:i/>
          <w:szCs w:val="24"/>
          <w:lang w:val="hy-AM"/>
        </w:rPr>
        <w:t>Հաշվեքննության օբյեկտի արձագանքը</w:t>
      </w:r>
    </w:p>
    <w:p w14:paraId="77A8C482" w14:textId="77777777" w:rsidR="00014A5C" w:rsidRPr="00014A5C" w:rsidRDefault="00014A5C" w:rsidP="00D9152A">
      <w:pPr>
        <w:spacing w:before="0" w:after="0"/>
        <w:ind w:firstLine="567"/>
        <w:rPr>
          <w:sz w:val="22"/>
          <w:szCs w:val="24"/>
          <w:lang w:val="hy-AM"/>
        </w:rPr>
      </w:pPr>
      <w:r w:rsidRPr="00014A5C">
        <w:rPr>
          <w:sz w:val="22"/>
          <w:szCs w:val="24"/>
          <w:lang w:val="hy-AM"/>
        </w:rPr>
        <w:t>1023 «Հարկային և մաքսային ծառայություն</w:t>
      </w:r>
      <w:r w:rsidRPr="00014A5C">
        <w:rPr>
          <w:sz w:val="22"/>
          <w:szCs w:val="24"/>
          <w:lang w:val="hy-AM"/>
        </w:rPr>
        <w:softHyphen/>
        <w:t>ներ» ծրագրի 11001 «Հարկային և մաքսային ծառայություններ» միջոցառման բյուջետային ծախսերի տնտեսագիտական դասակարգման «Տրանսպորտային նյութեր» հոդվածով կատար</w:t>
      </w:r>
      <w:r w:rsidRPr="00014A5C">
        <w:rPr>
          <w:sz w:val="22"/>
          <w:szCs w:val="24"/>
          <w:lang w:val="hy-AM"/>
        </w:rPr>
        <w:softHyphen/>
        <w:t>ված ծախսերի վերաբերյալ:</w:t>
      </w:r>
    </w:p>
    <w:p w14:paraId="2087AB3C" w14:textId="77777777" w:rsidR="00014A5C" w:rsidRPr="00014A5C" w:rsidRDefault="00014A5C" w:rsidP="00D9152A">
      <w:pPr>
        <w:spacing w:before="0" w:after="0"/>
        <w:ind w:firstLine="567"/>
        <w:rPr>
          <w:sz w:val="22"/>
          <w:szCs w:val="24"/>
          <w:lang w:val="hy-AM"/>
        </w:rPr>
      </w:pPr>
      <w:r w:rsidRPr="00014A5C">
        <w:rPr>
          <w:sz w:val="22"/>
          <w:szCs w:val="24"/>
          <w:lang w:val="hy-AM"/>
        </w:rPr>
        <w:t>Կոմիտեն չի ընդունում հաշվեքննողի կողմից բյուջետային ծախսերի տնտեսագիտական դասակարգման «Տրանսպորտային նյութեր» հոդվածով կատար</w:t>
      </w:r>
      <w:r w:rsidRPr="00014A5C">
        <w:rPr>
          <w:sz w:val="22"/>
          <w:szCs w:val="24"/>
          <w:lang w:val="hy-AM"/>
        </w:rPr>
        <w:softHyphen/>
        <w:t>ված ծախսերի վերաբերյալ ներկայացված անհամապատասխանությունները և պնդում է իր դիրքորոշումը: Այն է`</w:t>
      </w:r>
    </w:p>
    <w:p w14:paraId="0FC0E7F4" w14:textId="77777777" w:rsidR="00014A5C" w:rsidRPr="00014A5C" w:rsidRDefault="00014A5C" w:rsidP="00D9152A">
      <w:pPr>
        <w:spacing w:before="0" w:after="0"/>
        <w:ind w:firstLine="567"/>
        <w:rPr>
          <w:sz w:val="22"/>
          <w:szCs w:val="24"/>
          <w:lang w:val="hy-AM"/>
        </w:rPr>
      </w:pPr>
      <w:r w:rsidRPr="00014A5C">
        <w:rPr>
          <w:sz w:val="22"/>
          <w:szCs w:val="24"/>
          <w:lang w:val="hy-AM"/>
        </w:rPr>
        <w:t>Կոմիտեի ծառայողական ավտոմեքենաների համար ուղեթերթիկը լրացվում է Կոմիտեի  նախագահի 2018 թվականի օգոստոսի 2-ի «Հայաստանի Հանրապետության պետական եկա</w:t>
      </w:r>
      <w:r w:rsidRPr="00014A5C">
        <w:rPr>
          <w:sz w:val="22"/>
          <w:szCs w:val="24"/>
          <w:lang w:val="hy-AM"/>
        </w:rPr>
        <w:softHyphen/>
        <w:t>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w:t>
      </w:r>
      <w:r w:rsidRPr="00014A5C">
        <w:rPr>
          <w:sz w:val="22"/>
          <w:szCs w:val="24"/>
          <w:lang w:val="hy-AM"/>
        </w:rPr>
        <w:softHyphen/>
        <w:t>ցագրի ձևը, մարդատար (բեռնատար) ավտոմեքենայի ուղեթերթիկը, տրամադրված վառելիքի ծախսի հաշվետվությունը և լիակատար նյութական պատասխանատվության պայմանագիրը հաստատելու մասին» թիվ 485-Ա հրամանի Հավելված 5-ի համաձայն, իսկ ֆինանսահաշվային փաստաթղթերի հանձնումը և ընդունումը կատարվում է գրանցամատյաններում` լրացնելով անհրաժեշտ բոլոր տվյալները։</w:t>
      </w:r>
    </w:p>
    <w:p w14:paraId="768F363B" w14:textId="77777777" w:rsidR="00014A5C" w:rsidRPr="00014A5C" w:rsidRDefault="00014A5C" w:rsidP="00D9152A">
      <w:pPr>
        <w:spacing w:before="0" w:after="0"/>
        <w:ind w:firstLine="567"/>
        <w:rPr>
          <w:sz w:val="22"/>
          <w:szCs w:val="24"/>
          <w:lang w:val="hy-AM"/>
        </w:rPr>
      </w:pPr>
      <w:r w:rsidRPr="00014A5C">
        <w:rPr>
          <w:sz w:val="22"/>
          <w:szCs w:val="24"/>
          <w:lang w:val="hy-AM"/>
        </w:rPr>
        <w:t>Ինչ վերաբերում է տրանսպորտային միջոցների ծախսերը ՀՀ ֆինանսների նախարարի 2014 թվականի հոկտեմբերի 24-ի N 725-Ն հրամանով (այսուհետ` Հրաման) հաստատված ստանդարտ</w:t>
      </w:r>
      <w:r w:rsidRPr="00014A5C">
        <w:rPr>
          <w:sz w:val="22"/>
          <w:szCs w:val="24"/>
          <w:lang w:val="hy-AM"/>
        </w:rPr>
        <w:softHyphen/>
        <w:t>ներով իրականացմանը, ապա հայտնում ենք, որ Կոմիտեի հաշվեկշռում առկա տրանսպորտային միջոցները շահագործվում են ՀՀ-ի ողջ տարածքով և վերջիններիս նկատ</w:t>
      </w:r>
      <w:r w:rsidRPr="00014A5C">
        <w:rPr>
          <w:sz w:val="22"/>
          <w:szCs w:val="24"/>
          <w:lang w:val="hy-AM"/>
        </w:rPr>
        <w:softHyphen/>
        <w:t>մամբ Հրամանի կիրառումն իրատեսական չէ, քանի որ թվով 22 ստորաբաժանումների վառելիքի կտրոնները տրամադրվում է լիազորված անձանց, համապատասխան ստորաբաժան</w:t>
      </w:r>
      <w:r w:rsidRPr="00014A5C">
        <w:rPr>
          <w:sz w:val="22"/>
          <w:szCs w:val="24"/>
          <w:lang w:val="hy-AM"/>
        </w:rPr>
        <w:softHyphen/>
        <w:t>ման ղեկա</w:t>
      </w:r>
      <w:r w:rsidRPr="00014A5C">
        <w:rPr>
          <w:sz w:val="22"/>
          <w:szCs w:val="24"/>
          <w:lang w:val="hy-AM"/>
        </w:rPr>
        <w:softHyphen/>
        <w:t>վարի կողմից տրված լիազորագրի հիման վրա, իսկ Կոմիտեի նախագահի 2018 թվականի օգոստոսի 2-ի թիվ 485-Ա հրամանի N 5 Հավելվածը համապատասխանեցված է «Հանրային հատվածի կազմակերպությունների հաշվապահական հաշվառման մասին» ՀՀ օրենքի 11-րդ հոդվածի 2-րդ մասի 6-րդ և 7-րդ կետերի պահանջներին:</w:t>
      </w:r>
    </w:p>
    <w:p w14:paraId="6F207748" w14:textId="77777777" w:rsidR="00014A5C" w:rsidRPr="00014A5C" w:rsidRDefault="00014A5C" w:rsidP="00D9152A">
      <w:pPr>
        <w:spacing w:before="0" w:after="0"/>
        <w:ind w:firstLine="567"/>
        <w:rPr>
          <w:sz w:val="22"/>
          <w:szCs w:val="24"/>
          <w:lang w:val="hy-AM"/>
        </w:rPr>
      </w:pPr>
      <w:r w:rsidRPr="00014A5C">
        <w:rPr>
          <w:sz w:val="22"/>
          <w:szCs w:val="24"/>
          <w:lang w:val="hy-AM"/>
        </w:rPr>
        <w:lastRenderedPageBreak/>
        <w:t>Բացի այդ, անհասկանալի է հաշվեքննողի կողմից 132,549.6 հազար դրամի խեղաթյուրման փաստի արձանագրումը, քանի որ վերջինս ըստ բացատրական բառարանի նշանակում է աղավաղում, աղճատում, կեղծում, խեղում, նենգում և նենգափոխում:</w:t>
      </w:r>
    </w:p>
    <w:p w14:paraId="4B8CFD1E" w14:textId="77777777" w:rsidR="00014A5C" w:rsidRPr="00014A5C" w:rsidRDefault="00014A5C" w:rsidP="00D9152A">
      <w:pPr>
        <w:spacing w:before="0" w:after="0"/>
        <w:ind w:firstLine="567"/>
        <w:rPr>
          <w:sz w:val="22"/>
          <w:szCs w:val="24"/>
          <w:lang w:val="hy-AM"/>
        </w:rPr>
      </w:pPr>
      <w:r w:rsidRPr="00014A5C">
        <w:rPr>
          <w:sz w:val="22"/>
          <w:szCs w:val="24"/>
          <w:lang w:val="hy-AM"/>
        </w:rPr>
        <w:t>Ելնելով վերոգրյալից` հաշվեքննողին առաջարկում ենք Կոմիտեի 2022 թվականի պետա-կան բյուջեի տարեկան կատարման հաշվեքննության արդյունքների վերաբերյալ արձանա</w:t>
      </w:r>
      <w:r w:rsidRPr="00014A5C">
        <w:rPr>
          <w:sz w:val="22"/>
          <w:szCs w:val="24"/>
          <w:lang w:val="hy-AM"/>
        </w:rPr>
        <w:softHyphen/>
        <w:t>գրության 2-րդ կետից հանել խեղաթյուրման վերաբերյալ արձանագրումը:</w:t>
      </w:r>
    </w:p>
    <w:p w14:paraId="7AD73A64" w14:textId="77777777" w:rsidR="00014A5C" w:rsidRDefault="00014A5C" w:rsidP="00B51255">
      <w:pPr>
        <w:spacing w:before="0" w:after="0"/>
        <w:rPr>
          <w:rFonts w:eastAsia="Calibri"/>
          <w:b/>
          <w:i/>
          <w:szCs w:val="24"/>
          <w:lang w:val="hy-AM"/>
        </w:rPr>
      </w:pPr>
    </w:p>
    <w:p w14:paraId="2DE80E02" w14:textId="77777777" w:rsidR="00B51255" w:rsidRDefault="00B51255" w:rsidP="00B51255">
      <w:pPr>
        <w:spacing w:before="0" w:after="0"/>
        <w:rPr>
          <w:rFonts w:eastAsia="Calibri"/>
          <w:b/>
          <w:i/>
          <w:szCs w:val="24"/>
          <w:lang w:val="hy-AM"/>
        </w:rPr>
      </w:pPr>
      <w:r w:rsidRPr="003760BF">
        <w:rPr>
          <w:rFonts w:eastAsia="Calibri"/>
          <w:b/>
          <w:i/>
          <w:szCs w:val="24"/>
          <w:lang w:val="hy-AM"/>
        </w:rPr>
        <w:t>Հաշվեքննողների մեկնաբանությունը</w:t>
      </w:r>
    </w:p>
    <w:p w14:paraId="55DE5875" w14:textId="77777777" w:rsidR="00D66164" w:rsidRDefault="00B51255" w:rsidP="00E84CF5">
      <w:pPr>
        <w:ind w:firstLine="720"/>
        <w:rPr>
          <w:rFonts w:eastAsia="Calibri" w:cs="Sylfaen"/>
          <w:bCs/>
          <w:szCs w:val="24"/>
          <w:lang w:val="hy-AM"/>
        </w:rPr>
      </w:pPr>
      <w:r w:rsidRPr="00D9152A">
        <w:rPr>
          <w:rFonts w:eastAsia="Times New Roman" w:cs="Arial"/>
          <w:szCs w:val="24"/>
          <w:lang w:val="hy-AM" w:bidi="en-US"/>
        </w:rPr>
        <w:t>Հաշվեքննության օբյեկտի կողմից արձանագրված անհամապատասխանության վերաբերյալ, ըստ էության, առարկություններ չեն ներկայացվել, քանի որ վառելիքի ծախսը հիմնավորվում է սկզբնական հաշվառման փաստաթղթում՝ տվյալ դեպքում երթուղային թերթիկներում գրառվող փաստացի կատարված վազքի (կմ)</w:t>
      </w:r>
      <w:r w:rsidR="00E94341" w:rsidRPr="00842BEB">
        <w:rPr>
          <w:rFonts w:eastAsia="Times New Roman" w:cs="Arial"/>
          <w:szCs w:val="24"/>
          <w:lang w:val="hy-AM" w:bidi="en-US"/>
        </w:rPr>
        <w:t xml:space="preserve"> հիման վրա</w:t>
      </w:r>
      <w:r w:rsidR="00D84D68">
        <w:rPr>
          <w:rFonts w:eastAsia="Times New Roman" w:cs="Arial"/>
          <w:szCs w:val="24"/>
          <w:lang w:val="hy-AM" w:bidi="en-US"/>
        </w:rPr>
        <w:t xml:space="preserve">: </w:t>
      </w:r>
      <w:r w:rsidRPr="00D9152A">
        <w:rPr>
          <w:rFonts w:eastAsia="Times New Roman" w:cs="Arial"/>
          <w:szCs w:val="24"/>
          <w:lang w:val="hy-AM" w:bidi="en-US"/>
        </w:rPr>
        <w:t xml:space="preserve"> </w:t>
      </w:r>
      <w:r w:rsidRPr="00B114DC">
        <w:rPr>
          <w:rFonts w:eastAsia="Times New Roman" w:cs="Arial"/>
          <w:szCs w:val="24"/>
          <w:lang w:val="hy-AM" w:bidi="en-US"/>
        </w:rPr>
        <w:t xml:space="preserve">  </w:t>
      </w:r>
      <w:r w:rsidR="00E84CF5" w:rsidRPr="00E84CF5">
        <w:rPr>
          <w:rFonts w:eastAsia="Calibri" w:cs="Sylfaen"/>
          <w:bCs/>
          <w:szCs w:val="24"/>
          <w:lang w:val="hy-AM"/>
        </w:rPr>
        <w:t xml:space="preserve"> </w:t>
      </w:r>
    </w:p>
    <w:p w14:paraId="774A1A86" w14:textId="54518168" w:rsidR="00E84CF5" w:rsidRDefault="00E84CF5" w:rsidP="00E84CF5">
      <w:pPr>
        <w:ind w:firstLine="720"/>
        <w:rPr>
          <w:rFonts w:eastAsia="Calibri" w:cs="Sylfaen"/>
          <w:bCs/>
          <w:szCs w:val="24"/>
          <w:lang w:val="hy-AM"/>
        </w:rPr>
      </w:pPr>
      <w:r w:rsidRPr="002B55B1">
        <w:rPr>
          <w:rFonts w:eastAsia="Calibri" w:cs="Sylfaen"/>
          <w:bCs/>
          <w:szCs w:val="24"/>
          <w:lang w:val="hy-AM"/>
        </w:rPr>
        <w:t>Ա</w:t>
      </w:r>
      <w:r w:rsidRPr="00842C55" w:rsidDel="006241F6">
        <w:rPr>
          <w:rFonts w:eastAsia="Calibri" w:cs="Sylfaen"/>
          <w:bCs/>
          <w:szCs w:val="24"/>
          <w:lang w:val="hy-AM"/>
        </w:rPr>
        <w:t>րձանագրված հաշվետվության խեղաթյուրման փաստը հաշվեքննության օբյեկտի կողմից չընդունելու հանգամանքը հիմնավորվում է «խեղաթյուրում» բառի բառարանային բացատրությամբ</w:t>
      </w:r>
      <w:r w:rsidR="00E94341" w:rsidRPr="00842BEB">
        <w:rPr>
          <w:rFonts w:eastAsia="Calibri" w:cs="Sylfaen"/>
          <w:bCs/>
          <w:szCs w:val="24"/>
          <w:lang w:val="hy-AM"/>
        </w:rPr>
        <w:t xml:space="preserve">, որի վերաբերյալ պարզաբանումը ներկայացված է սույն ընթացիկ եզրակացության 1.1 կետի հաշվեքննողների մեկնաբանություններում:  </w:t>
      </w:r>
    </w:p>
    <w:p w14:paraId="3A6E29FC" w14:textId="77777777" w:rsidR="00B51255" w:rsidRPr="00B114DC" w:rsidRDefault="00B51255" w:rsidP="00B51255">
      <w:pPr>
        <w:spacing w:after="0"/>
        <w:ind w:firstLine="720"/>
        <w:rPr>
          <w:rFonts w:eastAsia="Times New Roman" w:cs="Arial"/>
          <w:szCs w:val="24"/>
          <w:lang w:val="hy-AM" w:bidi="en-US"/>
        </w:rPr>
      </w:pPr>
    </w:p>
    <w:p w14:paraId="5B77CF56" w14:textId="77777777" w:rsidR="00023220" w:rsidRDefault="00023220" w:rsidP="00B51255">
      <w:pPr>
        <w:spacing w:before="0" w:after="0"/>
        <w:ind w:firstLine="720"/>
        <w:rPr>
          <w:rFonts w:cs="Calibri"/>
          <w:b/>
          <w:i/>
          <w:lang w:val="hy-AM" w:eastAsia="ru-RU"/>
        </w:rPr>
      </w:pPr>
    </w:p>
    <w:p w14:paraId="4A1192D6" w14:textId="46FA9448" w:rsidR="0038491B" w:rsidRPr="00113E9B" w:rsidRDefault="0038491B" w:rsidP="0038491B">
      <w:pPr>
        <w:keepNext/>
        <w:keepLines/>
        <w:numPr>
          <w:ilvl w:val="0"/>
          <w:numId w:val="12"/>
        </w:numPr>
        <w:spacing w:before="240" w:after="0" w:line="240" w:lineRule="auto"/>
        <w:jc w:val="center"/>
        <w:outlineLvl w:val="0"/>
        <w:rPr>
          <w:b/>
          <w:bCs/>
          <w:color w:val="000000" w:themeColor="text1"/>
          <w:szCs w:val="24"/>
          <w:lang w:val="hy-AM"/>
        </w:rPr>
      </w:pPr>
      <w:bookmarkStart w:id="24" w:name="_Toc133596908"/>
      <w:r w:rsidRPr="00113E9B">
        <w:rPr>
          <w:b/>
          <w:bCs/>
          <w:color w:val="000000" w:themeColor="text1"/>
          <w:szCs w:val="24"/>
          <w:lang w:val="hy-AM"/>
        </w:rPr>
        <w:t>1023 – 11001՝ ՀԱՐԿԱՅԻՆ ՄԱՔՍԱՅԻՆ ԾԱՌԱՅՈՒԹՅՈՒՆՆԵՐ ԾՐԱԳՐԻ ՝ ՄԻՋՈՑԱՌՄԱՆ 423900՝ ԸՆԴՀԱՆՈՒՐ ԲՆՈՒՅԹԻ ԱՅԼ ԾԱՌԱՅՈՒԹՅՈՒՆՆԵՐ ՏՆՏԵՍԱԳԻՏԱԿԱՆ ԴԱՍԱԿԱՐԳՄԱՆ ՀՈԴՎԱԾՈՎ ԿԱՏԱՐՎԱԾ ԾԱԽՍԵՐԻ ՎԵՐԱԲԵՐՅԱԼ</w:t>
      </w:r>
      <w:bookmarkEnd w:id="24"/>
    </w:p>
    <w:p w14:paraId="1F3B0026" w14:textId="77777777" w:rsidR="0038491B" w:rsidRPr="00113E9B" w:rsidRDefault="0038491B" w:rsidP="0038491B">
      <w:pPr>
        <w:rPr>
          <w:rFonts w:eastAsia="Times New Roman"/>
          <w:color w:val="000000" w:themeColor="text1"/>
          <w:szCs w:val="24"/>
          <w:lang w:val="hy-AM"/>
        </w:rPr>
      </w:pPr>
    </w:p>
    <w:p w14:paraId="35817491" w14:textId="190AC0F3" w:rsidR="0038491B" w:rsidRPr="0038491B" w:rsidRDefault="0038491B" w:rsidP="0038491B">
      <w:pPr>
        <w:spacing w:after="0"/>
        <w:ind w:firstLine="720"/>
        <w:rPr>
          <w:rFonts w:eastAsia="Times New Roman" w:cs="Arial"/>
          <w:b/>
          <w:i/>
          <w:color w:val="000000" w:themeColor="text1"/>
          <w:szCs w:val="24"/>
          <w:lang w:val="hy-AM" w:bidi="en-US"/>
        </w:rPr>
      </w:pPr>
      <w:r w:rsidRPr="0038491B">
        <w:rPr>
          <w:rFonts w:eastAsia="Times New Roman" w:cs="Arial"/>
          <w:b/>
          <w:i/>
          <w:color w:val="000000" w:themeColor="text1"/>
          <w:szCs w:val="24"/>
          <w:lang w:val="hy-AM" w:bidi="en-US"/>
        </w:rPr>
        <w:t xml:space="preserve">Առկա է անհամապատասխանություն </w:t>
      </w:r>
      <w:r w:rsidR="00A83659" w:rsidRPr="00A83659">
        <w:rPr>
          <w:rFonts w:eastAsia="Times New Roman" w:cs="Arial"/>
          <w:b/>
          <w:i/>
          <w:color w:val="000000" w:themeColor="text1"/>
          <w:szCs w:val="24"/>
          <w:lang w:val="hy-AM" w:bidi="en-US"/>
        </w:rPr>
        <w:t>ՊԵԿ-ի և թվով 16 կազմակերպությունների միջև կնքվ</w:t>
      </w:r>
      <w:r w:rsidR="006970EF">
        <w:rPr>
          <w:rFonts w:eastAsia="Times New Roman" w:cs="Arial"/>
          <w:b/>
          <w:i/>
          <w:color w:val="000000" w:themeColor="text1"/>
          <w:szCs w:val="24"/>
          <w:lang w:val="hy-AM" w:bidi="en-US"/>
        </w:rPr>
        <w:t>ա</w:t>
      </w:r>
      <w:r w:rsidR="00A83659" w:rsidRPr="00A83659">
        <w:rPr>
          <w:rFonts w:eastAsia="Times New Roman" w:cs="Arial"/>
          <w:b/>
          <w:i/>
          <w:color w:val="000000" w:themeColor="text1"/>
          <w:szCs w:val="24"/>
          <w:lang w:val="hy-AM" w:bidi="en-US"/>
        </w:rPr>
        <w:t xml:space="preserve">ծ ծառայությունների մատուցման </w:t>
      </w:r>
      <w:r w:rsidR="00A83659">
        <w:rPr>
          <w:rFonts w:eastAsia="Times New Roman" w:cs="Arial"/>
          <w:b/>
          <w:i/>
          <w:color w:val="000000" w:themeColor="text1"/>
          <w:szCs w:val="24"/>
          <w:lang w:val="hy-AM" w:bidi="en-US"/>
        </w:rPr>
        <w:t>պ</w:t>
      </w:r>
      <w:r w:rsidRPr="0038491B">
        <w:rPr>
          <w:rFonts w:eastAsia="Times New Roman" w:cs="Arial"/>
          <w:b/>
          <w:i/>
          <w:color w:val="000000" w:themeColor="text1"/>
          <w:szCs w:val="24"/>
          <w:lang w:val="hy-AM" w:bidi="en-US"/>
        </w:rPr>
        <w:t>այմանագրերի 1.1 կետով նախատեսված տեխնիկական բնութագրերի և կազմած   եզրակացություններում, այնուհետև հանձման-ընդունման արձանագրություններում փաստացի նշված մաքրման ծառայությունների բովանդակության</w:t>
      </w:r>
      <w:r w:rsidR="00E94341" w:rsidRPr="00842BEB">
        <w:rPr>
          <w:rFonts w:eastAsia="Times New Roman" w:cs="Arial"/>
          <w:b/>
          <w:i/>
          <w:color w:val="000000" w:themeColor="text1"/>
          <w:szCs w:val="24"/>
          <w:lang w:val="hy-AM" w:bidi="en-US"/>
        </w:rPr>
        <w:t xml:space="preserve"> հետ</w:t>
      </w:r>
      <w:r w:rsidRPr="0038491B">
        <w:rPr>
          <w:rFonts w:eastAsia="Times New Roman" w:cs="Arial"/>
          <w:b/>
          <w:i/>
          <w:color w:val="000000" w:themeColor="text1"/>
          <w:szCs w:val="24"/>
          <w:lang w:val="hy-AM" w:bidi="en-US"/>
        </w:rPr>
        <w:t>:</w:t>
      </w:r>
    </w:p>
    <w:p w14:paraId="4261B272" w14:textId="33AF7418" w:rsidR="0038491B" w:rsidRPr="001F09DE" w:rsidRDefault="0038491B" w:rsidP="00893A9E">
      <w:pPr>
        <w:spacing w:before="0" w:after="0"/>
        <w:rPr>
          <w:rFonts w:eastAsia="Times New Roman"/>
          <w:sz w:val="16"/>
          <w:szCs w:val="16"/>
          <w:lang w:val="hy-AM" w:eastAsia="en-GB"/>
        </w:rPr>
      </w:pPr>
      <w:r w:rsidRPr="00113E9B">
        <w:rPr>
          <w:rFonts w:cs="Sylfaen"/>
          <w:color w:val="000000" w:themeColor="text1"/>
          <w:szCs w:val="24"/>
          <w:lang w:val="hy-AM"/>
        </w:rPr>
        <w:t xml:space="preserve">ՀՀ 2022 թվականի պետական բյուջեի  տարեկան կատարման վերաբերյալ ՀՀ ֆինանսների նախարարության հաշվետվությունների համակարգից </w:t>
      </w:r>
      <w:hyperlink r:id="rId11"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w:t>
      </w:r>
      <w:r w:rsidRPr="00113E9B">
        <w:rPr>
          <w:rFonts w:eastAsia="Times New Roman"/>
          <w:color w:val="000000" w:themeColor="text1"/>
          <w:szCs w:val="24"/>
          <w:lang w:val="hy-AM"/>
        </w:rPr>
        <w:t xml:space="preserve">` 1023 ծրագրի 11001 </w:t>
      </w:r>
      <w:r w:rsidRPr="00113E9B">
        <w:rPr>
          <w:rFonts w:eastAsia="Times New Roman"/>
          <w:color w:val="000000" w:themeColor="text1"/>
          <w:szCs w:val="24"/>
          <w:lang w:val="hy-AM"/>
        </w:rPr>
        <w:lastRenderedPageBreak/>
        <w:t>հարկային և մաքսային ծառայություններ միջոցառման 423900 տնտ</w:t>
      </w:r>
      <w:r>
        <w:rPr>
          <w:rFonts w:eastAsia="Times New Roman"/>
          <w:color w:val="000000" w:themeColor="text1"/>
          <w:szCs w:val="24"/>
          <w:lang w:val="hy-AM"/>
        </w:rPr>
        <w:t xml:space="preserve">եսագիտական դասակարգման հոդվածով </w:t>
      </w:r>
      <w:r w:rsidR="00E209A3" w:rsidRPr="00113E9B">
        <w:rPr>
          <w:rFonts w:cs="Sylfaen"/>
          <w:color w:val="000000" w:themeColor="text1"/>
          <w:szCs w:val="24"/>
          <w:lang w:val="hy-AM"/>
        </w:rPr>
        <w:t>տարեկան</w:t>
      </w:r>
      <w:r w:rsidR="00E209A3">
        <w:rPr>
          <w:rFonts w:cs="Sylfaen"/>
          <w:color w:val="000000" w:themeColor="text1"/>
          <w:szCs w:val="24"/>
          <w:lang w:val="hy-AM"/>
        </w:rPr>
        <w:t xml:space="preserve"> </w:t>
      </w:r>
      <w:r w:rsidR="00E209A3" w:rsidRPr="00113E9B">
        <w:rPr>
          <w:rFonts w:cs="Sylfaen"/>
          <w:color w:val="000000" w:themeColor="text1"/>
          <w:szCs w:val="24"/>
          <w:lang w:val="hy-AM"/>
        </w:rPr>
        <w:t>պլանը կազմել է 1,034,387.80 հազ. դրամ,</w:t>
      </w:r>
      <w:r w:rsidR="00E209A3" w:rsidRPr="00E209A3">
        <w:rPr>
          <w:rFonts w:cs="Sylfaen"/>
          <w:color w:val="000000" w:themeColor="text1"/>
          <w:szCs w:val="24"/>
          <w:lang w:val="hy-AM"/>
        </w:rPr>
        <w:t xml:space="preserve"> </w:t>
      </w:r>
      <w:r w:rsidRPr="00113E9B">
        <w:rPr>
          <w:rFonts w:cs="Sylfaen"/>
          <w:color w:val="000000" w:themeColor="text1"/>
          <w:szCs w:val="24"/>
          <w:lang w:val="hy-AM"/>
        </w:rPr>
        <w:t>տարեկան  ճշտված պլանը կազմել է</w:t>
      </w:r>
      <w:r w:rsidR="001F09DE">
        <w:rPr>
          <w:rFonts w:cs="Sylfaen"/>
          <w:color w:val="000000" w:themeColor="text1"/>
          <w:szCs w:val="24"/>
          <w:lang w:val="hy-AM"/>
        </w:rPr>
        <w:t xml:space="preserve"> </w:t>
      </w:r>
      <w:r w:rsidR="001F09DE" w:rsidRPr="001F09DE">
        <w:rPr>
          <w:rFonts w:cs="Sylfaen"/>
          <w:color w:val="000000" w:themeColor="text1"/>
          <w:szCs w:val="24"/>
          <w:lang w:val="hy-AM"/>
        </w:rPr>
        <w:t>662,370.90 հազ.դրամ,</w:t>
      </w:r>
      <w:r w:rsidRPr="00113E9B">
        <w:rPr>
          <w:rFonts w:cs="Sylfaen"/>
          <w:color w:val="000000" w:themeColor="text1"/>
          <w:szCs w:val="24"/>
          <w:lang w:val="hy-AM"/>
        </w:rPr>
        <w:t xml:space="preserve"> դրամարկղային  ծախսը</w:t>
      </w:r>
      <w:r w:rsidR="001F09DE" w:rsidRPr="001F09DE">
        <w:rPr>
          <w:rFonts w:cs="Sylfaen"/>
          <w:color w:val="000000" w:themeColor="text1"/>
          <w:szCs w:val="24"/>
          <w:lang w:val="hy-AM"/>
        </w:rPr>
        <w:t xml:space="preserve">՝ </w:t>
      </w:r>
      <w:r w:rsidRPr="00113E9B">
        <w:rPr>
          <w:rFonts w:cs="Sylfaen"/>
          <w:color w:val="000000" w:themeColor="text1"/>
          <w:szCs w:val="24"/>
          <w:lang w:val="hy-AM"/>
        </w:rPr>
        <w:t xml:space="preserve">433,047.75 հազ.դրամ, իսկ  փաստացի ծախսը՝  433,543.00 հազ.դրամ: Տարբերություն՝ 495.25 հազ.դրամը պայմանավորված է ՊԵԿ-ի կողմից 2021թ-ին կատարված կանխավճարով, որը 2022 թվականի տարեսկզբին առաջացրել է  դեբիտորական պարտք: Նշված հոդվածով կատարված ծախերից </w:t>
      </w:r>
      <w:r w:rsidRPr="00113E9B">
        <w:rPr>
          <w:rFonts w:eastAsia="Times New Roman"/>
          <w:color w:val="000000" w:themeColor="text1"/>
          <w:szCs w:val="24"/>
          <w:lang w:val="hy-AM"/>
        </w:rPr>
        <w:t>5</w:t>
      </w:r>
      <w:r w:rsidRPr="00113E9B">
        <w:rPr>
          <w:rFonts w:cs="Sylfaen"/>
          <w:color w:val="000000" w:themeColor="text1"/>
          <w:szCs w:val="24"/>
          <w:lang w:val="hy-AM"/>
        </w:rPr>
        <w:t>8.5%-ը՝ 253,507.32 հազ.դրամը կազ</w:t>
      </w:r>
      <w:r w:rsidRPr="00113E9B">
        <w:rPr>
          <w:rFonts w:eastAsia="Times New Roman"/>
          <w:color w:val="000000" w:themeColor="text1"/>
          <w:szCs w:val="24"/>
          <w:lang w:val="hy-AM"/>
        </w:rPr>
        <w:t>մել է ՊԵԿ շենքերի մաքրման ծառայությունների մատուցման, 19.4%-ը՝ 84,067.80 հազ. դրամ-ը՝ ՊԵԿ կարիքների համար ուղևորափոխադրումների մասնագիտացված ծառայությունների մատուցման՝ 22.1%՝ 95,472.63 հազ. դրամը՝ ՊԵԿ համակարգի շենքերում տեղակայված էլեկտրական, ֆաքսիմիլային սարքերի, ջեռուցման համակարգերի, վերելակների պահպանման, վերանորոգման, մոնիթորինգային կենտրոնի սարքավորումների՝ ներառյալ տեսահսկման համակարգեր տեղադրման և սպասարկման ծառայությունների մատուցման և այլ ծախսերը:</w:t>
      </w:r>
    </w:p>
    <w:p w14:paraId="39079C1A" w14:textId="77777777" w:rsidR="0038491B" w:rsidRPr="00113E9B" w:rsidRDefault="0038491B" w:rsidP="0038491B">
      <w:pPr>
        <w:spacing w:after="0"/>
        <w:ind w:firstLine="720"/>
        <w:rPr>
          <w:rFonts w:cs="Sylfaen"/>
          <w:color w:val="000000" w:themeColor="text1"/>
          <w:szCs w:val="24"/>
          <w:lang w:val="hy-AM"/>
        </w:rPr>
      </w:pPr>
      <w:r w:rsidRPr="00113E9B">
        <w:rPr>
          <w:rFonts w:cs="Sylfaen"/>
          <w:color w:val="000000" w:themeColor="text1"/>
          <w:szCs w:val="24"/>
          <w:lang w:val="hy-AM"/>
        </w:rPr>
        <w:t>2022 թվականի ընթացքում ՊԵԿ-ի և թվով 16 կազմակերպությունների միջև կնքվել են մաքրման ծառայությունների մատուցման գնման թվով 46 պայմանագիր / այսուhետ՝ Պայմանագրեր/:</w:t>
      </w:r>
    </w:p>
    <w:p w14:paraId="73FC5F5E" w14:textId="77777777" w:rsidR="0038491B" w:rsidRPr="00113E9B" w:rsidRDefault="0038491B" w:rsidP="0038491B">
      <w:pPr>
        <w:spacing w:after="0"/>
        <w:ind w:firstLine="720"/>
        <w:rPr>
          <w:rFonts w:cs="Sylfaen"/>
          <w:color w:val="000000" w:themeColor="text1"/>
          <w:szCs w:val="24"/>
          <w:lang w:val="hy-AM"/>
        </w:rPr>
      </w:pPr>
      <w:r w:rsidRPr="00113E9B">
        <w:rPr>
          <w:rFonts w:cs="Sylfaen"/>
          <w:color w:val="000000" w:themeColor="text1"/>
          <w:szCs w:val="24"/>
          <w:lang w:val="hy-AM"/>
        </w:rPr>
        <w:t>Պայմանագրերի 1.1 կետով նախատեսված և Պայմանագրերին կից  հավելված 1-ով սահմանվել է տեխնիկական բնութագիր, որի համաձայն կազմակերպությունները մաքրման աշխատանքները  պետք է իրականացնեն ամենօրյա, շաբաթական, ամսական, եռամսյակային և տարեկան պարբերականությամբ,  իսկ ձյան տեղումների դեպքում նաև դրանց մաքրման աշխատանքները:</w:t>
      </w:r>
    </w:p>
    <w:p w14:paraId="33E395C1" w14:textId="77777777" w:rsidR="0038491B" w:rsidRPr="00113E9B" w:rsidRDefault="0038491B" w:rsidP="0038491B">
      <w:pPr>
        <w:spacing w:after="0"/>
        <w:ind w:firstLine="720"/>
        <w:rPr>
          <w:rFonts w:cs="Sylfaen"/>
          <w:color w:val="000000" w:themeColor="text1"/>
          <w:szCs w:val="24"/>
          <w:lang w:val="hy-AM"/>
        </w:rPr>
      </w:pPr>
      <w:r w:rsidRPr="00113E9B">
        <w:rPr>
          <w:rFonts w:cs="Sylfaen"/>
          <w:color w:val="000000" w:themeColor="text1"/>
          <w:szCs w:val="24"/>
          <w:lang w:val="hy-AM"/>
        </w:rPr>
        <w:t xml:space="preserve">Հաշվեքննության ընթացքում ուսումնասիրվել են Պայմանագրերին կից հավելվածներով սահմանված պայմանագրի կամ դրա մի մասի կատարման արդյունքների հանձման-ընդունման արձանագրությունները և հանձման-ընդունման արձանագրությունների ստորագրման համար հիմք հանդիսացող եզրակացությունները: Պարզվել է, որ եզրակացություններում, այնուհետև հանձման-ընդունման արձանագրություններում </w:t>
      </w:r>
      <w:r w:rsidRPr="00113E9B">
        <w:rPr>
          <w:rFonts w:cs="Sylfaen"/>
          <w:b/>
          <w:color w:val="000000" w:themeColor="text1"/>
          <w:szCs w:val="24"/>
          <w:lang w:val="hy-AM"/>
        </w:rPr>
        <w:t>«</w:t>
      </w:r>
      <w:r w:rsidRPr="00113E9B">
        <w:rPr>
          <w:rFonts w:cs="Sylfaen"/>
          <w:color w:val="000000" w:themeColor="text1"/>
          <w:szCs w:val="24"/>
          <w:lang w:val="hy-AM"/>
        </w:rPr>
        <w:t>Մատակարարված ապրանքների, կատարված աշխատանքների, մատուցված ծառայություններ</w:t>
      </w:r>
      <w:r w:rsidRPr="00113E9B">
        <w:rPr>
          <w:rFonts w:cs="Sylfaen"/>
          <w:b/>
          <w:color w:val="000000" w:themeColor="text1"/>
          <w:szCs w:val="24"/>
          <w:lang w:val="hy-AM"/>
        </w:rPr>
        <w:t xml:space="preserve">» </w:t>
      </w:r>
      <w:r w:rsidRPr="00113E9B">
        <w:rPr>
          <w:rFonts w:cs="Sylfaen"/>
          <w:color w:val="000000" w:themeColor="text1"/>
          <w:szCs w:val="24"/>
          <w:lang w:val="hy-AM"/>
        </w:rPr>
        <w:t xml:space="preserve">բաժնի տեխնիկական բնութագրի «համառոտ շարադրանք» սյունակում  համատարած լրացվել են  Պայմանագրերի 1.1 կետով նախատեսված տեխնիկական բնութագրերով սահմանված ամբողջ ծավալի </w:t>
      </w:r>
      <w:r w:rsidRPr="00113E9B">
        <w:rPr>
          <w:rFonts w:cs="Sylfaen"/>
          <w:color w:val="000000" w:themeColor="text1"/>
          <w:szCs w:val="24"/>
          <w:lang w:val="hy-AM"/>
        </w:rPr>
        <w:lastRenderedPageBreak/>
        <w:t xml:space="preserve">մաքրման ծառայությունները՝ առանց հաշվի առնելու մատուցվող ծառայությունների պարբերականության և սեզոնայնության գործոնը: </w:t>
      </w:r>
    </w:p>
    <w:p w14:paraId="3CF4E9A6" w14:textId="77777777" w:rsidR="0038491B" w:rsidRPr="00113E9B" w:rsidRDefault="0038491B" w:rsidP="0038491B">
      <w:pPr>
        <w:spacing w:after="0"/>
        <w:ind w:firstLine="720"/>
        <w:rPr>
          <w:rFonts w:cs="Sylfaen"/>
          <w:color w:val="000000" w:themeColor="text1"/>
          <w:szCs w:val="24"/>
          <w:lang w:val="hy-AM"/>
        </w:rPr>
      </w:pPr>
      <w:r w:rsidRPr="00113E9B">
        <w:rPr>
          <w:rFonts w:cs="Sylfaen"/>
          <w:color w:val="000000" w:themeColor="text1"/>
          <w:szCs w:val="24"/>
          <w:lang w:val="hy-AM"/>
        </w:rPr>
        <w:t>Ծառայությունները չեն առանձնացվել ըստ տեխնիկական բնութագրերով սահմանված ամենօրյա, շաբաթական, ամսական, եռամսյակային և տարեկան պարբերականություններով: Մասնավորապես՝ պայմանագրին կից տեխնիկական բնութագրերի 1.1 կետով նախատեսված  եռամսյակային մաքրման ծառայությունները պետք է իրականացվեն փետրվար, մայիս, օգոստոս և նոյեմբեր ամիսներին,  տարեկան մաքրման ծառայությունները՝ հուլիս ամսին, իսկ</w:t>
      </w:r>
      <w:r w:rsidRPr="00113E9B">
        <w:rPr>
          <w:rFonts w:eastAsia="Arial Unicode MS" w:cs="Arial"/>
          <w:color w:val="000000" w:themeColor="text1"/>
          <w:sz w:val="14"/>
          <w:lang w:val="pt-BR"/>
        </w:rPr>
        <w:t xml:space="preserve"> </w:t>
      </w:r>
      <w:r w:rsidRPr="00113E9B">
        <w:rPr>
          <w:rFonts w:eastAsia="Arial Unicode MS" w:cs="Arial"/>
          <w:color w:val="000000" w:themeColor="text1"/>
          <w:szCs w:val="24"/>
          <w:lang w:val="pt-BR"/>
        </w:rPr>
        <w:t>անգարներում և ծածկի տակ գտ</w:t>
      </w:r>
      <w:r>
        <w:rPr>
          <w:rFonts w:eastAsia="Arial Unicode MS" w:cs="Arial"/>
          <w:color w:val="000000" w:themeColor="text1"/>
          <w:szCs w:val="24"/>
          <w:lang w:val="hy-AM"/>
        </w:rPr>
        <w:t>ն</w:t>
      </w:r>
      <w:r w:rsidRPr="00113E9B">
        <w:rPr>
          <w:rFonts w:eastAsia="Arial Unicode MS" w:cs="Arial"/>
          <w:color w:val="000000" w:themeColor="text1"/>
          <w:szCs w:val="24"/>
          <w:lang w:val="pt-BR"/>
        </w:rPr>
        <w:t>վող այլ տարածքներում իրականաց</w:t>
      </w:r>
      <w:r w:rsidRPr="00113E9B">
        <w:rPr>
          <w:rFonts w:eastAsia="Arial Unicode MS" w:cs="Arial"/>
          <w:color w:val="000000" w:themeColor="text1"/>
          <w:szCs w:val="24"/>
          <w:lang w:val="hy-AM"/>
        </w:rPr>
        <w:t>վող</w:t>
      </w:r>
      <w:r w:rsidRPr="00113E9B">
        <w:rPr>
          <w:rFonts w:eastAsia="Arial Unicode MS" w:cs="Arial"/>
          <w:color w:val="000000" w:themeColor="text1"/>
          <w:szCs w:val="24"/>
          <w:lang w:val="pt-BR"/>
        </w:rPr>
        <w:t xml:space="preserve"> առաստաղների, պատերի և առկա իրերի փոշեզրկում</w:t>
      </w:r>
      <w:r w:rsidRPr="00113E9B">
        <w:rPr>
          <w:rFonts w:eastAsia="Arial Unicode MS" w:cs="Arial"/>
          <w:color w:val="000000" w:themeColor="text1"/>
          <w:szCs w:val="24"/>
          <w:lang w:val="hy-AM"/>
        </w:rPr>
        <w:t>ը</w:t>
      </w:r>
      <w:r w:rsidRPr="00113E9B">
        <w:rPr>
          <w:rFonts w:eastAsia="Arial Unicode MS" w:cs="Arial"/>
          <w:color w:val="000000" w:themeColor="text1"/>
          <w:szCs w:val="24"/>
          <w:lang w:val="pt-BR"/>
        </w:rPr>
        <w:t>, հատակի մաքրում</w:t>
      </w:r>
      <w:r w:rsidRPr="00113E9B">
        <w:rPr>
          <w:rFonts w:eastAsia="Arial Unicode MS" w:cs="Arial"/>
          <w:color w:val="000000" w:themeColor="text1"/>
          <w:szCs w:val="24"/>
          <w:lang w:val="hy-AM"/>
        </w:rPr>
        <w:t>ը</w:t>
      </w:r>
      <w:r w:rsidRPr="00113E9B">
        <w:rPr>
          <w:rFonts w:eastAsia="Arial Unicode MS" w:cs="Arial"/>
          <w:color w:val="000000" w:themeColor="text1"/>
          <w:szCs w:val="24"/>
          <w:lang w:val="pt-BR"/>
        </w:rPr>
        <w:t>, ավլում</w:t>
      </w:r>
      <w:r w:rsidRPr="00113E9B">
        <w:rPr>
          <w:rFonts w:eastAsia="Arial Unicode MS" w:cs="Arial"/>
          <w:color w:val="000000" w:themeColor="text1"/>
          <w:szCs w:val="24"/>
          <w:lang w:val="hy-AM"/>
        </w:rPr>
        <w:t>ը</w:t>
      </w:r>
      <w:r w:rsidRPr="00113E9B">
        <w:rPr>
          <w:rFonts w:eastAsia="Arial Unicode MS" w:cs="Arial"/>
          <w:color w:val="000000" w:themeColor="text1"/>
          <w:szCs w:val="24"/>
          <w:lang w:val="pt-BR"/>
        </w:rPr>
        <w:t>, լվացում</w:t>
      </w:r>
      <w:r w:rsidRPr="00113E9B">
        <w:rPr>
          <w:rFonts w:eastAsia="Arial Unicode MS" w:cs="Arial"/>
          <w:color w:val="000000" w:themeColor="text1"/>
          <w:szCs w:val="24"/>
          <w:lang w:val="hy-AM"/>
        </w:rPr>
        <w:t>ը</w:t>
      </w:r>
      <w:r w:rsidRPr="00113E9B">
        <w:rPr>
          <w:rFonts w:eastAsia="Arial Unicode MS" w:cs="Arial"/>
          <w:color w:val="000000" w:themeColor="text1"/>
          <w:szCs w:val="24"/>
          <w:lang w:val="pt-BR"/>
        </w:rPr>
        <w:t>, կուտակված աղբի հեռացում</w:t>
      </w:r>
      <w:r w:rsidRPr="00113E9B">
        <w:rPr>
          <w:rFonts w:eastAsia="Arial Unicode MS" w:cs="Arial"/>
          <w:color w:val="000000" w:themeColor="text1"/>
          <w:szCs w:val="24"/>
          <w:lang w:val="hy-AM"/>
        </w:rPr>
        <w:t xml:space="preserve">ը՝ </w:t>
      </w:r>
      <w:r w:rsidRPr="00113E9B">
        <w:rPr>
          <w:rFonts w:eastAsia="Arial Unicode MS" w:cs="Arial"/>
          <w:color w:val="000000" w:themeColor="text1"/>
          <w:szCs w:val="24"/>
          <w:lang w:val="pt-BR"/>
        </w:rPr>
        <w:t>մարտ, հունիս, սեպտեմբեր, դեկտեմբեր</w:t>
      </w:r>
      <w:r w:rsidRPr="00113E9B">
        <w:rPr>
          <w:rFonts w:eastAsia="Arial Unicode MS" w:cs="Arial"/>
          <w:color w:val="000000" w:themeColor="text1"/>
          <w:szCs w:val="24"/>
          <w:lang w:val="hy-AM"/>
        </w:rPr>
        <w:t xml:space="preserve"> ամիսներին։</w:t>
      </w:r>
      <w:r w:rsidRPr="00113E9B">
        <w:rPr>
          <w:rFonts w:cs="Sylfaen"/>
          <w:color w:val="000000" w:themeColor="text1"/>
          <w:szCs w:val="24"/>
          <w:lang w:val="hy-AM"/>
        </w:rPr>
        <w:t xml:space="preserve"> Սակայն, ինչպես վերը   նշվեց, եզրակացություններում, այնուհետև հանձման-ընդունման արձանագրություններում նշված մաքրման ծառայությունները չեն առանձնացվել և լրացվել են ծառայություն մատուցված բոլոր ամիսների եզրակացություններում:</w:t>
      </w:r>
    </w:p>
    <w:p w14:paraId="1AB46BA9" w14:textId="77777777" w:rsidR="00B51255" w:rsidRPr="0038491B" w:rsidRDefault="00B51255" w:rsidP="0038491B">
      <w:pPr>
        <w:spacing w:before="0" w:after="0"/>
        <w:ind w:firstLine="0"/>
        <w:rPr>
          <w:rFonts w:eastAsia="Calibri"/>
          <w:b/>
          <w:i/>
          <w:szCs w:val="24"/>
          <w:lang w:val="hy-AM"/>
        </w:rPr>
      </w:pPr>
    </w:p>
    <w:p w14:paraId="1692EA85" w14:textId="77777777" w:rsidR="00B51255" w:rsidRDefault="00B51255" w:rsidP="00B51255">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1D3BA5AB" w14:textId="77777777" w:rsidR="00014A5C" w:rsidRPr="00014A5C" w:rsidRDefault="00014A5C" w:rsidP="006C1D2A">
      <w:pPr>
        <w:spacing w:before="0" w:after="0"/>
        <w:ind w:firstLine="567"/>
        <w:rPr>
          <w:sz w:val="22"/>
          <w:szCs w:val="24"/>
          <w:lang w:val="hy-AM"/>
        </w:rPr>
      </w:pPr>
      <w:r w:rsidRPr="00014A5C">
        <w:rPr>
          <w:sz w:val="22"/>
          <w:szCs w:val="24"/>
          <w:lang w:val="hy-AM"/>
        </w:rPr>
        <w:t>1023 «Հարկային և մաքսային ծառայություն</w:t>
      </w:r>
      <w:r w:rsidRPr="00014A5C">
        <w:rPr>
          <w:sz w:val="22"/>
          <w:szCs w:val="24"/>
          <w:lang w:val="hy-AM"/>
        </w:rPr>
        <w:softHyphen/>
        <w:t>ներ» ծրագրի 11001 «Հարկային և մաքսային ծառայություններ» միջոցառման բյուջետային ծախսերի տնտեսագիտական դասակարգման «Ընդհանուր բնույթի այլ ծառայություններ» հոդվա</w:t>
      </w:r>
      <w:r w:rsidRPr="00014A5C">
        <w:rPr>
          <w:sz w:val="22"/>
          <w:szCs w:val="24"/>
          <w:lang w:val="hy-AM"/>
        </w:rPr>
        <w:softHyphen/>
        <w:t>ծով կատարված ծախսերի վերաբերյալ:</w:t>
      </w:r>
    </w:p>
    <w:p w14:paraId="144F5130" w14:textId="77777777" w:rsidR="00014A5C" w:rsidRPr="00014A5C" w:rsidRDefault="00014A5C" w:rsidP="006C1D2A">
      <w:pPr>
        <w:spacing w:before="0" w:after="0"/>
        <w:ind w:firstLine="567"/>
        <w:rPr>
          <w:sz w:val="22"/>
          <w:szCs w:val="24"/>
          <w:lang w:val="hy-AM"/>
        </w:rPr>
      </w:pPr>
      <w:r w:rsidRPr="00014A5C">
        <w:rPr>
          <w:sz w:val="22"/>
          <w:szCs w:val="24"/>
          <w:lang w:val="hy-AM"/>
        </w:rPr>
        <w:t>Կոմիտեն մասամբ է ընդունում հաշվեքննողի կողմից ներկայացված անհամա</w:t>
      </w:r>
      <w:r w:rsidRPr="00014A5C">
        <w:rPr>
          <w:sz w:val="22"/>
          <w:szCs w:val="24"/>
          <w:lang w:val="hy-AM"/>
        </w:rPr>
        <w:softHyphen/>
        <w:t>պա</w:t>
      </w:r>
      <w:r w:rsidRPr="00014A5C">
        <w:rPr>
          <w:sz w:val="22"/>
          <w:szCs w:val="24"/>
          <w:lang w:val="hy-AM"/>
        </w:rPr>
        <w:softHyphen/>
        <w:t>տաս</w:t>
      </w:r>
      <w:r w:rsidRPr="00014A5C">
        <w:rPr>
          <w:sz w:val="22"/>
          <w:szCs w:val="24"/>
          <w:lang w:val="hy-AM"/>
        </w:rPr>
        <w:softHyphen/>
        <w:t>խանու</w:t>
      </w:r>
      <w:r w:rsidRPr="00014A5C">
        <w:rPr>
          <w:sz w:val="22"/>
          <w:szCs w:val="24"/>
          <w:lang w:val="hy-AM"/>
        </w:rPr>
        <w:softHyphen/>
        <w:t xml:space="preserve">թյունը, քանի որ պայմանագրերի 1.1 կետով նախատեսված ինչպես տեխնիկական բնութագրերի այնպես էլ կազմված հանձման-ընդունման արձանագրությունների և դրական եզրակացությունների հիմքում ընկած են փաստացի միայն մեկ օրվա դիմաց մատուցված ծառայությունների արժեքները` անկախ կատարված աշխատանքի բնույթից: Սակայն, հետագա տարընթերցումներից խուսափելու նպատակով, Կոմիտեն հաշվի կառնի հաշվեքննողի կողմից ներկայացված դիտարկումը: </w:t>
      </w:r>
    </w:p>
    <w:p w14:paraId="41EA5D87" w14:textId="77777777" w:rsidR="00014A5C" w:rsidRPr="00014A5C" w:rsidRDefault="00014A5C" w:rsidP="006C1D2A">
      <w:pPr>
        <w:spacing w:before="0" w:after="0"/>
        <w:ind w:firstLine="567"/>
        <w:rPr>
          <w:sz w:val="22"/>
          <w:szCs w:val="24"/>
          <w:lang w:val="hy-AM"/>
        </w:rPr>
      </w:pPr>
      <w:r w:rsidRPr="00014A5C">
        <w:rPr>
          <w:sz w:val="22"/>
          <w:szCs w:val="24"/>
          <w:lang w:val="hy-AM"/>
        </w:rPr>
        <w:t>Միաժամանակ առաջարկում ենք 1-ին պարբերությունում նշված «1,034,378.80 հազար դրամ» բառերը փոխարինել «662.370.90 հազար դրամ» բառերով:</w:t>
      </w:r>
    </w:p>
    <w:p w14:paraId="5712DBA2" w14:textId="77777777" w:rsidR="00014A5C" w:rsidRPr="00014A5C" w:rsidRDefault="00014A5C" w:rsidP="006C1D2A">
      <w:pPr>
        <w:spacing w:before="0" w:after="0"/>
        <w:rPr>
          <w:rFonts w:eastAsia="Calibri"/>
          <w:b/>
          <w:i/>
          <w:sz w:val="22"/>
          <w:szCs w:val="24"/>
          <w:lang w:val="hy-AM"/>
        </w:rPr>
      </w:pPr>
    </w:p>
    <w:p w14:paraId="0980BCA8" w14:textId="77777777" w:rsidR="00B51255" w:rsidRDefault="00B51255" w:rsidP="00B51255">
      <w:pPr>
        <w:spacing w:before="0" w:after="0"/>
        <w:rPr>
          <w:rFonts w:eastAsia="Calibri"/>
          <w:b/>
          <w:i/>
          <w:szCs w:val="24"/>
          <w:lang w:val="hy-AM"/>
        </w:rPr>
      </w:pPr>
      <w:r w:rsidRPr="003760BF">
        <w:rPr>
          <w:rFonts w:eastAsia="Calibri"/>
          <w:b/>
          <w:i/>
          <w:szCs w:val="24"/>
          <w:lang w:val="hy-AM"/>
        </w:rPr>
        <w:t>Հաշվեքննողների մեկնաբանությունը</w:t>
      </w:r>
    </w:p>
    <w:p w14:paraId="5D38BAEE" w14:textId="05881292" w:rsidR="00412589" w:rsidRPr="0038491B" w:rsidRDefault="00412589" w:rsidP="00893A9E">
      <w:pPr>
        <w:spacing w:after="0"/>
        <w:ind w:firstLine="720"/>
        <w:rPr>
          <w:rFonts w:eastAsia="Calibri"/>
          <w:b/>
          <w:i/>
          <w:szCs w:val="24"/>
          <w:lang w:val="hy-AM"/>
        </w:rPr>
      </w:pPr>
      <w:r w:rsidRPr="00E209A3">
        <w:rPr>
          <w:rFonts w:cs="Sylfaen"/>
          <w:color w:val="000000" w:themeColor="text1"/>
          <w:szCs w:val="24"/>
          <w:lang w:val="hy-AM"/>
        </w:rPr>
        <w:t xml:space="preserve">Հաշվեքննության օբյեկտի կողմից ներկայացված </w:t>
      </w:r>
      <w:r w:rsidRPr="00412589">
        <w:rPr>
          <w:rFonts w:cs="Sylfaen"/>
          <w:color w:val="000000" w:themeColor="text1"/>
          <w:szCs w:val="24"/>
          <w:lang w:val="hy-AM"/>
        </w:rPr>
        <w:t>պարզաբանումները</w:t>
      </w:r>
      <w:r>
        <w:rPr>
          <w:rFonts w:cs="Sylfaen"/>
          <w:color w:val="000000" w:themeColor="text1"/>
          <w:szCs w:val="24"/>
          <w:lang w:val="hy-AM"/>
        </w:rPr>
        <w:t xml:space="preserve"> ընդու</w:t>
      </w:r>
      <w:r w:rsidRPr="00B71A4E">
        <w:rPr>
          <w:rFonts w:cs="Sylfaen"/>
          <w:color w:val="000000" w:themeColor="text1"/>
          <w:szCs w:val="24"/>
          <w:lang w:val="hy-AM"/>
        </w:rPr>
        <w:t xml:space="preserve">նվել </w:t>
      </w:r>
      <w:r>
        <w:rPr>
          <w:rFonts w:cs="Sylfaen"/>
          <w:color w:val="000000" w:themeColor="text1"/>
          <w:szCs w:val="24"/>
          <w:lang w:val="hy-AM"/>
        </w:rPr>
        <w:t xml:space="preserve"> </w:t>
      </w:r>
      <w:r w:rsidR="00954C72" w:rsidRPr="00B71A4E">
        <w:rPr>
          <w:rFonts w:cs="Sylfaen"/>
          <w:color w:val="000000" w:themeColor="text1"/>
          <w:szCs w:val="24"/>
          <w:lang w:val="hy-AM"/>
        </w:rPr>
        <w:t>են ի գիտություն</w:t>
      </w:r>
      <w:r w:rsidRPr="00E209A3">
        <w:rPr>
          <w:rFonts w:cs="Sylfaen"/>
          <w:color w:val="000000" w:themeColor="text1"/>
          <w:szCs w:val="24"/>
          <w:lang w:val="hy-AM"/>
        </w:rPr>
        <w:t xml:space="preserve">: </w:t>
      </w:r>
      <w:r w:rsidR="008036C7" w:rsidRPr="00B71A4E">
        <w:rPr>
          <w:lang w:val="hy-AM"/>
        </w:rPr>
        <w:t xml:space="preserve">Առաջին պարբերության մասով առաջարկված փոփոխությունը լրացվել է:   </w:t>
      </w:r>
    </w:p>
    <w:p w14:paraId="64682522" w14:textId="77777777" w:rsidR="00E209A3" w:rsidRPr="0038491B" w:rsidRDefault="00E209A3" w:rsidP="008036C7">
      <w:pPr>
        <w:spacing w:before="0" w:after="0"/>
        <w:ind w:firstLine="0"/>
        <w:rPr>
          <w:rFonts w:eastAsia="Calibri"/>
          <w:b/>
          <w:i/>
          <w:szCs w:val="24"/>
          <w:lang w:val="hy-AM"/>
        </w:rPr>
      </w:pPr>
    </w:p>
    <w:p w14:paraId="72EDCEAE" w14:textId="54C20FBA" w:rsidR="005E420E" w:rsidRPr="00827779" w:rsidRDefault="002F2AE0" w:rsidP="00B71A4E">
      <w:pPr>
        <w:keepNext/>
        <w:keepLines/>
        <w:spacing w:before="240" w:after="0" w:line="240" w:lineRule="auto"/>
        <w:ind w:left="440" w:firstLine="0"/>
        <w:jc w:val="center"/>
        <w:outlineLvl w:val="0"/>
        <w:rPr>
          <w:b/>
          <w:bCs/>
          <w:color w:val="000000" w:themeColor="text1"/>
          <w:szCs w:val="24"/>
          <w:lang w:val="hy-AM"/>
        </w:rPr>
      </w:pPr>
      <w:bookmarkStart w:id="25" w:name="_Toc133596909"/>
      <w:bookmarkStart w:id="26" w:name="_Toc77936194"/>
      <w:r w:rsidRPr="00B71A4E">
        <w:rPr>
          <w:b/>
          <w:bCs/>
          <w:color w:val="000000" w:themeColor="text1"/>
          <w:szCs w:val="24"/>
          <w:lang w:val="hy-AM"/>
        </w:rPr>
        <w:lastRenderedPageBreak/>
        <w:t xml:space="preserve">4. </w:t>
      </w:r>
      <w:r w:rsidR="005E420E" w:rsidRPr="00827779">
        <w:rPr>
          <w:b/>
          <w:bCs/>
          <w:color w:val="000000" w:themeColor="text1"/>
          <w:szCs w:val="24"/>
          <w:lang w:val="hy-AM"/>
        </w:rPr>
        <w:t>1023-31001՝ «ՀՀ ՊԵՏԱԿԱՆ ԵԿԱՄՈՒՏՆԵՐԻ ԿՈՄԻՏԵԻ ՏԵԽՆԻԿԱԿԱՆ ՀԱԳԵՑՎԱԾՈՒԹՅԱՆ ԲԱՐԵԼԱՎՈՒՄ» ՄԻՋՈՑԱՌՄԱՆ ՇՐՋԱՆԱԿՈՒՄ /512900/ ՏՆՏԵՍԱԳԻՏԱԿԱՆ ՀՈԴՎԱԾՈՎ ԿԱՏԱՐՎԱԾ ԾԱԽՍԵՐԻ ՎԵՐԱԲԵՐՅԱԼ</w:t>
      </w:r>
      <w:bookmarkEnd w:id="25"/>
    </w:p>
    <w:p w14:paraId="281EDB41" w14:textId="77777777" w:rsidR="004B5CAF" w:rsidRPr="004B5CAF" w:rsidRDefault="004B5CAF" w:rsidP="004B5CAF">
      <w:pPr>
        <w:keepNext/>
        <w:keepLines/>
        <w:spacing w:before="40" w:after="0" w:line="259" w:lineRule="auto"/>
        <w:ind w:firstLine="0"/>
        <w:outlineLvl w:val="1"/>
        <w:rPr>
          <w:rFonts w:eastAsiaTheme="majorEastAsia" w:cstheme="majorBidi"/>
          <w:b/>
          <w:i/>
          <w:vanish/>
          <w:color w:val="000000" w:themeColor="text1"/>
          <w:szCs w:val="24"/>
          <w:lang w:val="hy-AM"/>
        </w:rPr>
      </w:pPr>
    </w:p>
    <w:p w14:paraId="42CE11C6" w14:textId="77777777" w:rsidR="005E420E" w:rsidRPr="00E92BCB" w:rsidRDefault="00E92BCB" w:rsidP="006C1D2A">
      <w:pPr>
        <w:pStyle w:val="Heading2"/>
        <w:jc w:val="center"/>
        <w:rPr>
          <w:rFonts w:ascii="GHEA Grapalat" w:hAnsi="GHEA Grapalat"/>
          <w:b/>
          <w:i/>
          <w:color w:val="auto"/>
          <w:sz w:val="24"/>
          <w:szCs w:val="24"/>
          <w:lang w:val="hy-AM"/>
        </w:rPr>
      </w:pPr>
      <w:bookmarkStart w:id="27" w:name="_Toc133596910"/>
      <w:r w:rsidRPr="00E92BCB">
        <w:rPr>
          <w:rFonts w:ascii="GHEA Grapalat" w:hAnsi="GHEA Grapalat"/>
          <w:b/>
          <w:i/>
          <w:color w:val="auto"/>
          <w:sz w:val="24"/>
          <w:szCs w:val="24"/>
          <w:lang w:val="hy-AM"/>
        </w:rPr>
        <w:t xml:space="preserve">4.1 </w:t>
      </w:r>
      <w:r w:rsidR="00212239">
        <w:rPr>
          <w:rFonts w:ascii="GHEA Grapalat" w:hAnsi="GHEA Grapalat"/>
          <w:b/>
          <w:i/>
          <w:color w:val="auto"/>
          <w:sz w:val="24"/>
          <w:szCs w:val="24"/>
          <w:lang w:val="hy-AM"/>
        </w:rPr>
        <w:t>ՊԵԿ</w:t>
      </w:r>
      <w:r w:rsidR="005E420E" w:rsidRPr="00E92BCB">
        <w:rPr>
          <w:rFonts w:ascii="GHEA Grapalat" w:hAnsi="GHEA Grapalat"/>
          <w:b/>
          <w:i/>
          <w:color w:val="auto"/>
          <w:sz w:val="24"/>
          <w:szCs w:val="24"/>
          <w:lang w:val="hy-AM"/>
        </w:rPr>
        <w:t xml:space="preserve">-ՀԲՄԾՁԲ-2022/1, </w:t>
      </w:r>
      <w:r w:rsidR="00212239">
        <w:rPr>
          <w:rFonts w:ascii="GHEA Grapalat" w:hAnsi="GHEA Grapalat"/>
          <w:b/>
          <w:i/>
          <w:color w:val="auto"/>
          <w:sz w:val="24"/>
          <w:szCs w:val="24"/>
          <w:lang w:val="hy-AM"/>
        </w:rPr>
        <w:t>ՊԵԿ</w:t>
      </w:r>
      <w:r w:rsidR="005E420E" w:rsidRPr="00E92BCB">
        <w:rPr>
          <w:rFonts w:ascii="GHEA Grapalat" w:hAnsi="GHEA Grapalat"/>
          <w:b/>
          <w:i/>
          <w:color w:val="auto"/>
          <w:sz w:val="24"/>
          <w:szCs w:val="24"/>
          <w:lang w:val="hy-AM"/>
        </w:rPr>
        <w:t xml:space="preserve">-ԲՄԾՁԲ-2021/2, ՊԵԿ –ԳՀԾՁԲ-22/5,  ՀՀՊԵԿ-ԳՀԾՁԲ-2022/5, </w:t>
      </w:r>
      <w:r w:rsidR="00212239">
        <w:rPr>
          <w:rFonts w:ascii="GHEA Grapalat" w:hAnsi="GHEA Grapalat"/>
          <w:b/>
          <w:i/>
          <w:color w:val="auto"/>
          <w:sz w:val="24"/>
          <w:szCs w:val="24"/>
          <w:lang w:val="hy-AM"/>
        </w:rPr>
        <w:t>ՊԵԿ</w:t>
      </w:r>
      <w:r w:rsidR="005E420E" w:rsidRPr="00E92BCB">
        <w:rPr>
          <w:rFonts w:ascii="GHEA Grapalat" w:hAnsi="GHEA Grapalat"/>
          <w:b/>
          <w:i/>
          <w:color w:val="auto"/>
          <w:sz w:val="24"/>
          <w:szCs w:val="24"/>
          <w:lang w:val="hy-AM"/>
        </w:rPr>
        <w:t>-ԳՀԾՁԲ-2022/8 ծածկագրերով գնման պայմանագրերով նախատեսված կանխավճարների վերաբերյալ</w:t>
      </w:r>
      <w:bookmarkEnd w:id="27"/>
    </w:p>
    <w:p w14:paraId="768CA581" w14:textId="77777777" w:rsidR="005E420E" w:rsidRPr="00113E9B" w:rsidRDefault="005E420E" w:rsidP="006C1D2A">
      <w:pPr>
        <w:spacing w:after="0"/>
        <w:rPr>
          <w:rFonts w:ascii="Sylfaen" w:hAnsi="Sylfaen" w:cs="Sylfaen"/>
          <w:i/>
          <w:color w:val="000000" w:themeColor="text1"/>
          <w:szCs w:val="24"/>
          <w:lang w:val="hy-AM"/>
        </w:rPr>
      </w:pPr>
    </w:p>
    <w:bookmarkEnd w:id="26"/>
    <w:p w14:paraId="0CB63822" w14:textId="77777777" w:rsidR="005E420E" w:rsidRPr="00113E9B" w:rsidRDefault="005E420E" w:rsidP="005E420E">
      <w:pPr>
        <w:spacing w:after="0"/>
        <w:ind w:firstLine="720"/>
        <w:rPr>
          <w:b/>
          <w:i/>
          <w:color w:val="000000" w:themeColor="text1"/>
          <w:szCs w:val="24"/>
          <w:lang w:val="hy-AM"/>
        </w:rPr>
      </w:pPr>
      <w:r w:rsidRPr="00113E9B">
        <w:rPr>
          <w:b/>
          <w:i/>
          <w:color w:val="000000" w:themeColor="text1"/>
          <w:szCs w:val="24"/>
          <w:lang w:val="hy-AM"/>
        </w:rPr>
        <w:t xml:space="preserve">Առկա է անհամապատասխանություն  </w:t>
      </w:r>
      <w:r w:rsidRPr="00113E9B">
        <w:rPr>
          <w:rFonts w:cs="Sylfaen"/>
          <w:b/>
          <w:i/>
          <w:color w:val="000000" w:themeColor="text1"/>
          <w:szCs w:val="24"/>
          <w:lang w:val="hy-AM"/>
        </w:rPr>
        <w:t xml:space="preserve">  Գնումների մասին ՀՀ օրենքի 35-րդ հոդվածի 3-րդ մասով և 36-րդ հոդվածի 3-րդ մասով սահմանված պահանջներին:</w:t>
      </w:r>
    </w:p>
    <w:p w14:paraId="459423FA" w14:textId="77777777" w:rsidR="005E420E" w:rsidRPr="00113E9B" w:rsidRDefault="005E420E" w:rsidP="005E420E">
      <w:pPr>
        <w:spacing w:after="0"/>
        <w:ind w:firstLine="720"/>
        <w:rPr>
          <w:i/>
          <w:color w:val="000000" w:themeColor="text1"/>
          <w:szCs w:val="24"/>
          <w:lang w:val="hy-AM"/>
        </w:rPr>
      </w:pPr>
      <w:r w:rsidRPr="00113E9B">
        <w:rPr>
          <w:rFonts w:cs="Sylfaen"/>
          <w:color w:val="000000" w:themeColor="text1"/>
          <w:szCs w:val="24"/>
          <w:lang w:val="hy-AM"/>
        </w:rPr>
        <w:t xml:space="preserve">ՀՀ 2022 թվականի պետական բյուջեի  տարեկան կատարման վերաբերյալ ՀՀ ֆինանսների նախարարության հաշվետվությունների համակարգից </w:t>
      </w:r>
      <w:hyperlink r:id="rId12"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w:t>
      </w:r>
      <w:r w:rsidRPr="00113E9B">
        <w:rPr>
          <w:rFonts w:cs="Sylfaen"/>
          <w:i/>
          <w:color w:val="000000" w:themeColor="text1"/>
          <w:szCs w:val="24"/>
          <w:lang w:val="hy-AM"/>
        </w:rPr>
        <w:t>՝  ՊԵԿ-ի</w:t>
      </w:r>
      <w:r w:rsidRPr="00113E9B">
        <w:rPr>
          <w:i/>
          <w:color w:val="000000" w:themeColor="text1"/>
          <w:lang w:val="hy-AM"/>
        </w:rPr>
        <w:t xml:space="preserve"> </w:t>
      </w:r>
      <w:r w:rsidRPr="00113E9B">
        <w:rPr>
          <w:i/>
          <w:color w:val="000000" w:themeColor="text1"/>
          <w:szCs w:val="24"/>
          <w:lang w:val="hy-AM"/>
        </w:rPr>
        <w:t xml:space="preserve">«Այլ մեքենաներ և սարքավորումներ» 512900 տնտեսագիտական դասակարգման հոդվածով 2022 թվականին ՀՀ պետական բյուջեի տարեկան ճշտված պլանը կազմել է 775,436.10 </w:t>
      </w:r>
      <w:r w:rsidRPr="00113E9B">
        <w:rPr>
          <w:rFonts w:eastAsia="Times New Roman"/>
          <w:i/>
          <w:color w:val="000000" w:themeColor="text1"/>
          <w:szCs w:val="24"/>
          <w:lang w:val="hy-AM" w:eastAsia="ru-RU"/>
        </w:rPr>
        <w:t xml:space="preserve">հազ.դրամ, </w:t>
      </w:r>
      <w:r w:rsidRPr="00113E9B">
        <w:rPr>
          <w:i/>
          <w:color w:val="000000" w:themeColor="text1"/>
          <w:szCs w:val="24"/>
          <w:lang w:val="hy-AM"/>
        </w:rPr>
        <w:t>դրամարկղային ծախսը կազմել է</w:t>
      </w:r>
      <w:r w:rsidRPr="00113E9B">
        <w:rPr>
          <w:color w:val="000000" w:themeColor="text1"/>
          <w:szCs w:val="24"/>
          <w:lang w:val="hy-AM"/>
        </w:rPr>
        <w:t xml:space="preserve"> </w:t>
      </w:r>
      <w:r w:rsidRPr="00113E9B">
        <w:rPr>
          <w:i/>
          <w:color w:val="000000" w:themeColor="text1"/>
          <w:szCs w:val="24"/>
          <w:lang w:val="hy-AM"/>
        </w:rPr>
        <w:t>729,251.88 հազ. դրամ, իսկ  փաստացի ծախսը՝ 734,594.89 հազ. դրամ: Փաստացի և դրամարկղային ծախսերի տարբերությունը պայմանավորված է 2021 թվականի և 2022 թվականի դեկտեմբեր ամիսներին տրված կանխավճարների տարբերությամբ:</w:t>
      </w:r>
    </w:p>
    <w:p w14:paraId="5F350D6D" w14:textId="77777777" w:rsidR="005E420E" w:rsidRPr="00113E9B" w:rsidRDefault="005E420E" w:rsidP="005E420E">
      <w:pPr>
        <w:spacing w:after="0"/>
        <w:ind w:firstLine="720"/>
        <w:rPr>
          <w:rFonts w:cs="Sylfaen"/>
          <w:color w:val="000000" w:themeColor="text1"/>
          <w:szCs w:val="24"/>
          <w:lang w:val="hy-AM"/>
        </w:rPr>
      </w:pPr>
      <w:r w:rsidRPr="00113E9B">
        <w:rPr>
          <w:color w:val="000000" w:themeColor="text1"/>
          <w:szCs w:val="24"/>
          <w:lang w:val="hy-AM"/>
        </w:rPr>
        <w:t>Հաշվետու ժամանակաշրջանում 512900 տնտեսագիտական դասակարգման հոդվածով կնքվել են թվով 8 գնման պայմանագ</w:t>
      </w:r>
      <w:r>
        <w:rPr>
          <w:color w:val="000000" w:themeColor="text1"/>
          <w:szCs w:val="24"/>
          <w:lang w:val="hy-AM"/>
        </w:rPr>
        <w:t>իր</w:t>
      </w:r>
      <w:r w:rsidRPr="00113E9B">
        <w:rPr>
          <w:color w:val="000000" w:themeColor="text1"/>
          <w:szCs w:val="24"/>
          <w:lang w:val="hy-AM"/>
        </w:rPr>
        <w:t xml:space="preserve">, գումարով 754,787.78 հազ. դրամի, </w:t>
      </w:r>
      <w:r>
        <w:rPr>
          <w:color w:val="000000" w:themeColor="text1"/>
          <w:szCs w:val="24"/>
          <w:lang w:val="hy-AM"/>
        </w:rPr>
        <w:t>որոնց</w:t>
      </w:r>
      <w:r w:rsidRPr="00113E9B">
        <w:rPr>
          <w:color w:val="000000" w:themeColor="text1"/>
          <w:szCs w:val="24"/>
          <w:lang w:val="hy-AM"/>
        </w:rPr>
        <w:t xml:space="preserve"> դիմաց վճարվել է 729,251.88 հազ. դրամ:  Վերը նշված պայմանագրերից թվով 5 պայմանագրով նախատեսվել  է 53,372.43 հազ. դրամ կանխավճար, որի ապահովման երաշխիքը մասնակիցների կողմից օրենքով սահմանված ժամանակահատվածում չի ներկայացվել:  Թվով 3 պայմանագիր</w:t>
      </w:r>
      <w:r>
        <w:rPr>
          <w:color w:val="000000" w:themeColor="text1"/>
          <w:szCs w:val="24"/>
          <w:lang w:val="hy-AM"/>
        </w:rPr>
        <w:t>՝</w:t>
      </w:r>
      <w:r w:rsidRPr="00113E9B">
        <w:rPr>
          <w:color w:val="000000" w:themeColor="text1"/>
          <w:szCs w:val="24"/>
          <w:lang w:val="hy-AM"/>
        </w:rPr>
        <w:t xml:space="preserve"> կնքման նպատակով գնման ընթացակարգերի կազմակերպման (հրավերների հրապարակում) ժամանակահատվածում կիրառելի են եղել մինչև 31.05.2022 թ. դրությամբ գործող՝ </w:t>
      </w:r>
      <w:r w:rsidRPr="00113E9B">
        <w:rPr>
          <w:rFonts w:cs="Sylfaen"/>
          <w:color w:val="000000" w:themeColor="text1"/>
          <w:szCs w:val="24"/>
          <w:lang w:val="hy-AM"/>
        </w:rPr>
        <w:t>Գնումների մասին ՀՀ օրենքի 35-րդ հոդվածի 3-րդ մասով և 36-րդ հոդվածի 3-րդ մասով սահմանված դրույթները, համաձայն որոնց՝ «….</w:t>
      </w:r>
      <w:r w:rsidRPr="00113E9B">
        <w:rPr>
          <w:b/>
          <w:color w:val="000000" w:themeColor="text1"/>
          <w:szCs w:val="24"/>
          <w:shd w:val="clear" w:color="auto" w:fill="FFFFFF"/>
          <w:lang w:val="hy-AM"/>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բանկային </w:t>
      </w:r>
      <w:r w:rsidRPr="00113E9B">
        <w:rPr>
          <w:b/>
          <w:color w:val="000000" w:themeColor="text1"/>
          <w:szCs w:val="24"/>
          <w:shd w:val="clear" w:color="auto" w:fill="FFFFFF"/>
          <w:lang w:val="hy-AM"/>
        </w:rPr>
        <w:lastRenderedPageBreak/>
        <w:t>երաշխիքի ձևով: Կանխավճարի մարման կարգը սահմանվում է պայմանագրով</w:t>
      </w:r>
      <w:r w:rsidRPr="00113E9B">
        <w:rPr>
          <w:rFonts w:cs="Sylfaen"/>
          <w:color w:val="000000" w:themeColor="text1"/>
          <w:szCs w:val="24"/>
          <w:lang w:val="hy-AM"/>
        </w:rPr>
        <w:t xml:space="preserve">» (35-րդ հոդվածի 3-րդ մաս) և </w:t>
      </w:r>
      <w:r w:rsidRPr="00113E9B">
        <w:rPr>
          <w:rFonts w:cs="Sylfaen"/>
          <w:b/>
          <w:color w:val="000000" w:themeColor="text1"/>
          <w:szCs w:val="24"/>
          <w:lang w:val="hy-AM"/>
        </w:rPr>
        <w:t>«…</w:t>
      </w:r>
      <w:r w:rsidRPr="00113E9B">
        <w:rPr>
          <w:b/>
          <w:color w:val="000000" w:themeColor="text1"/>
          <w:szCs w:val="24"/>
          <w:shd w:val="clear" w:color="auto" w:fill="FFFFFF"/>
          <w:lang w:val="hy-AM"/>
        </w:rPr>
        <w:t>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 ապա նա զրկվում է պայմանագիրն ստորագրելու իրավունքից: Պայմանագրով կանխավճար նախատեսվելու դեպքում սույն կետով նախատեսված ժամկետը սահմանվում է 15 աշխատանքային օր</w:t>
      </w:r>
      <w:r w:rsidRPr="00113E9B">
        <w:rPr>
          <w:rFonts w:cs="Sylfaen"/>
          <w:color w:val="000000" w:themeColor="text1"/>
          <w:szCs w:val="24"/>
          <w:lang w:val="hy-AM"/>
        </w:rPr>
        <w:t xml:space="preserve">» (36-րդ հոդվածի 3-րդ մաս): </w:t>
      </w:r>
    </w:p>
    <w:p w14:paraId="1151061D" w14:textId="4B604456" w:rsidR="005E420E" w:rsidRDefault="005E420E" w:rsidP="005E420E">
      <w:pPr>
        <w:spacing w:after="0"/>
        <w:ind w:firstLine="720"/>
        <w:rPr>
          <w:rFonts w:cs="Sylfaen"/>
          <w:color w:val="000000" w:themeColor="text1"/>
          <w:szCs w:val="24"/>
          <w:lang w:val="hy-AM"/>
        </w:rPr>
      </w:pPr>
      <w:r w:rsidRPr="00113E9B">
        <w:rPr>
          <w:rFonts w:cs="Sylfaen"/>
          <w:color w:val="000000" w:themeColor="text1"/>
          <w:szCs w:val="24"/>
          <w:lang w:val="hy-AM"/>
        </w:rPr>
        <w:t xml:space="preserve">Մնացած 2 </w:t>
      </w:r>
      <w:r w:rsidRPr="00113E9B">
        <w:rPr>
          <w:color w:val="000000" w:themeColor="text1"/>
          <w:szCs w:val="24"/>
          <w:lang w:val="hy-AM"/>
        </w:rPr>
        <w:t xml:space="preserve">պայմանագրերի կնքման նպատակով գնման ընթացակարգերի կազմակերպման (հրավերների հրապարակում) ժամանակահատվածում կիրառելի են եղել 2022 թվականի փետրվարի 21-ի ՀՕ-4-Ն օրենքով նախատեսված փոփոխությամբ </w:t>
      </w:r>
      <w:r>
        <w:rPr>
          <w:color w:val="000000" w:themeColor="text1"/>
          <w:szCs w:val="24"/>
          <w:lang w:val="hy-AM"/>
        </w:rPr>
        <w:t>գործող՝</w:t>
      </w:r>
      <w:r w:rsidRPr="00113E9B">
        <w:rPr>
          <w:color w:val="000000" w:themeColor="text1"/>
          <w:szCs w:val="24"/>
          <w:lang w:val="hy-AM"/>
        </w:rPr>
        <w:t xml:space="preserve"> </w:t>
      </w:r>
      <w:r w:rsidRPr="00113E9B">
        <w:rPr>
          <w:rFonts w:cs="Sylfaen"/>
          <w:color w:val="000000" w:themeColor="text1"/>
          <w:szCs w:val="24"/>
          <w:lang w:val="hy-AM"/>
        </w:rPr>
        <w:t xml:space="preserve">Գնումների մասին ՀՀ օրենքի 35-րդ հոդվածի 3-րդ մասով և 36-րդ հոդվածի 3-րդ մասով սահմանված դրույթները, համաձայն որոնց՝ </w:t>
      </w:r>
      <w:r w:rsidRPr="00113E9B">
        <w:rPr>
          <w:b/>
          <w:color w:val="000000" w:themeColor="text1"/>
          <w:szCs w:val="24"/>
          <w:shd w:val="clear" w:color="auto" w:fill="FFFFFF"/>
          <w:lang w:val="hy-AM"/>
        </w:rPr>
        <w:t>«….Պայմանագրով պատվիրատուի կողմից կանխավճար հատկացվելու պայման նախատեսվելու դեպքում ընտրված մասնակիցը ներկայացնում է նաև կանխավճարի ապահովում` կանխավճարի չափով, բանկային երաշխիքի ձևով: Կանխավճարի մարման կարգը սահմանվում է պայմանագրով:»</w:t>
      </w:r>
      <w:r w:rsidRPr="00113E9B">
        <w:rPr>
          <w:rFonts w:cs="Sylfaen"/>
          <w:color w:val="000000" w:themeColor="text1"/>
          <w:szCs w:val="24"/>
          <w:lang w:val="hy-AM"/>
        </w:rPr>
        <w:t xml:space="preserve"> (35-րդ հոդվածի 3-րդ մաս)</w:t>
      </w:r>
      <w:r w:rsidRPr="00113E9B">
        <w:rPr>
          <w:b/>
          <w:color w:val="000000" w:themeColor="text1"/>
          <w:szCs w:val="24"/>
          <w:shd w:val="clear" w:color="auto" w:fill="FFFFFF"/>
          <w:lang w:val="hy-AM"/>
        </w:rPr>
        <w:t xml:space="preserve"> </w:t>
      </w:r>
      <w:r w:rsidRPr="00113E9B">
        <w:rPr>
          <w:rFonts w:cs="Sylfaen"/>
          <w:color w:val="000000" w:themeColor="text1"/>
          <w:szCs w:val="24"/>
          <w:lang w:val="hy-AM"/>
        </w:rPr>
        <w:t xml:space="preserve">և </w:t>
      </w:r>
      <w:r w:rsidRPr="00113E9B">
        <w:rPr>
          <w:b/>
          <w:color w:val="000000" w:themeColor="text1"/>
          <w:szCs w:val="24"/>
          <w:shd w:val="clear" w:color="auto" w:fill="FFFFFF"/>
          <w:lang w:val="hy-AM"/>
        </w:rPr>
        <w:t>«…Եթե ընտրված մասնակիցը պայմանագիր կնքելու</w:t>
      </w:r>
      <w:r w:rsidRPr="00113E9B">
        <w:rPr>
          <w:rFonts w:ascii="Calibri" w:hAnsi="Calibri" w:cs="Calibri"/>
          <w:b/>
          <w:color w:val="000000" w:themeColor="text1"/>
          <w:szCs w:val="24"/>
          <w:shd w:val="clear" w:color="auto" w:fill="FFFFFF"/>
          <w:lang w:val="hy-AM"/>
        </w:rPr>
        <w:t> </w:t>
      </w:r>
      <w:r w:rsidRPr="00113E9B">
        <w:rPr>
          <w:b/>
          <w:color w:val="000000" w:themeColor="text1"/>
          <w:szCs w:val="24"/>
          <w:shd w:val="clear" w:color="auto" w:fill="FFFFFF"/>
          <w:lang w:val="hy-AM"/>
        </w:rPr>
        <w:t>մասին</w:t>
      </w:r>
      <w:r w:rsidRPr="00113E9B">
        <w:rPr>
          <w:rFonts w:ascii="Calibri" w:hAnsi="Calibri" w:cs="Calibri"/>
          <w:b/>
          <w:color w:val="000000" w:themeColor="text1"/>
          <w:szCs w:val="24"/>
          <w:shd w:val="clear" w:color="auto" w:fill="FFFFFF"/>
          <w:lang w:val="hy-AM"/>
        </w:rPr>
        <w:t> </w:t>
      </w:r>
      <w:r w:rsidRPr="00113E9B">
        <w:rPr>
          <w:b/>
          <w:color w:val="000000" w:themeColor="text1"/>
          <w:szCs w:val="24"/>
          <w:shd w:val="clear" w:color="auto" w:fill="FFFFFF"/>
          <w:lang w:val="hy-AM"/>
        </w:rPr>
        <w:t xml:space="preserve">ծանուցումը և պայմանագրի նախագիծն ստանալուց հետո սույն օրենքի 35-րդ հոդվածի 1-ին մասով նախատեսված ժամկետում չի ստորագրում պայմանագիրը կամ պատվիրատուին չի ներկայացնում պայմանագրի և (կամ) որակավորման ապահովումը, իսկ կնքվելիք պայմանագրով կանխավճար նախատեսված լինելու դեպքում՝ նաև կանխավճարի ապահովումը, ապա նա զրկվում է պայմանագիրն ստորագրելու իրավունքից </w:t>
      </w:r>
      <w:r w:rsidRPr="00113E9B">
        <w:rPr>
          <w:rFonts w:cs="Sylfaen"/>
          <w:color w:val="000000" w:themeColor="text1"/>
          <w:szCs w:val="24"/>
          <w:lang w:val="hy-AM"/>
        </w:rPr>
        <w:t xml:space="preserve">(36-րդ հոդվածի 3-րդ մաս): </w:t>
      </w:r>
    </w:p>
    <w:p w14:paraId="472A744E" w14:textId="77777777" w:rsidR="00D66164" w:rsidRPr="00113E9B" w:rsidRDefault="00D66164" w:rsidP="005E420E">
      <w:pPr>
        <w:spacing w:after="0"/>
        <w:ind w:firstLine="720"/>
        <w:rPr>
          <w:rFonts w:cs="Sylfaen"/>
          <w:color w:val="000000" w:themeColor="text1"/>
          <w:szCs w:val="24"/>
          <w:lang w:val="hy-AM"/>
        </w:rPr>
      </w:pPr>
    </w:p>
    <w:p w14:paraId="6C642F25" w14:textId="77777777" w:rsidR="005E420E" w:rsidRDefault="005E420E" w:rsidP="005E420E">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5A718983" w14:textId="77777777" w:rsidR="00575FD9" w:rsidRPr="00575FD9" w:rsidRDefault="00575FD9" w:rsidP="003B1D28">
      <w:pPr>
        <w:spacing w:before="0" w:after="0"/>
        <w:ind w:firstLine="567"/>
        <w:rPr>
          <w:sz w:val="22"/>
          <w:szCs w:val="24"/>
          <w:lang w:val="hy-AM"/>
        </w:rPr>
      </w:pPr>
      <w:r w:rsidRPr="00575FD9">
        <w:rPr>
          <w:sz w:val="22"/>
          <w:szCs w:val="24"/>
          <w:lang w:val="hy-AM"/>
        </w:rPr>
        <w:t>1023 «Հարկային և մաքսային ծառայություններ» ծրագրի 31001 «ՀՀ պետական եկամուտների կոմիտեի տեխնիկական հագեցվածության բարե</w:t>
      </w:r>
      <w:r w:rsidRPr="00575FD9">
        <w:rPr>
          <w:sz w:val="22"/>
          <w:szCs w:val="24"/>
          <w:lang w:val="hy-AM"/>
        </w:rPr>
        <w:softHyphen/>
        <w:t xml:space="preserve">լավում» միջոցառման շրջանակներում` </w:t>
      </w:r>
      <w:r w:rsidR="00212239">
        <w:rPr>
          <w:sz w:val="22"/>
          <w:szCs w:val="24"/>
          <w:lang w:val="hy-AM"/>
        </w:rPr>
        <w:t>ՊԵԿ</w:t>
      </w:r>
      <w:r w:rsidRPr="00575FD9">
        <w:rPr>
          <w:sz w:val="22"/>
          <w:szCs w:val="24"/>
          <w:lang w:val="hy-AM"/>
        </w:rPr>
        <w:t xml:space="preserve">-ՀԲՄԾՁԲ-2022/1, </w:t>
      </w:r>
      <w:r w:rsidR="00212239">
        <w:rPr>
          <w:sz w:val="22"/>
          <w:szCs w:val="24"/>
          <w:lang w:val="hy-AM"/>
        </w:rPr>
        <w:t>ՊԵԿ</w:t>
      </w:r>
      <w:r w:rsidRPr="00575FD9">
        <w:rPr>
          <w:sz w:val="22"/>
          <w:szCs w:val="24"/>
          <w:lang w:val="hy-AM"/>
        </w:rPr>
        <w:t xml:space="preserve">-ԲՄԾՁԲ-2021/2, ՊԵԿ –ԳՀԾՁԲ-22/5, ՀՀՊԵԿ-ԳՀԾՁԲ-2022/5, </w:t>
      </w:r>
      <w:r w:rsidR="00212239">
        <w:rPr>
          <w:sz w:val="22"/>
          <w:szCs w:val="24"/>
          <w:lang w:val="hy-AM"/>
        </w:rPr>
        <w:t>ՊԵԿ</w:t>
      </w:r>
      <w:r w:rsidRPr="00575FD9">
        <w:rPr>
          <w:sz w:val="22"/>
          <w:szCs w:val="24"/>
          <w:lang w:val="hy-AM"/>
        </w:rPr>
        <w:t>-ԳՀԾՁԲ-2022/8 ծածկագրերով գնման պայմա</w:t>
      </w:r>
      <w:r w:rsidRPr="00575FD9">
        <w:rPr>
          <w:sz w:val="22"/>
          <w:szCs w:val="24"/>
          <w:lang w:val="hy-AM"/>
        </w:rPr>
        <w:softHyphen/>
        <w:t>նա</w:t>
      </w:r>
      <w:r w:rsidRPr="00575FD9">
        <w:rPr>
          <w:sz w:val="22"/>
          <w:szCs w:val="24"/>
          <w:lang w:val="hy-AM"/>
        </w:rPr>
        <w:softHyphen/>
        <w:t>գրերով նախատեսված կանխավճարների վերաբերյալ:</w:t>
      </w:r>
    </w:p>
    <w:p w14:paraId="50B55628" w14:textId="77777777" w:rsidR="00575FD9" w:rsidRPr="00575FD9" w:rsidRDefault="00575FD9" w:rsidP="003B1D28">
      <w:pPr>
        <w:spacing w:before="0" w:after="0"/>
        <w:ind w:firstLine="567"/>
        <w:rPr>
          <w:sz w:val="22"/>
          <w:szCs w:val="24"/>
          <w:lang w:val="hy-AM"/>
        </w:rPr>
      </w:pPr>
      <w:r w:rsidRPr="00575FD9">
        <w:rPr>
          <w:sz w:val="22"/>
          <w:szCs w:val="24"/>
          <w:lang w:val="hy-AM"/>
        </w:rPr>
        <w:t>Եվս մեկ անգամ հայտնում ենք, որ ռենտգենյան զննող սարքավորումների տեխնիկական սպասարկման ծառայությունների ձեռքբերման գնման պայմանագրերի ընթացակարգերի հրա</w:t>
      </w:r>
      <w:r w:rsidRPr="00575FD9">
        <w:rPr>
          <w:sz w:val="22"/>
          <w:szCs w:val="24"/>
          <w:lang w:val="hy-AM"/>
        </w:rPr>
        <w:softHyphen/>
        <w:t>վերներով հստակ սահմանվել է կանխավճարներ տրամադրելու պայման</w:t>
      </w:r>
      <w:r w:rsidRPr="00575FD9">
        <w:rPr>
          <w:sz w:val="22"/>
          <w:szCs w:val="24"/>
          <w:lang w:val="hy-AM"/>
        </w:rPr>
        <w:softHyphen/>
        <w:t xml:space="preserve">ները և կանխավճարներ </w:t>
      </w:r>
      <w:r w:rsidRPr="00575FD9">
        <w:rPr>
          <w:sz w:val="22"/>
          <w:szCs w:val="24"/>
          <w:lang w:val="hy-AM"/>
        </w:rPr>
        <w:lastRenderedPageBreak/>
        <w:t>տրամա</w:t>
      </w:r>
      <w:r w:rsidRPr="00575FD9">
        <w:rPr>
          <w:sz w:val="22"/>
          <w:szCs w:val="24"/>
          <w:lang w:val="hy-AM"/>
        </w:rPr>
        <w:softHyphen/>
        <w:t>դրվելու է միայն դեկտեմբեր ամսվա համար՝ առավելագույնս կրճատելով 2023 թվականի բյուջեի ծանրաբեռնվածությունը:</w:t>
      </w:r>
    </w:p>
    <w:p w14:paraId="57B72821" w14:textId="77777777" w:rsidR="00575FD9" w:rsidRPr="00575FD9" w:rsidRDefault="00575FD9" w:rsidP="003B1D28">
      <w:pPr>
        <w:spacing w:before="0" w:after="0"/>
        <w:ind w:firstLine="567"/>
        <w:rPr>
          <w:sz w:val="22"/>
          <w:szCs w:val="24"/>
          <w:lang w:val="hy-AM"/>
        </w:rPr>
      </w:pPr>
      <w:r w:rsidRPr="00575FD9">
        <w:rPr>
          <w:sz w:val="22"/>
          <w:szCs w:val="24"/>
          <w:lang w:val="hy-AM"/>
        </w:rPr>
        <w:t>Գնումների մասին ՀՀ օրենսդրությամբ սահմանված պայմաններով կանխավճար փոխան</w:t>
      </w:r>
      <w:r w:rsidRPr="00575FD9">
        <w:rPr>
          <w:sz w:val="22"/>
          <w:szCs w:val="24"/>
          <w:lang w:val="hy-AM"/>
        </w:rPr>
        <w:softHyphen/>
        <w:t xml:space="preserve">ցելուց առաջ մասնակիցը ներկայացրել է կանխավճարի չափով ապահովում՝ բանկային երաշխիքի տեսքով՝ որից հետո միայն փոխանցվել է գումարը: Քանի որ, </w:t>
      </w:r>
      <w:r w:rsidRPr="00575FD9">
        <w:rPr>
          <w:b/>
          <w:sz w:val="22"/>
          <w:szCs w:val="24"/>
          <w:lang w:val="hy-AM"/>
        </w:rPr>
        <w:t>կանխավճարը նախատեսվել է դեկտեմբեր ամսվա համար</w:t>
      </w:r>
      <w:r w:rsidRPr="00575FD9">
        <w:rPr>
          <w:sz w:val="22"/>
          <w:szCs w:val="24"/>
          <w:lang w:val="hy-AM"/>
        </w:rPr>
        <w:t xml:space="preserve"> հետևաբար գնման պայմանագրերը կնքվել են առանց կանխավճարի ապահովման՝ զերծ պահելով մասնակցին լրացուցիչ ֆինանսական պարտավորությունների կրման բեռից: Եթե մասնակցից պահանջվեր փետրվար ամսին ներկայացնել կանխավճարի ապահովում՝ պայմանով, որ դեկտեմբերին կփոխանցվի գումարը, դա կհակասեր գնումների մասին ՀՀ օրենսդրության սկզբունքներին և նպատակներին: Մասնավորապես՝ նման պահանջը կհակասեր «Գնումների մասին» ՀՀ օրենքի (այսուհետ՝ Օրենք) 3-րդ հոդվածի 1-ին և 2-րդ մասերի պահանջներին՝ </w:t>
      </w:r>
      <w:r w:rsidRPr="00575FD9">
        <w:rPr>
          <w:b/>
          <w:sz w:val="22"/>
          <w:szCs w:val="24"/>
          <w:lang w:val="hy-AM"/>
        </w:rPr>
        <w:t>Օրենքի նպատակն է ապահովել գնումների գործընթացում հատուցման դիմաց արժեք</w:t>
      </w:r>
      <w:r w:rsidRPr="00575FD9">
        <w:rPr>
          <w:sz w:val="22"/>
          <w:szCs w:val="24"/>
          <w:lang w:val="hy-AM"/>
        </w:rPr>
        <w:t>, այն է`</w:t>
      </w:r>
    </w:p>
    <w:p w14:paraId="288B4D89" w14:textId="77777777" w:rsidR="00575FD9" w:rsidRPr="00575FD9" w:rsidRDefault="00575FD9" w:rsidP="003B1D28">
      <w:pPr>
        <w:spacing w:before="0" w:after="0"/>
        <w:ind w:firstLine="567"/>
        <w:rPr>
          <w:sz w:val="22"/>
          <w:szCs w:val="24"/>
          <w:lang w:val="hy-AM"/>
        </w:rPr>
      </w:pPr>
      <w:r w:rsidRPr="00575FD9">
        <w:rPr>
          <w:sz w:val="22"/>
          <w:szCs w:val="24"/>
          <w:lang w:val="hy-AM"/>
        </w:rPr>
        <w:t xml:space="preserve">ա) </w:t>
      </w:r>
      <w:r w:rsidRPr="00575FD9">
        <w:rPr>
          <w:b/>
          <w:sz w:val="22"/>
          <w:szCs w:val="24"/>
          <w:lang w:val="hy-AM"/>
        </w:rPr>
        <w:t>պատվիրատուին</w:t>
      </w:r>
      <w:r w:rsidRPr="00575FD9">
        <w:rPr>
          <w:sz w:val="22"/>
          <w:szCs w:val="24"/>
          <w:lang w:val="hy-AM"/>
        </w:rPr>
        <w:t xml:space="preserve"> վերապահված լիազորությունների կատարման համար </w:t>
      </w:r>
      <w:r w:rsidRPr="00575FD9">
        <w:rPr>
          <w:b/>
          <w:sz w:val="22"/>
          <w:szCs w:val="24"/>
          <w:lang w:val="hy-AM"/>
        </w:rPr>
        <w:t>անհրա</w:t>
      </w:r>
      <w:r w:rsidRPr="00575FD9">
        <w:rPr>
          <w:b/>
          <w:sz w:val="22"/>
          <w:szCs w:val="24"/>
          <w:lang w:val="hy-AM"/>
        </w:rPr>
        <w:softHyphen/>
        <w:t>ժեշտ` կարիքին համապատասխան</w:t>
      </w:r>
      <w:r w:rsidRPr="00575FD9">
        <w:rPr>
          <w:sz w:val="22"/>
          <w:szCs w:val="24"/>
          <w:lang w:val="hy-AM"/>
        </w:rPr>
        <w:t xml:space="preserve"> ապրանքների, աշխատանքների և </w:t>
      </w:r>
      <w:r w:rsidRPr="00575FD9">
        <w:rPr>
          <w:b/>
          <w:sz w:val="22"/>
          <w:szCs w:val="24"/>
          <w:lang w:val="hy-AM"/>
        </w:rPr>
        <w:t>ծառայությունների ձեռքբե</w:t>
      </w:r>
      <w:r w:rsidRPr="00575FD9">
        <w:rPr>
          <w:b/>
          <w:sz w:val="22"/>
          <w:szCs w:val="24"/>
          <w:lang w:val="hy-AM"/>
        </w:rPr>
        <w:softHyphen/>
        <w:t>րում` համարժեք հատուցմամբ</w:t>
      </w:r>
      <w:r w:rsidRPr="00575FD9">
        <w:rPr>
          <w:sz w:val="22"/>
          <w:szCs w:val="24"/>
          <w:lang w:val="hy-AM"/>
        </w:rPr>
        <w:t>,</w:t>
      </w:r>
    </w:p>
    <w:p w14:paraId="032A488E" w14:textId="77777777" w:rsidR="00575FD9" w:rsidRPr="00575FD9" w:rsidRDefault="00575FD9" w:rsidP="003B1D28">
      <w:pPr>
        <w:spacing w:before="0" w:after="0"/>
        <w:ind w:firstLine="567"/>
        <w:rPr>
          <w:sz w:val="22"/>
          <w:szCs w:val="24"/>
          <w:lang w:val="hy-AM"/>
        </w:rPr>
      </w:pPr>
      <w:r w:rsidRPr="00575FD9">
        <w:rPr>
          <w:sz w:val="22"/>
          <w:szCs w:val="24"/>
          <w:lang w:val="hy-AM"/>
        </w:rPr>
        <w:t xml:space="preserve">բ) </w:t>
      </w:r>
      <w:r w:rsidRPr="00575FD9">
        <w:rPr>
          <w:b/>
          <w:sz w:val="22"/>
          <w:szCs w:val="24"/>
          <w:lang w:val="hy-AM"/>
        </w:rPr>
        <w:t>գնումների և գնումների գործընթացի տնտեսող, արդյունավետ և օգտավետ իրա</w:t>
      </w:r>
      <w:r w:rsidRPr="00575FD9">
        <w:rPr>
          <w:b/>
          <w:sz w:val="22"/>
          <w:szCs w:val="24"/>
          <w:lang w:val="hy-AM"/>
        </w:rPr>
        <w:softHyphen/>
        <w:t>կա</w:t>
      </w:r>
      <w:r w:rsidRPr="00575FD9">
        <w:rPr>
          <w:b/>
          <w:sz w:val="22"/>
          <w:szCs w:val="24"/>
          <w:lang w:val="hy-AM"/>
        </w:rPr>
        <w:softHyphen/>
        <w:t>նացում</w:t>
      </w:r>
      <w:r w:rsidRPr="00575FD9">
        <w:rPr>
          <w:sz w:val="22"/>
          <w:szCs w:val="24"/>
          <w:lang w:val="hy-AM"/>
        </w:rPr>
        <w:t>:</w:t>
      </w:r>
    </w:p>
    <w:p w14:paraId="082E2384" w14:textId="77777777" w:rsidR="00575FD9" w:rsidRPr="00575FD9" w:rsidRDefault="00575FD9" w:rsidP="003B1D28">
      <w:pPr>
        <w:spacing w:before="0" w:after="0"/>
        <w:ind w:firstLine="567"/>
        <w:rPr>
          <w:sz w:val="22"/>
          <w:szCs w:val="24"/>
          <w:lang w:val="hy-AM"/>
        </w:rPr>
      </w:pPr>
      <w:r w:rsidRPr="00575FD9">
        <w:rPr>
          <w:sz w:val="22"/>
          <w:szCs w:val="24"/>
          <w:lang w:val="hy-AM"/>
        </w:rPr>
        <w:t>2. Գնումների գործընթացը հիմնվում է հետևյալ սկզբունքների վրա.</w:t>
      </w:r>
    </w:p>
    <w:p w14:paraId="6D152DB5" w14:textId="77777777" w:rsidR="00575FD9" w:rsidRPr="00575FD9" w:rsidRDefault="00575FD9" w:rsidP="003B1D28">
      <w:pPr>
        <w:spacing w:before="0" w:after="0"/>
        <w:ind w:firstLine="567"/>
        <w:rPr>
          <w:sz w:val="22"/>
          <w:szCs w:val="24"/>
          <w:lang w:val="hy-AM"/>
        </w:rPr>
      </w:pPr>
      <w:r w:rsidRPr="00575FD9">
        <w:rPr>
          <w:sz w:val="22"/>
          <w:szCs w:val="24"/>
          <w:lang w:val="hy-AM"/>
        </w:rPr>
        <w:t xml:space="preserve">ա) </w:t>
      </w:r>
      <w:r w:rsidRPr="00575FD9">
        <w:rPr>
          <w:b/>
          <w:sz w:val="22"/>
          <w:szCs w:val="24"/>
          <w:lang w:val="hy-AM"/>
        </w:rPr>
        <w:t>գնման գործընթացի</w:t>
      </w:r>
      <w:r w:rsidRPr="00575FD9">
        <w:rPr>
          <w:sz w:val="22"/>
          <w:szCs w:val="24"/>
          <w:lang w:val="hy-AM"/>
        </w:rPr>
        <w:t xml:space="preserve"> միասնական կանոններով մրցակցային, թափանցիկ, </w:t>
      </w:r>
      <w:r w:rsidRPr="00575FD9">
        <w:rPr>
          <w:b/>
          <w:sz w:val="22"/>
          <w:szCs w:val="24"/>
          <w:lang w:val="hy-AM"/>
        </w:rPr>
        <w:t>համաչափ</w:t>
      </w:r>
      <w:r w:rsidRPr="00575FD9">
        <w:rPr>
          <w:sz w:val="22"/>
          <w:szCs w:val="24"/>
          <w:lang w:val="hy-AM"/>
        </w:rPr>
        <w:t xml:space="preserve">, հրապարակային և ոչ խտրական </w:t>
      </w:r>
      <w:r w:rsidRPr="00575FD9">
        <w:rPr>
          <w:b/>
          <w:sz w:val="22"/>
          <w:szCs w:val="24"/>
          <w:lang w:val="hy-AM"/>
        </w:rPr>
        <w:t>հիմունքներով կազմակերպում</w:t>
      </w:r>
      <w:r w:rsidRPr="00575FD9">
        <w:rPr>
          <w:sz w:val="22"/>
          <w:szCs w:val="24"/>
          <w:lang w:val="hy-AM"/>
        </w:rPr>
        <w:t>,</w:t>
      </w:r>
    </w:p>
    <w:p w14:paraId="608776C6" w14:textId="77777777" w:rsidR="00575FD9" w:rsidRPr="00575FD9" w:rsidRDefault="00575FD9" w:rsidP="003B1D28">
      <w:pPr>
        <w:spacing w:before="0" w:after="0"/>
        <w:ind w:firstLine="567"/>
        <w:rPr>
          <w:sz w:val="22"/>
          <w:szCs w:val="24"/>
          <w:lang w:val="hy-AM"/>
        </w:rPr>
      </w:pPr>
      <w:r w:rsidRPr="00575FD9">
        <w:rPr>
          <w:sz w:val="22"/>
          <w:szCs w:val="24"/>
          <w:lang w:val="hy-AM"/>
        </w:rPr>
        <w:t>բ) պայմանագրի կնքման նպատակով մասնակիցների շրջանակի ընդլայնում և նրանց միջև մրցակցության խրախուսում,</w:t>
      </w:r>
    </w:p>
    <w:p w14:paraId="47E46890" w14:textId="77777777" w:rsidR="00575FD9" w:rsidRPr="00575FD9" w:rsidRDefault="00575FD9" w:rsidP="003B1D28">
      <w:pPr>
        <w:spacing w:before="0" w:after="0"/>
        <w:ind w:firstLine="567"/>
        <w:rPr>
          <w:sz w:val="22"/>
          <w:szCs w:val="24"/>
          <w:lang w:val="hy-AM"/>
        </w:rPr>
      </w:pPr>
      <w:r w:rsidRPr="00575FD9">
        <w:rPr>
          <w:sz w:val="22"/>
          <w:szCs w:val="24"/>
          <w:lang w:val="hy-AM"/>
        </w:rPr>
        <w:t>գ) ցանկացած անձի համար, անկախ նրա օտարերկրյա ֆիզիկական անձ, կազմա</w:t>
      </w:r>
      <w:r w:rsidRPr="00575FD9">
        <w:rPr>
          <w:sz w:val="22"/>
          <w:szCs w:val="24"/>
          <w:lang w:val="hy-AM"/>
        </w:rPr>
        <w:softHyphen/>
        <w:t>կերպություն կամ քաղաքացիություն չունեցող անձ լինելու հանգամանքից, գնման գործընթացին մասնակցելու իրավահավասարություն:</w:t>
      </w:r>
    </w:p>
    <w:p w14:paraId="208C45F7" w14:textId="77777777" w:rsidR="00575FD9" w:rsidRPr="00575FD9" w:rsidRDefault="00575FD9" w:rsidP="003B1D28">
      <w:pPr>
        <w:spacing w:before="0" w:after="0"/>
        <w:ind w:firstLine="567"/>
        <w:rPr>
          <w:sz w:val="22"/>
          <w:szCs w:val="24"/>
          <w:lang w:val="hy-AM"/>
        </w:rPr>
      </w:pPr>
      <w:r w:rsidRPr="00575FD9">
        <w:rPr>
          <w:sz w:val="22"/>
          <w:szCs w:val="24"/>
          <w:lang w:val="hy-AM"/>
        </w:rPr>
        <w:t xml:space="preserve">Միևնույն ժամանակ Օրենքի` </w:t>
      </w:r>
    </w:p>
    <w:p w14:paraId="4064CC8D" w14:textId="77777777" w:rsidR="00575FD9" w:rsidRPr="00575FD9" w:rsidRDefault="00575FD9" w:rsidP="003B1D28">
      <w:pPr>
        <w:spacing w:before="0" w:after="0"/>
        <w:ind w:firstLine="567"/>
        <w:rPr>
          <w:sz w:val="22"/>
          <w:szCs w:val="24"/>
          <w:lang w:val="hy-AM"/>
        </w:rPr>
      </w:pPr>
      <w:r w:rsidRPr="00575FD9">
        <w:rPr>
          <w:sz w:val="22"/>
          <w:szCs w:val="24"/>
          <w:lang w:val="hy-AM"/>
        </w:rPr>
        <w:t>35-րդ հոդվածի 3-րդ մասի համաձայն՝ պայմանագրով պատվիրատուի կողմից կանխա</w:t>
      </w:r>
      <w:r w:rsidRPr="00575FD9">
        <w:rPr>
          <w:sz w:val="22"/>
          <w:szCs w:val="24"/>
          <w:lang w:val="hy-AM"/>
        </w:rPr>
        <w:softHyphen/>
        <w:t>վճար հատկացվելու պայման նախատեսվելու դեպքում ընտրված մասնակիցը ներկայացնում է նաև կանխավճարի ապահովում` կանխավճարի չափով, բանկային երաշխիքի ձևով,</w:t>
      </w:r>
    </w:p>
    <w:p w14:paraId="7608236C" w14:textId="77777777" w:rsidR="00575FD9" w:rsidRPr="00575FD9" w:rsidRDefault="00575FD9" w:rsidP="003B1D28">
      <w:pPr>
        <w:spacing w:before="0" w:after="0"/>
        <w:ind w:firstLine="567"/>
        <w:rPr>
          <w:sz w:val="22"/>
          <w:szCs w:val="24"/>
          <w:lang w:val="hy-AM"/>
        </w:rPr>
      </w:pPr>
      <w:r w:rsidRPr="00575FD9">
        <w:rPr>
          <w:sz w:val="22"/>
          <w:szCs w:val="24"/>
          <w:lang w:val="hy-AM"/>
        </w:rPr>
        <w:t>36-րդ հոդվածի 3-րդ և 4-րդ մասերի համաձայն՝ եթե ընտրված մասնակիցը պայմանագիր կնքելու մասին ծանուցումը և պայմանագրի նախագիծն ստանալուց հետո նույն օրենքի 35-րդ հոդվածի 1-ին մասով նախատեսված ժամկետում չի ստորագրում պայմանագիրը կամ պատվի</w:t>
      </w:r>
      <w:r w:rsidRPr="00575FD9">
        <w:rPr>
          <w:sz w:val="22"/>
          <w:szCs w:val="24"/>
          <w:lang w:val="hy-AM"/>
        </w:rPr>
        <w:softHyphen/>
        <w:t xml:space="preserve">րատուին չի ներկայացնում ... կնքվելիք պայմանագրով կանխավճար նախատեսված լինելու </w:t>
      </w:r>
      <w:r w:rsidRPr="00575FD9">
        <w:rPr>
          <w:sz w:val="22"/>
          <w:szCs w:val="24"/>
          <w:lang w:val="hy-AM"/>
        </w:rPr>
        <w:lastRenderedPageBreak/>
        <w:t>դեպքում՝ կանխավճարի ապահովումը, ապա նա զրկվում է պայմանագիրը ստորագրելու իրա</w:t>
      </w:r>
      <w:r w:rsidRPr="00575FD9">
        <w:rPr>
          <w:sz w:val="22"/>
          <w:szCs w:val="24"/>
          <w:lang w:val="hy-AM"/>
        </w:rPr>
        <w:softHyphen/>
        <w:t>վունքից:</w:t>
      </w:r>
    </w:p>
    <w:p w14:paraId="3143DD26" w14:textId="77777777" w:rsidR="00575FD9" w:rsidRPr="00575FD9" w:rsidRDefault="00575FD9" w:rsidP="003B1D28">
      <w:pPr>
        <w:spacing w:before="0" w:after="0"/>
        <w:ind w:firstLine="567"/>
        <w:rPr>
          <w:sz w:val="22"/>
          <w:szCs w:val="24"/>
          <w:lang w:val="hy-AM"/>
        </w:rPr>
      </w:pPr>
      <w:r w:rsidRPr="00575FD9">
        <w:rPr>
          <w:sz w:val="22"/>
          <w:szCs w:val="24"/>
          <w:lang w:val="hy-AM"/>
        </w:rPr>
        <w:t>Մինչև հիշյալ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w:t>
      </w:r>
    </w:p>
    <w:p w14:paraId="1387B879" w14:textId="77777777" w:rsidR="00575FD9" w:rsidRPr="00575FD9" w:rsidRDefault="00575FD9" w:rsidP="003B1D28">
      <w:pPr>
        <w:spacing w:before="0" w:after="0"/>
        <w:ind w:firstLine="567"/>
        <w:rPr>
          <w:sz w:val="22"/>
          <w:szCs w:val="24"/>
          <w:lang w:val="hy-AM"/>
        </w:rPr>
      </w:pPr>
      <w:r w:rsidRPr="00575FD9">
        <w:rPr>
          <w:sz w:val="22"/>
          <w:szCs w:val="24"/>
          <w:lang w:val="hy-AM"/>
        </w:rPr>
        <w:t>ՀՀ կառավարության 04.05.2017թ. թիվ 526-Ն որոշմամբ հաստատված կարգի`</w:t>
      </w:r>
    </w:p>
    <w:p w14:paraId="58BCC03D" w14:textId="77777777" w:rsidR="00575FD9" w:rsidRPr="00575FD9" w:rsidRDefault="00575FD9" w:rsidP="003B1D28">
      <w:pPr>
        <w:spacing w:before="0" w:after="0"/>
        <w:ind w:firstLine="567"/>
        <w:rPr>
          <w:sz w:val="22"/>
          <w:szCs w:val="24"/>
          <w:lang w:val="hy-AM"/>
        </w:rPr>
      </w:pPr>
      <w:r w:rsidRPr="00575FD9">
        <w:rPr>
          <w:sz w:val="22"/>
          <w:szCs w:val="24"/>
          <w:lang w:val="hy-AM"/>
        </w:rPr>
        <w:t>32-րդ կետի 5-րդ ենթակետի համաձայն՝ հրավերում նշվում է կանխավճարի հատկացման և դրա առավելագույն չափի մասին, պայմանով, որ ընտրված մասնակիցը կարող է հրաժարվել առաջարկված կանխավճարից կամ դրա մի մասից:</w:t>
      </w:r>
    </w:p>
    <w:p w14:paraId="5C27CC89" w14:textId="77777777" w:rsidR="00575FD9" w:rsidRPr="00575FD9" w:rsidRDefault="00575FD9" w:rsidP="003B1D28">
      <w:pPr>
        <w:spacing w:before="0" w:after="0"/>
        <w:ind w:firstLine="567"/>
        <w:rPr>
          <w:sz w:val="22"/>
          <w:szCs w:val="24"/>
          <w:lang w:val="hy-AM"/>
        </w:rPr>
      </w:pPr>
      <w:r w:rsidRPr="00575FD9">
        <w:rPr>
          <w:sz w:val="22"/>
          <w:szCs w:val="24"/>
          <w:lang w:val="hy-AM"/>
        </w:rPr>
        <w:t>56-րդ 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ձեռքբերվող գնման առարկաների միավորի գնի կամ պայմանագրի գնի արհեստական փոփոխման: Միաժամանակ նույն կետի 6-րդ ենթակետի համաձայն՝ արհեստական է համարվում պայմանագրով կանխա</w:t>
      </w:r>
      <w:r w:rsidRPr="00575FD9">
        <w:rPr>
          <w:sz w:val="22"/>
          <w:szCs w:val="24"/>
          <w:lang w:val="hy-AM"/>
        </w:rPr>
        <w:softHyphen/>
        <w:t>վճար նախատեսելը, եթե հրավերով նախատեսված չի եղել կանխավճար հատկացնելու հնարա</w:t>
      </w:r>
      <w:r w:rsidRPr="00575FD9">
        <w:rPr>
          <w:sz w:val="22"/>
          <w:szCs w:val="24"/>
          <w:lang w:val="hy-AM"/>
        </w:rPr>
        <w:softHyphen/>
        <w:t>վորություն՝ բացառությամբ նույն կարգի 23-րդ կետի 4-րդ ենթակետով հաստատված ցանկում ներառված գնումների:</w:t>
      </w:r>
    </w:p>
    <w:p w14:paraId="7DDE7E94" w14:textId="77777777" w:rsidR="00575FD9" w:rsidRPr="00575FD9" w:rsidRDefault="00575FD9" w:rsidP="003B1D28">
      <w:pPr>
        <w:spacing w:before="0" w:after="0"/>
        <w:ind w:firstLine="567"/>
        <w:rPr>
          <w:sz w:val="22"/>
          <w:szCs w:val="24"/>
          <w:lang w:val="hy-AM"/>
        </w:rPr>
      </w:pPr>
      <w:r w:rsidRPr="00575FD9">
        <w:rPr>
          <w:sz w:val="22"/>
          <w:szCs w:val="24"/>
          <w:lang w:val="hy-AM"/>
        </w:rPr>
        <w:t>Հետևաբար, քանի որ հրավերով նախատեսվել է կանխավճարի տրամադրում, ապա պայմանագիրը կնքելուց հետո կանխավճարը կարող է տրամադրվել հետագայում, պայմանով, եթե վերջինս կներկայացնի կանխավճարի ապահովում:</w:t>
      </w:r>
    </w:p>
    <w:p w14:paraId="5BAAF9A9" w14:textId="77777777" w:rsidR="00575FD9" w:rsidRPr="00575FD9" w:rsidRDefault="00575FD9" w:rsidP="003B1D28">
      <w:pPr>
        <w:spacing w:before="0" w:after="0"/>
        <w:ind w:firstLine="567"/>
        <w:rPr>
          <w:sz w:val="22"/>
          <w:szCs w:val="24"/>
          <w:lang w:val="hy-AM"/>
        </w:rPr>
      </w:pPr>
      <w:r w:rsidRPr="00575FD9">
        <w:rPr>
          <w:sz w:val="22"/>
          <w:szCs w:val="24"/>
          <w:lang w:val="hy-AM"/>
        </w:rPr>
        <w:t>Վերոգրյալի հետ կապված կից ներկայացվում է նաև լիազոր մարմնի կողմից տրված պարզաբանումը:</w:t>
      </w:r>
    </w:p>
    <w:p w14:paraId="4938B903" w14:textId="77777777" w:rsidR="00575FD9" w:rsidRDefault="00575FD9" w:rsidP="005E420E">
      <w:pPr>
        <w:spacing w:before="0" w:after="0"/>
        <w:ind w:firstLine="720"/>
        <w:rPr>
          <w:rFonts w:eastAsia="Calibri"/>
          <w:b/>
          <w:i/>
          <w:szCs w:val="24"/>
          <w:lang w:val="hy-AM"/>
        </w:rPr>
      </w:pPr>
    </w:p>
    <w:p w14:paraId="201E8228" w14:textId="77777777" w:rsidR="005E420E" w:rsidRDefault="005E420E" w:rsidP="005E420E">
      <w:pPr>
        <w:spacing w:before="0" w:after="0"/>
        <w:rPr>
          <w:rFonts w:eastAsia="Calibri"/>
          <w:b/>
          <w:i/>
          <w:szCs w:val="24"/>
          <w:lang w:val="hy-AM"/>
        </w:rPr>
      </w:pPr>
      <w:r w:rsidRPr="003760BF">
        <w:rPr>
          <w:rFonts w:eastAsia="Calibri"/>
          <w:b/>
          <w:i/>
          <w:szCs w:val="24"/>
          <w:lang w:val="hy-AM"/>
        </w:rPr>
        <w:t>Հաշվեքննողների մեկնաբանությունը</w:t>
      </w:r>
    </w:p>
    <w:p w14:paraId="4D73F8BF" w14:textId="77777777" w:rsidR="003B1D28" w:rsidRPr="00120164" w:rsidRDefault="003B1D28" w:rsidP="003B1D28">
      <w:pPr>
        <w:spacing w:after="0"/>
        <w:ind w:firstLine="720"/>
        <w:rPr>
          <w:szCs w:val="24"/>
          <w:lang w:val="hy-AM"/>
        </w:rPr>
      </w:pPr>
      <w:r w:rsidRPr="0080525E">
        <w:rPr>
          <w:szCs w:val="24"/>
          <w:lang w:val="hy-AM"/>
        </w:rPr>
        <w:t xml:space="preserve">Հաշվեքննության օբյեկտի բացատրություններն ու առարկությունները, </w:t>
      </w:r>
      <w:r w:rsidRPr="009C62C6">
        <w:rPr>
          <w:szCs w:val="24"/>
          <w:lang w:val="hy-AM"/>
        </w:rPr>
        <w:t>մասնավորապես՝</w:t>
      </w:r>
      <w:r w:rsidRPr="00D23BDB">
        <w:rPr>
          <w:szCs w:val="24"/>
          <w:lang w:val="hy-AM"/>
        </w:rPr>
        <w:t xml:space="preserve"> «Եթե</w:t>
      </w:r>
      <w:r w:rsidRPr="00C84388">
        <w:rPr>
          <w:szCs w:val="24"/>
          <w:lang w:val="hy-AM"/>
        </w:rPr>
        <w:t xml:space="preserve"> </w:t>
      </w:r>
      <w:r w:rsidRPr="00962849">
        <w:rPr>
          <w:szCs w:val="24"/>
          <w:lang w:val="hy-AM"/>
        </w:rPr>
        <w:t>մասնակցից պահանջվեր փետրվար</w:t>
      </w:r>
      <w:r w:rsidRPr="00B511EB">
        <w:rPr>
          <w:szCs w:val="24"/>
          <w:lang w:val="hy-AM"/>
        </w:rPr>
        <w:t xml:space="preserve"> </w:t>
      </w:r>
      <w:r w:rsidRPr="00605D49">
        <w:rPr>
          <w:szCs w:val="24"/>
          <w:lang w:val="hy-AM"/>
        </w:rPr>
        <w:t xml:space="preserve">ամսին </w:t>
      </w:r>
      <w:r w:rsidRPr="00B114DC">
        <w:rPr>
          <w:szCs w:val="24"/>
          <w:lang w:val="hy-AM"/>
        </w:rPr>
        <w:t>ներկայացնել կանխավճարի ապահովում՝ պայմանով, որ դեկտեմբերին կփոխանցվի գումարը, դա կհակասեր գնումների մասին ՀՀ օրենսդրության սկզբունքներին և նպատակներին:</w:t>
      </w:r>
      <w:r w:rsidRPr="0080525E">
        <w:rPr>
          <w:szCs w:val="24"/>
          <w:lang w:val="hy-AM"/>
        </w:rPr>
        <w:t xml:space="preserve">», ըստ էության կարծիք է </w:t>
      </w:r>
      <w:r w:rsidRPr="00FB0F65">
        <w:rPr>
          <w:szCs w:val="24"/>
          <w:lang w:val="hy-AM"/>
        </w:rPr>
        <w:t xml:space="preserve">այն </w:t>
      </w:r>
      <w:r w:rsidRPr="00870DBC">
        <w:rPr>
          <w:szCs w:val="24"/>
          <w:lang w:val="hy-AM"/>
        </w:rPr>
        <w:t>մասին</w:t>
      </w:r>
      <w:r w:rsidRPr="009C62C6">
        <w:rPr>
          <w:szCs w:val="24"/>
          <w:lang w:val="hy-AM"/>
        </w:rPr>
        <w:t>, որ</w:t>
      </w:r>
      <w:r w:rsidRPr="00D23BDB">
        <w:rPr>
          <w:szCs w:val="24"/>
          <w:lang w:val="hy-AM"/>
        </w:rPr>
        <w:t xml:space="preserve"> «Գնումների</w:t>
      </w:r>
      <w:r w:rsidRPr="00C84388">
        <w:rPr>
          <w:szCs w:val="24"/>
          <w:lang w:val="hy-AM"/>
        </w:rPr>
        <w:t xml:space="preserve"> </w:t>
      </w:r>
      <w:r w:rsidRPr="00962849">
        <w:rPr>
          <w:szCs w:val="24"/>
          <w:lang w:val="hy-AM"/>
        </w:rPr>
        <w:t xml:space="preserve">մասին» ՀՀ </w:t>
      </w:r>
      <w:r w:rsidRPr="00B511EB">
        <w:rPr>
          <w:szCs w:val="24"/>
          <w:lang w:val="hy-AM"/>
        </w:rPr>
        <w:t>օրենքում</w:t>
      </w:r>
      <w:r w:rsidRPr="00605D49">
        <w:rPr>
          <w:szCs w:val="24"/>
          <w:lang w:val="hy-AM"/>
        </w:rPr>
        <w:t xml:space="preserve"> առկա</w:t>
      </w:r>
      <w:r w:rsidRPr="00B114DC">
        <w:rPr>
          <w:szCs w:val="24"/>
          <w:lang w:val="hy-AM"/>
        </w:rPr>
        <w:t xml:space="preserve"> է սահմանված կիրառելի պահանջի՝ 36-րդ հոդվածի 3-րդ և 4-րդ մասերի համաձայն՝ եթե ընտրված մասնակիցը պայմանագիր կնքելու մասին ծանուցումը և պայմանագրի նախագիծն ստանալուց հետո նույն օրենքի 35-րդ հոդվածի 1-ին մասով նախատեսված ժամկետում չի </w:t>
      </w:r>
      <w:r w:rsidRPr="00B114DC">
        <w:rPr>
          <w:szCs w:val="24"/>
          <w:lang w:val="hy-AM"/>
        </w:rPr>
        <w:lastRenderedPageBreak/>
        <w:t>ստորագրում պայմանագիրը կամ պատվի</w:t>
      </w:r>
      <w:r w:rsidRPr="00B114DC">
        <w:rPr>
          <w:szCs w:val="24"/>
          <w:lang w:val="hy-AM"/>
        </w:rPr>
        <w:softHyphen/>
        <w:t>րատուին չի ներկայացնում կնքվելիք պայմանագրով կանխավճար նախատեսված լինելու դեպքում՝ կանխավճարի ապահովումը, ապա նա զրկվում է պայմանագիրը ստորագրելու իրա</w:t>
      </w:r>
      <w:r w:rsidRPr="00B114DC">
        <w:rPr>
          <w:szCs w:val="24"/>
          <w:lang w:val="hy-AM"/>
        </w:rPr>
        <w:softHyphen/>
        <w:t xml:space="preserve">վունքից: </w:t>
      </w:r>
      <w:r w:rsidRPr="0080525E">
        <w:rPr>
          <w:szCs w:val="24"/>
          <w:lang w:val="hy-AM"/>
        </w:rPr>
        <w:t>Բացի այդ, ինչպես Հաշվեքննության օբյեկտի</w:t>
      </w:r>
      <w:r w:rsidRPr="00FB0F65">
        <w:rPr>
          <w:szCs w:val="24"/>
          <w:lang w:val="hy-AM"/>
        </w:rPr>
        <w:t xml:space="preserve"> բացատրությունների և առարկությունների մեջ հիշատակված ՝ «</w:t>
      </w:r>
      <w:r w:rsidRPr="00B114DC">
        <w:rPr>
          <w:szCs w:val="24"/>
          <w:lang w:val="hy-AM"/>
        </w:rPr>
        <w:t>բ) գնումների և գնումների գործընթացի տնտեսող, արդյունավետ և օգտավետ իրա</w:t>
      </w:r>
      <w:r w:rsidRPr="00B114DC">
        <w:rPr>
          <w:szCs w:val="24"/>
          <w:lang w:val="hy-AM"/>
        </w:rPr>
        <w:softHyphen/>
        <w:t>կա</w:t>
      </w:r>
      <w:r w:rsidRPr="00B114DC">
        <w:rPr>
          <w:szCs w:val="24"/>
          <w:lang w:val="hy-AM"/>
        </w:rPr>
        <w:softHyphen/>
        <w:t>նացում</w:t>
      </w:r>
      <w:r w:rsidRPr="0080525E">
        <w:rPr>
          <w:szCs w:val="24"/>
          <w:lang w:val="hy-AM"/>
        </w:rPr>
        <w:t xml:space="preserve">», այնպես էլ՝ «Բյուջետային համակարգի </w:t>
      </w:r>
      <w:r w:rsidRPr="00FB0F65">
        <w:rPr>
          <w:szCs w:val="24"/>
          <w:lang w:val="hy-AM"/>
        </w:rPr>
        <w:t>մասին» ՀՀ օրենքի 8</w:t>
      </w:r>
      <w:r w:rsidRPr="00FB0F65">
        <w:rPr>
          <w:szCs w:val="24"/>
          <w:lang w:val="hy-AM"/>
        </w:rPr>
        <w:noBreakHyphen/>
        <w:t>րդ հոդվածի 7</w:t>
      </w:r>
      <w:r w:rsidRPr="00FB0F65">
        <w:rPr>
          <w:szCs w:val="24"/>
          <w:lang w:val="hy-AM"/>
        </w:rPr>
        <w:noBreakHyphen/>
        <w:t xml:space="preserve">րդ </w:t>
      </w:r>
      <w:r w:rsidRPr="009C62C6">
        <w:rPr>
          <w:szCs w:val="24"/>
          <w:lang w:val="hy-AM"/>
        </w:rPr>
        <w:t>մասով</w:t>
      </w:r>
      <w:r w:rsidRPr="00D23BDB">
        <w:rPr>
          <w:szCs w:val="24"/>
          <w:lang w:val="hy-AM"/>
        </w:rPr>
        <w:t xml:space="preserve"> նշված</w:t>
      </w:r>
      <w:r w:rsidRPr="00C84388">
        <w:rPr>
          <w:szCs w:val="24"/>
          <w:lang w:val="hy-AM"/>
        </w:rPr>
        <w:t xml:space="preserve"> </w:t>
      </w:r>
      <w:r w:rsidRPr="00962849">
        <w:rPr>
          <w:szCs w:val="24"/>
          <w:lang w:val="hy-AM"/>
        </w:rPr>
        <w:t>սկզբունքի՝ «7. Բյուջետային միջոցների</w:t>
      </w:r>
      <w:r w:rsidRPr="00B511EB">
        <w:rPr>
          <w:szCs w:val="24"/>
          <w:lang w:val="hy-AM"/>
        </w:rPr>
        <w:t xml:space="preserve"> </w:t>
      </w:r>
      <w:r w:rsidRPr="00605D49">
        <w:rPr>
          <w:szCs w:val="24"/>
          <w:lang w:val="hy-AM"/>
        </w:rPr>
        <w:t xml:space="preserve">օգտագործման </w:t>
      </w:r>
      <w:r w:rsidRPr="00B114DC">
        <w:rPr>
          <w:szCs w:val="24"/>
          <w:lang w:val="hy-AM"/>
        </w:rPr>
        <w:t xml:space="preserve">արդյունավետության սկզբունքը նշանակում է, որ բյուջեների կազմման և կատարման ժամանակ պետք է ելնել նախատեսված արդյունքի բյուջետային միջոցների նվազագույն ծավալի օգտագործմամբ կամ բյուջեով նախատեսված միջոցների ծավալով լավագույն արդյունքի հասնելու անհրաժեշտությունից:» պահպանման տեսակետից հաշվեքննության օբյեկտի կոնկրետ գործարքը չի հիմնավորվում, պարզապես, հաշվի առնելով իրականացված հաշվեքննության տեսակը (ֆինանսական և համապատասխանության), </w:t>
      </w:r>
      <w:r>
        <w:rPr>
          <w:szCs w:val="24"/>
          <w:lang w:val="hy-AM"/>
        </w:rPr>
        <w:t>հաշվեքննությունը</w:t>
      </w:r>
      <w:r w:rsidRPr="00B114DC">
        <w:rPr>
          <w:szCs w:val="24"/>
          <w:lang w:val="hy-AM"/>
        </w:rPr>
        <w:t xml:space="preserve"> չի անդրադարձել արդյունավետության սկզբունքների պահպանմանը։ Այլապես, դժվար չէ հաշվել դեռևս չստացված ծառայության դիմաց վճարված գումարի (դեկտեմբերի կանխավճարին) զուտ ներկա արժեքը </w:t>
      </w:r>
      <w:r w:rsidRPr="0080525E">
        <w:rPr>
          <w:szCs w:val="24"/>
          <w:lang w:val="hy-AM"/>
        </w:rPr>
        <w:t>(</w:t>
      </w:r>
      <w:r w:rsidRPr="00120164">
        <w:rPr>
          <w:szCs w:val="24"/>
          <w:lang w:val="hy-AM"/>
        </w:rPr>
        <w:t xml:space="preserve">այսուհետ՝ </w:t>
      </w:r>
      <w:r w:rsidRPr="0080525E">
        <w:rPr>
          <w:szCs w:val="24"/>
          <w:lang w:val="hy-AM"/>
        </w:rPr>
        <w:t>ԶՆԱ) և այն համադրել</w:t>
      </w:r>
      <w:r w:rsidRPr="00FB0F65">
        <w:rPr>
          <w:szCs w:val="24"/>
          <w:lang w:val="hy-AM"/>
        </w:rPr>
        <w:t xml:space="preserve"> հունվարին նույն գումարի ԶՆԱ-ի հետ ու առնվազն «տնտեսող» սկզբունքի պահպանման վերաբերյալ դատողությունն ակնհայտ </w:t>
      </w:r>
      <w:r w:rsidRPr="00870DBC">
        <w:rPr>
          <w:szCs w:val="24"/>
          <w:lang w:val="hy-AM"/>
        </w:rPr>
        <w:t>կդառնա։</w:t>
      </w:r>
      <w:r w:rsidRPr="00120164">
        <w:rPr>
          <w:szCs w:val="24"/>
          <w:lang w:val="hy-AM"/>
        </w:rPr>
        <w:t xml:space="preserve"> </w:t>
      </w:r>
    </w:p>
    <w:p w14:paraId="751A8469" w14:textId="77777777" w:rsidR="005E420E" w:rsidRPr="00113E9B" w:rsidRDefault="005E420E" w:rsidP="005E420E">
      <w:pPr>
        <w:spacing w:after="0"/>
        <w:rPr>
          <w:rFonts w:cs="Sylfaen"/>
          <w:color w:val="000000" w:themeColor="text1"/>
          <w:szCs w:val="24"/>
          <w:lang w:val="hy-AM"/>
        </w:rPr>
      </w:pPr>
    </w:p>
    <w:p w14:paraId="1556A5DC" w14:textId="77777777" w:rsidR="005E420E" w:rsidRPr="00E92BCB" w:rsidRDefault="00E92BCB" w:rsidP="00E92BCB">
      <w:pPr>
        <w:pStyle w:val="Heading2"/>
        <w:jc w:val="center"/>
        <w:rPr>
          <w:rFonts w:ascii="GHEA Grapalat" w:hAnsi="GHEA Grapalat"/>
          <w:b/>
          <w:i/>
          <w:color w:val="auto"/>
          <w:sz w:val="24"/>
          <w:szCs w:val="24"/>
          <w:lang w:val="hy-AM"/>
        </w:rPr>
      </w:pPr>
      <w:bookmarkStart w:id="28" w:name="_Toc133596911"/>
      <w:r w:rsidRPr="00E92BCB">
        <w:rPr>
          <w:rFonts w:ascii="GHEA Grapalat" w:hAnsi="GHEA Grapalat"/>
          <w:b/>
          <w:i/>
          <w:color w:val="auto"/>
          <w:sz w:val="24"/>
          <w:szCs w:val="24"/>
          <w:lang w:val="hy-AM"/>
        </w:rPr>
        <w:t>4.2</w:t>
      </w:r>
      <w:r w:rsidR="005E420E" w:rsidRPr="00E92BCB">
        <w:rPr>
          <w:rFonts w:ascii="GHEA Grapalat" w:hAnsi="GHEA Grapalat"/>
          <w:b/>
          <w:i/>
          <w:color w:val="auto"/>
          <w:sz w:val="24"/>
          <w:szCs w:val="24"/>
          <w:lang w:val="hy-AM"/>
        </w:rPr>
        <w:t xml:space="preserve"> </w:t>
      </w:r>
      <w:r w:rsidRPr="00E92BCB">
        <w:rPr>
          <w:rFonts w:ascii="GHEA Grapalat" w:hAnsi="GHEA Grapalat"/>
          <w:b/>
          <w:i/>
          <w:color w:val="auto"/>
          <w:sz w:val="24"/>
          <w:szCs w:val="24"/>
          <w:lang w:val="hy-AM"/>
        </w:rPr>
        <w:t>512900՝ Այլ մեքենաներ և սարքավորումներ տնտեսագիտական դասակարգման հոդվածով կատարված ծախսերի վերաբերյալ</w:t>
      </w:r>
      <w:bookmarkEnd w:id="28"/>
    </w:p>
    <w:p w14:paraId="3825AA2F" w14:textId="77777777" w:rsidR="005E420E" w:rsidRPr="00113E9B" w:rsidRDefault="005E420E" w:rsidP="005E420E">
      <w:pPr>
        <w:ind w:firstLine="720"/>
        <w:rPr>
          <w:rFonts w:ascii="Sylfaen" w:hAnsi="Sylfaen" w:cs="Sylfaen"/>
          <w:color w:val="000000" w:themeColor="text1"/>
          <w:szCs w:val="24"/>
          <w:lang w:val="hy-AM"/>
        </w:rPr>
      </w:pPr>
    </w:p>
    <w:p w14:paraId="17FEAEEF" w14:textId="77777777" w:rsidR="005E420E" w:rsidRPr="00113E9B" w:rsidRDefault="005E420E" w:rsidP="005E420E">
      <w:pPr>
        <w:spacing w:after="0"/>
        <w:ind w:firstLine="720"/>
        <w:rPr>
          <w:rFonts w:cs="Sylfaen"/>
          <w:b/>
          <w:bCs/>
          <w:i/>
          <w:color w:val="000000" w:themeColor="text1"/>
          <w:szCs w:val="24"/>
          <w:lang w:val="hy-AM"/>
        </w:rPr>
      </w:pPr>
      <w:r w:rsidRPr="00113E9B">
        <w:rPr>
          <w:rFonts w:cs="Sylfaen"/>
          <w:b/>
          <w:i/>
          <w:color w:val="000000" w:themeColor="text1"/>
          <w:szCs w:val="24"/>
          <w:lang w:val="hy-AM"/>
        </w:rPr>
        <w:t>Առկա է անհամապատախանություն  Ֆինանսների և Էկոնոմիկայի նախարարի </w:t>
      </w:r>
      <w:r w:rsidRPr="00113E9B">
        <w:rPr>
          <w:rFonts w:cs="Sylfaen"/>
          <w:b/>
          <w:bCs/>
          <w:i/>
          <w:color w:val="000000" w:themeColor="text1"/>
          <w:szCs w:val="24"/>
          <w:lang w:val="hy-AM"/>
        </w:rPr>
        <w:t>Հայաստանի Հանրապետության բյուջետային ու հանրային հատվածի հաշվապահական հաշվառման դասակարգումները և դրանց կիրառման ցուցումները հաստատելու մասին 2007 թվականի հունվարի 9-ի թիվ 5-Ն հրամանով սահմանված պահանջներին:</w:t>
      </w:r>
    </w:p>
    <w:p w14:paraId="2089C2D8" w14:textId="77777777" w:rsidR="005E420E" w:rsidRPr="00113E9B" w:rsidRDefault="005E420E" w:rsidP="005E420E">
      <w:pPr>
        <w:spacing w:after="0"/>
        <w:ind w:firstLine="720"/>
        <w:rPr>
          <w:rFonts w:cs="Sylfaen"/>
          <w:b/>
          <w:bCs/>
          <w:color w:val="000000" w:themeColor="text1"/>
          <w:szCs w:val="24"/>
          <w:lang w:val="hy-AM"/>
        </w:rPr>
      </w:pPr>
      <w:r w:rsidRPr="00113E9B">
        <w:rPr>
          <w:rFonts w:cs="Sylfaen"/>
          <w:color w:val="000000" w:themeColor="text1"/>
          <w:szCs w:val="24"/>
          <w:lang w:val="hy-AM"/>
        </w:rPr>
        <w:t xml:space="preserve">2022 թվականի ընթացքում ՊԵԿ-ի կողմից ռենտգենյան զննող սարքավորումների տեխնիկական սպասարկման ծառայությունների / վերոնշյալ կազմակերպությունների հետ կնքված թվով 5 պայմանագիր/,  վերանորոգման ծառայությունների /Կոնսէլ ՍՊԸ-ի հետ կնքված թվով 1 պայմանագիր/ և մաքսային հսկողության սարքավորումների </w:t>
      </w:r>
      <w:r w:rsidRPr="00113E9B">
        <w:rPr>
          <w:rFonts w:cs="Sylfaen"/>
          <w:color w:val="000000" w:themeColor="text1"/>
          <w:szCs w:val="24"/>
          <w:lang w:val="hy-AM"/>
        </w:rPr>
        <w:lastRenderedPageBreak/>
        <w:t xml:space="preserve">ստուգաչափման ծառայության /թվով 1 պայմանագիր/  ձեռքբերման ծախսերը  կատարվել են 512900 </w:t>
      </w:r>
      <w:r w:rsidRPr="00113E9B">
        <w:rPr>
          <w:color w:val="000000" w:themeColor="text1"/>
          <w:szCs w:val="24"/>
          <w:lang w:val="hy-AM"/>
        </w:rPr>
        <w:t></w:t>
      </w:r>
      <w:r w:rsidRPr="00113E9B">
        <w:rPr>
          <w:rFonts w:cs="Sylfaen"/>
          <w:color w:val="000000" w:themeColor="text1"/>
          <w:szCs w:val="24"/>
          <w:lang w:val="hy-AM"/>
        </w:rPr>
        <w:t xml:space="preserve">Այլ մեքենաներ և սարքավորումներ տնտեսագիտական դասակարգման հոդվածով  425200 Ընթացիկ նորոգում և պահպանում տնտեսագիտական դասակարգման հոդվածի փոխարեն: Ընդ որում նշված ծառայությունների դիմաց փաստացի վճարումները կազմել են  728,483.87 հազ.դրամ: Համաձայն Ֆինանսների և Էկոնոմիկայի նախարարի </w:t>
      </w:r>
      <w:r w:rsidRPr="00113E9B">
        <w:rPr>
          <w:rFonts w:cs="Sylfaen"/>
          <w:bCs/>
          <w:color w:val="000000" w:themeColor="text1"/>
          <w:szCs w:val="24"/>
          <w:lang w:val="hy-AM"/>
        </w:rPr>
        <w:t xml:space="preserve">2007 թվականի հունվարի 9-ի </w:t>
      </w:r>
      <w:r w:rsidRPr="00113E9B">
        <w:rPr>
          <w:rFonts w:cs="Sylfaen"/>
          <w:color w:val="000000" w:themeColor="text1"/>
          <w:szCs w:val="24"/>
          <w:lang w:val="hy-AM"/>
        </w:rPr>
        <w:t></w:t>
      </w:r>
      <w:r w:rsidRPr="00113E9B">
        <w:rPr>
          <w:rFonts w:cs="Sylfaen"/>
          <w:bCs/>
          <w:color w:val="000000" w:themeColor="text1"/>
          <w:szCs w:val="24"/>
          <w:lang w:val="hy-AM"/>
        </w:rPr>
        <w:t>Հայաստանի Հանրապետության բյուջետային ու հանրային հատվածի հաշվապահական հաշվառման դասակարգումները և դրանց կիրառման ցուցումները հաստատելու մասին թիվ 5-Ն հրամանի № 17 հավելվածի (</w:t>
      </w:r>
      <w:r w:rsidRPr="00113E9B">
        <w:rPr>
          <w:rFonts w:cs="Sylfaen"/>
          <w:color w:val="000000" w:themeColor="text1"/>
          <w:szCs w:val="24"/>
          <w:lang w:val="hy-AM"/>
        </w:rPr>
        <w:t>Ընթացիկ ծախսեր</w:t>
      </w:r>
      <w:r w:rsidRPr="00113E9B">
        <w:rPr>
          <w:rFonts w:cs="Sylfaen"/>
          <w:bCs/>
          <w:color w:val="000000" w:themeColor="text1"/>
          <w:szCs w:val="24"/>
          <w:lang w:val="hy-AM"/>
        </w:rPr>
        <w:t>)</w:t>
      </w:r>
      <w:r w:rsidRPr="00113E9B">
        <w:rPr>
          <w:rFonts w:cs="Sylfaen"/>
          <w:color w:val="000000" w:themeColor="text1"/>
          <w:szCs w:val="24"/>
          <w:lang w:val="hy-AM"/>
        </w:rPr>
        <w:t xml:space="preserve"> </w:t>
      </w:r>
      <w:r w:rsidRPr="00113E9B">
        <w:rPr>
          <w:rFonts w:cs="Sylfaen"/>
          <w:bCs/>
          <w:color w:val="000000" w:themeColor="text1"/>
          <w:szCs w:val="24"/>
          <w:lang w:val="hy-AM"/>
        </w:rPr>
        <w:t xml:space="preserve"> դրույթների՝ </w:t>
      </w:r>
      <w:r w:rsidRPr="00113E9B">
        <w:rPr>
          <w:rFonts w:cs="Sylfaen"/>
          <w:b/>
          <w:bCs/>
          <w:color w:val="000000" w:themeColor="text1"/>
          <w:szCs w:val="24"/>
          <w:lang w:val="hy-AM"/>
        </w:rPr>
        <w:t xml:space="preserve">հիմնական միջոցների պահպանման և ընթացիկ վերանորոգման համար օգտագործվող ապրանքների ու ծառայությունների ձեռքբերման ծախսերը համարվում են ապրանքների և ծառայությունների ձեռքբերման ծախսեր: Դրանք  պարբերաբար իրականացվում են  որպեսզի կարողանան նախատեսված օգտակար ծառայության ժամկետի ընթացքում օգտագործել այդ ակտիվները և դրանք չեն փոխում հիմնական միջոցները, այլ պահպանում են դրանց աշխատունակությունը կամ էլ շարքից դուրս գալու դեպքում վերադարձնում են դրանք աշխատունակ վիճակի: </w:t>
      </w:r>
    </w:p>
    <w:p w14:paraId="60049EE6" w14:textId="77777777" w:rsidR="00B51255" w:rsidRDefault="00B51255" w:rsidP="00B51255">
      <w:pPr>
        <w:spacing w:before="0" w:after="0"/>
        <w:ind w:firstLine="720"/>
        <w:rPr>
          <w:rFonts w:eastAsia="Calibri"/>
          <w:b/>
          <w:i/>
          <w:szCs w:val="24"/>
          <w:lang w:val="hy-AM"/>
        </w:rPr>
      </w:pPr>
    </w:p>
    <w:p w14:paraId="2C50D3DE" w14:textId="77777777" w:rsidR="005E420E" w:rsidRDefault="005E420E" w:rsidP="005E420E">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33DCBE38" w14:textId="77777777" w:rsidR="00734C90" w:rsidRPr="00734C90" w:rsidRDefault="00734C90" w:rsidP="003C6B4D">
      <w:pPr>
        <w:spacing w:before="0" w:after="0"/>
        <w:ind w:firstLine="567"/>
        <w:rPr>
          <w:sz w:val="22"/>
          <w:szCs w:val="24"/>
          <w:lang w:val="hy-AM"/>
        </w:rPr>
      </w:pPr>
      <w:r w:rsidRPr="00734C90">
        <w:rPr>
          <w:sz w:val="22"/>
          <w:szCs w:val="24"/>
          <w:lang w:val="hy-AM"/>
        </w:rPr>
        <w:t>1023 «Հարկային և մաքսային ծառայություններ» ծրագրի 31001 «ՀՀ պետական եկամուտների կոմիտեի տեխնիկական հագեցվածության բարե</w:t>
      </w:r>
      <w:r w:rsidRPr="00734C90">
        <w:rPr>
          <w:sz w:val="22"/>
          <w:szCs w:val="24"/>
          <w:lang w:val="hy-AM"/>
        </w:rPr>
        <w:softHyphen/>
        <w:t>լավում» միջոցառման բյուջետային ծախսերի տնտեսագիտական դասակարգման «Այլ մեքենա</w:t>
      </w:r>
      <w:r w:rsidRPr="00734C90">
        <w:rPr>
          <w:sz w:val="22"/>
          <w:szCs w:val="24"/>
          <w:lang w:val="hy-AM"/>
        </w:rPr>
        <w:softHyphen/>
        <w:t>ներ և սարքավորումներ» հոդվածով կատարված ծախսերի վերաբերյալ:</w:t>
      </w:r>
    </w:p>
    <w:p w14:paraId="367A4AA1" w14:textId="77777777" w:rsidR="00734C90" w:rsidRPr="00734C90" w:rsidRDefault="00734C90" w:rsidP="003C6B4D">
      <w:pPr>
        <w:spacing w:before="0" w:after="0"/>
        <w:ind w:firstLine="567"/>
        <w:rPr>
          <w:sz w:val="22"/>
          <w:szCs w:val="24"/>
          <w:lang w:val="hy-AM"/>
        </w:rPr>
      </w:pPr>
      <w:r w:rsidRPr="00734C90">
        <w:rPr>
          <w:sz w:val="22"/>
          <w:szCs w:val="24"/>
          <w:lang w:val="hy-AM"/>
        </w:rPr>
        <w:t>ա) Կոմիտեն հաշվեքննողի կողմից բյուջետային ծախսերի տնտեսագիտական դասա</w:t>
      </w:r>
      <w:r w:rsidRPr="00734C90">
        <w:rPr>
          <w:sz w:val="22"/>
          <w:szCs w:val="24"/>
          <w:lang w:val="hy-AM"/>
        </w:rPr>
        <w:softHyphen/>
        <w:t>կարգման 5129 «Այլ մեքենաներ և սարքավորումներ» հոդվածով կատարված ծախսերի անհամա</w:t>
      </w:r>
      <w:r w:rsidRPr="00734C90">
        <w:rPr>
          <w:sz w:val="22"/>
          <w:szCs w:val="24"/>
          <w:lang w:val="hy-AM"/>
        </w:rPr>
        <w:softHyphen/>
        <w:t>պատասխանու</w:t>
      </w:r>
      <w:r w:rsidRPr="00734C90">
        <w:rPr>
          <w:sz w:val="22"/>
          <w:szCs w:val="24"/>
          <w:lang w:val="hy-AM"/>
        </w:rPr>
        <w:softHyphen/>
        <w:t>թյունը, Ֆինանսների և Էկոնոմիկայի նախարարի Հայաստանի Հանրա</w:t>
      </w:r>
      <w:r w:rsidRPr="00734C90">
        <w:rPr>
          <w:sz w:val="22"/>
          <w:szCs w:val="24"/>
          <w:lang w:val="hy-AM"/>
        </w:rPr>
        <w:softHyphen/>
        <w:t>պետության բյուջե</w:t>
      </w:r>
      <w:r w:rsidRPr="00734C90">
        <w:rPr>
          <w:sz w:val="22"/>
          <w:szCs w:val="24"/>
          <w:lang w:val="hy-AM"/>
        </w:rPr>
        <w:softHyphen/>
        <w:t>տային ու հանրային հատվածի հաշվապահական հաշվառման դասա</w:t>
      </w:r>
      <w:r w:rsidRPr="00734C90">
        <w:rPr>
          <w:sz w:val="22"/>
          <w:szCs w:val="24"/>
          <w:lang w:val="hy-AM"/>
        </w:rPr>
        <w:softHyphen/>
        <w:t>կարգումները և դրանց կիրառման ցուցումները հաստատելու մասին 2007 թվականի հունվարի 9-ի թիվ 5-Ն հրամանով սահման</w:t>
      </w:r>
      <w:r w:rsidRPr="00734C90">
        <w:rPr>
          <w:sz w:val="22"/>
          <w:szCs w:val="24"/>
          <w:lang w:val="hy-AM"/>
        </w:rPr>
        <w:softHyphen/>
        <w:t>ված պահանջներին, ընդունել է ի գիտություն:</w:t>
      </w:r>
    </w:p>
    <w:p w14:paraId="0C8DC5A1" w14:textId="77777777" w:rsidR="00734C90" w:rsidRPr="00734C90" w:rsidRDefault="00734C90" w:rsidP="003C6B4D">
      <w:pPr>
        <w:spacing w:before="0" w:after="0"/>
        <w:ind w:firstLine="567"/>
        <w:rPr>
          <w:sz w:val="22"/>
          <w:szCs w:val="24"/>
          <w:lang w:val="hy-AM"/>
        </w:rPr>
      </w:pPr>
      <w:r w:rsidRPr="00734C90">
        <w:rPr>
          <w:sz w:val="22"/>
          <w:szCs w:val="24"/>
          <w:lang w:val="hy-AM"/>
        </w:rPr>
        <w:t>բ) Կոմիտեն չի ընդունում հաշվեքննողի կողմից բյուջետային ծախսերի տնտեսա</w:t>
      </w:r>
      <w:r w:rsidRPr="00734C90">
        <w:rPr>
          <w:sz w:val="22"/>
          <w:szCs w:val="24"/>
          <w:lang w:val="hy-AM"/>
        </w:rPr>
        <w:softHyphen/>
        <w:t>գիտա</w:t>
      </w:r>
      <w:r w:rsidRPr="00734C90">
        <w:rPr>
          <w:sz w:val="22"/>
          <w:szCs w:val="24"/>
          <w:lang w:val="hy-AM"/>
        </w:rPr>
        <w:softHyphen/>
        <w:t>կան դասակարգման 5129 «Այլ մեքենաներ և սարքավորումներ» հոդվածով 728,483.9 հազար դրամի չափով կատարված խեղաթյուրման փաստը, քանի որ ըստ էության տեղի է ունեցել բյուջետային ծախսերի տնտեսագիտական դասակարգման հոդվածների անհամա</w:t>
      </w:r>
      <w:r w:rsidRPr="00734C90">
        <w:rPr>
          <w:sz w:val="22"/>
          <w:szCs w:val="24"/>
          <w:lang w:val="hy-AM"/>
        </w:rPr>
        <w:softHyphen/>
        <w:t>պատաս</w:t>
      </w:r>
      <w:r w:rsidRPr="00734C90">
        <w:rPr>
          <w:sz w:val="22"/>
          <w:szCs w:val="24"/>
          <w:lang w:val="hy-AM"/>
        </w:rPr>
        <w:softHyphen/>
        <w:t>խա</w:t>
      </w:r>
      <w:r w:rsidRPr="00734C90">
        <w:rPr>
          <w:sz w:val="22"/>
          <w:szCs w:val="24"/>
          <w:lang w:val="hy-AM"/>
        </w:rPr>
        <w:softHyphen/>
        <w:t>նու</w:t>
      </w:r>
      <w:r w:rsidRPr="00734C90">
        <w:rPr>
          <w:sz w:val="22"/>
          <w:szCs w:val="24"/>
          <w:lang w:val="hy-AM"/>
        </w:rPr>
        <w:softHyphen/>
        <w:t>թյուն:</w:t>
      </w:r>
    </w:p>
    <w:p w14:paraId="35E35B60" w14:textId="77777777" w:rsidR="00734C90" w:rsidRPr="00734C90" w:rsidRDefault="00734C90" w:rsidP="003C6B4D">
      <w:pPr>
        <w:spacing w:before="0" w:after="0"/>
        <w:ind w:firstLine="567"/>
        <w:rPr>
          <w:sz w:val="22"/>
          <w:szCs w:val="24"/>
          <w:lang w:val="hy-AM"/>
        </w:rPr>
      </w:pPr>
      <w:r w:rsidRPr="00734C90">
        <w:rPr>
          <w:sz w:val="22"/>
          <w:szCs w:val="24"/>
          <w:lang w:val="hy-AM"/>
        </w:rPr>
        <w:t>Ելնելով վերոգրյալից` հաշվեքննողին առաջարկում ենք Կոմիտեի 2022 թվականի պետա-կան բյուջեի տարեկան կատարման հաշվեքննության արդյունքների վերաբերյալ արձանա</w:t>
      </w:r>
      <w:r w:rsidRPr="00734C90">
        <w:rPr>
          <w:sz w:val="22"/>
          <w:szCs w:val="24"/>
          <w:lang w:val="hy-AM"/>
        </w:rPr>
        <w:softHyphen/>
        <w:t xml:space="preserve">գրության 5.2 </w:t>
      </w:r>
      <w:r w:rsidRPr="00734C90">
        <w:rPr>
          <w:sz w:val="22"/>
          <w:szCs w:val="24"/>
          <w:lang w:val="hy-AM"/>
        </w:rPr>
        <w:lastRenderedPageBreak/>
        <w:t>կետից հանել խեղաթյուրման վերաբերյալ արձանագրումը, իսկ խեղաթյուրման հետ կապված մեր դիրքորոշումը ևս մեկ անգամ հայտնել ենք հաշվեքննության առար</w:t>
      </w:r>
      <w:r w:rsidRPr="00734C90">
        <w:rPr>
          <w:sz w:val="22"/>
          <w:szCs w:val="24"/>
          <w:lang w:val="hy-AM"/>
        </w:rPr>
        <w:softHyphen/>
        <w:t>կու</w:t>
      </w:r>
      <w:r w:rsidRPr="00734C90">
        <w:rPr>
          <w:sz w:val="22"/>
          <w:szCs w:val="24"/>
          <w:lang w:val="hy-AM"/>
        </w:rPr>
        <w:softHyphen/>
        <w:t xml:space="preserve">թյունների 4-րդ կետում: </w:t>
      </w:r>
    </w:p>
    <w:p w14:paraId="6E3539F4" w14:textId="77777777" w:rsidR="005E420E" w:rsidRPr="00734C90" w:rsidRDefault="005E420E" w:rsidP="005E420E">
      <w:pPr>
        <w:spacing w:before="0" w:after="0"/>
        <w:ind w:firstLine="0"/>
        <w:rPr>
          <w:rFonts w:eastAsia="Calibri"/>
          <w:b/>
          <w:i/>
          <w:sz w:val="20"/>
          <w:szCs w:val="20"/>
          <w:lang w:val="hy-AM"/>
        </w:rPr>
      </w:pPr>
    </w:p>
    <w:p w14:paraId="0AFD3BCE" w14:textId="77777777" w:rsidR="005E420E" w:rsidRDefault="005E420E" w:rsidP="005E420E">
      <w:pPr>
        <w:spacing w:before="0" w:after="0"/>
        <w:ind w:firstLine="720"/>
        <w:rPr>
          <w:rFonts w:eastAsia="Calibri"/>
          <w:b/>
          <w:i/>
          <w:szCs w:val="24"/>
          <w:lang w:val="hy-AM"/>
        </w:rPr>
      </w:pPr>
      <w:r w:rsidRPr="00C02DE8">
        <w:rPr>
          <w:rFonts w:eastAsia="Calibri"/>
          <w:b/>
          <w:i/>
          <w:szCs w:val="24"/>
          <w:lang w:val="hy-AM"/>
        </w:rPr>
        <w:t>Հաշվեքննողների մեկնաբանությունը</w:t>
      </w:r>
    </w:p>
    <w:p w14:paraId="015B33E4" w14:textId="406B73A1" w:rsidR="00CE58A8" w:rsidRDefault="002B55B1" w:rsidP="00CE58A8">
      <w:pPr>
        <w:ind w:firstLine="720"/>
        <w:rPr>
          <w:rFonts w:eastAsia="Calibri" w:cs="Sylfaen"/>
          <w:bCs/>
          <w:szCs w:val="24"/>
          <w:lang w:val="hy-AM"/>
        </w:rPr>
      </w:pPr>
      <w:r w:rsidRPr="002B55B1">
        <w:rPr>
          <w:rFonts w:eastAsia="Calibri" w:cs="Sylfaen"/>
          <w:bCs/>
          <w:szCs w:val="24"/>
          <w:lang w:val="hy-AM"/>
        </w:rPr>
        <w:t>Ա</w:t>
      </w:r>
      <w:r w:rsidR="003C6B4D" w:rsidRPr="00842C55" w:rsidDel="006241F6">
        <w:rPr>
          <w:rFonts w:eastAsia="Calibri" w:cs="Sylfaen"/>
          <w:bCs/>
          <w:szCs w:val="24"/>
          <w:lang w:val="hy-AM"/>
        </w:rPr>
        <w:t>րձանագրված հաշվետվության խեղաթյուրման փաստը հաշվեքննության օբյեկտի կողմից չընդունելու հանգամանքը հիմնավորվում է «խեղաթյուրում» բառի բառարանային բացատրությամբ</w:t>
      </w:r>
      <w:r w:rsidR="00E94341" w:rsidRPr="00842BEB">
        <w:rPr>
          <w:rFonts w:eastAsia="Calibri" w:cs="Sylfaen"/>
          <w:bCs/>
          <w:szCs w:val="24"/>
          <w:lang w:val="hy-AM"/>
        </w:rPr>
        <w:t xml:space="preserve">, որի վերաբերյալ պարզաբանումը ներկայացված է սույն ընթացիկ եզրակացության 1.1 կետի հաշվեքննողների մեկնաբանություններում:  </w:t>
      </w:r>
    </w:p>
    <w:p w14:paraId="0E904DFE" w14:textId="77777777" w:rsidR="00B51255" w:rsidRDefault="00B51255" w:rsidP="00CE58A8">
      <w:pPr>
        <w:ind w:firstLine="720"/>
        <w:rPr>
          <w:rFonts w:eastAsia="Times New Roman"/>
          <w:b/>
          <w:i/>
          <w:szCs w:val="24"/>
          <w:lang w:val="hy-AM" w:bidi="en-US"/>
        </w:rPr>
      </w:pPr>
    </w:p>
    <w:p w14:paraId="510CC78A" w14:textId="77777777" w:rsidR="00B51255" w:rsidRDefault="00B51255" w:rsidP="00B51255">
      <w:pPr>
        <w:spacing w:before="0" w:after="0"/>
        <w:ind w:firstLine="720"/>
        <w:rPr>
          <w:rFonts w:eastAsia="Times New Roman"/>
          <w:b/>
          <w:i/>
          <w:szCs w:val="24"/>
          <w:lang w:val="hy-AM" w:bidi="en-US"/>
        </w:rPr>
      </w:pPr>
    </w:p>
    <w:p w14:paraId="724FD0CC" w14:textId="711A0E09" w:rsidR="00FD122C" w:rsidRPr="00113E9B" w:rsidRDefault="002F2AE0" w:rsidP="00B71A4E">
      <w:pPr>
        <w:keepNext/>
        <w:keepLines/>
        <w:spacing w:before="240" w:after="0" w:line="240" w:lineRule="auto"/>
        <w:outlineLvl w:val="0"/>
        <w:rPr>
          <w:b/>
          <w:bCs/>
          <w:color w:val="000000" w:themeColor="text1"/>
          <w:szCs w:val="24"/>
          <w:lang w:val="hy-AM"/>
        </w:rPr>
      </w:pPr>
      <w:bookmarkStart w:id="29" w:name="_Toc133596912"/>
      <w:r w:rsidRPr="00B71A4E">
        <w:rPr>
          <w:b/>
          <w:bCs/>
          <w:color w:val="000000" w:themeColor="text1"/>
          <w:szCs w:val="24"/>
          <w:lang w:val="hy-AM"/>
        </w:rPr>
        <w:t xml:space="preserve">5. </w:t>
      </w:r>
      <w:r w:rsidR="00FD122C" w:rsidRPr="00113E9B">
        <w:rPr>
          <w:b/>
          <w:bCs/>
          <w:color w:val="000000" w:themeColor="text1"/>
          <w:szCs w:val="24"/>
          <w:lang w:val="hy-AM"/>
        </w:rPr>
        <w:t>1023-31001՝ «ՀՀ ՊԵՏԱԿԱՆ ԵԿԱՄՈՒՏՆԵՐԻ ԿՈՄԻՏԵԻ ՏԵԽՆԻԿԱԿԱՆ ՀԱԳԵՑՎԱԾՈՒԹՅԱՆ ԲԱՐԵԼԱՎՈՒՄ» ՄԻՋՈՑԱՌՄԱՆ ՇՐՋԱՆԱԿՈՒՄ /513200/՝ ՈՉ ՆՅՈՒԹԱԿԱՆ ՀԻՄՆԱԿԱՆ ՄԻՋՈՑՆԵՐ ՏՆՏԵՍԱԳԻՏԱԿԱՆ ԴԱՍԱԿԱՐԳՄԱՆ ՀՈԴՎԱԾՈՎ ԿԱՏԱՐՎԱԾ ԾԱԽՍԵՐԻ ՎԵՐԱԲԵՐՅԱԼ</w:t>
      </w:r>
      <w:bookmarkEnd w:id="29"/>
    </w:p>
    <w:p w14:paraId="7B0A0FE0" w14:textId="77777777" w:rsidR="00FD122C" w:rsidRPr="00113E9B" w:rsidRDefault="00FD122C" w:rsidP="00FD122C">
      <w:pPr>
        <w:rPr>
          <w:color w:val="000000" w:themeColor="text1"/>
          <w:lang w:val="hy-AM"/>
        </w:rPr>
      </w:pPr>
    </w:p>
    <w:p w14:paraId="4C10089F" w14:textId="77777777" w:rsidR="00FD122C" w:rsidRPr="00113E9B" w:rsidRDefault="00FD122C" w:rsidP="00FD122C">
      <w:pPr>
        <w:shd w:val="clear" w:color="auto" w:fill="FFFFFF"/>
        <w:spacing w:after="0"/>
        <w:ind w:firstLine="720"/>
        <w:rPr>
          <w:rFonts w:eastAsia="Times New Roman" w:cs="Sylfaen"/>
          <w:b/>
          <w:i/>
          <w:color w:val="000000" w:themeColor="text1"/>
          <w:szCs w:val="24"/>
          <w:lang w:val="hy-AM"/>
        </w:rPr>
      </w:pPr>
      <w:r w:rsidRPr="00113E9B">
        <w:rPr>
          <w:rFonts w:eastAsia="Times New Roman" w:cs="Sylfaen"/>
          <w:b/>
          <w:i/>
          <w:color w:val="000000" w:themeColor="text1"/>
          <w:szCs w:val="24"/>
          <w:lang w:val="hy-AM"/>
        </w:rPr>
        <w:t xml:space="preserve">Առկա է անհամապատասխանություն 26.03.2021թ. դրությամբ գործող՝ ՀՀ կառավարության 2017 թվականի մայիսի 4-ի թիվ 526-Ն որոշման № 1 հավելվածի 40-րդ կետի 6-րդ ենթակետի զ պարբերությամբ սահմանված պահանջին:  </w:t>
      </w:r>
    </w:p>
    <w:p w14:paraId="1E27AC88" w14:textId="77777777" w:rsidR="00FD122C" w:rsidRPr="00113E9B" w:rsidRDefault="00FD122C" w:rsidP="00FD122C">
      <w:pPr>
        <w:shd w:val="clear" w:color="auto" w:fill="FFFFFF"/>
        <w:spacing w:after="0"/>
        <w:ind w:firstLine="720"/>
        <w:rPr>
          <w:rFonts w:cs="Sylfaen"/>
          <w:i/>
          <w:color w:val="000000" w:themeColor="text1"/>
          <w:szCs w:val="24"/>
          <w:lang w:val="hy-AM"/>
        </w:rPr>
      </w:pPr>
      <w:r w:rsidRPr="00113E9B">
        <w:rPr>
          <w:rFonts w:cs="Sylfaen"/>
          <w:color w:val="000000" w:themeColor="text1"/>
          <w:szCs w:val="24"/>
          <w:lang w:val="hy-AM"/>
        </w:rPr>
        <w:t xml:space="preserve">ՀՀ 2022 թվականի պետական բյուջեի  տարեկան կատարման վերաբերյալ ՀՀ ֆինանսների նախարարության հաշվետվությունների համակարգից </w:t>
      </w:r>
      <w:hyperlink r:id="rId13"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w:t>
      </w:r>
      <w:r w:rsidRPr="00113E9B">
        <w:rPr>
          <w:rFonts w:eastAsia="Times New Roman"/>
          <w:i/>
          <w:color w:val="000000" w:themeColor="text1"/>
          <w:szCs w:val="24"/>
          <w:lang w:val="hy-AM"/>
        </w:rPr>
        <w:t xml:space="preserve">՝  ՊԵԿ-ի </w:t>
      </w:r>
      <w:r w:rsidRPr="00113E9B">
        <w:rPr>
          <w:bCs/>
          <w:i/>
          <w:color w:val="000000" w:themeColor="text1"/>
          <w:szCs w:val="24"/>
          <w:lang w:val="hy-AM"/>
        </w:rPr>
        <w:t xml:space="preserve">Ոչ նյութական հիմնական միջոցներ </w:t>
      </w:r>
      <w:r w:rsidRPr="00113E9B">
        <w:rPr>
          <w:rFonts w:eastAsia="Times New Roman"/>
          <w:i/>
          <w:color w:val="000000" w:themeColor="text1"/>
          <w:szCs w:val="24"/>
          <w:lang w:val="hy-AM"/>
        </w:rPr>
        <w:t xml:space="preserve">513200 տնտեսագիտական դասակարգման հոդվածով </w:t>
      </w:r>
      <w:r w:rsidRPr="00113E9B">
        <w:rPr>
          <w:rFonts w:cs="Sylfaen"/>
          <w:i/>
          <w:color w:val="000000" w:themeColor="text1"/>
          <w:szCs w:val="24"/>
          <w:lang w:val="hy-AM"/>
        </w:rPr>
        <w:t xml:space="preserve"> </w:t>
      </w:r>
      <w:r w:rsidRPr="00113E9B">
        <w:rPr>
          <w:i/>
          <w:color w:val="000000" w:themeColor="text1"/>
          <w:szCs w:val="24"/>
          <w:lang w:val="hy-AM"/>
        </w:rPr>
        <w:t xml:space="preserve">2022 թվականին ՀՀ պետական բյուջեի </w:t>
      </w:r>
      <w:r w:rsidRPr="00113E9B">
        <w:rPr>
          <w:rFonts w:cs="Sylfaen"/>
          <w:i/>
          <w:color w:val="000000" w:themeColor="text1"/>
          <w:szCs w:val="24"/>
          <w:lang w:val="hy-AM"/>
        </w:rPr>
        <w:t xml:space="preserve">տարեկան ճշտված պլանը կազմել է </w:t>
      </w:r>
      <w:r w:rsidRPr="00113E9B">
        <w:rPr>
          <w:i/>
          <w:color w:val="000000" w:themeColor="text1"/>
          <w:szCs w:val="24"/>
          <w:lang w:val="hy-AM"/>
        </w:rPr>
        <w:t xml:space="preserve">945,430.00 </w:t>
      </w:r>
      <w:r w:rsidRPr="00113E9B">
        <w:rPr>
          <w:rFonts w:cs="Sylfaen"/>
          <w:i/>
          <w:color w:val="000000" w:themeColor="text1"/>
          <w:szCs w:val="24"/>
          <w:lang w:val="hy-AM"/>
        </w:rPr>
        <w:t xml:space="preserve">հազ. դրամ, դրամարկղային և փաստացի ծախսերը՝ </w:t>
      </w:r>
      <w:r w:rsidRPr="00113E9B">
        <w:rPr>
          <w:i/>
          <w:color w:val="000000" w:themeColor="text1"/>
          <w:szCs w:val="24"/>
          <w:lang w:val="hy-AM"/>
        </w:rPr>
        <w:t xml:space="preserve">823,229.86 </w:t>
      </w:r>
      <w:r w:rsidRPr="00113E9B">
        <w:rPr>
          <w:rFonts w:cs="Sylfaen"/>
          <w:i/>
          <w:color w:val="000000" w:themeColor="text1"/>
          <w:szCs w:val="24"/>
          <w:lang w:val="hy-AM"/>
        </w:rPr>
        <w:t xml:space="preserve">հազ.դրամ:  </w:t>
      </w:r>
    </w:p>
    <w:p w14:paraId="73129F0A" w14:textId="77777777" w:rsidR="00FD122C" w:rsidRPr="00113E9B" w:rsidRDefault="00FD122C" w:rsidP="00FD122C">
      <w:pPr>
        <w:shd w:val="clear" w:color="auto" w:fill="FFFFFF"/>
        <w:spacing w:after="0"/>
        <w:ind w:firstLine="720"/>
        <w:rPr>
          <w:color w:val="000000" w:themeColor="text1"/>
          <w:szCs w:val="24"/>
          <w:lang w:val="hy-AM"/>
        </w:rPr>
      </w:pPr>
      <w:r w:rsidRPr="00113E9B">
        <w:rPr>
          <w:color w:val="000000" w:themeColor="text1"/>
          <w:szCs w:val="24"/>
          <w:lang w:val="hy-AM"/>
        </w:rPr>
        <w:t xml:space="preserve">Ոչ նյութական հիմնական միջոցներ </w:t>
      </w:r>
      <w:r w:rsidRPr="00113E9B">
        <w:rPr>
          <w:rFonts w:cs="Sylfaen"/>
          <w:color w:val="000000" w:themeColor="text1"/>
          <w:szCs w:val="24"/>
          <w:lang w:val="hy-AM"/>
        </w:rPr>
        <w:t xml:space="preserve">հոդվածով 2022 թվականի հաշվետու ժամանակաշրջանում կատարված ծախսերի շրջանակներում կնքվել է թվով 15 գնման պայմանագիր, </w:t>
      </w:r>
      <w:r w:rsidRPr="00B92437">
        <w:rPr>
          <w:rFonts w:cs="Sylfaen"/>
          <w:color w:val="000000" w:themeColor="text1"/>
          <w:szCs w:val="24"/>
          <w:lang w:val="hy-AM"/>
        </w:rPr>
        <w:t>գումարով 945,430.00 հազ</w:t>
      </w:r>
      <w:r w:rsidRPr="00113E9B">
        <w:rPr>
          <w:rFonts w:cs="Sylfaen"/>
          <w:color w:val="000000" w:themeColor="text1"/>
          <w:szCs w:val="24"/>
          <w:lang w:val="hy-AM"/>
        </w:rPr>
        <w:t>. դրամի, որից</w:t>
      </w:r>
      <w:r>
        <w:rPr>
          <w:rFonts w:cs="Sylfaen"/>
          <w:color w:val="000000" w:themeColor="text1"/>
          <w:szCs w:val="24"/>
          <w:lang w:val="hy-AM"/>
        </w:rPr>
        <w:t xml:space="preserve"> </w:t>
      </w:r>
      <w:r w:rsidRPr="00113E9B">
        <w:rPr>
          <w:rFonts w:cs="Sylfaen"/>
          <w:color w:val="000000" w:themeColor="text1"/>
          <w:szCs w:val="24"/>
          <w:lang w:val="hy-AM"/>
        </w:rPr>
        <w:t xml:space="preserve">թվով 5 պայմանագիր, ընդհանուր գումարով 456,430.00 հազ. դրամ, կնքվել </w:t>
      </w:r>
      <w:r>
        <w:rPr>
          <w:rFonts w:cs="Sylfaen"/>
          <w:color w:val="000000" w:themeColor="text1"/>
          <w:szCs w:val="24"/>
          <w:lang w:val="hy-AM"/>
        </w:rPr>
        <w:t>է</w:t>
      </w:r>
      <w:r w:rsidRPr="00113E9B">
        <w:rPr>
          <w:rFonts w:cs="Sylfaen"/>
          <w:color w:val="000000" w:themeColor="text1"/>
          <w:szCs w:val="24"/>
          <w:lang w:val="hy-AM"/>
        </w:rPr>
        <w:t xml:space="preserve"> Թիմ Սոլյուշնս ՓԲԸ-ի հետ,  թվով 8 պայմանագիր, ընդհանուր </w:t>
      </w:r>
      <w:r w:rsidRPr="00B92437">
        <w:rPr>
          <w:rFonts w:cs="Sylfaen"/>
          <w:color w:val="000000" w:themeColor="text1"/>
          <w:szCs w:val="24"/>
          <w:lang w:val="hy-AM"/>
        </w:rPr>
        <w:t>գումարով 438,000.00 հազ. դրամ</w:t>
      </w:r>
      <w:r w:rsidRPr="00113E9B">
        <w:rPr>
          <w:rFonts w:cs="Sylfaen"/>
          <w:color w:val="000000" w:themeColor="text1"/>
          <w:szCs w:val="24"/>
          <w:lang w:val="hy-AM"/>
        </w:rPr>
        <w:t xml:space="preserve">, կնքվել </w:t>
      </w:r>
      <w:r>
        <w:rPr>
          <w:rFonts w:cs="Sylfaen"/>
          <w:color w:val="000000" w:themeColor="text1"/>
          <w:szCs w:val="24"/>
          <w:lang w:val="hy-AM"/>
        </w:rPr>
        <w:t>է</w:t>
      </w:r>
      <w:r w:rsidRPr="00113E9B">
        <w:rPr>
          <w:rFonts w:cs="Sylfaen"/>
          <w:color w:val="000000" w:themeColor="text1"/>
          <w:szCs w:val="24"/>
          <w:lang w:val="hy-AM"/>
        </w:rPr>
        <w:t xml:space="preserve"> Դանիամ ՍՊԸ-ի </w:t>
      </w:r>
      <w:r w:rsidRPr="00113E9B">
        <w:rPr>
          <w:rFonts w:cs="Sylfaen"/>
          <w:color w:val="000000" w:themeColor="text1"/>
          <w:szCs w:val="24"/>
          <w:lang w:val="hy-AM"/>
        </w:rPr>
        <w:lastRenderedPageBreak/>
        <w:t xml:space="preserve">հետ և թվով 2 պայմանագիր, գումարով 51,000.00 հազ. դրամ կնքվել է </w:t>
      </w:r>
      <w:r>
        <w:rPr>
          <w:rFonts w:cs="Sylfaen"/>
          <w:color w:val="000000" w:themeColor="text1"/>
          <w:szCs w:val="24"/>
          <w:lang w:val="hy-AM"/>
        </w:rPr>
        <w:t>«</w:t>
      </w:r>
      <w:r w:rsidRPr="00113E9B">
        <w:rPr>
          <w:rFonts w:cs="Sylfaen"/>
          <w:color w:val="000000" w:themeColor="text1"/>
          <w:szCs w:val="24"/>
          <w:lang w:val="hy-AM"/>
        </w:rPr>
        <w:t>Էդեսսա</w:t>
      </w:r>
      <w:r>
        <w:rPr>
          <w:rFonts w:cs="Sylfaen"/>
          <w:color w:val="000000" w:themeColor="text1"/>
          <w:szCs w:val="24"/>
          <w:lang w:val="hy-AM"/>
        </w:rPr>
        <w:t>»</w:t>
      </w:r>
      <w:r w:rsidRPr="00113E9B">
        <w:rPr>
          <w:rFonts w:cs="Sylfaen"/>
          <w:color w:val="000000" w:themeColor="text1"/>
          <w:szCs w:val="24"/>
          <w:lang w:val="hy-AM"/>
        </w:rPr>
        <w:t xml:space="preserve"> ՍՊԸ-ի և ԱՅ ԹԻ ՌԵՍՈՒՐՍԻՍ» ՍՊԸ-ի հետ:</w:t>
      </w:r>
    </w:p>
    <w:p w14:paraId="2C6C4755" w14:textId="77777777" w:rsidR="00FD122C" w:rsidRPr="00113E9B" w:rsidRDefault="00FD122C" w:rsidP="00FD122C">
      <w:pPr>
        <w:shd w:val="clear" w:color="auto" w:fill="FFFFFF"/>
        <w:spacing w:after="0"/>
        <w:ind w:firstLine="720"/>
        <w:rPr>
          <w:rFonts w:eastAsia="Times New Roman" w:cs="Sylfaen"/>
          <w:color w:val="000000" w:themeColor="text1"/>
          <w:szCs w:val="24"/>
          <w:lang w:val="hy-AM"/>
        </w:rPr>
      </w:pPr>
      <w:r w:rsidRPr="00113E9B">
        <w:rPr>
          <w:rFonts w:eastAsia="Times New Roman" w:cs="Sylfaen"/>
          <w:color w:val="000000" w:themeColor="text1"/>
          <w:szCs w:val="24"/>
          <w:lang w:val="hy-AM"/>
        </w:rPr>
        <w:t xml:space="preserve">Հաշվեքննության </w:t>
      </w:r>
      <w:r>
        <w:rPr>
          <w:rFonts w:eastAsia="Times New Roman" w:cs="Sylfaen"/>
          <w:color w:val="000000" w:themeColor="text1"/>
          <w:szCs w:val="24"/>
          <w:lang w:val="hy-AM"/>
        </w:rPr>
        <w:t>են</w:t>
      </w:r>
      <w:r w:rsidRPr="00113E9B">
        <w:rPr>
          <w:rFonts w:eastAsia="Times New Roman" w:cs="Sylfaen"/>
          <w:color w:val="000000" w:themeColor="text1"/>
          <w:szCs w:val="24"/>
          <w:lang w:val="hy-AM"/>
        </w:rPr>
        <w:t xml:space="preserve"> ենթարկվել կնքված բոլոր պայմանագրերի հետ կապված գնման գործընթացները և մեկ գնման գործընթացի հետ կապված արձանագրվել է անհամապատասխանությունը:</w:t>
      </w:r>
      <w:r w:rsidRPr="00113E9B">
        <w:rPr>
          <w:rFonts w:cs="Sylfaen"/>
          <w:color w:val="000000" w:themeColor="text1"/>
          <w:szCs w:val="24"/>
          <w:lang w:val="hy-AM"/>
        </w:rPr>
        <w:t xml:space="preserve">  </w:t>
      </w:r>
    </w:p>
    <w:p w14:paraId="50F955BB" w14:textId="77777777" w:rsidR="00FD122C" w:rsidRPr="00113E9B" w:rsidRDefault="00FD122C" w:rsidP="00FD122C">
      <w:pPr>
        <w:shd w:val="clear" w:color="auto" w:fill="FFFFFF"/>
        <w:spacing w:after="0"/>
        <w:ind w:firstLine="720"/>
        <w:rPr>
          <w:rFonts w:eastAsia="Times New Roman" w:cs="Sylfaen"/>
          <w:color w:val="000000" w:themeColor="text1"/>
          <w:szCs w:val="24"/>
          <w:lang w:val="hy-AM"/>
        </w:rPr>
      </w:pPr>
      <w:r w:rsidRPr="00113E9B">
        <w:rPr>
          <w:rFonts w:eastAsia="Times New Roman" w:cs="Sylfaen"/>
          <w:color w:val="000000" w:themeColor="text1"/>
          <w:szCs w:val="24"/>
          <w:lang w:val="hy-AM"/>
        </w:rPr>
        <w:t xml:space="preserve">2022 թվականի ընթացքում </w:t>
      </w:r>
      <w:r w:rsidR="00212239">
        <w:rPr>
          <w:rFonts w:eastAsia="Times New Roman" w:cs="Sylfaen"/>
          <w:color w:val="000000" w:themeColor="text1"/>
          <w:szCs w:val="24"/>
          <w:lang w:val="hy-AM"/>
        </w:rPr>
        <w:t>ՊԵԿ</w:t>
      </w:r>
      <w:r w:rsidRPr="00113E9B">
        <w:rPr>
          <w:rFonts w:eastAsia="Times New Roman" w:cs="Sylfaen"/>
          <w:color w:val="000000" w:themeColor="text1"/>
          <w:szCs w:val="24"/>
          <w:lang w:val="hy-AM"/>
        </w:rPr>
        <w:t>-ի կողմից «Էլեկտրոնային հաշվարկային փաստաթղթեր և գրքեր» (e-invoicing) համակարգի «վեբ» տարբերակի ներդրման խորհրդատվական ծառայությունների ձեռքբերման նպատակով 2021 թվականի հուլիսի 6-ին կազմակերպվել է ՊԵԿ-ԲՄԽԾՁԲ-21/3 ծածկագրով գնման ընթացակարգ: Գնման ընթացակարգին մասնակցել և գնային առաջարկ է ներկայացրել միայն մեկ մասնակից՝ Թիմ Սոլյուշնս ՓԲԸ-ն: Վերջինս ներկայացրել է գնային առաջարկ գումարով 160,000.00 հազ.դրամ, որը գերազանցել է ՊԵԿ-ի կողմից գնման հայ</w:t>
      </w:r>
      <w:r>
        <w:rPr>
          <w:rFonts w:eastAsia="Times New Roman" w:cs="Sylfaen"/>
          <w:color w:val="000000" w:themeColor="text1"/>
          <w:szCs w:val="24"/>
          <w:lang w:val="hy-AM"/>
        </w:rPr>
        <w:t>տով սահմանված նախահաշվային գինը՝</w:t>
      </w:r>
      <w:r w:rsidRPr="00113E9B">
        <w:rPr>
          <w:rFonts w:eastAsia="Times New Roman" w:cs="Sylfaen"/>
          <w:color w:val="000000" w:themeColor="text1"/>
          <w:szCs w:val="24"/>
          <w:lang w:val="hy-AM"/>
        </w:rPr>
        <w:t xml:space="preserve"> 60,000.00 հազ.դրամ: Գնահատող հանձնաժողովը</w:t>
      </w:r>
      <w:r>
        <w:rPr>
          <w:rFonts w:eastAsia="Times New Roman" w:cs="Sylfaen"/>
          <w:color w:val="000000" w:themeColor="text1"/>
          <w:szCs w:val="24"/>
          <w:lang w:val="hy-AM"/>
        </w:rPr>
        <w:t>,</w:t>
      </w:r>
      <w:r w:rsidRPr="00113E9B">
        <w:rPr>
          <w:rFonts w:eastAsia="Times New Roman" w:cs="Sylfaen"/>
          <w:color w:val="000000" w:themeColor="text1"/>
          <w:szCs w:val="24"/>
          <w:lang w:val="hy-AM"/>
        </w:rPr>
        <w:t xml:space="preserve"> թիվ 5 արձանագրության համաձայն</w:t>
      </w:r>
      <w:r>
        <w:rPr>
          <w:rFonts w:eastAsia="Times New Roman" w:cs="Sylfaen"/>
          <w:color w:val="000000" w:themeColor="text1"/>
          <w:szCs w:val="24"/>
          <w:lang w:val="hy-AM"/>
        </w:rPr>
        <w:t>,</w:t>
      </w:r>
      <w:r w:rsidRPr="00113E9B">
        <w:rPr>
          <w:rFonts w:eastAsia="Times New Roman" w:cs="Sylfaen"/>
          <w:color w:val="000000" w:themeColor="text1"/>
          <w:szCs w:val="24"/>
          <w:lang w:val="hy-AM"/>
        </w:rPr>
        <w:t xml:space="preserve"> գնի նվազեցման նպատակով բանակցությունների է հրավիրել միակ մասնակցին՝ Թիմ Սոլյուշնս ՓԲԸ-ին, որի հայտը ոչ գնային պայմաններով բավարար է գնահատվել: Սակայն վերջինս չի ներկայացել բանակցություններին: Արդյունքում գնահատող հանձնաժողովը հաղթող է ճանաչել Թիմ Սոլյուշնս ՓԲԸ-ին՝ որպես հիմնավորում ներկայացնելով 26.03.2021թ. դրությամբ գործող՝ /Թիվ 414-Ն որոշմամբ նախատեսված փոփոխությամբ/ ՀՀ կառավարության 2017 թվականի մայիսի 4-ի թիվ 526-Ն որոշման № 1 հավելվածի  40-րդ կետի 6-րդ ենթակետի զ պարբերությամբ սահմանված նորմը, համաձայն որի՝ խորհրդատվական ծառայությունների գնման դեպքում ընտրված մասնակից է ճանաչվում այն մասնակիցը, որին տրված գնահատականն ամենաբարձրն է: </w:t>
      </w:r>
      <w:r w:rsidRPr="00113E9B">
        <w:rPr>
          <w:rFonts w:eastAsia="Times New Roman" w:cs="Sylfaen"/>
          <w:b/>
          <w:color w:val="000000" w:themeColor="text1"/>
          <w:szCs w:val="24"/>
          <w:lang w:val="hy-AM"/>
        </w:rPr>
        <w:t xml:space="preserve">Մասնակիցներին տրված գնահատականների հավասարության դեպքում, կամ եթե գնումն իրականացվում է օրենքի 15-րդ հոդվածի 6-րդ մասի հիման վրա, </w:t>
      </w:r>
      <w:r w:rsidRPr="00113E9B">
        <w:rPr>
          <w:rFonts w:eastAsia="Times New Roman" w:cs="Sylfaen"/>
          <w:color w:val="000000" w:themeColor="text1"/>
          <w:szCs w:val="24"/>
          <w:lang w:val="hy-AM"/>
        </w:rPr>
        <w:t>ապա՝... բանակցությունների համար սահմանված վերջնաժամկետը լրանալու պահին ամենաբարձր գնահատական ստացած մասնակցի գինը գերազանցում է գնման հայտով սահմանված գինը, ապա գնահատող հանձնաժողովը կարող է այդ մասնակցին հայտարարել ընտրված մասնակից՝ պայմանով, որ՝</w:t>
      </w:r>
    </w:p>
    <w:p w14:paraId="085AB636" w14:textId="77777777" w:rsidR="00FD122C" w:rsidRPr="00113E9B" w:rsidRDefault="00FD122C" w:rsidP="00FD122C">
      <w:pPr>
        <w:shd w:val="clear" w:color="auto" w:fill="FFFFFF"/>
        <w:spacing w:after="0"/>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 xml:space="preserve">- միևնույն գնման առարկայի բնութագրերով տվյալ օրացուցային տարում արդեն իսկ կազմակերպվել է առնվազն մեկ գնման մրցակցային ընթացակարգ, որը չկայացած է </w:t>
      </w:r>
      <w:r w:rsidRPr="00113E9B">
        <w:rPr>
          <w:rFonts w:eastAsia="Times New Roman" w:cs="Sylfaen"/>
          <w:color w:val="000000" w:themeColor="text1"/>
          <w:szCs w:val="24"/>
          <w:lang w:val="hy-AM"/>
        </w:rPr>
        <w:lastRenderedPageBreak/>
        <w:t>հայտարարվել մասնակիցների ներկայացրած գները գնման հայտով սահմանված գինը գերազանցելու հիմքով պայմանավորված.</w:t>
      </w:r>
    </w:p>
    <w:p w14:paraId="1B0CEFD7" w14:textId="77777777" w:rsidR="00FD122C" w:rsidRPr="00113E9B" w:rsidRDefault="00FD122C" w:rsidP="00FD122C">
      <w:pPr>
        <w:shd w:val="clear" w:color="auto" w:fill="FFFFFF"/>
        <w:spacing w:after="0"/>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 ընտրված մասնակցի հետ կնքվող պայմանագրով նախատեսված կողմերի իրավունքներն ու պարտականություններն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կնքվելու դեպքում: Ընդ որում, համաձայնագիրը կնքվում է լրացուցիչ ֆինանսական միջոցները նախատեսվելուն հաջորդող երեք աշխատանքային օրվա ընթացքում՝ ծառայության մատուցման ժամկետները երկարաձգելով պայմանագրի կնքման օրվանից մինչև համաձայնագրի կնքման օրն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5A59C3C0" w14:textId="77777777" w:rsidR="00FD122C" w:rsidRPr="00113E9B" w:rsidRDefault="00FD122C" w:rsidP="00FD122C">
      <w:pPr>
        <w:shd w:val="clear" w:color="auto" w:fill="FFFFFF"/>
        <w:spacing w:after="0"/>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 xml:space="preserve">       ՊԵԿ-ի կողմից նույն գնման առարկայի բնութագրով 2021 թվականի ապրիլի 29-ին գնահատող հանձնաժողովի թիվ-1 որոշմամբ կազմակերպվել է ՊԵԿ-ԲՄԽԾՁԲ-21/2 ծածկագրով գնման ընթացակարգ, որի շրջանակում նախահաշվային գինը սահմանված է եղել 100,000.00 հազ.դրամ և կրկին գնային առաջարկ է ներկայացրել Թիմ Սոլյուշնս ՓԲԸ-ն, գումարով՝ 160,000.00 հազ.դրամ: Արդյունքում, գնման ընթացակարգը հայտարարվել է չկայացած նախահաշվային գնի գերազանցման հիմքով:</w:t>
      </w:r>
    </w:p>
    <w:p w14:paraId="40B782E1" w14:textId="77777777" w:rsidR="00FD122C" w:rsidRPr="00113E9B" w:rsidRDefault="00FD122C" w:rsidP="00FD122C">
      <w:pPr>
        <w:shd w:val="clear" w:color="auto" w:fill="FFFFFF"/>
        <w:spacing w:after="0"/>
        <w:ind w:firstLine="375"/>
        <w:rPr>
          <w:rFonts w:eastAsia="Times New Roman" w:cs="Sylfaen"/>
          <w:b/>
          <w:color w:val="000000" w:themeColor="text1"/>
          <w:szCs w:val="24"/>
          <w:lang w:val="hy-AM"/>
        </w:rPr>
      </w:pPr>
      <w:r w:rsidRPr="00113E9B">
        <w:rPr>
          <w:rFonts w:eastAsia="Times New Roman" w:cs="Sylfaen"/>
          <w:color w:val="000000" w:themeColor="text1"/>
          <w:szCs w:val="24"/>
          <w:lang w:val="hy-AM"/>
        </w:rPr>
        <w:t xml:space="preserve"> </w:t>
      </w:r>
      <w:r w:rsidRPr="00113E9B">
        <w:rPr>
          <w:rFonts w:eastAsia="Times New Roman" w:cs="Sylfaen"/>
          <w:color w:val="000000" w:themeColor="text1"/>
          <w:szCs w:val="24"/>
          <w:lang w:val="hy-AM"/>
        </w:rPr>
        <w:tab/>
        <w:t xml:space="preserve">Սակայն  ՀՀ կառավարության 2017 թվականի մայիսի 4-ի թիվ 526-Ն որոշման 40-րդ կետի 6-րդ ենթակետի զ պարբերությունը վերաբերում է մասնակիցներին տրված գնահատականների հավասարության դեպքին, կամ եթե գնումն իրականացվում է օրենքի 15-րդ հոդվածի 6-րդ մասի հիման վրա: </w:t>
      </w:r>
      <w:r w:rsidRPr="00113E9B">
        <w:rPr>
          <w:rFonts w:eastAsia="Times New Roman" w:cs="Sylfaen"/>
          <w:b/>
          <w:color w:val="000000" w:themeColor="text1"/>
          <w:szCs w:val="24"/>
          <w:lang w:val="hy-AM"/>
        </w:rPr>
        <w:t>Իսկ սույն գնման ընթացակարգին գնային առաջարկ է ներկայացրել մեկ մասնակից, որը չի ներկայացել բանակցություններին:</w:t>
      </w:r>
    </w:p>
    <w:p w14:paraId="5B24BB51" w14:textId="77777777" w:rsidR="00FD122C" w:rsidRPr="00113E9B" w:rsidRDefault="00FD122C" w:rsidP="00FD122C">
      <w:pPr>
        <w:shd w:val="clear" w:color="auto" w:fill="FFFFFF"/>
        <w:spacing w:after="0"/>
        <w:ind w:firstLine="720"/>
        <w:rPr>
          <w:rFonts w:eastAsia="Times New Roman" w:cs="Sylfaen"/>
          <w:color w:val="000000" w:themeColor="text1"/>
          <w:szCs w:val="24"/>
          <w:lang w:val="hy-AM"/>
        </w:rPr>
      </w:pPr>
      <w:r w:rsidRPr="00113E9B">
        <w:rPr>
          <w:rFonts w:eastAsia="Times New Roman" w:cs="Sylfaen"/>
          <w:color w:val="000000" w:themeColor="text1"/>
          <w:szCs w:val="24"/>
          <w:lang w:val="hy-AM"/>
        </w:rPr>
        <w:t xml:space="preserve">Գնումների մասին ՀՀ օրենքի 38-րդ հոդվածի 1-ին մասի 1-ին կետով սահմանվում է՝ Գնահատող հանձնաժողովի, պատվիրատուի և մասնակիցների միջև բանակցություններն արգելվում են, բացառությամբ` 1) երբ մրցույթին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w:t>
      </w:r>
      <w:r w:rsidRPr="00113E9B">
        <w:rPr>
          <w:rFonts w:eastAsia="Times New Roman" w:cs="Sylfaen"/>
          <w:color w:val="000000" w:themeColor="text1"/>
          <w:szCs w:val="24"/>
          <w:lang w:val="hy-AM"/>
        </w:rPr>
        <w:lastRenderedPageBreak/>
        <w:t>գերազանցում են այդ գնումը կատարելու համար նախատեսված ֆինանսական միջոցները: Սույն կետի համաձայն վարվող բանակցությունները կարող են հանգեցնել միայն առաջարկված գնի նվազեցմանը, իսկ բանակցությունները վարվում են միաժամանակյա` բոլոր մասնակիցների հետ.</w:t>
      </w:r>
    </w:p>
    <w:p w14:paraId="2B32FA81" w14:textId="77777777" w:rsidR="00FD122C" w:rsidRPr="00113E9B" w:rsidRDefault="00FD122C" w:rsidP="00FD122C">
      <w:pPr>
        <w:shd w:val="clear" w:color="auto" w:fill="FFFFFF"/>
        <w:spacing w:after="0"/>
        <w:rPr>
          <w:rFonts w:eastAsia="Times New Roman" w:cs="Sylfaen"/>
          <w:color w:val="000000" w:themeColor="text1"/>
          <w:szCs w:val="24"/>
          <w:lang w:val="hy-AM"/>
        </w:rPr>
      </w:pPr>
      <w:r w:rsidRPr="00113E9B">
        <w:rPr>
          <w:rFonts w:eastAsia="Times New Roman" w:cs="Sylfaen"/>
          <w:color w:val="000000" w:themeColor="text1"/>
          <w:szCs w:val="24"/>
          <w:lang w:val="hy-AM"/>
        </w:rPr>
        <w:tab/>
        <w:t>Պետք է նշել, որ ՀՀ կառավարության 2017 թվականի մայիսի 4-ի թիվ 526-Ն որոշման 40-րդ կետի 6-րդ ենթակետի «զ» պարբերությունը վերաբերում է մասնակիցների գնահատականների հավասարության կամ  Գնումների մասին ՀՀ օրենքի 15-րդ հոդվածի 6-րդ մասի հիման վրա իրականացվող գնման դեպքին:</w:t>
      </w:r>
    </w:p>
    <w:p w14:paraId="5DC0E5CD" w14:textId="77777777" w:rsidR="00FD122C" w:rsidRPr="00113E9B" w:rsidRDefault="00FD122C" w:rsidP="00FD122C">
      <w:pPr>
        <w:shd w:val="clear" w:color="auto" w:fill="FFFFFF"/>
        <w:spacing w:after="0"/>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Համաձայն  526-Ն որոշման 96-րդ կետի խորհրդատվական ծառայությունների ձեռքբերման դեպքում մասնակիցների հայտերը գնահատվում են հետևյալ կարգով`</w:t>
      </w:r>
    </w:p>
    <w:p w14:paraId="4C3CD97D" w14:textId="77777777" w:rsidR="00FD122C" w:rsidRPr="0040764A" w:rsidRDefault="00FD122C" w:rsidP="0040764A">
      <w:pPr>
        <w:shd w:val="clear" w:color="auto" w:fill="FFFFFF"/>
        <w:spacing w:after="0"/>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1) նվազագույն գնային առաջարկ ներկայացրած մասնակցի ֆինանսական առաջարկը գնահատվում է հարյուր միավոր, իսկ մյուս մասնակիցների ֆինանսական առաջարկներին տրվող միավորները հաշվարկվում են հետևյալ բանաձևով`</w:t>
      </w:r>
    </w:p>
    <w:p w14:paraId="55707F74"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ascii="Calibri" w:eastAsia="Times New Roman" w:hAnsi="Calibri" w:cs="Calibri"/>
          <w:color w:val="000000" w:themeColor="text1"/>
          <w:szCs w:val="24"/>
          <w:lang w:val="hy-AM"/>
        </w:rPr>
        <w:t> </w:t>
      </w:r>
      <w:r w:rsidRPr="00113E9B">
        <w:rPr>
          <w:rFonts w:eastAsia="Times New Roman" w:cs="GHEA Grapalat"/>
          <w:color w:val="000000" w:themeColor="text1"/>
          <w:szCs w:val="24"/>
          <w:lang w:val="hy-AM"/>
        </w:rPr>
        <w:t>ԳՄ</w:t>
      </w:r>
      <w:r w:rsidRPr="00113E9B">
        <w:rPr>
          <w:rFonts w:eastAsia="Times New Roman" w:cs="Sylfaen"/>
          <w:color w:val="000000" w:themeColor="text1"/>
          <w:szCs w:val="24"/>
          <w:lang w:val="hy-AM"/>
        </w:rPr>
        <w:t>= ՆԳ X 100/ԳԳ,</w:t>
      </w:r>
    </w:p>
    <w:p w14:paraId="57D66652"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ascii="Calibri" w:eastAsia="Times New Roman" w:hAnsi="Calibri" w:cs="Calibri"/>
          <w:color w:val="000000" w:themeColor="text1"/>
          <w:szCs w:val="24"/>
          <w:lang w:val="hy-AM"/>
        </w:rPr>
        <w:t>  </w:t>
      </w:r>
      <w:r w:rsidRPr="00113E9B">
        <w:rPr>
          <w:rFonts w:eastAsia="Times New Roman" w:cs="GHEA Grapalat"/>
          <w:color w:val="000000" w:themeColor="text1"/>
          <w:szCs w:val="24"/>
          <w:lang w:val="hy-AM"/>
        </w:rPr>
        <w:t>որտեղ</w:t>
      </w:r>
      <w:r w:rsidRPr="00113E9B">
        <w:rPr>
          <w:rFonts w:eastAsia="Times New Roman" w:cs="Sylfaen"/>
          <w:color w:val="000000" w:themeColor="text1"/>
          <w:szCs w:val="24"/>
          <w:lang w:val="hy-AM"/>
        </w:rPr>
        <w:t>`</w:t>
      </w:r>
    </w:p>
    <w:p w14:paraId="5720482E"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ԳՄ-ն գնային առաջարկին տրվող միավորն է,</w:t>
      </w:r>
    </w:p>
    <w:p w14:paraId="0C7DF83D"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ՆԳ-ն նվազագույն գինն է,</w:t>
      </w:r>
    </w:p>
    <w:p w14:paraId="57A8E25F"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ԳԳ-ն գնահատվող մասնակցի առաջարկած գինն է,</w:t>
      </w:r>
    </w:p>
    <w:p w14:paraId="050148C8"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2) տեխնիկապես բավարար գնահատված յուրաքանչյուր մասնակցին տրվող գնահատականը հաշվարկվում է հետևյալ բանաձևով`</w:t>
      </w:r>
    </w:p>
    <w:p w14:paraId="1D51D436"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ascii="Calibri" w:eastAsia="Times New Roman" w:hAnsi="Calibri" w:cs="Calibri"/>
          <w:color w:val="000000" w:themeColor="text1"/>
          <w:szCs w:val="24"/>
          <w:lang w:val="hy-AM"/>
        </w:rPr>
        <w:t>  </w:t>
      </w:r>
      <w:r w:rsidRPr="00113E9B">
        <w:rPr>
          <w:rFonts w:eastAsia="Times New Roman" w:cs="GHEA Grapalat"/>
          <w:color w:val="000000" w:themeColor="text1"/>
          <w:szCs w:val="24"/>
          <w:lang w:val="hy-AM"/>
        </w:rPr>
        <w:t>ՄԳ</w:t>
      </w:r>
      <w:r w:rsidRPr="00113E9B">
        <w:rPr>
          <w:rFonts w:eastAsia="Times New Roman" w:cs="Sylfaen"/>
          <w:color w:val="000000" w:themeColor="text1"/>
          <w:szCs w:val="24"/>
          <w:lang w:val="hy-AM"/>
        </w:rPr>
        <w:t xml:space="preserve"> = (ԳՄ X 0.7) + (ՏԱ X 0.3),</w:t>
      </w:r>
    </w:p>
    <w:p w14:paraId="6746CDE4"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ascii="Calibri" w:eastAsia="Times New Roman" w:hAnsi="Calibri" w:cs="Calibri"/>
          <w:color w:val="000000" w:themeColor="text1"/>
          <w:szCs w:val="24"/>
          <w:lang w:val="hy-AM"/>
        </w:rPr>
        <w:t>  </w:t>
      </w:r>
      <w:r w:rsidRPr="00113E9B">
        <w:rPr>
          <w:rFonts w:eastAsia="Times New Roman" w:cs="GHEA Grapalat"/>
          <w:color w:val="000000" w:themeColor="text1"/>
          <w:szCs w:val="24"/>
          <w:lang w:val="hy-AM"/>
        </w:rPr>
        <w:t>որտեղ</w:t>
      </w:r>
      <w:r w:rsidRPr="00113E9B">
        <w:rPr>
          <w:rFonts w:eastAsia="Times New Roman" w:cs="Sylfaen"/>
          <w:color w:val="000000" w:themeColor="text1"/>
          <w:szCs w:val="24"/>
          <w:lang w:val="hy-AM"/>
        </w:rPr>
        <w:t>`</w:t>
      </w:r>
    </w:p>
    <w:p w14:paraId="22559F76"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ՄԳ-ն մասնակցին տրվող գնահատականն է,</w:t>
      </w:r>
    </w:p>
    <w:p w14:paraId="49D34077"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ԳՄ-ն մասնակցի գնային առաջարկին տրված միավորն է,</w:t>
      </w:r>
    </w:p>
    <w:p w14:paraId="485D03D3" w14:textId="77777777" w:rsidR="00FD122C" w:rsidRPr="00113E9B" w:rsidRDefault="00FD122C" w:rsidP="00FD122C">
      <w:pPr>
        <w:shd w:val="clear" w:color="auto" w:fill="FFFFFF"/>
        <w:spacing w:after="0" w:line="240" w:lineRule="auto"/>
        <w:ind w:firstLine="375"/>
        <w:rPr>
          <w:rFonts w:eastAsia="Times New Roman" w:cs="Sylfaen"/>
          <w:color w:val="000000" w:themeColor="text1"/>
          <w:szCs w:val="24"/>
          <w:lang w:val="hy-AM"/>
        </w:rPr>
      </w:pPr>
      <w:r w:rsidRPr="00113E9B">
        <w:rPr>
          <w:rFonts w:eastAsia="Times New Roman" w:cs="Sylfaen"/>
          <w:color w:val="000000" w:themeColor="text1"/>
          <w:szCs w:val="24"/>
          <w:lang w:val="hy-AM"/>
        </w:rPr>
        <w:t>ՏԱ-ն մասնակցի տեխնիկական առաջարկին տրված միավորն է.</w:t>
      </w:r>
    </w:p>
    <w:p w14:paraId="33689364" w14:textId="77777777" w:rsidR="00FD122C" w:rsidRPr="00113E9B" w:rsidRDefault="00FD122C" w:rsidP="00FD122C">
      <w:pPr>
        <w:shd w:val="clear" w:color="auto" w:fill="FFFFFF"/>
        <w:spacing w:after="0"/>
        <w:ind w:firstLine="720"/>
        <w:rPr>
          <w:rFonts w:eastAsia="Times New Roman" w:cs="Sylfaen"/>
          <w:color w:val="000000" w:themeColor="text1"/>
          <w:szCs w:val="24"/>
          <w:lang w:val="hy-AM"/>
        </w:rPr>
      </w:pPr>
      <w:r w:rsidRPr="00113E9B">
        <w:rPr>
          <w:rFonts w:eastAsia="Times New Roman" w:cs="Sylfaen"/>
          <w:color w:val="000000" w:themeColor="text1"/>
          <w:szCs w:val="24"/>
          <w:lang w:val="hy-AM"/>
        </w:rPr>
        <w:t>Այսպիսով, եթ</w:t>
      </w:r>
      <w:r>
        <w:rPr>
          <w:rFonts w:eastAsia="Times New Roman" w:cs="Sylfaen"/>
          <w:color w:val="000000" w:themeColor="text1"/>
          <w:szCs w:val="24"/>
          <w:lang w:val="hy-AM"/>
        </w:rPr>
        <w:t xml:space="preserve">ե գնման ընթացակարգին, այդ թվում </w:t>
      </w:r>
      <w:r w:rsidRPr="00113E9B">
        <w:rPr>
          <w:rFonts w:eastAsia="Times New Roman" w:cs="Sylfaen"/>
          <w:color w:val="000000" w:themeColor="text1"/>
          <w:szCs w:val="24"/>
          <w:lang w:val="hy-AM"/>
        </w:rPr>
        <w:t xml:space="preserve">խորհրդատվական ծառայությունների ձեռքբերման ընթացակարգին մասնակցել է միայն մեկ մասնակից, ապա վերջինիս հետ գնումների մասին ՀՀ օրենսդրության համաձայն կարելի է վարել բանակցություններ, սակայն միայն առաջարկված գնի նվազեցման պայմանով: </w:t>
      </w:r>
      <w:r w:rsidRPr="00113E9B">
        <w:rPr>
          <w:rFonts w:eastAsia="Times New Roman" w:cs="Sylfaen"/>
          <w:color w:val="000000" w:themeColor="text1"/>
          <w:szCs w:val="24"/>
          <w:lang w:val="hy-AM"/>
        </w:rPr>
        <w:lastRenderedPageBreak/>
        <w:t xml:space="preserve">Խորհրդատվական ծառայությունների ձեռքբերման դեպքում, հաղթող է ճանաչվում այն մասնակիցը, որին տրված  գնահատականն ամենաբարձրն է: Իսկ մասնակցի գնահատականը մասնակցի գնային առաջարկին և մասնակցի տեխնիկական առաջարկին տրված միավորների գումարն է: Մեկ հայտ ներկայացրած մասնակցի հետ բանակցությունների վարման պարագայում, դրանք պետք է հանգեցնեն գնային առաջարկի նվազեցմանը, իսկ մասնակցին տրված գնային առաջարկի միավորը որոշելիս նվազագույն գինը /ՆԳ/ հավասար է գնահատվող մասնակցի առաջարկած գնին /ԳԳ/, հետևաբար այն դառնում է ամենաբարձր գնահատականը:  Եթե </w:t>
      </w:r>
      <w:r w:rsidRPr="00DA449F">
        <w:rPr>
          <w:rFonts w:eastAsia="Times New Roman" w:cs="Sylfaen"/>
          <w:color w:val="000000" w:themeColor="text1"/>
          <w:szCs w:val="24"/>
          <w:lang w:val="hy-AM"/>
        </w:rPr>
        <w:t>հայտ են ներկայացրել մի քանի մասնակիցներ</w:t>
      </w:r>
      <w:r w:rsidRPr="00113E9B">
        <w:rPr>
          <w:rFonts w:eastAsia="Times New Roman" w:cs="Sylfaen"/>
          <w:color w:val="000000" w:themeColor="text1"/>
          <w:szCs w:val="24"/>
          <w:lang w:val="hy-AM"/>
        </w:rPr>
        <w:t>, որոնց տրվ</w:t>
      </w:r>
      <w:r w:rsidRPr="00DA449F">
        <w:rPr>
          <w:rFonts w:eastAsia="Times New Roman" w:cs="Sylfaen"/>
          <w:color w:val="000000" w:themeColor="text1"/>
          <w:szCs w:val="24"/>
          <w:lang w:val="hy-AM"/>
        </w:rPr>
        <w:t>ել են հավասար</w:t>
      </w:r>
      <w:r>
        <w:rPr>
          <w:rFonts w:eastAsia="Times New Roman" w:cs="Sylfaen"/>
          <w:color w:val="000000" w:themeColor="text1"/>
          <w:szCs w:val="24"/>
          <w:lang w:val="hy-AM"/>
        </w:rPr>
        <w:t xml:space="preserve"> գնահատականներ</w:t>
      </w:r>
      <w:r w:rsidRPr="00113E9B">
        <w:rPr>
          <w:rFonts w:eastAsia="Times New Roman" w:cs="Sylfaen"/>
          <w:color w:val="000000" w:themeColor="text1"/>
          <w:szCs w:val="24"/>
          <w:lang w:val="hy-AM"/>
        </w:rPr>
        <w:t xml:space="preserve">, ապա վերջիններիս հետ նույնպես  վարվում են բանակցություններ առաջարկված գների նվազեցման նպատակով, և բանակցությունների արդյունքում, եթե այդ մասնակիցներից ամենաբարձր գնահատական ստացած մասնակցի գինը գերազանցում է նախահաշվային գինը,  ապա գնահատող հնաձնաժողովը կարող է հայտարարել ընտրված մասնակից, պայմանով, որ նախհաշվային գինը գերազանցող չափով լրացուցիչ ֆինանսական միջոցներ նախատեսվելու դեպքում կկնքվի համաձայնագիր: </w:t>
      </w:r>
    </w:p>
    <w:p w14:paraId="4DEB1FB8" w14:textId="77777777" w:rsidR="00B51255" w:rsidRDefault="00B51255" w:rsidP="00B51255">
      <w:pPr>
        <w:spacing w:before="0" w:after="0"/>
        <w:ind w:firstLine="720"/>
        <w:rPr>
          <w:rFonts w:eastAsia="Times New Roman"/>
          <w:b/>
          <w:i/>
          <w:szCs w:val="24"/>
          <w:lang w:val="hy-AM" w:bidi="en-US"/>
        </w:rPr>
      </w:pPr>
    </w:p>
    <w:p w14:paraId="502CBF1E" w14:textId="77777777" w:rsidR="00FD122C" w:rsidRDefault="00FD122C" w:rsidP="00FD122C">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5FACC39A" w14:textId="77777777" w:rsidR="00BF5BA5" w:rsidRPr="00BF5BA5" w:rsidRDefault="00BF5BA5" w:rsidP="00910749">
      <w:pPr>
        <w:spacing w:before="0" w:after="0"/>
        <w:ind w:firstLine="567"/>
        <w:rPr>
          <w:sz w:val="22"/>
          <w:lang w:val="hy-AM"/>
        </w:rPr>
      </w:pPr>
      <w:r w:rsidRPr="00BF5BA5">
        <w:rPr>
          <w:sz w:val="22"/>
          <w:lang w:val="hy-AM"/>
        </w:rPr>
        <w:t>1023 «Հարկային և մաքսային ծառայություն</w:t>
      </w:r>
      <w:r w:rsidRPr="00BF5BA5">
        <w:rPr>
          <w:sz w:val="22"/>
          <w:lang w:val="hy-AM"/>
        </w:rPr>
        <w:softHyphen/>
        <w:t>ներ» ծրագրի 31001 «ՀՀ պետական եկամուտների կոմիտեի տեխնիկական հագեցվածության բարելավում» միջոցառման բյուջետային ծախսերի տնտեսագիտական դասակարգման «Ոչ նյութական հիմնական միջոցներ» հոդվածով կատարված ծախսերի վերաբերյալ:</w:t>
      </w:r>
    </w:p>
    <w:p w14:paraId="01D8E5C2" w14:textId="77777777" w:rsidR="00BF5BA5" w:rsidRPr="00BF5BA5" w:rsidRDefault="00BF5BA5" w:rsidP="00910749">
      <w:pPr>
        <w:spacing w:before="0" w:after="0"/>
        <w:ind w:firstLine="567"/>
        <w:rPr>
          <w:rFonts w:eastAsia="Times New Roman" w:cs="Sylfaen"/>
          <w:color w:val="000000" w:themeColor="text1"/>
          <w:sz w:val="22"/>
          <w:lang w:val="hy-AM"/>
        </w:rPr>
      </w:pPr>
      <w:r w:rsidRPr="00BF5BA5">
        <w:rPr>
          <w:sz w:val="22"/>
          <w:lang w:val="hy-AM"/>
        </w:rPr>
        <w:t>Կոմիտեն չի ընդունում հաշվեքննողի կողմից բյուջետային ծախսերի տնտեսագիտական դասակարգման «Ոչ նյութական հիմնական միջոցներ» հոդվածով կատար</w:t>
      </w:r>
      <w:r w:rsidRPr="00BF5BA5">
        <w:rPr>
          <w:sz w:val="22"/>
          <w:lang w:val="hy-AM"/>
        </w:rPr>
        <w:softHyphen/>
        <w:t>ված ծախսերի վերա</w:t>
      </w:r>
      <w:r w:rsidRPr="00BF5BA5">
        <w:rPr>
          <w:sz w:val="22"/>
          <w:lang w:val="hy-AM"/>
        </w:rPr>
        <w:softHyphen/>
        <w:t>բերյալ ներկայացված անհամապատասխանությունները և հայտնում է, որ</w:t>
      </w:r>
      <w:r w:rsidRPr="00BF5BA5">
        <w:rPr>
          <w:rFonts w:eastAsia="Times New Roman" w:cs="Sylfaen"/>
          <w:color w:val="000000" w:themeColor="text1"/>
          <w:sz w:val="22"/>
          <w:lang w:val="hy-AM"/>
        </w:rPr>
        <w:t xml:space="preserve"> ՊԵԿ-ԲՄԽԾՁԲ-21/3 ծածկագրով գնման ընթացակարգը կազմակերպվել է գնումների մասին ՀՀ օրենսդրու</w:t>
      </w:r>
      <w:r w:rsidRPr="00BF5BA5">
        <w:rPr>
          <w:rFonts w:eastAsia="Times New Roman" w:cs="Sylfaen"/>
          <w:color w:val="000000" w:themeColor="text1"/>
          <w:sz w:val="22"/>
          <w:lang w:val="hy-AM"/>
        </w:rPr>
        <w:softHyphen/>
        <w:t>թյանը համապատասխան: Մասնավորապես, վերոգրյալ ծածկագրով մասնակցի հետ կնքվել է պայմա</w:t>
      </w:r>
      <w:r w:rsidRPr="00BF5BA5">
        <w:rPr>
          <w:rFonts w:eastAsia="Times New Roman" w:cs="Sylfaen"/>
          <w:color w:val="000000" w:themeColor="text1"/>
          <w:sz w:val="22"/>
          <w:lang w:val="hy-AM"/>
        </w:rPr>
        <w:softHyphen/>
        <w:t>նագիր 160.0 մլն դրամով` պայմանով, որ պայմանագիրն ուժի մեջ է մտնելու լրացուցիչ 60.0 մլն դրամը ֆինանսավորելու դեպքում: Տվյալ ժամանակահատվածում գործող օրենսդրու</w:t>
      </w:r>
      <w:r w:rsidRPr="00BF5BA5">
        <w:rPr>
          <w:rFonts w:eastAsia="Times New Roman" w:cs="Sylfaen"/>
          <w:color w:val="000000" w:themeColor="text1"/>
          <w:sz w:val="22"/>
          <w:lang w:val="hy-AM"/>
        </w:rPr>
        <w:softHyphen/>
        <w:t>թյան համաձայն (04.05.2017թ. N 526-Ն ՀՀ կառավարության որոշմամբ հաստատված N 1 հավելված 40-րդ կետի 6-րդ ենթակետ)` խորհրդատվական ծառայությունների ձեռքբերման դեպքում մրցույթն առնվազն մեկ անգամ չկայացած հայտարարելու պարագայում, եթե գները գերա</w:t>
      </w:r>
      <w:r w:rsidRPr="00BF5BA5">
        <w:rPr>
          <w:rFonts w:eastAsia="Times New Roman" w:cs="Sylfaen"/>
          <w:color w:val="000000" w:themeColor="text1"/>
          <w:sz w:val="22"/>
          <w:lang w:val="hy-AM"/>
        </w:rPr>
        <w:softHyphen/>
        <w:t xml:space="preserve">զանցում են հայտով սահմանված գինը, ապա կարող է կնքվել պայմանագիր ավելի բարձր արժեքով քան սահմանված էր հայտով: </w:t>
      </w:r>
    </w:p>
    <w:p w14:paraId="78F2EBC9" w14:textId="77777777" w:rsidR="00BF5BA5" w:rsidRPr="00BF5BA5" w:rsidRDefault="00BF5BA5" w:rsidP="00910749">
      <w:pPr>
        <w:spacing w:before="0" w:after="0"/>
        <w:ind w:firstLine="567"/>
        <w:rPr>
          <w:rFonts w:eastAsia="Times New Roman" w:cs="Sylfaen"/>
          <w:color w:val="000000" w:themeColor="text1"/>
          <w:sz w:val="22"/>
          <w:lang w:val="hy-AM"/>
        </w:rPr>
      </w:pPr>
      <w:r w:rsidRPr="00BF5BA5">
        <w:rPr>
          <w:rFonts w:eastAsia="Times New Roman" w:cs="Sylfaen"/>
          <w:color w:val="000000" w:themeColor="text1"/>
          <w:sz w:val="22"/>
          <w:lang w:val="hy-AM"/>
        </w:rPr>
        <w:lastRenderedPageBreak/>
        <w:t>Ելնելով վերոգրյալից հայտնում ենք, որ  ՊԵԿ-ԲՄԽԾՁԲ-21/3 ծածկագրով ընթացակարգի հրավերով սահմանված գնման առարկայի ձեռքբերման համար կազմակերպվել էր ևս մեկ ընթացակարգ, որը չկայացած էր հայտարարվել մասնակցի ներկայացրած գինը գնման հայտով սահմանված գինը գերազանցելու հիմքով («Գնումների մասին» ՀՀ օրենքի 37-րդ հոդված 1-ին մասի 4-րդ ենթակետ):</w:t>
      </w:r>
    </w:p>
    <w:p w14:paraId="1A4C7396" w14:textId="77777777" w:rsidR="00BF5BA5" w:rsidRPr="00BF5BA5" w:rsidRDefault="00BF5BA5" w:rsidP="00910749">
      <w:pPr>
        <w:spacing w:before="0" w:after="0"/>
        <w:ind w:firstLine="567"/>
        <w:rPr>
          <w:rFonts w:eastAsia="Times New Roman" w:cs="Sylfaen"/>
          <w:color w:val="000000" w:themeColor="text1"/>
          <w:sz w:val="22"/>
          <w:lang w:val="hy-AM"/>
        </w:rPr>
      </w:pPr>
      <w:r w:rsidRPr="00BF5BA5">
        <w:rPr>
          <w:rFonts w:eastAsia="Times New Roman" w:cs="Sylfaen"/>
          <w:color w:val="000000" w:themeColor="text1"/>
          <w:sz w:val="22"/>
          <w:lang w:val="hy-AM"/>
        </w:rPr>
        <w:t>Հիմք ընդունելով գնումների մասին ՀՀ օրենսդրությամբ սահմանված պահանջները` ևս մեկ անգամ պնդում ենք, որ «Թիմ Սոլյուշնս» ՓԲԸ-ի հետ կնքված պայմանագիրը իրավաչափ է և որևէ անհամապատասխանություն առկա չէ գնման գործընթացի կազմակերպման և կատար</w:t>
      </w:r>
      <w:r w:rsidRPr="00BF5BA5">
        <w:rPr>
          <w:rFonts w:eastAsia="Times New Roman" w:cs="Sylfaen"/>
          <w:color w:val="000000" w:themeColor="text1"/>
          <w:sz w:val="22"/>
          <w:lang w:val="hy-AM"/>
        </w:rPr>
        <w:softHyphen/>
        <w:t>ման ընթացքում:</w:t>
      </w:r>
    </w:p>
    <w:p w14:paraId="01FB0BC0" w14:textId="77777777" w:rsidR="00BF5BA5" w:rsidRPr="00BF5BA5" w:rsidRDefault="00BF5BA5" w:rsidP="00BF5BA5">
      <w:pPr>
        <w:spacing w:before="0" w:after="0"/>
        <w:ind w:firstLine="720"/>
        <w:rPr>
          <w:rFonts w:eastAsia="Calibri"/>
          <w:b/>
          <w:i/>
          <w:sz w:val="22"/>
          <w:lang w:val="hy-AM"/>
        </w:rPr>
      </w:pPr>
    </w:p>
    <w:p w14:paraId="16FE7874" w14:textId="77777777" w:rsidR="00FD122C" w:rsidRDefault="00FD122C" w:rsidP="00FD122C">
      <w:pPr>
        <w:spacing w:before="0" w:after="0"/>
        <w:rPr>
          <w:rFonts w:eastAsia="Calibri"/>
          <w:b/>
          <w:i/>
          <w:szCs w:val="24"/>
          <w:lang w:val="hy-AM"/>
        </w:rPr>
      </w:pPr>
      <w:r w:rsidRPr="003760BF">
        <w:rPr>
          <w:rFonts w:eastAsia="Calibri"/>
          <w:b/>
          <w:i/>
          <w:szCs w:val="24"/>
          <w:lang w:val="hy-AM"/>
        </w:rPr>
        <w:t>Հաշվեքննողների մեկնաբանությունը</w:t>
      </w:r>
    </w:p>
    <w:p w14:paraId="3B5FBA5B" w14:textId="77777777" w:rsidR="00910749" w:rsidRPr="00910749" w:rsidRDefault="00910749" w:rsidP="00910749">
      <w:pPr>
        <w:shd w:val="clear" w:color="auto" w:fill="FFFFFF"/>
        <w:spacing w:after="0"/>
        <w:ind w:firstLine="375"/>
        <w:rPr>
          <w:rFonts w:eastAsia="Times New Roman" w:cs="Sylfaen"/>
          <w:b/>
          <w:color w:val="000000" w:themeColor="text1"/>
          <w:szCs w:val="24"/>
          <w:lang w:val="hy-AM"/>
        </w:rPr>
      </w:pPr>
      <w:r>
        <w:rPr>
          <w:rFonts w:eastAsia="Times New Roman" w:cs="Sylfaen"/>
          <w:b/>
          <w:color w:val="000000" w:themeColor="text1"/>
          <w:szCs w:val="24"/>
          <w:lang w:val="hy-AM"/>
        </w:rPr>
        <w:t>Հաշվեքննո</w:t>
      </w:r>
      <w:r w:rsidRPr="00910749">
        <w:rPr>
          <w:rFonts w:eastAsia="Times New Roman" w:cs="Sylfaen"/>
          <w:b/>
          <w:color w:val="000000" w:themeColor="text1"/>
          <w:szCs w:val="24"/>
          <w:lang w:val="hy-AM"/>
        </w:rPr>
        <w:t xml:space="preserve">ղների կողմից ընդունելի չեն հաշվենքննության օբյեկտի կողմից ներկայացված առարկությունները:  </w:t>
      </w:r>
      <w:r w:rsidRPr="00113E9B">
        <w:rPr>
          <w:rFonts w:eastAsia="Times New Roman" w:cs="Sylfaen"/>
          <w:color w:val="000000" w:themeColor="text1"/>
          <w:szCs w:val="24"/>
          <w:lang w:val="hy-AM"/>
        </w:rPr>
        <w:t>26.03.2021թ. դրությամբ գործող՝ /Թիվ 414-Ն որոշմամբ նախատեսված փոփոխությամբ/ ՀՀ կառավարության 2017 թվականի մայիսի 4-ի թիվ 526-Ն որոշման № 1 հավելվածի  40-րդ կետի 6-րդ ենթակետի զ պարբերությամբ սահմանված նորմը</w:t>
      </w:r>
      <w:r w:rsidRPr="00113E9B">
        <w:rPr>
          <w:rFonts w:eastAsia="Times New Roman" w:cs="Sylfaen"/>
          <w:b/>
          <w:color w:val="000000" w:themeColor="text1"/>
          <w:szCs w:val="24"/>
          <w:lang w:val="hy-AM"/>
        </w:rPr>
        <w:t xml:space="preserve"> </w:t>
      </w:r>
      <w:r w:rsidRPr="00910749">
        <w:rPr>
          <w:rFonts w:eastAsia="Times New Roman" w:cs="Sylfaen"/>
          <w:b/>
          <w:color w:val="000000" w:themeColor="text1"/>
          <w:szCs w:val="24"/>
          <w:lang w:val="hy-AM"/>
        </w:rPr>
        <w:t xml:space="preserve">գործում է եթե </w:t>
      </w:r>
      <w:r w:rsidRPr="00332BD1">
        <w:rPr>
          <w:rFonts w:eastAsia="Times New Roman" w:cs="Sylfaen"/>
          <w:b/>
          <w:color w:val="000000" w:themeColor="text1"/>
          <w:szCs w:val="24"/>
          <w:u w:val="single"/>
          <w:lang w:val="hy-AM"/>
        </w:rPr>
        <w:t>Մասնակիցներին տրված գնահատականների հավասարության դեպքում, կամ եթե գնումն իրականացվում է օրենքի 15-րդ հոդվածի 6-րդ մասի հիման վրա</w:t>
      </w:r>
      <w:r w:rsidRPr="00113E9B">
        <w:rPr>
          <w:rFonts w:eastAsia="Times New Roman" w:cs="Sylfaen"/>
          <w:b/>
          <w:color w:val="000000" w:themeColor="text1"/>
          <w:szCs w:val="24"/>
          <w:lang w:val="hy-AM"/>
        </w:rPr>
        <w:t>,</w:t>
      </w:r>
      <w:r w:rsidRPr="00910749">
        <w:rPr>
          <w:rFonts w:eastAsia="Times New Roman" w:cs="Sylfaen"/>
          <w:b/>
          <w:color w:val="000000" w:themeColor="text1"/>
          <w:szCs w:val="24"/>
          <w:lang w:val="hy-AM"/>
        </w:rPr>
        <w:t xml:space="preserve"> ընդ որում այդ պայմաններից մեկի առկայության պայմանով, սույն նորմը գործում է , եթե</w:t>
      </w:r>
    </w:p>
    <w:p w14:paraId="627D1916" w14:textId="77777777" w:rsidR="00910749" w:rsidRPr="00192E88" w:rsidRDefault="00910749" w:rsidP="00910749">
      <w:pPr>
        <w:shd w:val="clear" w:color="auto" w:fill="FFFFFF"/>
        <w:spacing w:after="0"/>
        <w:ind w:firstLine="375"/>
        <w:rPr>
          <w:rFonts w:eastAsia="Times New Roman" w:cs="Sylfaen"/>
          <w:b/>
          <w:color w:val="000000" w:themeColor="text1"/>
          <w:szCs w:val="24"/>
          <w:lang w:val="hy-AM"/>
        </w:rPr>
      </w:pPr>
      <w:r w:rsidRPr="00113E9B">
        <w:rPr>
          <w:rFonts w:eastAsia="Times New Roman" w:cs="Sylfaen"/>
          <w:color w:val="000000" w:themeColor="text1"/>
          <w:szCs w:val="24"/>
          <w:lang w:val="hy-AM"/>
        </w:rPr>
        <w:t xml:space="preserve">- </w:t>
      </w:r>
      <w:r w:rsidRPr="00192E88">
        <w:rPr>
          <w:rFonts w:eastAsia="Times New Roman" w:cs="Sylfaen"/>
          <w:b/>
          <w:color w:val="000000" w:themeColor="text1"/>
          <w:szCs w:val="24"/>
          <w:lang w:val="hy-AM"/>
        </w:rPr>
        <w:t>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74384DA3" w14:textId="77777777" w:rsidR="00910749" w:rsidRDefault="00910749" w:rsidP="00910749">
      <w:pPr>
        <w:shd w:val="clear" w:color="auto" w:fill="FFFFFF"/>
        <w:spacing w:after="0"/>
        <w:ind w:firstLine="375"/>
        <w:rPr>
          <w:rFonts w:eastAsia="Times New Roman" w:cs="Sylfaen"/>
          <w:color w:val="000000" w:themeColor="text1"/>
          <w:szCs w:val="24"/>
          <w:lang w:val="hy-AM"/>
        </w:rPr>
      </w:pPr>
      <w:r w:rsidRPr="00192E88">
        <w:rPr>
          <w:rFonts w:eastAsia="Times New Roman" w:cs="Sylfaen"/>
          <w:b/>
          <w:color w:val="000000" w:themeColor="text1"/>
          <w:szCs w:val="24"/>
          <w:lang w:val="hy-AM"/>
        </w:rPr>
        <w:t xml:space="preserve">- ընտրված մասնակցի հետ կնքվող պայմանագրով նախատեսված կողմերի իրավունքներն ու պարտականություններն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կնքվելու դեպքում: Ընդ որում, համաձայնագիրը կնքվում է լրացուցիչ ֆինանսական միջոցները նախատեսվելուն հաջորդող երեք աշխատանքային օրվա ընթացքում՝ ծառայության մատուցման ժամկետները երկարաձգելով պայմանագրի կնքման օրվանից մինչև համաձայնագրի կնքման օրն ընկած ժամանակահատվածով: Սույն պարբերության համաձայն կնքված պայմանագիրը լուծվում է, եթե կնքելուն հաջորդող երեսուն </w:t>
      </w:r>
      <w:r w:rsidRPr="00192E88">
        <w:rPr>
          <w:rFonts w:eastAsia="Times New Roman" w:cs="Sylfaen"/>
          <w:b/>
          <w:color w:val="000000" w:themeColor="text1"/>
          <w:szCs w:val="24"/>
          <w:lang w:val="hy-AM"/>
        </w:rPr>
        <w:lastRenderedPageBreak/>
        <w:t>օրացուցային օրվա ընթացքում լրացուցիչ ֆինանսական միջոցներ չեն նախատեսվում,.....:</w:t>
      </w:r>
    </w:p>
    <w:p w14:paraId="2F074E97" w14:textId="77777777" w:rsidR="00910749" w:rsidRPr="005615C9" w:rsidRDefault="00910749" w:rsidP="00910749">
      <w:pPr>
        <w:shd w:val="clear" w:color="auto" w:fill="FFFFFF"/>
        <w:spacing w:after="0"/>
        <w:ind w:firstLine="375"/>
        <w:rPr>
          <w:rFonts w:eastAsia="Times New Roman" w:cs="Sylfaen"/>
          <w:color w:val="000000" w:themeColor="text1"/>
          <w:szCs w:val="24"/>
          <w:lang w:val="hy-AM"/>
        </w:rPr>
      </w:pPr>
    </w:p>
    <w:p w14:paraId="465ED1BE" w14:textId="77777777" w:rsidR="00B51255" w:rsidRDefault="00B51255" w:rsidP="00B51255">
      <w:pPr>
        <w:spacing w:before="0" w:after="0"/>
        <w:ind w:firstLine="720"/>
        <w:rPr>
          <w:rFonts w:eastAsia="Times New Roman"/>
          <w:b/>
          <w:i/>
          <w:szCs w:val="24"/>
          <w:lang w:val="hy-AM" w:bidi="en-US"/>
        </w:rPr>
      </w:pPr>
    </w:p>
    <w:p w14:paraId="3EA14C87" w14:textId="68AAB561" w:rsidR="00FB3A0E" w:rsidRPr="00113E9B" w:rsidRDefault="002F2AE0" w:rsidP="00B71A4E">
      <w:pPr>
        <w:keepNext/>
        <w:keepLines/>
        <w:spacing w:before="240" w:after="0" w:line="240" w:lineRule="auto"/>
        <w:ind w:left="800" w:firstLine="0"/>
        <w:outlineLvl w:val="0"/>
        <w:rPr>
          <w:b/>
          <w:bCs/>
          <w:color w:val="000000" w:themeColor="text1"/>
          <w:szCs w:val="24"/>
          <w:lang w:val="hy-AM"/>
        </w:rPr>
      </w:pPr>
      <w:bookmarkStart w:id="30" w:name="_Toc133596913"/>
      <w:r w:rsidRPr="00B71A4E">
        <w:rPr>
          <w:b/>
          <w:bCs/>
          <w:color w:val="000000" w:themeColor="text1"/>
          <w:szCs w:val="24"/>
          <w:lang w:val="hy-AM"/>
        </w:rPr>
        <w:t xml:space="preserve">6. </w:t>
      </w:r>
      <w:r w:rsidR="00FB3A0E" w:rsidRPr="00113E9B">
        <w:rPr>
          <w:b/>
          <w:bCs/>
          <w:color w:val="000000" w:themeColor="text1"/>
          <w:szCs w:val="24"/>
          <w:lang w:val="hy-AM"/>
        </w:rPr>
        <w:t>1205՝ ԾՐԱԳՐԻ 12009՝ ՀԱՅԱՍՏԱՆԻ ՀԱՆՐԱՊԵՏՈՒԹՅԱՆ ՊԱՇՏՊԱՆՈՒԹՅԱՆ ԺԱՄԱՆԱԿ ԶԻՆԾԱՌԱՅՈՂՆԵՐԻ ԿՅԱՆՔԻՆ ԿԱՄ ԱՌՈՂՋՈՒԹՅԱՆԸ ՊԱՏՃԱՌՎԱԾ ՎՆԱՍՆԵՐԻ ՀԱՏՈՒՑՈՒՄ ՄԻՋՈՑԱՌՄԱՆ ՇՐՋԱՆԱԿՆԵՐՈՒՄ 4639՝«ԱՅԼ ԸՆԹԱՑԻԿ ԴՐԱՄԱՇՆՈՐՀՆԵՐ» ՏՆՏԵՍԱԳԻՏԱԿԱՆ ԴԱՍԱԿԱՐԳՄԱՆ ՀՈԴՎԱԾՈՎ ԿԱՏԱՐՎԱԾ ԾԱԽՍԵՐԻ ՎԵՐԱԲԵՐՅԱԼ</w:t>
      </w:r>
      <w:bookmarkEnd w:id="30"/>
      <w:r w:rsidR="00FB3A0E" w:rsidRPr="00113E9B">
        <w:rPr>
          <w:b/>
          <w:bCs/>
          <w:color w:val="000000" w:themeColor="text1"/>
          <w:szCs w:val="24"/>
          <w:lang w:val="hy-AM"/>
        </w:rPr>
        <w:t xml:space="preserve"> </w:t>
      </w:r>
    </w:p>
    <w:p w14:paraId="4D019D1A" w14:textId="77777777" w:rsidR="00FB3A0E" w:rsidRPr="00113E9B" w:rsidRDefault="00FB3A0E" w:rsidP="00FB3A0E">
      <w:pPr>
        <w:spacing w:after="0"/>
        <w:ind w:firstLine="578"/>
        <w:rPr>
          <w:color w:val="000000" w:themeColor="text1"/>
          <w:szCs w:val="24"/>
          <w:lang w:val="hy-AM"/>
        </w:rPr>
      </w:pPr>
    </w:p>
    <w:p w14:paraId="51F4C1EA" w14:textId="77777777" w:rsidR="00FB3A0E" w:rsidRPr="00FB3A0E" w:rsidRDefault="00FB3A0E" w:rsidP="00FB3A0E">
      <w:pPr>
        <w:spacing w:after="0"/>
        <w:ind w:firstLine="578"/>
        <w:rPr>
          <w:b/>
          <w:i/>
          <w:color w:val="000000" w:themeColor="text1"/>
          <w:szCs w:val="24"/>
          <w:lang w:val="hy-AM"/>
        </w:rPr>
      </w:pPr>
      <w:r w:rsidRPr="00FB3A0E">
        <w:rPr>
          <w:b/>
          <w:i/>
          <w:color w:val="000000" w:themeColor="text1"/>
          <w:szCs w:val="24"/>
          <w:lang w:val="hy-AM"/>
        </w:rPr>
        <w:t>Առկա է անհամապատասխանություն ՀՀ կառավարության 02 փետրվարի 2017 թվականի Հայաստանի Հանրապետության պաշտպանության ժամանակ զինծառայողների կյանքին կամ առողջությանը պատճառված վնասների հատուցման մասին ՀՀ օրենքի կիրարկումն ապահովելու մասին թիվ 86-Ն  որոշման Հավելված 4-ի   Հարկային մարմնի կողմից հատուցման հիմնադրամին փոխանցվող՝ դրոշմանիշային վճար վճարողների ցուցակների և հարկային մարմնի կողմից ֆինանսների ոլորտում ՀՀ կառավարության լիազորված մարմին ներկայացվող՝ դրոշմանիշային վճարների գումարները հատուցման հիմնադրամ փոխանցելու վերաբերյալ հանձնարարականի տրամադրման կարգի 6-րդ կետի պահանջներին հետ:</w:t>
      </w:r>
    </w:p>
    <w:p w14:paraId="35C0152F" w14:textId="77777777" w:rsidR="00FB3A0E" w:rsidRPr="00113E9B" w:rsidRDefault="00FB3A0E" w:rsidP="00FB3A0E">
      <w:pPr>
        <w:spacing w:after="0"/>
        <w:ind w:firstLine="578"/>
        <w:rPr>
          <w:color w:val="000000" w:themeColor="text1"/>
          <w:szCs w:val="24"/>
          <w:lang w:val="hy-AM"/>
        </w:rPr>
      </w:pPr>
      <w:r w:rsidRPr="00113E9B">
        <w:rPr>
          <w:rFonts w:cs="Sylfaen"/>
          <w:color w:val="000000" w:themeColor="text1"/>
          <w:szCs w:val="24"/>
          <w:lang w:val="hy-AM"/>
        </w:rPr>
        <w:t xml:space="preserve">ՀՀ 2022 թվականի պետական բյուջեի  տարեկան կատարման վերաբերյալ ՀՀ ֆինանսների նախարարության հաշվետվությունների համակարգից </w:t>
      </w:r>
      <w:hyperlink r:id="rId14"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w:t>
      </w:r>
      <w:r w:rsidRPr="00113E9B">
        <w:rPr>
          <w:color w:val="000000" w:themeColor="text1"/>
          <w:szCs w:val="24"/>
          <w:lang w:val="hy-AM"/>
        </w:rPr>
        <w:t>՝</w:t>
      </w:r>
      <w:r>
        <w:rPr>
          <w:color w:val="000000" w:themeColor="text1"/>
          <w:szCs w:val="24"/>
          <w:lang w:val="hy-AM"/>
        </w:rPr>
        <w:t xml:space="preserve"> </w:t>
      </w:r>
      <w:r w:rsidRPr="00113E9B">
        <w:rPr>
          <w:color w:val="000000" w:themeColor="text1"/>
          <w:szCs w:val="24"/>
          <w:lang w:val="hy-AM"/>
        </w:rPr>
        <w:t xml:space="preserve">1205 ծրագրի 12009  Հայաստանի Հանրապետության պաշտպանության ժամանակ զինծառայողների կյանքին կամ առողջությանը պատճառված վնասների հատուցում միջոցառման շրջանակներում 4639 տնտեսագիտական դասակարգման հոդվածով  2022 թվականի տարեկան ճշտված պլանը կազմել է 34,734,200.00 հազ. դրամ, դրամարկղային և փաստացի ծախսերը՝ 33,970,589.60 հազ.դրամ:  </w:t>
      </w:r>
    </w:p>
    <w:p w14:paraId="24F98A7C" w14:textId="495D1514" w:rsidR="00FB3A0E" w:rsidRPr="00842BEB" w:rsidRDefault="00FB3A0E" w:rsidP="00FB3A0E">
      <w:pPr>
        <w:spacing w:after="0"/>
        <w:ind w:firstLine="578"/>
        <w:rPr>
          <w:color w:val="000000" w:themeColor="text1"/>
          <w:szCs w:val="24"/>
          <w:lang w:val="hy-AM"/>
        </w:rPr>
      </w:pPr>
      <w:r w:rsidRPr="00113E9B">
        <w:rPr>
          <w:color w:val="000000" w:themeColor="text1"/>
          <w:szCs w:val="24"/>
          <w:lang w:val="hy-AM"/>
        </w:rPr>
        <w:t xml:space="preserve">Հաշվետու ժամանակաշրջանում, ըստ ՊԵԿ-ի կողմից պաշտոնական կայքում հրապարակված տեղեկատվության, ՊԵԿ-ի կողմից վերահսկվող եկամուտները կազմել են </w:t>
      </w:r>
      <w:r w:rsidRPr="00113E9B">
        <w:rPr>
          <w:color w:val="000000" w:themeColor="text1"/>
          <w:szCs w:val="24"/>
          <w:lang w:val="hy-AM"/>
        </w:rPr>
        <w:lastRenderedPageBreak/>
        <w:t>1,925,968,700.00 հազ. դրամ: Համաձայն հրապարակված տեղեկանքի  դրոշմանիշային վճարները ներառված են ՀՀ պետական բյուջե հաշվեգրված հարկային եկամուտների և պետական տուրքեր ցուցանիշների  այլ հարկային եկամուտների տողում, որը ՀՀ ֆինանսների նախարարության գանձապետական վճարահաշվարկային էլեկտրոնային համակարգից /LS FINANC</w:t>
      </w:r>
      <w:r w:rsidR="00CF3FCD" w:rsidRPr="00CF3FCD">
        <w:rPr>
          <w:color w:val="000000" w:themeColor="text1"/>
          <w:szCs w:val="24"/>
          <w:lang w:val="hy-AM"/>
        </w:rPr>
        <w:t>E</w:t>
      </w:r>
      <w:r w:rsidRPr="00113E9B">
        <w:rPr>
          <w:color w:val="000000" w:themeColor="text1"/>
          <w:szCs w:val="24"/>
          <w:lang w:val="hy-AM"/>
        </w:rPr>
        <w:t xml:space="preserve">/ արտահանված տեղեկատվության համաձայն  կազմել է 36,960,382.88 հազ. դրամ: Այսպիսով, ՀՀ պետական բյուջե 2022 թվականի ընթացքում մուտքագրվել է 36,960,382.88 հազ. դրամ դրոշմանիշային վճար, սակայն Հայաստանի Հանրապետության պաշտպանության ժամանակ զինծառայողների կյանքին կամ առողջությանը պատճառված վնասների հատուցում միջոցառման շրջանակներում Զինծառայողների կյանքին կամ առողջությանը պատճառված վնասների հատուցման հիմնադրամին է փոխանցվել 33,970,589.60 հազ. դրամ  կամ տարբերությունը կազմում Է 2,989,793.28 հազ. </w:t>
      </w:r>
      <w:r w:rsidR="00B42C76">
        <w:rPr>
          <w:color w:val="000000" w:themeColor="text1"/>
          <w:szCs w:val="24"/>
          <w:lang w:val="hy-AM"/>
        </w:rPr>
        <w:t>դ</w:t>
      </w:r>
      <w:r w:rsidRPr="00113E9B">
        <w:rPr>
          <w:color w:val="000000" w:themeColor="text1"/>
          <w:szCs w:val="24"/>
          <w:lang w:val="hy-AM"/>
        </w:rPr>
        <w:t>րամ</w:t>
      </w:r>
      <w:r w:rsidR="00B42C76">
        <w:rPr>
          <w:color w:val="000000" w:themeColor="text1"/>
          <w:szCs w:val="24"/>
          <w:lang w:val="hy-AM"/>
        </w:rPr>
        <w:t>:</w:t>
      </w:r>
    </w:p>
    <w:p w14:paraId="14428BCB" w14:textId="77777777" w:rsidR="00FB3A0E" w:rsidRPr="00113E9B" w:rsidRDefault="00FB3A0E" w:rsidP="00FB3A0E">
      <w:pPr>
        <w:spacing w:after="0"/>
        <w:ind w:firstLine="578"/>
        <w:rPr>
          <w:color w:val="000000" w:themeColor="text1"/>
          <w:szCs w:val="24"/>
          <w:lang w:val="hy-AM"/>
        </w:rPr>
      </w:pPr>
      <w:r w:rsidRPr="00113E9B">
        <w:rPr>
          <w:color w:val="000000" w:themeColor="text1"/>
          <w:szCs w:val="24"/>
          <w:lang w:val="hy-AM"/>
        </w:rPr>
        <w:t>Առկա է անհամապատասխանություն ՀՀ կառավարության 02 փետրվարի 2017 թվականի</w:t>
      </w:r>
      <w:r>
        <w:rPr>
          <w:color w:val="000000" w:themeColor="text1"/>
          <w:szCs w:val="24"/>
          <w:lang w:val="hy-AM"/>
        </w:rPr>
        <w:t xml:space="preserve"> </w:t>
      </w:r>
      <w:r w:rsidRPr="00113E9B">
        <w:rPr>
          <w:color w:val="000000" w:themeColor="text1"/>
          <w:szCs w:val="24"/>
          <w:lang w:val="hy-AM"/>
        </w:rPr>
        <w:t>Հայաստանի Հանրապետության պաշտպանության ժամանակ զինծառայողների կյանքին կամ առողջությանը պատճառված վնասների հատուցման մասին ՀՀ օրենքի կիրարկումն ապահովելու մասին թիվ 86-Ն  որոշման Հավելված 4-ի   Հարկային մարմնի կողմից հատուցման հիմնադրամին փոխանցվող՝ դրոշմանիշային վճար վճարողների ցուցակների և հարկային մարմնի կողմից ֆինանսների ոլորտում ՀՀ կառավարության լիազորված մարմին ներկայացվող՝ դրոշմանիշային վճարների գումարները հատուցման հիմնադրամ փոխանցելու վերաբերյալ հանձնարարականի տրամադրման կարգի 6-րդ կետի պահանջներին, այն է.  Եթե սույն կարգի 3-րդ, 4-րդ և 5-րդ կետերում նշված անձանց մասով դրոշմանիշային վճարները փոխանցված են մասամբ, ապա՝</w:t>
      </w:r>
    </w:p>
    <w:p w14:paraId="57F9AEEE" w14:textId="77777777" w:rsidR="00FB3A0E" w:rsidRPr="00113E9B" w:rsidRDefault="00FB3A0E" w:rsidP="00FB3A0E">
      <w:pPr>
        <w:spacing w:after="0"/>
        <w:ind w:firstLine="578"/>
        <w:rPr>
          <w:color w:val="000000" w:themeColor="text1"/>
          <w:szCs w:val="24"/>
          <w:lang w:val="hy-AM"/>
        </w:rPr>
      </w:pPr>
      <w:r w:rsidRPr="00113E9B">
        <w:rPr>
          <w:color w:val="000000" w:themeColor="text1"/>
          <w:szCs w:val="24"/>
          <w:lang w:val="hy-AM"/>
        </w:rPr>
        <w:t xml:space="preserve"> 1) տվյալ գործատուի կողմից մասամբ վճարված դրոշմանիշային վճարների գումարը գանձապետարանի կողմից փոխանցվում է հատուցման հիմնադրամին.</w:t>
      </w:r>
    </w:p>
    <w:p w14:paraId="20B8C58B" w14:textId="77777777" w:rsidR="00FB3A0E" w:rsidRPr="00113E9B" w:rsidRDefault="00FB3A0E" w:rsidP="00FB3A0E">
      <w:pPr>
        <w:spacing w:after="0"/>
        <w:ind w:firstLine="578"/>
        <w:rPr>
          <w:color w:val="000000" w:themeColor="text1"/>
          <w:szCs w:val="24"/>
          <w:lang w:val="hy-AM"/>
        </w:rPr>
      </w:pPr>
      <w:r w:rsidRPr="00113E9B">
        <w:rPr>
          <w:color w:val="000000" w:themeColor="text1"/>
          <w:szCs w:val="24"/>
          <w:lang w:val="hy-AM"/>
        </w:rPr>
        <w:t xml:space="preserve"> 2) հարկային մարմինն այդ մասին տեղեկացնում է հատուցման հիմնադրամին և ձեռնարկում է օրենքով սահմանված անհրաժեշտ միջոցներ` չվճարված դրոշմանիշային վճարների գումարը հավաքագրելու համար, որից հետո նշված անձանց ցուցակը` կազմված սույն կարգի N 1 ձևի համաձայն, տրամադրում է հատուցման հիմնադրամին:</w:t>
      </w:r>
    </w:p>
    <w:p w14:paraId="6B7F1A3E" w14:textId="77777777" w:rsidR="00B51255" w:rsidRDefault="00B51255" w:rsidP="00B51255">
      <w:pPr>
        <w:spacing w:before="0" w:after="0"/>
        <w:ind w:firstLine="720"/>
        <w:rPr>
          <w:rFonts w:eastAsia="Times New Roman"/>
          <w:b/>
          <w:i/>
          <w:szCs w:val="24"/>
          <w:lang w:val="hy-AM" w:bidi="en-US"/>
        </w:rPr>
      </w:pPr>
    </w:p>
    <w:p w14:paraId="061EB7EF" w14:textId="77777777" w:rsidR="00FB3A0E" w:rsidRDefault="00FB3A0E" w:rsidP="00FB3A0E">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63830598" w14:textId="77777777" w:rsidR="00A61D07" w:rsidRPr="00A61D07" w:rsidRDefault="00A61D07" w:rsidP="00A61D07">
      <w:pPr>
        <w:spacing w:after="0"/>
        <w:ind w:firstLine="567"/>
        <w:rPr>
          <w:sz w:val="22"/>
          <w:szCs w:val="24"/>
          <w:lang w:val="hy-AM"/>
        </w:rPr>
      </w:pPr>
      <w:r w:rsidRPr="00A61D07">
        <w:rPr>
          <w:sz w:val="22"/>
          <w:szCs w:val="24"/>
          <w:lang w:val="hy-AM"/>
        </w:rPr>
        <w:lastRenderedPageBreak/>
        <w:t>1205 «Սոցիալական ապահովություն» ծրագրի 12009 «Հայաստանի Հանրապետության պաշտպանության ժամանակ զինծառայողների կյանք</w:t>
      </w:r>
      <w:r w:rsidRPr="00A61D07">
        <w:rPr>
          <w:sz w:val="22"/>
          <w:szCs w:val="24"/>
          <w:lang w:val="hy-AM"/>
        </w:rPr>
        <w:softHyphen/>
        <w:t>ին կամ առողջությանը պատճառված վնասների հատուցում» միջոցառման բյուջե</w:t>
      </w:r>
      <w:r w:rsidRPr="00A61D07">
        <w:rPr>
          <w:sz w:val="22"/>
          <w:szCs w:val="24"/>
          <w:lang w:val="hy-AM"/>
        </w:rPr>
        <w:softHyphen/>
        <w:t>տային ծախս</w:t>
      </w:r>
      <w:r w:rsidRPr="00A61D07">
        <w:rPr>
          <w:sz w:val="22"/>
          <w:szCs w:val="24"/>
          <w:lang w:val="hy-AM"/>
        </w:rPr>
        <w:softHyphen/>
        <w:t>երի տնտեսագիտական դասակարգման «Այլ ընթացիկ դրամաշնորհներ» հոդվա</w:t>
      </w:r>
      <w:r w:rsidRPr="00A61D07">
        <w:rPr>
          <w:sz w:val="22"/>
          <w:szCs w:val="24"/>
          <w:lang w:val="hy-AM"/>
        </w:rPr>
        <w:softHyphen/>
        <w:t>ծով կատարված ծախսերի վերաբերյալ:</w:t>
      </w:r>
    </w:p>
    <w:p w14:paraId="347A73C8" w14:textId="77777777" w:rsidR="00A61D07" w:rsidRPr="00A61D07" w:rsidRDefault="00A61D07" w:rsidP="00A61D07">
      <w:pPr>
        <w:spacing w:after="0"/>
        <w:ind w:firstLine="567"/>
        <w:rPr>
          <w:sz w:val="22"/>
          <w:szCs w:val="24"/>
          <w:lang w:val="hy-AM"/>
        </w:rPr>
      </w:pPr>
      <w:r w:rsidRPr="00A61D07">
        <w:rPr>
          <w:sz w:val="22"/>
          <w:szCs w:val="24"/>
          <w:lang w:val="hy-AM"/>
        </w:rPr>
        <w:t>Վերոգրյալ կետով տրված հարցադրման հետ կապված հարկ ենք համարում նշել, որ ՀՀ պետական բյուջե 2022 թվականի ընթացքում մուտքագրված դրոշմանիշային վճարներով մարվել են ինչպես 2022 թվականի համար առաջադրված, այնպես էլ մինչև 2022 թվականը ստանձնած պարտավորությունները։</w:t>
      </w:r>
    </w:p>
    <w:p w14:paraId="58B89825" w14:textId="77777777" w:rsidR="00A61D07" w:rsidRPr="00A61D07" w:rsidRDefault="00A61D07" w:rsidP="00A61D07">
      <w:pPr>
        <w:spacing w:after="0"/>
        <w:ind w:firstLine="567"/>
        <w:rPr>
          <w:sz w:val="22"/>
          <w:szCs w:val="24"/>
          <w:lang w:val="hy-AM"/>
        </w:rPr>
      </w:pPr>
      <w:r w:rsidRPr="00A61D07">
        <w:rPr>
          <w:sz w:val="22"/>
          <w:szCs w:val="24"/>
          <w:lang w:val="hy-AM"/>
        </w:rPr>
        <w:t>Արձանագրությամբ նշված գումարների տարբերությունը պայմանավորված է նաև այն հանգամանքով, որ Զինծառայողների կյանքին կամ առողջությանը պատճառված վնասների հատուցման հիմնադրամին (այսուհետ՝ Հիմնադրամ) գումարը փոխանցվում է ինքնաշխատ, համակարգչային ծրագրի միջոցով, եթե վճարումը կատարվել է ամբողջությամբ։ Մասնակի վճարման դեպքում գումարը չի փոխանցվում և համակարգչային ծրագիրը սպասում է վճարման ամբողջացմանը։ Այս դեպքում նույնպես Հիմնադրամին փոխանցված գումարները հնարավոր է, որ վճարված են ինչպես 2022 թվականի, այնպես էլ դրան նախորդող տարիներին։ Այդ տեսակետից արձանագրությամբ նշված գումարները (36,960,382.88 և 33,970,589.60 հազ դրամ) համեմատելի չեն։</w:t>
      </w:r>
    </w:p>
    <w:p w14:paraId="3CB1B123" w14:textId="77777777" w:rsidR="00A61D07" w:rsidRPr="00A61D07" w:rsidRDefault="00A61D07" w:rsidP="00A61D07">
      <w:pPr>
        <w:spacing w:after="0"/>
        <w:ind w:firstLine="567"/>
        <w:rPr>
          <w:sz w:val="22"/>
          <w:szCs w:val="24"/>
          <w:lang w:val="hy-AM"/>
        </w:rPr>
      </w:pPr>
      <w:r w:rsidRPr="00A61D07">
        <w:rPr>
          <w:sz w:val="22"/>
          <w:szCs w:val="24"/>
          <w:lang w:val="hy-AM"/>
        </w:rPr>
        <w:t>Միաժամանակ հարկ է նշել, որ մասնակի վճարման ժամանակ տեխնիկապես հնարավոր չէ նույնականացնել վճարողներին և պարտատերերին, քանի որ այս դեպքում անձնավորված հաշվառում գոյություն չունի։</w:t>
      </w:r>
    </w:p>
    <w:p w14:paraId="07E5628F" w14:textId="77777777" w:rsidR="00A61D07" w:rsidRPr="00A61D07" w:rsidRDefault="00A61D07" w:rsidP="00A61D07">
      <w:pPr>
        <w:spacing w:after="0"/>
        <w:ind w:firstLine="567"/>
        <w:rPr>
          <w:sz w:val="22"/>
          <w:szCs w:val="24"/>
          <w:lang w:val="hy-AM"/>
        </w:rPr>
      </w:pPr>
      <w:r w:rsidRPr="00A61D07">
        <w:rPr>
          <w:sz w:val="22"/>
          <w:szCs w:val="24"/>
          <w:lang w:val="hy-AM"/>
        </w:rPr>
        <w:t>Հաշվի առնելով վերը նշվածը Կոմիտեն նախաձեռնել է ՀՀ կառավարության 2017 թվա</w:t>
      </w:r>
      <w:r w:rsidRPr="00A61D07">
        <w:rPr>
          <w:sz w:val="22"/>
          <w:szCs w:val="24"/>
          <w:lang w:val="hy-AM"/>
        </w:rPr>
        <w:softHyphen/>
        <w:t>կանի փետրվարի 2-ի թիվ 86-Ն որոշման մեջ կատարել համապատասխան փոփոխություն</w:t>
      </w:r>
      <w:r w:rsidRPr="00A61D07">
        <w:rPr>
          <w:sz w:val="22"/>
          <w:szCs w:val="24"/>
          <w:lang w:val="hy-AM"/>
        </w:rPr>
        <w:softHyphen/>
        <w:t>ների գործընթացը։</w:t>
      </w:r>
    </w:p>
    <w:p w14:paraId="0602CF6F" w14:textId="77777777" w:rsidR="00734C90" w:rsidRDefault="00734C90" w:rsidP="00FB3A0E">
      <w:pPr>
        <w:spacing w:before="0" w:after="0"/>
        <w:ind w:firstLine="720"/>
        <w:rPr>
          <w:rFonts w:eastAsia="Calibri"/>
          <w:b/>
          <w:i/>
          <w:szCs w:val="24"/>
          <w:lang w:val="hy-AM"/>
        </w:rPr>
      </w:pPr>
    </w:p>
    <w:p w14:paraId="34DC93BE" w14:textId="77777777" w:rsidR="00B51255" w:rsidRPr="001F7399" w:rsidRDefault="00FB3A0E" w:rsidP="001F7399">
      <w:pPr>
        <w:spacing w:before="0" w:after="0"/>
        <w:rPr>
          <w:rFonts w:eastAsia="Calibri"/>
          <w:b/>
          <w:i/>
          <w:szCs w:val="24"/>
          <w:lang w:val="hy-AM"/>
        </w:rPr>
      </w:pPr>
      <w:r w:rsidRPr="003760BF">
        <w:rPr>
          <w:rFonts w:eastAsia="Calibri"/>
          <w:b/>
          <w:i/>
          <w:szCs w:val="24"/>
          <w:lang w:val="hy-AM"/>
        </w:rPr>
        <w:t>Հաշվեքննողների մեկնաբանությունը</w:t>
      </w:r>
    </w:p>
    <w:p w14:paraId="0D1C9F44" w14:textId="77777777" w:rsidR="001F7399" w:rsidRPr="00262979" w:rsidRDefault="001F7399" w:rsidP="001F7399">
      <w:pPr>
        <w:spacing w:after="0"/>
        <w:ind w:firstLine="578"/>
        <w:rPr>
          <w:sz w:val="22"/>
          <w:szCs w:val="24"/>
          <w:lang w:val="hy-AM"/>
        </w:rPr>
      </w:pPr>
      <w:r w:rsidRPr="00C57E3F">
        <w:rPr>
          <w:rFonts w:eastAsia="Times New Roman"/>
          <w:b/>
          <w:i/>
          <w:szCs w:val="24"/>
          <w:lang w:val="hy-AM" w:bidi="en-US"/>
        </w:rPr>
        <w:t xml:space="preserve">Հաշվեքննողների կողմից արձանագրվել է, որ </w:t>
      </w:r>
      <w:r w:rsidRPr="00113E9B">
        <w:rPr>
          <w:color w:val="000000" w:themeColor="text1"/>
          <w:szCs w:val="24"/>
          <w:lang w:val="hy-AM"/>
        </w:rPr>
        <w:t>ՀՀ պետական բյուջե 2022 թվականի ընթացքում մուտքագրվել է 36,960,382.88 հազ. դրամ դրոշմանիշային վճար, սակայն Հայաստանի Հանրապետության պաշտպանության ժամանակ զինծառայողների կյանքին կամ առողջությանը պատճառված վնասների հատուցում միջոցառման շրջանակներում Զինծառայողների կյանքին կամ առողջությանը պատճառված վնասների հատուցման հիմնադրամին է փոխանցվել 33,970,589.60 հազ. դրամ  կամ տարբերությունը կազմում Է 2,989,793.28 հազ. դրամ</w:t>
      </w:r>
      <w:r w:rsidRPr="00DA794E">
        <w:rPr>
          <w:color w:val="000000" w:themeColor="text1"/>
          <w:szCs w:val="24"/>
          <w:lang w:val="hy-AM"/>
        </w:rPr>
        <w:t xml:space="preserve">: </w:t>
      </w:r>
      <w:r w:rsidRPr="00F52031">
        <w:rPr>
          <w:color w:val="000000" w:themeColor="text1"/>
          <w:szCs w:val="24"/>
          <w:lang w:val="hy-AM"/>
        </w:rPr>
        <w:t xml:space="preserve">Նշվածի վերաբերյալ </w:t>
      </w:r>
      <w:r>
        <w:rPr>
          <w:color w:val="000000" w:themeColor="text1"/>
          <w:szCs w:val="24"/>
          <w:lang w:val="hy-AM"/>
        </w:rPr>
        <w:t>հ</w:t>
      </w:r>
      <w:r w:rsidRPr="00C57E3F">
        <w:rPr>
          <w:color w:val="000000" w:themeColor="text1"/>
          <w:szCs w:val="24"/>
          <w:lang w:val="hy-AM"/>
        </w:rPr>
        <w:t>աշվեքննության օբյեկտի կողմից ներկայացվ</w:t>
      </w:r>
      <w:r w:rsidRPr="00F52031">
        <w:rPr>
          <w:color w:val="000000" w:themeColor="text1"/>
          <w:szCs w:val="24"/>
          <w:lang w:val="hy-AM"/>
        </w:rPr>
        <w:t xml:space="preserve">ել է արձագանք, այն մասին </w:t>
      </w:r>
      <w:r w:rsidRPr="00954919">
        <w:rPr>
          <w:szCs w:val="24"/>
          <w:lang w:val="hy-AM"/>
        </w:rPr>
        <w:t xml:space="preserve">«Զինծառայողների կյանքին կամ առողջությանը </w:t>
      </w:r>
      <w:r w:rsidRPr="00954919">
        <w:rPr>
          <w:szCs w:val="24"/>
          <w:lang w:val="hy-AM"/>
        </w:rPr>
        <w:lastRenderedPageBreak/>
        <w:t>պատճառված վնասների հատուցման հիմնադրամին գումարը փոխանցվում է ինքնաշխատ, համակարգչային ծրագրի միջոցով, եթե վճարումը կատարվել է ամբողջությամբ։ Մասնակի վճարման դեպքում գումարը չի փոխանցվում և համակարգչային ծրագիրը սպասում է վճարման ամբողջացմանը»։</w:t>
      </w:r>
      <w:r w:rsidRPr="00F52031">
        <w:rPr>
          <w:color w:val="000000" w:themeColor="text1"/>
          <w:szCs w:val="24"/>
          <w:lang w:val="hy-AM"/>
        </w:rPr>
        <w:t xml:space="preserve"> Սակայն</w:t>
      </w:r>
      <w:r>
        <w:rPr>
          <w:color w:val="000000" w:themeColor="text1"/>
          <w:szCs w:val="24"/>
          <w:lang w:val="hy-AM"/>
        </w:rPr>
        <w:t>, ինչպես նշել է արձանագրությունում,</w:t>
      </w:r>
      <w:r w:rsidRPr="00113E9B">
        <w:rPr>
          <w:color w:val="000000" w:themeColor="text1"/>
          <w:szCs w:val="24"/>
          <w:lang w:val="hy-AM"/>
        </w:rPr>
        <w:t xml:space="preserve"> ՀՀ կառավարության 02 փետրվարի 2017 թվականի</w:t>
      </w:r>
      <w:r>
        <w:rPr>
          <w:color w:val="000000" w:themeColor="text1"/>
          <w:szCs w:val="24"/>
          <w:lang w:val="hy-AM"/>
        </w:rPr>
        <w:t xml:space="preserve"> </w:t>
      </w:r>
      <w:r w:rsidRPr="00113E9B">
        <w:rPr>
          <w:color w:val="000000" w:themeColor="text1"/>
          <w:szCs w:val="24"/>
          <w:lang w:val="hy-AM"/>
        </w:rPr>
        <w:t xml:space="preserve">Հայաստանի Հանրապետության պաշտպանության ժամանակ զինծառայողների կյանքին կամ առողջությանը պատճառված վնասների հատուցման մասին ՀՀ օրենքի կիրարկումն ապահովելու մասին թիվ 86-Ն  որոշման </w:t>
      </w:r>
      <w:r w:rsidRPr="007E2244">
        <w:rPr>
          <w:color w:val="000000" w:themeColor="text1"/>
          <w:szCs w:val="24"/>
          <w:lang w:val="hy-AM"/>
        </w:rPr>
        <w:t xml:space="preserve"> համաձայն </w:t>
      </w:r>
      <w:r w:rsidRPr="00262979">
        <w:rPr>
          <w:color w:val="000000" w:themeColor="text1"/>
          <w:szCs w:val="24"/>
          <w:lang w:val="hy-AM"/>
        </w:rPr>
        <w:t>եթե</w:t>
      </w:r>
      <w:r w:rsidRPr="007E2244">
        <w:rPr>
          <w:color w:val="000000" w:themeColor="text1"/>
          <w:szCs w:val="24"/>
          <w:lang w:val="hy-AM"/>
        </w:rPr>
        <w:t xml:space="preserve"> </w:t>
      </w:r>
      <w:r w:rsidRPr="00113E9B">
        <w:rPr>
          <w:color w:val="000000" w:themeColor="text1"/>
          <w:szCs w:val="24"/>
          <w:lang w:val="hy-AM"/>
        </w:rPr>
        <w:t>դրոշմանիշային վճարները փոխանցված են մասամբ, ապա՝</w:t>
      </w:r>
      <w:r w:rsidRPr="007E2244">
        <w:rPr>
          <w:color w:val="000000" w:themeColor="text1"/>
          <w:szCs w:val="24"/>
          <w:lang w:val="hy-AM"/>
        </w:rPr>
        <w:t xml:space="preserve"> </w:t>
      </w:r>
      <w:r w:rsidRPr="00113E9B">
        <w:rPr>
          <w:color w:val="000000" w:themeColor="text1"/>
          <w:szCs w:val="24"/>
          <w:lang w:val="hy-AM"/>
        </w:rPr>
        <w:t>տվյալ գործատուի կողմից մասամբ վճարված դրոշմանիշային վճարների գումարը գանձապետարանի կողմից փոխանցվում է հատուցման հիմնադրամին</w:t>
      </w:r>
      <w:r w:rsidRPr="007E2244">
        <w:rPr>
          <w:color w:val="000000" w:themeColor="text1"/>
          <w:szCs w:val="24"/>
          <w:lang w:val="hy-AM"/>
        </w:rPr>
        <w:t>:</w:t>
      </w:r>
      <w:r w:rsidRPr="00262979">
        <w:rPr>
          <w:color w:val="000000" w:themeColor="text1"/>
          <w:szCs w:val="24"/>
          <w:lang w:val="hy-AM"/>
        </w:rPr>
        <w:t xml:space="preserve"> Հետևաբար, ինքնաշխատ եղանակով գործող համակարգչային ծրագիրը պետք է համապատասխանեցնել</w:t>
      </w:r>
      <w:r>
        <w:rPr>
          <w:color w:val="000000" w:themeColor="text1"/>
          <w:szCs w:val="24"/>
          <w:lang w:val="hy-AM"/>
        </w:rPr>
        <w:t xml:space="preserve"> վերը նշված </w:t>
      </w:r>
      <w:r w:rsidRPr="00262979">
        <w:rPr>
          <w:color w:val="000000" w:themeColor="text1"/>
          <w:szCs w:val="24"/>
          <w:lang w:val="hy-AM"/>
        </w:rPr>
        <w:t xml:space="preserve">ՀՀ </w:t>
      </w:r>
      <w:r>
        <w:rPr>
          <w:color w:val="000000" w:themeColor="text1"/>
          <w:szCs w:val="24"/>
          <w:lang w:val="hy-AM"/>
        </w:rPr>
        <w:t>կառավարության որոշման պահանջներին</w:t>
      </w:r>
      <w:r w:rsidRPr="00262979">
        <w:rPr>
          <w:color w:val="000000" w:themeColor="text1"/>
          <w:szCs w:val="24"/>
          <w:lang w:val="hy-AM"/>
        </w:rPr>
        <w:t>:</w:t>
      </w:r>
    </w:p>
    <w:p w14:paraId="1E16B2DF" w14:textId="77777777" w:rsidR="001F7399" w:rsidRDefault="001F7399" w:rsidP="001F7399">
      <w:pPr>
        <w:spacing w:after="0"/>
        <w:ind w:firstLine="578"/>
        <w:rPr>
          <w:sz w:val="22"/>
          <w:szCs w:val="24"/>
          <w:lang w:val="hy-AM"/>
        </w:rPr>
      </w:pPr>
    </w:p>
    <w:p w14:paraId="441DE121" w14:textId="77777777" w:rsidR="002F2AE0" w:rsidRPr="002F2AE0" w:rsidRDefault="002F2AE0" w:rsidP="00B71A4E">
      <w:pPr>
        <w:spacing w:before="0" w:after="0"/>
        <w:rPr>
          <w:rFonts w:eastAsia="Times New Roman"/>
          <w:b/>
          <w:i/>
          <w:szCs w:val="24"/>
          <w:lang w:val="hy-AM" w:bidi="en-US"/>
        </w:rPr>
      </w:pPr>
    </w:p>
    <w:p w14:paraId="03454CF0" w14:textId="77777777" w:rsidR="00B51255" w:rsidRDefault="00B51255" w:rsidP="00B51255">
      <w:pPr>
        <w:spacing w:before="0" w:after="0"/>
        <w:ind w:firstLine="720"/>
        <w:rPr>
          <w:rFonts w:eastAsia="Times New Roman"/>
          <w:b/>
          <w:i/>
          <w:szCs w:val="24"/>
          <w:lang w:val="hy-AM" w:bidi="en-US"/>
        </w:rPr>
      </w:pPr>
    </w:p>
    <w:p w14:paraId="14A54F22" w14:textId="77777777" w:rsidR="00B51255" w:rsidRDefault="00B51255" w:rsidP="00B51255">
      <w:pPr>
        <w:spacing w:before="0" w:after="0"/>
        <w:ind w:firstLine="720"/>
        <w:rPr>
          <w:rFonts w:eastAsia="Times New Roman"/>
          <w:b/>
          <w:i/>
          <w:szCs w:val="24"/>
          <w:lang w:val="hy-AM" w:bidi="en-US"/>
        </w:rPr>
      </w:pPr>
    </w:p>
    <w:p w14:paraId="24D98AD2" w14:textId="77777777" w:rsidR="00B51255" w:rsidRDefault="00B51255" w:rsidP="00B51255">
      <w:pPr>
        <w:spacing w:before="0" w:after="0"/>
        <w:ind w:firstLine="720"/>
        <w:rPr>
          <w:rFonts w:eastAsia="Times New Roman"/>
          <w:b/>
          <w:i/>
          <w:szCs w:val="24"/>
          <w:lang w:val="hy-AM" w:bidi="en-US"/>
        </w:rPr>
      </w:pPr>
    </w:p>
    <w:p w14:paraId="48AF5F00" w14:textId="77777777" w:rsidR="00B51255" w:rsidRDefault="00B51255" w:rsidP="00B51255">
      <w:pPr>
        <w:spacing w:before="0" w:after="0"/>
        <w:ind w:firstLine="720"/>
        <w:rPr>
          <w:rFonts w:eastAsia="Times New Roman"/>
          <w:b/>
          <w:i/>
          <w:szCs w:val="24"/>
          <w:lang w:val="hy-AM" w:bidi="en-US"/>
        </w:rPr>
      </w:pPr>
    </w:p>
    <w:p w14:paraId="0ADC4C22" w14:textId="77777777" w:rsidR="00B51255" w:rsidRDefault="00B51255" w:rsidP="00B51255">
      <w:pPr>
        <w:spacing w:before="0" w:after="0"/>
        <w:ind w:firstLine="720"/>
        <w:rPr>
          <w:rFonts w:eastAsia="Times New Roman"/>
          <w:b/>
          <w:i/>
          <w:szCs w:val="24"/>
          <w:lang w:val="hy-AM" w:bidi="en-US"/>
        </w:rPr>
      </w:pPr>
    </w:p>
    <w:p w14:paraId="4061729E" w14:textId="77777777" w:rsidR="00B51255" w:rsidRDefault="00B51255" w:rsidP="00B51255">
      <w:pPr>
        <w:spacing w:before="0" w:after="0"/>
        <w:ind w:firstLine="720"/>
        <w:rPr>
          <w:rFonts w:eastAsia="Times New Roman"/>
          <w:b/>
          <w:i/>
          <w:szCs w:val="24"/>
          <w:lang w:val="hy-AM" w:bidi="en-US"/>
        </w:rPr>
      </w:pPr>
    </w:p>
    <w:p w14:paraId="7576EF10" w14:textId="797803EB" w:rsidR="00B51255" w:rsidRDefault="00B51255" w:rsidP="00B51255">
      <w:pPr>
        <w:spacing w:before="0" w:after="0"/>
        <w:ind w:firstLine="720"/>
        <w:rPr>
          <w:rFonts w:eastAsia="Times New Roman"/>
          <w:b/>
          <w:i/>
          <w:szCs w:val="24"/>
          <w:lang w:val="hy-AM" w:bidi="en-US"/>
        </w:rPr>
      </w:pPr>
    </w:p>
    <w:p w14:paraId="0C3B4D87" w14:textId="5A19F0F5" w:rsidR="000C76E5" w:rsidRDefault="000C76E5" w:rsidP="00B51255">
      <w:pPr>
        <w:spacing w:before="0" w:after="0"/>
        <w:ind w:firstLine="720"/>
        <w:rPr>
          <w:rFonts w:eastAsia="Times New Roman"/>
          <w:b/>
          <w:i/>
          <w:szCs w:val="24"/>
          <w:lang w:val="hy-AM" w:bidi="en-US"/>
        </w:rPr>
      </w:pPr>
    </w:p>
    <w:p w14:paraId="303DDAB2" w14:textId="4FFBA386" w:rsidR="000C76E5" w:rsidRDefault="000C76E5" w:rsidP="00B51255">
      <w:pPr>
        <w:spacing w:before="0" w:after="0"/>
        <w:ind w:firstLine="720"/>
        <w:rPr>
          <w:rFonts w:eastAsia="Times New Roman"/>
          <w:b/>
          <w:i/>
          <w:szCs w:val="24"/>
          <w:lang w:val="hy-AM" w:bidi="en-US"/>
        </w:rPr>
      </w:pPr>
    </w:p>
    <w:p w14:paraId="03BD22C0" w14:textId="09EAD5C7" w:rsidR="000C76E5" w:rsidRDefault="000C76E5" w:rsidP="00B51255">
      <w:pPr>
        <w:spacing w:before="0" w:after="0"/>
        <w:ind w:firstLine="720"/>
        <w:rPr>
          <w:rFonts w:eastAsia="Times New Roman"/>
          <w:b/>
          <w:i/>
          <w:szCs w:val="24"/>
          <w:lang w:val="hy-AM" w:bidi="en-US"/>
        </w:rPr>
      </w:pPr>
    </w:p>
    <w:p w14:paraId="1117E559" w14:textId="5CC647B2" w:rsidR="000C76E5" w:rsidRDefault="000C76E5" w:rsidP="00B51255">
      <w:pPr>
        <w:spacing w:before="0" w:after="0"/>
        <w:ind w:firstLine="720"/>
        <w:rPr>
          <w:rFonts w:eastAsia="Times New Roman"/>
          <w:b/>
          <w:i/>
          <w:szCs w:val="24"/>
          <w:lang w:val="hy-AM" w:bidi="en-US"/>
        </w:rPr>
      </w:pPr>
    </w:p>
    <w:p w14:paraId="3DB952A1" w14:textId="77777777" w:rsidR="000C76E5" w:rsidRDefault="000C76E5" w:rsidP="00B51255">
      <w:pPr>
        <w:spacing w:before="0" w:after="0"/>
        <w:ind w:firstLine="720"/>
        <w:rPr>
          <w:rFonts w:eastAsia="Times New Roman"/>
          <w:b/>
          <w:i/>
          <w:szCs w:val="24"/>
          <w:lang w:val="hy-AM" w:bidi="en-US"/>
        </w:rPr>
      </w:pPr>
    </w:p>
    <w:p w14:paraId="6EBE2694" w14:textId="12DC6C7B" w:rsidR="00B51255" w:rsidRDefault="00B51255" w:rsidP="00B51255">
      <w:pPr>
        <w:spacing w:before="0" w:after="0"/>
        <w:ind w:firstLine="720"/>
        <w:rPr>
          <w:rFonts w:eastAsia="Times New Roman"/>
          <w:b/>
          <w:i/>
          <w:szCs w:val="24"/>
          <w:lang w:val="hy-AM" w:bidi="en-US"/>
        </w:rPr>
      </w:pPr>
    </w:p>
    <w:p w14:paraId="2D3A77DC" w14:textId="5B5DC8F5" w:rsidR="00B9053A" w:rsidRDefault="00B9053A" w:rsidP="00B51255">
      <w:pPr>
        <w:spacing w:before="0" w:after="0"/>
        <w:ind w:firstLine="720"/>
        <w:rPr>
          <w:rFonts w:eastAsia="Times New Roman"/>
          <w:b/>
          <w:i/>
          <w:szCs w:val="24"/>
          <w:lang w:val="hy-AM" w:bidi="en-US"/>
        </w:rPr>
      </w:pPr>
    </w:p>
    <w:p w14:paraId="37F33EC3" w14:textId="6B20CDFC" w:rsidR="00B9053A" w:rsidRDefault="00B9053A" w:rsidP="00B51255">
      <w:pPr>
        <w:spacing w:before="0" w:after="0"/>
        <w:ind w:firstLine="720"/>
        <w:rPr>
          <w:rFonts w:eastAsia="Times New Roman"/>
          <w:b/>
          <w:i/>
          <w:szCs w:val="24"/>
          <w:lang w:val="hy-AM" w:bidi="en-US"/>
        </w:rPr>
      </w:pPr>
    </w:p>
    <w:p w14:paraId="648B2E70" w14:textId="72EEFFE4" w:rsidR="00B9053A" w:rsidRDefault="00B9053A" w:rsidP="00B51255">
      <w:pPr>
        <w:spacing w:before="0" w:after="0"/>
        <w:ind w:firstLine="720"/>
        <w:rPr>
          <w:rFonts w:eastAsia="Times New Roman"/>
          <w:b/>
          <w:i/>
          <w:szCs w:val="24"/>
          <w:lang w:val="hy-AM" w:bidi="en-US"/>
        </w:rPr>
      </w:pPr>
    </w:p>
    <w:p w14:paraId="55DBC99C" w14:textId="2AA598D9" w:rsidR="00B9053A" w:rsidRDefault="00B9053A" w:rsidP="00B51255">
      <w:pPr>
        <w:spacing w:before="0" w:after="0"/>
        <w:ind w:firstLine="720"/>
        <w:rPr>
          <w:rFonts w:eastAsia="Times New Roman"/>
          <w:b/>
          <w:i/>
          <w:szCs w:val="24"/>
          <w:lang w:val="hy-AM" w:bidi="en-US"/>
        </w:rPr>
      </w:pPr>
    </w:p>
    <w:p w14:paraId="2DE58943" w14:textId="77777777" w:rsidR="00B9053A" w:rsidRDefault="00B9053A" w:rsidP="00B51255">
      <w:pPr>
        <w:spacing w:before="0" w:after="0"/>
        <w:ind w:firstLine="720"/>
        <w:rPr>
          <w:rFonts w:eastAsia="Times New Roman"/>
          <w:b/>
          <w:i/>
          <w:szCs w:val="24"/>
          <w:lang w:val="hy-AM" w:bidi="en-US"/>
        </w:rPr>
      </w:pPr>
    </w:p>
    <w:p w14:paraId="0FDB0004" w14:textId="77777777" w:rsidR="00B51255" w:rsidRDefault="00B51255" w:rsidP="00B51255">
      <w:pPr>
        <w:spacing w:before="0" w:after="0"/>
        <w:ind w:firstLine="720"/>
        <w:rPr>
          <w:rFonts w:eastAsia="Times New Roman"/>
          <w:b/>
          <w:i/>
          <w:szCs w:val="24"/>
          <w:lang w:val="hy-AM" w:bidi="en-US"/>
        </w:rPr>
      </w:pPr>
    </w:p>
    <w:p w14:paraId="5F9C63DB" w14:textId="77777777" w:rsidR="00B51255" w:rsidRDefault="00B51255" w:rsidP="00B51255">
      <w:pPr>
        <w:spacing w:before="0" w:after="0"/>
        <w:ind w:firstLine="720"/>
        <w:rPr>
          <w:rFonts w:eastAsia="Times New Roman"/>
          <w:b/>
          <w:i/>
          <w:szCs w:val="24"/>
          <w:lang w:val="hy-AM" w:bidi="en-US"/>
        </w:rPr>
      </w:pPr>
    </w:p>
    <w:p w14:paraId="0DAFB090" w14:textId="77777777" w:rsidR="00B51255" w:rsidRDefault="00B51255" w:rsidP="00B51255">
      <w:pPr>
        <w:spacing w:before="0" w:after="0"/>
        <w:ind w:firstLine="720"/>
        <w:rPr>
          <w:rFonts w:eastAsia="Times New Roman"/>
          <w:b/>
          <w:i/>
          <w:szCs w:val="24"/>
          <w:lang w:val="hy-AM" w:bidi="en-US"/>
        </w:rPr>
      </w:pPr>
    </w:p>
    <w:p w14:paraId="28153C49" w14:textId="77777777" w:rsidR="00B51255" w:rsidRPr="00F766A7" w:rsidRDefault="00B51255" w:rsidP="00B51255">
      <w:pPr>
        <w:numPr>
          <w:ilvl w:val="0"/>
          <w:numId w:val="1"/>
        </w:numPr>
        <w:spacing w:before="0" w:line="240" w:lineRule="auto"/>
        <w:ind w:left="0" w:firstLine="0"/>
        <w:jc w:val="center"/>
        <w:outlineLvl w:val="0"/>
        <w:rPr>
          <w:b/>
          <w:color w:val="0070C0"/>
          <w:sz w:val="28"/>
          <w:szCs w:val="28"/>
          <w:lang w:val="hy-AM"/>
        </w:rPr>
      </w:pPr>
      <w:bookmarkStart w:id="31" w:name="_Toc133596914"/>
      <w:r w:rsidRPr="00F766A7">
        <w:rPr>
          <w:b/>
          <w:color w:val="0070C0"/>
          <w:sz w:val="28"/>
          <w:szCs w:val="28"/>
          <w:lang w:val="hy-AM"/>
        </w:rPr>
        <w:t>ՀԱՇՎԵՔՆՆՈՒԹՅԱՄԲ ԱՐՁԱՆԱԳՐՎԱԾ ԽԵՂԱԹՅՈՒՐՈՒՄՆԵՐԻ ՎԵՐԱԲԵՐՅԱԼ ԳՐԱՌՈՒՄՆԵՐ</w:t>
      </w:r>
      <w:bookmarkEnd w:id="31"/>
    </w:p>
    <w:p w14:paraId="51B68A4B" w14:textId="77777777" w:rsidR="00B51255" w:rsidRDefault="00B51255" w:rsidP="00B51255">
      <w:pPr>
        <w:spacing w:before="0" w:after="0"/>
        <w:ind w:firstLine="720"/>
        <w:rPr>
          <w:rFonts w:eastAsia="Times New Roman"/>
          <w:b/>
          <w:i/>
          <w:szCs w:val="24"/>
          <w:lang w:val="hy-AM" w:bidi="en-US"/>
        </w:rPr>
      </w:pPr>
    </w:p>
    <w:p w14:paraId="62E44DEA" w14:textId="37CC2299" w:rsidR="00034819" w:rsidRPr="00B71A4E" w:rsidRDefault="00B71A4E" w:rsidP="00B71A4E">
      <w:pPr>
        <w:keepNext/>
        <w:keepLines/>
        <w:spacing w:before="240" w:after="0" w:line="240" w:lineRule="auto"/>
        <w:ind w:left="800" w:firstLine="0"/>
        <w:outlineLvl w:val="0"/>
        <w:rPr>
          <w:b/>
          <w:bCs/>
          <w:color w:val="000000" w:themeColor="text1"/>
          <w:szCs w:val="24"/>
          <w:lang w:val="hy-AM"/>
        </w:rPr>
      </w:pPr>
      <w:bookmarkStart w:id="32" w:name="_Toc133596915"/>
      <w:r w:rsidRPr="00B71A4E">
        <w:rPr>
          <w:b/>
          <w:bCs/>
          <w:color w:val="000000" w:themeColor="text1"/>
          <w:szCs w:val="24"/>
          <w:lang w:val="hy-AM"/>
        </w:rPr>
        <w:t xml:space="preserve">7. </w:t>
      </w:r>
      <w:r w:rsidR="00034819" w:rsidRPr="00B71A4E">
        <w:rPr>
          <w:b/>
          <w:bCs/>
          <w:color w:val="000000" w:themeColor="text1"/>
          <w:szCs w:val="24"/>
          <w:lang w:val="hy-AM"/>
        </w:rPr>
        <w:t>1023-11001՝ «ՀԱՐԿԱՅԻՆ և ՄԱՔՍԱՅԻՆ ԾԱՌԱՅՈՒԹՅՈՒՆՆԵՐ»  ՄԻՋՈՑԱՌՄՈՒՄ 411100՝ «ԱՇԽԱՏՈՂՆԵՐԻ ԱՇԽԱՏԱՎԱՐՁԵՐ և ՀԱՎԵԼԱՎՃԱՐՆԵՐ» ՏՆՏԵՍԱԳԻՏԱԿԱՆ ԴԱՍԱԿԱՐԳՄԱՆ ՀՈԴՎԱԾԻ ՎԵՐԱԲԵՐՅԱԼ</w:t>
      </w:r>
      <w:bookmarkEnd w:id="32"/>
    </w:p>
    <w:p w14:paraId="6B8DEEB6" w14:textId="77777777" w:rsidR="00034819" w:rsidRPr="00034819" w:rsidRDefault="00034819" w:rsidP="00034819">
      <w:pPr>
        <w:ind w:left="708" w:firstLine="0"/>
        <w:rPr>
          <w:sz w:val="28"/>
          <w:lang w:val="hy-AM"/>
        </w:rPr>
      </w:pPr>
    </w:p>
    <w:p w14:paraId="3F0B9AC1" w14:textId="77777777" w:rsidR="00B51255" w:rsidRPr="00B51255" w:rsidRDefault="00034819" w:rsidP="00B51255">
      <w:pPr>
        <w:spacing w:after="0"/>
        <w:ind w:firstLine="357"/>
        <w:rPr>
          <w:rFonts w:cs="Sylfaen"/>
          <w:b/>
          <w:i/>
          <w:color w:val="000000" w:themeColor="text1"/>
          <w:szCs w:val="24"/>
          <w:lang w:val="hy-AM"/>
        </w:rPr>
      </w:pPr>
      <w:r w:rsidRPr="00034819">
        <w:rPr>
          <w:rFonts w:cs="Sylfaen"/>
          <w:b/>
          <w:i/>
          <w:color w:val="000000" w:themeColor="text1"/>
          <w:szCs w:val="24"/>
          <w:lang w:val="hy-AM"/>
        </w:rPr>
        <w:t xml:space="preserve">Առկա </w:t>
      </w:r>
      <w:r w:rsidR="00B51255" w:rsidRPr="00113E9B">
        <w:rPr>
          <w:rFonts w:cs="Sylfaen"/>
          <w:b/>
          <w:i/>
          <w:color w:val="000000" w:themeColor="text1"/>
          <w:szCs w:val="24"/>
          <w:lang w:val="hy-AM"/>
        </w:rPr>
        <w:t xml:space="preserve">է </w:t>
      </w:r>
      <w:r>
        <w:rPr>
          <w:rFonts w:cs="Sylfaen"/>
          <w:b/>
          <w:i/>
          <w:color w:val="000000" w:themeColor="text1"/>
          <w:szCs w:val="24"/>
          <w:lang w:val="hy-AM"/>
        </w:rPr>
        <w:t>խեղաթյուր</w:t>
      </w:r>
      <w:r w:rsidRPr="00034819">
        <w:rPr>
          <w:rFonts w:cs="Sylfaen"/>
          <w:b/>
          <w:i/>
          <w:color w:val="000000" w:themeColor="text1"/>
          <w:szCs w:val="24"/>
          <w:lang w:val="hy-AM"/>
        </w:rPr>
        <w:t>ում</w:t>
      </w:r>
      <w:r w:rsidR="00B51255" w:rsidRPr="00113E9B">
        <w:rPr>
          <w:rFonts w:cs="Sylfaen"/>
          <w:b/>
          <w:i/>
          <w:color w:val="000000" w:themeColor="text1"/>
          <w:szCs w:val="24"/>
          <w:lang w:val="hy-AM"/>
        </w:rPr>
        <w:t xml:space="preserve"> կապված ՊԵԿ-ի կողմից ներկայացված ֆինանսական հաշվետվությունների ներկայացման հետ՝  </w:t>
      </w:r>
      <w:r w:rsidR="00B51255" w:rsidRPr="00D12A77">
        <w:rPr>
          <w:rFonts w:cs="Sylfaen"/>
          <w:b/>
          <w:i/>
          <w:color w:val="000000" w:themeColor="text1"/>
          <w:szCs w:val="24"/>
          <w:lang w:val="hy-AM"/>
        </w:rPr>
        <w:t xml:space="preserve">55,173.46 </w:t>
      </w:r>
      <w:r w:rsidR="00B51255" w:rsidRPr="00113E9B">
        <w:rPr>
          <w:rFonts w:cs="Sylfaen"/>
          <w:b/>
          <w:i/>
          <w:color w:val="000000" w:themeColor="text1"/>
          <w:szCs w:val="24"/>
          <w:lang w:val="hy-AM"/>
        </w:rPr>
        <w:t>հազ. դրամի չափով, հաշվի առնելով այն, որ նշված գումարը արտացոլված չէ որպես պարգևատրում այլ ներառված է 411100 «Աշխատողների աշխատավարձեր և հավելավճարներ» հոդվածում:</w:t>
      </w:r>
    </w:p>
    <w:p w14:paraId="3B3CA179" w14:textId="77777777" w:rsidR="00B51255" w:rsidRDefault="00B51255" w:rsidP="00B51255">
      <w:pPr>
        <w:spacing w:before="0" w:after="0" w:line="256" w:lineRule="auto"/>
        <w:ind w:firstLine="720"/>
        <w:rPr>
          <w:rFonts w:eastAsia="Calibri"/>
          <w:b/>
          <w:i/>
          <w:szCs w:val="24"/>
          <w:lang w:val="hy-AM"/>
        </w:rPr>
      </w:pPr>
      <w:r w:rsidRPr="003760BF">
        <w:rPr>
          <w:rFonts w:eastAsia="Calibri"/>
          <w:b/>
          <w:i/>
          <w:szCs w:val="24"/>
          <w:lang w:val="hy-AM"/>
        </w:rPr>
        <w:t xml:space="preserve">Նշված միջոցառման շրջանակներում արձանագրված անհամապատասխանությունները, հաշվեքննության </w:t>
      </w:r>
      <w:r w:rsidRPr="0040764A">
        <w:rPr>
          <w:rFonts w:eastAsia="Calibri"/>
          <w:b/>
          <w:i/>
          <w:szCs w:val="24"/>
          <w:lang w:val="hy-AM"/>
        </w:rPr>
        <w:t>օբյեկտի արձագանքը, հաշվեքննողների մեկնաբանությունը ներկայացված է սույն եզրակացության</w:t>
      </w:r>
      <w:r w:rsidR="00034819" w:rsidRPr="0040764A">
        <w:rPr>
          <w:rFonts w:eastAsia="Calibri"/>
          <w:b/>
          <w:i/>
          <w:szCs w:val="24"/>
          <w:lang w:val="hy-AM"/>
        </w:rPr>
        <w:t xml:space="preserve"> 1.1</w:t>
      </w:r>
      <w:r w:rsidR="00034819" w:rsidRPr="00034819">
        <w:rPr>
          <w:rFonts w:eastAsia="Calibri"/>
          <w:b/>
          <w:i/>
          <w:szCs w:val="24"/>
          <w:lang w:val="hy-AM"/>
        </w:rPr>
        <w:t xml:space="preserve"> </w:t>
      </w:r>
      <w:r w:rsidRPr="00BB5DB8">
        <w:rPr>
          <w:rFonts w:eastAsia="Calibri"/>
          <w:b/>
          <w:i/>
          <w:szCs w:val="24"/>
          <w:lang w:val="hy-AM"/>
        </w:rPr>
        <w:t xml:space="preserve"> կետում:</w:t>
      </w:r>
      <w:r w:rsidRPr="003760BF">
        <w:rPr>
          <w:rFonts w:eastAsia="Calibri"/>
          <w:b/>
          <w:i/>
          <w:szCs w:val="24"/>
          <w:lang w:val="hy-AM"/>
        </w:rPr>
        <w:t xml:space="preserve"> </w:t>
      </w:r>
    </w:p>
    <w:p w14:paraId="200B841D" w14:textId="77777777" w:rsidR="00B51255" w:rsidRDefault="00B51255" w:rsidP="00B51255">
      <w:pPr>
        <w:spacing w:before="0" w:after="0" w:line="256" w:lineRule="auto"/>
        <w:ind w:firstLine="720"/>
        <w:rPr>
          <w:rFonts w:eastAsia="Calibri"/>
          <w:b/>
          <w:i/>
          <w:szCs w:val="24"/>
          <w:lang w:val="hy-AM"/>
        </w:rPr>
      </w:pPr>
    </w:p>
    <w:p w14:paraId="74D80840" w14:textId="77777777" w:rsidR="00B51255" w:rsidRPr="00372CA3" w:rsidRDefault="00B51255" w:rsidP="00B51255">
      <w:pPr>
        <w:spacing w:before="0" w:after="0" w:line="256" w:lineRule="auto"/>
        <w:ind w:firstLine="720"/>
        <w:rPr>
          <w:rFonts w:eastAsia="Calibri"/>
          <w:b/>
          <w:i/>
          <w:szCs w:val="24"/>
          <w:lang w:val="hy-AM"/>
        </w:rPr>
      </w:pPr>
    </w:p>
    <w:p w14:paraId="1EC1768A" w14:textId="102D2FF6" w:rsidR="00B51255" w:rsidRPr="00E92BCB" w:rsidRDefault="00B71A4E" w:rsidP="00B71A4E">
      <w:pPr>
        <w:keepNext/>
        <w:keepLines/>
        <w:spacing w:before="240" w:after="0" w:line="240" w:lineRule="auto"/>
        <w:ind w:left="800" w:firstLine="0"/>
        <w:outlineLvl w:val="0"/>
        <w:rPr>
          <w:b/>
          <w:bCs/>
          <w:color w:val="000000" w:themeColor="text1"/>
          <w:szCs w:val="24"/>
          <w:lang w:val="hy-AM"/>
        </w:rPr>
      </w:pPr>
      <w:bookmarkStart w:id="33" w:name="_Toc133596916"/>
      <w:r w:rsidRPr="00B71A4E">
        <w:rPr>
          <w:b/>
          <w:bCs/>
          <w:color w:val="000000" w:themeColor="text1"/>
          <w:szCs w:val="24"/>
          <w:lang w:val="hy-AM"/>
        </w:rPr>
        <w:t xml:space="preserve">8. </w:t>
      </w:r>
      <w:r w:rsidR="00B51255" w:rsidRPr="00E92BCB">
        <w:rPr>
          <w:b/>
          <w:bCs/>
          <w:color w:val="000000" w:themeColor="text1"/>
          <w:szCs w:val="24"/>
          <w:lang w:val="hy-AM"/>
        </w:rPr>
        <w:t>1023-11001՝ ՀԱՐԿԱՅԻՆ ԵՎ ՄԱՔՍԱՅԻՆ ԾՐԱԳՐԻ ՄԻՋՈՑԱՌՄԱՆ ՇՐՋԱՆԱԿՆԵՐՈՒՄ, /4264</w:t>
      </w:r>
      <w:r w:rsidR="00D568C5" w:rsidRPr="00E92BCB">
        <w:rPr>
          <w:b/>
          <w:bCs/>
          <w:color w:val="000000" w:themeColor="text1"/>
          <w:szCs w:val="24"/>
          <w:lang w:val="hy-AM"/>
        </w:rPr>
        <w:t>00</w:t>
      </w:r>
      <w:r w:rsidR="00B51255" w:rsidRPr="00E92BCB">
        <w:rPr>
          <w:b/>
          <w:bCs/>
          <w:color w:val="000000" w:themeColor="text1"/>
          <w:szCs w:val="24"/>
          <w:lang w:val="hy-AM"/>
        </w:rPr>
        <w:t>/ «ՏՐԱՆՍՊՈՐՏԱՅԻՆ ՆՅՈՒԹԵՐ» ՏՆՏԵՍԱԳԻՏԱԿԱՆ ԴԱՍԱԿԱՐԳՄԱՆ ՀՈԴՎԱԾՈՎ ԿԱՏԱՐՎԱԾ ԾԱԽՍԵՐԻ ՎԵՐԱԲԵՐՅԱԼ</w:t>
      </w:r>
      <w:bookmarkEnd w:id="33"/>
    </w:p>
    <w:p w14:paraId="7EED4633" w14:textId="77777777" w:rsidR="00D568C5" w:rsidRPr="00113E9B" w:rsidRDefault="00B51255" w:rsidP="00D568C5">
      <w:pPr>
        <w:ind w:firstLine="720"/>
        <w:rPr>
          <w:rFonts w:eastAsia="Times New Roman" w:cs="Arial"/>
          <w:b/>
          <w:i/>
          <w:color w:val="000000" w:themeColor="text1"/>
          <w:szCs w:val="24"/>
          <w:lang w:val="hy-AM" w:bidi="en-US"/>
        </w:rPr>
      </w:pPr>
      <w:r w:rsidRPr="006D340D">
        <w:rPr>
          <w:rFonts w:eastAsia="Calibri"/>
          <w:b/>
          <w:i/>
          <w:szCs w:val="24"/>
          <w:lang w:val="hy-AM"/>
        </w:rPr>
        <w:t>Առկա է խեղաթյուրում</w:t>
      </w:r>
      <w:r w:rsidR="00D568C5" w:rsidRPr="00D568C5">
        <w:rPr>
          <w:rFonts w:eastAsia="Calibri"/>
          <w:b/>
          <w:i/>
          <w:szCs w:val="24"/>
          <w:lang w:val="hy-AM"/>
        </w:rPr>
        <w:t xml:space="preserve"> </w:t>
      </w:r>
      <w:r w:rsidR="00D568C5" w:rsidRPr="00113E9B">
        <w:rPr>
          <w:rFonts w:eastAsia="Times New Roman" w:cs="Arial"/>
          <w:b/>
          <w:i/>
          <w:color w:val="000000" w:themeColor="text1"/>
          <w:szCs w:val="24"/>
          <w:lang w:val="hy-AM" w:bidi="en-US"/>
        </w:rPr>
        <w:t xml:space="preserve">ֆինանսական հաշվետվությունում արտացոլված  ցուցանիշի </w:t>
      </w:r>
      <w:r w:rsidR="00284D4D" w:rsidRPr="00284D4D">
        <w:rPr>
          <w:rFonts w:eastAsia="Times New Roman" w:cs="Arial"/>
          <w:b/>
          <w:i/>
          <w:color w:val="000000" w:themeColor="text1"/>
          <w:szCs w:val="24"/>
          <w:lang w:val="hy-AM" w:bidi="en-US"/>
        </w:rPr>
        <w:t>մասով՝</w:t>
      </w:r>
      <w:r w:rsidR="00D568C5" w:rsidRPr="00113E9B">
        <w:rPr>
          <w:rFonts w:eastAsia="Times New Roman" w:cs="Arial"/>
          <w:b/>
          <w:i/>
          <w:color w:val="000000" w:themeColor="text1"/>
          <w:szCs w:val="24"/>
          <w:lang w:val="hy-AM" w:bidi="en-US"/>
        </w:rPr>
        <w:t xml:space="preserve"> 132,549.58 հազ. դրամ</w:t>
      </w:r>
      <w:r w:rsidR="00284D4D" w:rsidRPr="00284D4D">
        <w:rPr>
          <w:rFonts w:eastAsia="Times New Roman" w:cs="Arial"/>
          <w:b/>
          <w:i/>
          <w:color w:val="000000" w:themeColor="text1"/>
          <w:szCs w:val="24"/>
          <w:lang w:val="hy-AM" w:bidi="en-US"/>
        </w:rPr>
        <w:t xml:space="preserve"> </w:t>
      </w:r>
      <w:r w:rsidR="00284D4D">
        <w:rPr>
          <w:rFonts w:eastAsia="Times New Roman" w:cs="Arial"/>
          <w:b/>
          <w:i/>
          <w:color w:val="000000" w:themeColor="text1"/>
          <w:szCs w:val="24"/>
          <w:lang w:val="hy-AM" w:bidi="en-US"/>
        </w:rPr>
        <w:t>գումար</w:t>
      </w:r>
      <w:r w:rsidR="00284D4D" w:rsidRPr="00326958">
        <w:rPr>
          <w:rFonts w:eastAsia="Times New Roman" w:cs="Arial"/>
          <w:b/>
          <w:i/>
          <w:color w:val="000000" w:themeColor="text1"/>
          <w:szCs w:val="24"/>
          <w:lang w:val="hy-AM" w:bidi="en-US"/>
        </w:rPr>
        <w:t>ի չափով</w:t>
      </w:r>
      <w:r w:rsidR="00D568C5" w:rsidRPr="00113E9B">
        <w:rPr>
          <w:rFonts w:eastAsia="Times New Roman" w:cs="Arial"/>
          <w:b/>
          <w:i/>
          <w:color w:val="000000" w:themeColor="text1"/>
          <w:szCs w:val="24"/>
          <w:lang w:val="hy-AM" w:bidi="en-US"/>
        </w:rPr>
        <w:t xml:space="preserve">։ </w:t>
      </w:r>
    </w:p>
    <w:p w14:paraId="6FAB09F6" w14:textId="77777777" w:rsidR="00B51255" w:rsidRPr="006D340D" w:rsidRDefault="00B51255" w:rsidP="00B51255">
      <w:pPr>
        <w:spacing w:before="0" w:after="0" w:line="256" w:lineRule="auto"/>
        <w:ind w:firstLine="720"/>
        <w:rPr>
          <w:rFonts w:eastAsia="Calibri"/>
          <w:b/>
          <w:i/>
          <w:szCs w:val="24"/>
          <w:lang w:val="hy-AM"/>
        </w:rPr>
      </w:pPr>
    </w:p>
    <w:p w14:paraId="0FAA10E4" w14:textId="77777777" w:rsidR="0080608D" w:rsidRPr="0040764A" w:rsidRDefault="00B51255" w:rsidP="00387207">
      <w:pPr>
        <w:spacing w:before="0" w:after="0" w:line="256" w:lineRule="auto"/>
        <w:ind w:firstLine="720"/>
        <w:rPr>
          <w:rFonts w:eastAsia="Calibri"/>
          <w:b/>
          <w:i/>
          <w:szCs w:val="24"/>
          <w:lang w:val="hy-AM"/>
        </w:rPr>
      </w:pPr>
      <w:r w:rsidRPr="006D340D">
        <w:rPr>
          <w:rFonts w:eastAsia="Calibri"/>
          <w:b/>
          <w:i/>
          <w:szCs w:val="24"/>
          <w:lang w:val="hy-AM"/>
        </w:rPr>
        <w:t xml:space="preserve">Նշված միջոցառման շրջանակներում արձանագրված </w:t>
      </w:r>
      <w:r>
        <w:rPr>
          <w:rFonts w:eastAsia="Calibri"/>
          <w:b/>
          <w:i/>
          <w:szCs w:val="24"/>
          <w:lang w:val="hy-AM"/>
        </w:rPr>
        <w:t>անհամապատասխանություն</w:t>
      </w:r>
      <w:r w:rsidR="00326958" w:rsidRPr="00326958">
        <w:rPr>
          <w:rFonts w:eastAsia="Calibri"/>
          <w:b/>
          <w:i/>
          <w:szCs w:val="24"/>
          <w:lang w:val="hy-AM"/>
        </w:rPr>
        <w:t>ները</w:t>
      </w:r>
      <w:r w:rsidRPr="006D340D">
        <w:rPr>
          <w:rFonts w:eastAsia="Calibri"/>
          <w:b/>
          <w:i/>
          <w:szCs w:val="24"/>
          <w:lang w:val="hy-AM"/>
        </w:rPr>
        <w:t xml:space="preserve">, հաշվեքննության օբյեկտի արձագանքը, </w:t>
      </w:r>
      <w:r w:rsidRPr="006D340D">
        <w:rPr>
          <w:rFonts w:eastAsia="Calibri"/>
          <w:b/>
          <w:i/>
          <w:szCs w:val="24"/>
          <w:lang w:val="hy-AM"/>
        </w:rPr>
        <w:lastRenderedPageBreak/>
        <w:t xml:space="preserve">հաշվեքննողների մեկնաբանությունը ներկայացված է սույն </w:t>
      </w:r>
      <w:r w:rsidRPr="0040764A">
        <w:rPr>
          <w:rFonts w:eastAsia="Calibri"/>
          <w:b/>
          <w:i/>
          <w:szCs w:val="24"/>
          <w:lang w:val="hy-AM"/>
        </w:rPr>
        <w:t xml:space="preserve">եզրակացության 2-րդ կետում: </w:t>
      </w:r>
    </w:p>
    <w:p w14:paraId="0A56AB4F" w14:textId="77777777" w:rsidR="0080608D" w:rsidRDefault="0080608D" w:rsidP="00B51255">
      <w:pPr>
        <w:spacing w:before="0" w:after="0" w:line="256" w:lineRule="auto"/>
        <w:ind w:firstLine="720"/>
        <w:rPr>
          <w:rFonts w:eastAsia="Calibri"/>
          <w:i/>
          <w:szCs w:val="24"/>
          <w:lang w:val="hy-AM"/>
        </w:rPr>
      </w:pPr>
    </w:p>
    <w:p w14:paraId="39F6BD2E" w14:textId="5FC05AF7" w:rsidR="00CD39A4" w:rsidRPr="00D94CEE" w:rsidRDefault="00B71A4E" w:rsidP="00B71A4E">
      <w:pPr>
        <w:keepNext/>
        <w:keepLines/>
        <w:spacing w:before="240" w:after="0" w:line="240" w:lineRule="auto"/>
        <w:ind w:left="800" w:firstLine="0"/>
        <w:outlineLvl w:val="0"/>
        <w:rPr>
          <w:b/>
          <w:bCs/>
          <w:color w:val="000000" w:themeColor="text1"/>
          <w:szCs w:val="24"/>
          <w:lang w:val="hy-AM"/>
        </w:rPr>
      </w:pPr>
      <w:bookmarkStart w:id="34" w:name="_Toc133596917"/>
      <w:r w:rsidRPr="00B71A4E">
        <w:rPr>
          <w:b/>
          <w:bCs/>
          <w:color w:val="000000" w:themeColor="text1"/>
          <w:szCs w:val="24"/>
          <w:lang w:val="hy-AM"/>
        </w:rPr>
        <w:t xml:space="preserve">9. </w:t>
      </w:r>
      <w:r w:rsidR="00CD39A4" w:rsidRPr="00D94CEE">
        <w:rPr>
          <w:b/>
          <w:bCs/>
          <w:color w:val="000000" w:themeColor="text1"/>
          <w:szCs w:val="24"/>
          <w:lang w:val="hy-AM"/>
        </w:rPr>
        <w:t>1023-31001՝ «ՀՀ ՊԵՏԱԿԱՆ ԵԿԱՄՈՒՏՆԵՐԻ ԿՈՄԻՏԵԻ ՏԵԽՆԻԿԱԿԱՆ ՀԱԳԵՑՎԱԾՈՒԹՅԱՆ ԲԱՐԵԼԱՎՈՒՄ» ՄԻՋՈՑԱՌՄԱՆ ՇՐՋԱՆԱԿՈՒՄ /512900/ ՏՆՏԵՍԱԳԻՏԱԿԱՆ ՀՈԴՎԱԾՈՎ ԿԱՏԱՐՎԱԾ ԾԱԽՍԵՐԻ ՎԵՐԱԲԵՐՅԱԼ</w:t>
      </w:r>
      <w:bookmarkEnd w:id="34"/>
      <w:r w:rsidR="00CD39A4" w:rsidRPr="00D94CEE">
        <w:rPr>
          <w:b/>
          <w:bCs/>
          <w:color w:val="000000" w:themeColor="text1"/>
          <w:szCs w:val="24"/>
          <w:lang w:val="hy-AM"/>
        </w:rPr>
        <w:t xml:space="preserve"> </w:t>
      </w:r>
    </w:p>
    <w:p w14:paraId="49C4727D" w14:textId="77777777" w:rsidR="00CD39A4" w:rsidRPr="00372CA3" w:rsidRDefault="00CD39A4" w:rsidP="00B51255">
      <w:pPr>
        <w:spacing w:before="0" w:after="0" w:line="256" w:lineRule="auto"/>
        <w:ind w:firstLine="720"/>
        <w:rPr>
          <w:rFonts w:eastAsia="Calibri"/>
          <w:i/>
          <w:szCs w:val="24"/>
          <w:lang w:val="hy-AM"/>
        </w:rPr>
      </w:pPr>
    </w:p>
    <w:p w14:paraId="10690B04" w14:textId="77777777" w:rsidR="00CD39A4" w:rsidRPr="00CD39A4" w:rsidRDefault="00CD39A4" w:rsidP="00CD39A4">
      <w:pPr>
        <w:spacing w:after="0"/>
        <w:ind w:firstLine="709"/>
        <w:rPr>
          <w:rFonts w:cs="Sylfaen"/>
          <w:b/>
          <w:i/>
          <w:color w:val="000000" w:themeColor="text1"/>
          <w:szCs w:val="24"/>
          <w:lang w:val="hy-AM"/>
        </w:rPr>
      </w:pPr>
      <w:r w:rsidRPr="00113E9B">
        <w:rPr>
          <w:rFonts w:cs="Sylfaen"/>
          <w:b/>
          <w:i/>
          <w:color w:val="000000" w:themeColor="text1"/>
          <w:szCs w:val="24"/>
          <w:lang w:val="hy-AM"/>
        </w:rPr>
        <w:t>Առկա է խեղաթյուրում 512900 Այլ մեքենաներ և սարքավորումներ տնտեսագիտական դասակարգման հոդվածով  կատարված ծախսերի մասով՝ 728,483.87 հազ.դրամ գումարի չափով</w:t>
      </w:r>
      <w:r>
        <w:rPr>
          <w:rFonts w:cs="Sylfaen"/>
          <w:b/>
          <w:i/>
          <w:color w:val="000000" w:themeColor="text1"/>
          <w:szCs w:val="24"/>
          <w:lang w:val="hy-AM"/>
        </w:rPr>
        <w:t>:</w:t>
      </w:r>
    </w:p>
    <w:p w14:paraId="28D8579F" w14:textId="77777777" w:rsidR="00CD39A4" w:rsidRPr="0040764A" w:rsidRDefault="00CD39A4" w:rsidP="00CD39A4">
      <w:pPr>
        <w:spacing w:before="0" w:after="0" w:line="256" w:lineRule="auto"/>
        <w:ind w:firstLine="720"/>
        <w:rPr>
          <w:rFonts w:eastAsia="Calibri"/>
          <w:b/>
          <w:i/>
          <w:szCs w:val="24"/>
          <w:lang w:val="hy-AM"/>
        </w:rPr>
      </w:pPr>
      <w:r w:rsidRPr="006D340D">
        <w:rPr>
          <w:rFonts w:eastAsia="Calibri"/>
          <w:b/>
          <w:i/>
          <w:szCs w:val="24"/>
          <w:lang w:val="hy-AM"/>
        </w:rPr>
        <w:t xml:space="preserve">Նշված միջոցառման շրջանակներում արձանագրված </w:t>
      </w:r>
      <w:r>
        <w:rPr>
          <w:rFonts w:eastAsia="Calibri"/>
          <w:b/>
          <w:i/>
          <w:szCs w:val="24"/>
          <w:lang w:val="hy-AM"/>
        </w:rPr>
        <w:t>անհամապատասխանություն</w:t>
      </w:r>
      <w:r w:rsidRPr="00326958">
        <w:rPr>
          <w:rFonts w:eastAsia="Calibri"/>
          <w:b/>
          <w:i/>
          <w:szCs w:val="24"/>
          <w:lang w:val="hy-AM"/>
        </w:rPr>
        <w:t>ները</w:t>
      </w:r>
      <w:r w:rsidRPr="006D340D">
        <w:rPr>
          <w:rFonts w:eastAsia="Calibri"/>
          <w:b/>
          <w:i/>
          <w:szCs w:val="24"/>
          <w:lang w:val="hy-AM"/>
        </w:rPr>
        <w:t xml:space="preserve">, հաշվեքննության օբյեկտի արձագանքը, հաշվեքննողների մեկնաբանությունը ներկայացված է սույն </w:t>
      </w:r>
      <w:r w:rsidRPr="0040764A">
        <w:rPr>
          <w:rFonts w:eastAsia="Calibri"/>
          <w:b/>
          <w:i/>
          <w:szCs w:val="24"/>
          <w:lang w:val="hy-AM"/>
        </w:rPr>
        <w:t xml:space="preserve">եզրակացության 4.2 կետում: </w:t>
      </w:r>
    </w:p>
    <w:p w14:paraId="0EA626F6" w14:textId="77777777" w:rsidR="00CD39A4" w:rsidRDefault="00CD39A4" w:rsidP="00CD39A4">
      <w:pPr>
        <w:spacing w:before="0" w:after="0" w:line="256" w:lineRule="auto"/>
        <w:ind w:firstLine="720"/>
        <w:rPr>
          <w:rFonts w:eastAsia="Calibri"/>
          <w:i/>
          <w:szCs w:val="24"/>
          <w:lang w:val="hy-AM"/>
        </w:rPr>
      </w:pPr>
    </w:p>
    <w:p w14:paraId="173167B0" w14:textId="77777777" w:rsidR="0080608D" w:rsidRDefault="0080608D" w:rsidP="00B51255">
      <w:pPr>
        <w:spacing w:before="0" w:after="0" w:line="256" w:lineRule="auto"/>
        <w:ind w:firstLine="720"/>
        <w:rPr>
          <w:rFonts w:eastAsia="Calibri"/>
          <w:i/>
          <w:szCs w:val="24"/>
          <w:lang w:val="hy-AM"/>
        </w:rPr>
      </w:pPr>
    </w:p>
    <w:p w14:paraId="5D6386E1" w14:textId="77777777" w:rsidR="0040764A" w:rsidRDefault="0040764A" w:rsidP="00B51255">
      <w:pPr>
        <w:spacing w:before="0" w:after="0" w:line="256" w:lineRule="auto"/>
        <w:ind w:firstLine="720"/>
        <w:rPr>
          <w:rFonts w:eastAsia="Calibri"/>
          <w:i/>
          <w:szCs w:val="24"/>
          <w:lang w:val="hy-AM"/>
        </w:rPr>
      </w:pPr>
    </w:p>
    <w:p w14:paraId="4E3A4B91" w14:textId="77777777" w:rsidR="0040764A" w:rsidRDefault="0040764A" w:rsidP="00B51255">
      <w:pPr>
        <w:spacing w:before="0" w:after="0" w:line="256" w:lineRule="auto"/>
        <w:ind w:firstLine="720"/>
        <w:rPr>
          <w:rFonts w:eastAsia="Calibri"/>
          <w:i/>
          <w:szCs w:val="24"/>
          <w:lang w:val="hy-AM"/>
        </w:rPr>
      </w:pPr>
    </w:p>
    <w:p w14:paraId="2D71CDBF" w14:textId="77777777" w:rsidR="0040764A" w:rsidRDefault="0040764A" w:rsidP="00B51255">
      <w:pPr>
        <w:spacing w:before="0" w:after="0" w:line="256" w:lineRule="auto"/>
        <w:ind w:firstLine="720"/>
        <w:rPr>
          <w:rFonts w:eastAsia="Calibri"/>
          <w:i/>
          <w:szCs w:val="24"/>
          <w:lang w:val="hy-AM"/>
        </w:rPr>
      </w:pPr>
    </w:p>
    <w:p w14:paraId="01EEEA96" w14:textId="77777777" w:rsidR="0040764A" w:rsidRDefault="0040764A" w:rsidP="00B51255">
      <w:pPr>
        <w:spacing w:before="0" w:after="0" w:line="256" w:lineRule="auto"/>
        <w:ind w:firstLine="720"/>
        <w:rPr>
          <w:rFonts w:eastAsia="Calibri"/>
          <w:i/>
          <w:szCs w:val="24"/>
          <w:lang w:val="hy-AM"/>
        </w:rPr>
      </w:pPr>
    </w:p>
    <w:p w14:paraId="45AA39EF" w14:textId="77777777" w:rsidR="0040764A" w:rsidRDefault="0040764A" w:rsidP="00B51255">
      <w:pPr>
        <w:spacing w:before="0" w:after="0" w:line="256" w:lineRule="auto"/>
        <w:ind w:firstLine="720"/>
        <w:rPr>
          <w:rFonts w:eastAsia="Calibri"/>
          <w:i/>
          <w:szCs w:val="24"/>
          <w:lang w:val="hy-AM"/>
        </w:rPr>
      </w:pPr>
    </w:p>
    <w:p w14:paraId="2E7D5D92" w14:textId="77777777" w:rsidR="0040764A" w:rsidRDefault="0040764A" w:rsidP="00B51255">
      <w:pPr>
        <w:spacing w:before="0" w:after="0" w:line="256" w:lineRule="auto"/>
        <w:ind w:firstLine="720"/>
        <w:rPr>
          <w:rFonts w:eastAsia="Calibri"/>
          <w:i/>
          <w:szCs w:val="24"/>
          <w:lang w:val="hy-AM"/>
        </w:rPr>
      </w:pPr>
    </w:p>
    <w:p w14:paraId="1A7B690E" w14:textId="77777777" w:rsidR="0040764A" w:rsidRDefault="0040764A" w:rsidP="00B51255">
      <w:pPr>
        <w:spacing w:before="0" w:after="0" w:line="256" w:lineRule="auto"/>
        <w:ind w:firstLine="720"/>
        <w:rPr>
          <w:rFonts w:eastAsia="Calibri"/>
          <w:i/>
          <w:szCs w:val="24"/>
          <w:lang w:val="hy-AM"/>
        </w:rPr>
      </w:pPr>
    </w:p>
    <w:p w14:paraId="0B7A0EB6" w14:textId="77777777" w:rsidR="0040764A" w:rsidRDefault="0040764A" w:rsidP="00B51255">
      <w:pPr>
        <w:spacing w:before="0" w:after="0" w:line="256" w:lineRule="auto"/>
        <w:ind w:firstLine="720"/>
        <w:rPr>
          <w:rFonts w:eastAsia="Calibri"/>
          <w:i/>
          <w:szCs w:val="24"/>
          <w:lang w:val="hy-AM"/>
        </w:rPr>
      </w:pPr>
    </w:p>
    <w:p w14:paraId="649320AD" w14:textId="77777777" w:rsidR="0040764A" w:rsidRDefault="0040764A" w:rsidP="00B51255">
      <w:pPr>
        <w:spacing w:before="0" w:after="0" w:line="256" w:lineRule="auto"/>
        <w:ind w:firstLine="720"/>
        <w:rPr>
          <w:rFonts w:eastAsia="Calibri"/>
          <w:i/>
          <w:szCs w:val="24"/>
          <w:lang w:val="hy-AM"/>
        </w:rPr>
      </w:pPr>
    </w:p>
    <w:p w14:paraId="7B596E67" w14:textId="77777777" w:rsidR="0040764A" w:rsidRDefault="0040764A" w:rsidP="00B51255">
      <w:pPr>
        <w:spacing w:before="0" w:after="0" w:line="256" w:lineRule="auto"/>
        <w:ind w:firstLine="720"/>
        <w:rPr>
          <w:rFonts w:eastAsia="Calibri"/>
          <w:i/>
          <w:szCs w:val="24"/>
          <w:lang w:val="hy-AM"/>
        </w:rPr>
      </w:pPr>
    </w:p>
    <w:p w14:paraId="30ED524A" w14:textId="77777777" w:rsidR="0040764A" w:rsidRDefault="0040764A" w:rsidP="00B51255">
      <w:pPr>
        <w:spacing w:before="0" w:after="0" w:line="256" w:lineRule="auto"/>
        <w:ind w:firstLine="720"/>
        <w:rPr>
          <w:rFonts w:eastAsia="Calibri"/>
          <w:i/>
          <w:szCs w:val="24"/>
          <w:lang w:val="hy-AM"/>
        </w:rPr>
      </w:pPr>
    </w:p>
    <w:p w14:paraId="003A8773" w14:textId="1C515ED3" w:rsidR="0040764A" w:rsidRDefault="0040764A" w:rsidP="00B51255">
      <w:pPr>
        <w:spacing w:before="0" w:after="0" w:line="256" w:lineRule="auto"/>
        <w:ind w:firstLine="720"/>
        <w:rPr>
          <w:rFonts w:eastAsia="Calibri"/>
          <w:i/>
          <w:szCs w:val="24"/>
          <w:lang w:val="hy-AM"/>
        </w:rPr>
      </w:pPr>
    </w:p>
    <w:p w14:paraId="606AF2E9" w14:textId="4D611E85" w:rsidR="0040764A" w:rsidRDefault="0040764A" w:rsidP="00B51255">
      <w:pPr>
        <w:spacing w:before="0" w:after="0" w:line="256" w:lineRule="auto"/>
        <w:ind w:firstLine="720"/>
        <w:rPr>
          <w:rFonts w:eastAsia="Calibri"/>
          <w:i/>
          <w:szCs w:val="24"/>
          <w:lang w:val="hy-AM"/>
        </w:rPr>
      </w:pPr>
    </w:p>
    <w:p w14:paraId="21DCBBA5" w14:textId="768AE3DA" w:rsidR="00B42C76" w:rsidRDefault="00B42C76" w:rsidP="00B51255">
      <w:pPr>
        <w:spacing w:before="0" w:after="0" w:line="256" w:lineRule="auto"/>
        <w:ind w:firstLine="720"/>
        <w:rPr>
          <w:rFonts w:eastAsia="Calibri"/>
          <w:i/>
          <w:szCs w:val="24"/>
          <w:lang w:val="hy-AM"/>
        </w:rPr>
      </w:pPr>
    </w:p>
    <w:p w14:paraId="4954264B" w14:textId="4E841F00" w:rsidR="00B42C76" w:rsidRDefault="00B42C76" w:rsidP="00B51255">
      <w:pPr>
        <w:spacing w:before="0" w:after="0" w:line="256" w:lineRule="auto"/>
        <w:ind w:firstLine="720"/>
        <w:rPr>
          <w:rFonts w:eastAsia="Calibri"/>
          <w:i/>
          <w:szCs w:val="24"/>
          <w:lang w:val="hy-AM"/>
        </w:rPr>
      </w:pPr>
    </w:p>
    <w:p w14:paraId="3DA61978" w14:textId="59342043" w:rsidR="00B42C76" w:rsidRDefault="00B42C76" w:rsidP="00B51255">
      <w:pPr>
        <w:spacing w:before="0" w:after="0" w:line="256" w:lineRule="auto"/>
        <w:ind w:firstLine="720"/>
        <w:rPr>
          <w:rFonts w:eastAsia="Calibri"/>
          <w:i/>
          <w:szCs w:val="24"/>
          <w:lang w:val="hy-AM"/>
        </w:rPr>
      </w:pPr>
    </w:p>
    <w:p w14:paraId="01F5ADF7" w14:textId="77777777" w:rsidR="0040764A" w:rsidRPr="00372CA3" w:rsidRDefault="0040764A" w:rsidP="00B51255">
      <w:pPr>
        <w:spacing w:before="0" w:after="0" w:line="256" w:lineRule="auto"/>
        <w:ind w:firstLine="720"/>
        <w:rPr>
          <w:rFonts w:eastAsia="Calibri"/>
          <w:i/>
          <w:szCs w:val="24"/>
          <w:lang w:val="hy-AM"/>
        </w:rPr>
      </w:pPr>
    </w:p>
    <w:p w14:paraId="491F8C03" w14:textId="77777777" w:rsidR="0080608D" w:rsidRPr="00372CA3" w:rsidRDefault="0080608D" w:rsidP="00B51255">
      <w:pPr>
        <w:spacing w:before="0" w:after="0" w:line="256" w:lineRule="auto"/>
        <w:ind w:firstLine="720"/>
        <w:rPr>
          <w:rFonts w:eastAsia="Calibri"/>
          <w:i/>
          <w:szCs w:val="24"/>
          <w:lang w:val="hy-AM"/>
        </w:rPr>
      </w:pPr>
    </w:p>
    <w:p w14:paraId="5A4B1A2B" w14:textId="77777777" w:rsidR="0080608D" w:rsidRPr="00F766A7" w:rsidRDefault="0080608D" w:rsidP="0080608D">
      <w:pPr>
        <w:numPr>
          <w:ilvl w:val="0"/>
          <w:numId w:val="1"/>
        </w:numPr>
        <w:spacing w:before="0" w:line="240" w:lineRule="auto"/>
        <w:ind w:left="0" w:firstLine="0"/>
        <w:jc w:val="center"/>
        <w:outlineLvl w:val="0"/>
        <w:rPr>
          <w:b/>
          <w:color w:val="0070C0"/>
          <w:sz w:val="28"/>
          <w:szCs w:val="28"/>
          <w:lang w:val="hy-AM"/>
        </w:rPr>
      </w:pPr>
      <w:bookmarkStart w:id="35" w:name="_Toc133596918"/>
      <w:r w:rsidRPr="00F766A7">
        <w:rPr>
          <w:b/>
          <w:color w:val="0070C0"/>
          <w:sz w:val="28"/>
          <w:szCs w:val="28"/>
          <w:lang w:val="hy-AM"/>
        </w:rPr>
        <w:t>ՀԱՇՎԵՔՆՆՈՒԹՅԱՄԲ ԱՐՁԱՆԱԳՐՎԱԾ ԱՅԼ ՓԱՍՏԵՐԻ ՎԵՐԱԲԵՐՅԱԼ ԳՐԱՌՈՒՄՆԵՐ</w:t>
      </w:r>
      <w:bookmarkEnd w:id="35"/>
    </w:p>
    <w:p w14:paraId="0E37D49E" w14:textId="77777777" w:rsidR="0080608D" w:rsidRDefault="0080608D" w:rsidP="0080608D">
      <w:pPr>
        <w:rPr>
          <w:rFonts w:eastAsia="Calibri"/>
          <w:szCs w:val="24"/>
          <w:lang w:val="hy-AM"/>
        </w:rPr>
      </w:pPr>
    </w:p>
    <w:p w14:paraId="5DBDA3AD" w14:textId="0BEF8B97" w:rsidR="008D5EA3" w:rsidRPr="008D5EA3" w:rsidRDefault="00B71A4E" w:rsidP="008D5EA3">
      <w:pPr>
        <w:keepNext/>
        <w:keepLines/>
        <w:spacing w:before="240" w:after="0" w:line="240" w:lineRule="auto"/>
        <w:ind w:left="800" w:firstLine="0"/>
        <w:outlineLvl w:val="0"/>
        <w:rPr>
          <w:b/>
          <w:bCs/>
          <w:color w:val="000000" w:themeColor="text1"/>
          <w:szCs w:val="24"/>
          <w:lang w:val="hy-AM"/>
        </w:rPr>
      </w:pPr>
      <w:bookmarkStart w:id="36" w:name="_Toc133596919"/>
      <w:r w:rsidRPr="00B71A4E">
        <w:rPr>
          <w:b/>
          <w:bCs/>
          <w:color w:val="000000" w:themeColor="text1"/>
          <w:szCs w:val="24"/>
          <w:lang w:val="hy-AM"/>
        </w:rPr>
        <w:t xml:space="preserve">10. </w:t>
      </w:r>
      <w:r w:rsidR="001716D1" w:rsidRPr="00842BEB">
        <w:rPr>
          <w:b/>
          <w:bCs/>
          <w:color w:val="000000" w:themeColor="text1"/>
          <w:szCs w:val="24"/>
          <w:lang w:val="hy-AM"/>
        </w:rPr>
        <w:t xml:space="preserve">ՊԵԿ 2022 ԹՎԱԿԱՆԻ ԿԱՐԻՔՆԵՐԻ </w:t>
      </w:r>
      <w:r w:rsidR="0080608D" w:rsidRPr="00B71A4E">
        <w:rPr>
          <w:b/>
          <w:bCs/>
          <w:color w:val="000000" w:themeColor="text1"/>
          <w:szCs w:val="24"/>
          <w:lang w:val="hy-AM"/>
        </w:rPr>
        <w:t>ՀԱՄԱՐ</w:t>
      </w:r>
      <w:r w:rsidR="001716D1" w:rsidRPr="00842BEB">
        <w:rPr>
          <w:b/>
          <w:bCs/>
          <w:color w:val="000000" w:themeColor="text1"/>
          <w:szCs w:val="24"/>
          <w:lang w:val="hy-AM"/>
        </w:rPr>
        <w:t xml:space="preserve"> </w:t>
      </w:r>
      <w:r w:rsidR="001716D1" w:rsidRPr="00B71A4E">
        <w:rPr>
          <w:b/>
          <w:bCs/>
          <w:color w:val="000000" w:themeColor="text1"/>
          <w:szCs w:val="24"/>
          <w:lang w:val="hy-AM"/>
        </w:rPr>
        <w:t>ԱՊՐԱՆՔՆԵՐԻ ԾԱՌԱՅՈՒԹՅՈՒՆՆԵՐԻ</w:t>
      </w:r>
      <w:r w:rsidR="001716D1">
        <w:rPr>
          <w:b/>
          <w:bCs/>
          <w:color w:val="000000" w:themeColor="text1"/>
          <w:szCs w:val="24"/>
          <w:lang w:val="hy-AM"/>
        </w:rPr>
        <w:t xml:space="preserve"> </w:t>
      </w:r>
      <w:r w:rsidR="001716D1" w:rsidRPr="00B71A4E">
        <w:rPr>
          <w:b/>
          <w:bCs/>
          <w:color w:val="000000" w:themeColor="text1"/>
          <w:szCs w:val="24"/>
          <w:lang w:val="hy-AM"/>
        </w:rPr>
        <w:t>ԵՎ ԱՇԽԱՏԱՆՔՆԵՐԻ</w:t>
      </w:r>
      <w:r w:rsidR="001716D1">
        <w:rPr>
          <w:b/>
          <w:bCs/>
          <w:color w:val="000000" w:themeColor="text1"/>
          <w:szCs w:val="24"/>
          <w:lang w:val="hy-AM"/>
        </w:rPr>
        <w:t xml:space="preserve"> </w:t>
      </w:r>
      <w:r w:rsidR="001716D1" w:rsidRPr="00B71A4E">
        <w:rPr>
          <w:b/>
          <w:bCs/>
          <w:color w:val="000000" w:themeColor="text1"/>
          <w:szCs w:val="24"/>
          <w:lang w:val="hy-AM"/>
        </w:rPr>
        <w:t xml:space="preserve">ՁԵՌՔԲԵՐՄԱՆ ՊԱՅՄԱՆԱԳՐԵՐԻ </w:t>
      </w:r>
      <w:r w:rsidR="001716D1" w:rsidRPr="00842BEB">
        <w:rPr>
          <w:b/>
          <w:bCs/>
          <w:color w:val="000000" w:themeColor="text1"/>
          <w:szCs w:val="24"/>
          <w:lang w:val="hy-AM"/>
        </w:rPr>
        <w:t xml:space="preserve">ԵՎ ԿԱՏԱՐՎԱԾ ՎՃԱՐՈՒՄՆԵՐԻ </w:t>
      </w:r>
      <w:r w:rsidR="001716D1" w:rsidRPr="00B71A4E">
        <w:rPr>
          <w:b/>
          <w:bCs/>
          <w:color w:val="000000" w:themeColor="text1"/>
          <w:szCs w:val="24"/>
          <w:lang w:val="hy-AM"/>
        </w:rPr>
        <w:t>ՎԵՐԱԲԵՐՅԱԼ</w:t>
      </w:r>
      <w:bookmarkEnd w:id="36"/>
      <w:r w:rsidR="001716D1" w:rsidRPr="00B71A4E">
        <w:rPr>
          <w:b/>
          <w:bCs/>
          <w:color w:val="000000" w:themeColor="text1"/>
          <w:szCs w:val="24"/>
          <w:lang w:val="hy-AM"/>
        </w:rPr>
        <w:t xml:space="preserve"> </w:t>
      </w:r>
      <w:r w:rsidR="001716D1" w:rsidRPr="00842BEB">
        <w:rPr>
          <w:b/>
          <w:bCs/>
          <w:color w:val="000000" w:themeColor="text1"/>
          <w:szCs w:val="24"/>
          <w:lang w:val="hy-AM"/>
        </w:rPr>
        <w:t xml:space="preserve"> </w:t>
      </w:r>
    </w:p>
    <w:p w14:paraId="6B92263F" w14:textId="77777777" w:rsidR="008D5EA3" w:rsidRDefault="008D5EA3" w:rsidP="0080608D">
      <w:pPr>
        <w:spacing w:after="0"/>
        <w:ind w:firstLine="709"/>
        <w:rPr>
          <w:rFonts w:cs="Sylfaen"/>
          <w:color w:val="000000" w:themeColor="text1"/>
          <w:szCs w:val="24"/>
          <w:lang w:val="hy-AM"/>
        </w:rPr>
      </w:pPr>
    </w:p>
    <w:p w14:paraId="54A6ED8F" w14:textId="48CACC94" w:rsidR="0080608D" w:rsidRPr="00113E9B" w:rsidRDefault="008D5EA3" w:rsidP="008D5EA3">
      <w:pPr>
        <w:rPr>
          <w:rFonts w:cs="Sylfaen"/>
          <w:color w:val="000000" w:themeColor="text1"/>
          <w:szCs w:val="24"/>
          <w:lang w:val="hy-AM"/>
        </w:rPr>
      </w:pPr>
      <w:r w:rsidRPr="008D5EA3">
        <w:rPr>
          <w:rFonts w:cs="Sylfaen"/>
          <w:color w:val="000000" w:themeColor="text1"/>
          <w:szCs w:val="24"/>
          <w:lang w:val="hy-AM"/>
        </w:rPr>
        <w:t>ՊԵԿ 2022 թվականի կարիքների համար ապրանքներ</w:t>
      </w:r>
      <w:r w:rsidRPr="00842BEB">
        <w:rPr>
          <w:rFonts w:cs="Sylfaen"/>
          <w:color w:val="000000" w:themeColor="text1"/>
          <w:szCs w:val="24"/>
          <w:lang w:val="hy-AM"/>
        </w:rPr>
        <w:t>,</w:t>
      </w:r>
      <w:r w:rsidRPr="008D5EA3">
        <w:rPr>
          <w:rFonts w:cs="Sylfaen"/>
          <w:color w:val="000000" w:themeColor="text1"/>
          <w:szCs w:val="24"/>
          <w:lang w:val="hy-AM"/>
        </w:rPr>
        <w:t xml:space="preserve"> ծառայություններ և աշխատանքներ ձեռքբերման նպատակով </w:t>
      </w:r>
      <w:r w:rsidR="0080608D" w:rsidRPr="00113E9B">
        <w:rPr>
          <w:rFonts w:cs="Sylfaen"/>
          <w:color w:val="000000" w:themeColor="text1"/>
          <w:szCs w:val="24"/>
          <w:lang w:val="hy-AM"/>
        </w:rPr>
        <w:t xml:space="preserve">կնքվել </w:t>
      </w:r>
      <w:r>
        <w:rPr>
          <w:rFonts w:cs="Sylfaen"/>
          <w:color w:val="000000" w:themeColor="text1"/>
          <w:szCs w:val="24"/>
          <w:lang w:val="hy-AM"/>
        </w:rPr>
        <w:t>է</w:t>
      </w:r>
      <w:r w:rsidR="0080608D" w:rsidRPr="00113E9B">
        <w:rPr>
          <w:rFonts w:cs="Sylfaen"/>
          <w:color w:val="000000" w:themeColor="text1"/>
          <w:szCs w:val="24"/>
          <w:lang w:val="hy-AM"/>
        </w:rPr>
        <w:t xml:space="preserve"> թվով</w:t>
      </w:r>
      <w:r w:rsidR="0080608D">
        <w:rPr>
          <w:rFonts w:cs="Sylfaen"/>
          <w:color w:val="000000" w:themeColor="text1"/>
          <w:szCs w:val="24"/>
          <w:lang w:val="hy-AM"/>
        </w:rPr>
        <w:t xml:space="preserve"> </w:t>
      </w:r>
      <w:r w:rsidR="003A7E5E">
        <w:rPr>
          <w:rFonts w:cs="Sylfaen"/>
          <w:color w:val="000000" w:themeColor="text1"/>
          <w:szCs w:val="24"/>
          <w:lang w:val="hy-AM"/>
        </w:rPr>
        <w:t>409</w:t>
      </w:r>
      <w:r w:rsidR="0080608D" w:rsidRPr="00113E9B">
        <w:rPr>
          <w:rFonts w:cs="Sylfaen"/>
          <w:color w:val="000000" w:themeColor="text1"/>
          <w:szCs w:val="24"/>
          <w:lang w:val="hy-AM"/>
        </w:rPr>
        <w:t xml:space="preserve"> </w:t>
      </w:r>
      <w:r>
        <w:rPr>
          <w:rFonts w:cs="Sylfaen"/>
          <w:color w:val="000000" w:themeColor="text1"/>
          <w:szCs w:val="24"/>
          <w:lang w:val="hy-AM"/>
        </w:rPr>
        <w:t>պայմանագիր</w:t>
      </w:r>
      <w:r w:rsidR="0080608D" w:rsidRPr="00113E9B">
        <w:rPr>
          <w:rFonts w:cs="Sylfaen"/>
          <w:color w:val="000000" w:themeColor="text1"/>
          <w:szCs w:val="24"/>
          <w:lang w:val="hy-AM"/>
        </w:rPr>
        <w:t xml:space="preserve">, </w:t>
      </w:r>
      <w:r>
        <w:rPr>
          <w:rFonts w:cs="Sylfaen"/>
          <w:color w:val="000000" w:themeColor="text1"/>
          <w:szCs w:val="24"/>
          <w:lang w:val="hy-AM"/>
        </w:rPr>
        <w:t>որից</w:t>
      </w:r>
      <w:r w:rsidR="0080608D" w:rsidRPr="00113E9B">
        <w:rPr>
          <w:rFonts w:cs="Sylfaen"/>
          <w:color w:val="000000" w:themeColor="text1"/>
          <w:szCs w:val="24"/>
          <w:lang w:val="hy-AM"/>
        </w:rPr>
        <w:t xml:space="preserve"> մեկ անձից գնման ընթացակարգով</w:t>
      </w:r>
      <w:r w:rsidRPr="00842BEB">
        <w:rPr>
          <w:rFonts w:cs="Sylfaen"/>
          <w:color w:val="000000" w:themeColor="text1"/>
          <w:szCs w:val="24"/>
          <w:lang w:val="hy-AM"/>
        </w:rPr>
        <w:t>՝</w:t>
      </w:r>
      <w:r w:rsidR="0080608D" w:rsidRPr="00113E9B">
        <w:rPr>
          <w:rFonts w:cs="Sylfaen"/>
          <w:color w:val="000000" w:themeColor="text1"/>
          <w:szCs w:val="24"/>
          <w:lang w:val="hy-AM"/>
        </w:rPr>
        <w:t xml:space="preserve"> </w:t>
      </w:r>
      <w:r w:rsidR="003A7E5E">
        <w:rPr>
          <w:rFonts w:cs="Sylfaen"/>
          <w:color w:val="000000" w:themeColor="text1"/>
          <w:szCs w:val="24"/>
          <w:lang w:val="hy-AM"/>
        </w:rPr>
        <w:t>101</w:t>
      </w:r>
      <w:r w:rsidR="0080608D" w:rsidRPr="00113E9B">
        <w:rPr>
          <w:rFonts w:cs="Sylfaen"/>
          <w:color w:val="000000" w:themeColor="text1"/>
          <w:szCs w:val="24"/>
          <w:lang w:val="hy-AM"/>
        </w:rPr>
        <w:t>, բաց մրցույթ ընթացակարգով՝  15, գնանշման հարցում ընթացակարգով՝ 113, էլեկտրոնային աճուրդ ընթացակարգով՝ 139</w:t>
      </w:r>
      <w:r w:rsidRPr="00842BEB">
        <w:rPr>
          <w:rFonts w:cs="Sylfaen"/>
          <w:color w:val="000000" w:themeColor="text1"/>
          <w:szCs w:val="24"/>
          <w:lang w:val="hy-AM"/>
        </w:rPr>
        <w:t xml:space="preserve"> պայմանագրեր:</w:t>
      </w:r>
      <w:r>
        <w:rPr>
          <w:rFonts w:cs="Sylfaen"/>
          <w:color w:val="000000" w:themeColor="text1"/>
          <w:szCs w:val="24"/>
          <w:lang w:val="hy-AM"/>
        </w:rPr>
        <w:t xml:space="preserve"> Ը</w:t>
      </w:r>
      <w:r w:rsidR="0080608D" w:rsidRPr="00113E9B">
        <w:rPr>
          <w:rFonts w:cs="Sylfaen"/>
          <w:color w:val="000000" w:themeColor="text1"/>
          <w:szCs w:val="24"/>
          <w:lang w:val="hy-AM"/>
        </w:rPr>
        <w:t>նթացիկ դրամաշնորհների տրման հետ կապված կնքվել է 1 պայմանագիր և ծառայությունների մատուցման համար կնքվել է</w:t>
      </w:r>
      <w:r w:rsidR="0080608D">
        <w:rPr>
          <w:rFonts w:cs="Sylfaen"/>
          <w:color w:val="000000" w:themeColor="text1"/>
          <w:szCs w:val="24"/>
          <w:lang w:val="hy-AM"/>
        </w:rPr>
        <w:t xml:space="preserve"> 40</w:t>
      </w:r>
      <w:r w:rsidR="0080608D" w:rsidRPr="00113E9B">
        <w:rPr>
          <w:rFonts w:cs="Sylfaen"/>
          <w:color w:val="000000" w:themeColor="text1"/>
          <w:szCs w:val="24"/>
          <w:lang w:val="hy-AM"/>
        </w:rPr>
        <w:t xml:space="preserve"> գնում չհանդիսացող պայմանագիր: </w:t>
      </w:r>
    </w:p>
    <w:p w14:paraId="75939BF5" w14:textId="1B43CFBB" w:rsidR="0010766F" w:rsidRPr="0010766F" w:rsidRDefault="008D5EA3" w:rsidP="0010766F">
      <w:pPr>
        <w:pStyle w:val="CommentText"/>
        <w:ind w:firstLine="708"/>
        <w:jc w:val="both"/>
        <w:rPr>
          <w:i/>
          <w:color w:val="000000" w:themeColor="text1"/>
          <w:szCs w:val="24"/>
          <w:lang w:val="hy-AM"/>
        </w:rPr>
      </w:pPr>
      <w:r w:rsidRPr="0010766F">
        <w:rPr>
          <w:i/>
          <w:color w:val="000000" w:themeColor="text1"/>
          <w:szCs w:val="24"/>
          <w:lang w:val="hy-AM"/>
        </w:rPr>
        <w:t>Ստորև աղյուսակում ներկայացվում է ՊԵԿ 2022 թվականի կարիքների համար ապրանքների ծառայությունների և աշխատանքների ձեռքբերման պայմանագրերի և կատարված վճարումների վերաբերյալ տեղեկատվություն.</w:t>
      </w:r>
    </w:p>
    <w:p w14:paraId="15BBC557" w14:textId="07CA21B6" w:rsidR="0040764A" w:rsidRPr="0040764A" w:rsidRDefault="0040764A" w:rsidP="00C44911">
      <w:pPr>
        <w:pStyle w:val="CommentText"/>
        <w:ind w:firstLine="708"/>
        <w:jc w:val="right"/>
        <w:rPr>
          <w:b/>
          <w:color w:val="auto"/>
          <w:sz w:val="18"/>
        </w:rPr>
      </w:pPr>
      <w:proofErr w:type="spellStart"/>
      <w:r w:rsidRPr="0040764A">
        <w:rPr>
          <w:b/>
          <w:color w:val="auto"/>
          <w:sz w:val="18"/>
        </w:rPr>
        <w:t>Աղյուսակ</w:t>
      </w:r>
      <w:proofErr w:type="spellEnd"/>
      <w:r w:rsidRPr="0040764A">
        <w:rPr>
          <w:b/>
          <w:color w:val="auto"/>
          <w:sz w:val="18"/>
        </w:rPr>
        <w:t xml:space="preserve"> </w:t>
      </w:r>
      <w:r w:rsidR="00B9053A" w:rsidRPr="00B9053A">
        <w:rPr>
          <w:b/>
          <w:color w:val="auto"/>
          <w:sz w:val="18"/>
        </w:rPr>
        <w:t>2</w:t>
      </w:r>
    </w:p>
    <w:tbl>
      <w:tblPr>
        <w:tblW w:w="5081" w:type="pct"/>
        <w:tblLook w:val="04A0" w:firstRow="1" w:lastRow="0" w:firstColumn="1" w:lastColumn="0" w:noHBand="0" w:noVBand="1"/>
      </w:tblPr>
      <w:tblGrid>
        <w:gridCol w:w="560"/>
        <w:gridCol w:w="2335"/>
        <w:gridCol w:w="1428"/>
        <w:gridCol w:w="1428"/>
        <w:gridCol w:w="1318"/>
        <w:gridCol w:w="1937"/>
        <w:gridCol w:w="1294"/>
      </w:tblGrid>
      <w:tr w:rsidR="00B2373F" w:rsidRPr="00AC6584" w14:paraId="4A76BCF0" w14:textId="267E0CFA" w:rsidTr="00B2373F">
        <w:trPr>
          <w:trHeight w:val="20"/>
        </w:trPr>
        <w:tc>
          <w:tcPr>
            <w:tcW w:w="272"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F8E587F" w14:textId="3856DA98" w:rsidR="0080608D" w:rsidRPr="001564DC" w:rsidRDefault="0080608D" w:rsidP="00B2373F">
            <w:pPr>
              <w:spacing w:after="0" w:line="240" w:lineRule="auto"/>
              <w:ind w:firstLine="0"/>
              <w:jc w:val="center"/>
              <w:rPr>
                <w:rFonts w:eastAsia="Times New Roman"/>
                <w:b/>
                <w:bCs/>
                <w:color w:val="000000"/>
                <w:sz w:val="18"/>
                <w:szCs w:val="18"/>
              </w:rPr>
            </w:pPr>
            <w:r w:rsidRPr="001564DC">
              <w:rPr>
                <w:rFonts w:eastAsia="Times New Roman"/>
                <w:b/>
                <w:bCs/>
                <w:color w:val="000000"/>
                <w:sz w:val="18"/>
                <w:szCs w:val="18"/>
              </w:rPr>
              <w:t>Հ/Հ</w:t>
            </w:r>
          </w:p>
        </w:tc>
        <w:tc>
          <w:tcPr>
            <w:tcW w:w="1133"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72E5DB52" w14:textId="41EFD949" w:rsidR="0080608D" w:rsidRPr="001564DC" w:rsidRDefault="0080608D" w:rsidP="00B2373F">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Գնման</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ձևը</w:t>
            </w:r>
            <w:proofErr w:type="spellEnd"/>
          </w:p>
        </w:tc>
        <w:tc>
          <w:tcPr>
            <w:tcW w:w="693"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771BDB29" w14:textId="296F9DB6" w:rsidR="0080608D" w:rsidRPr="001564DC" w:rsidRDefault="0080608D" w:rsidP="00B2373F">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Պայմանագրի</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թիվ</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հատ</w:t>
            </w:r>
            <w:proofErr w:type="spellEnd"/>
            <w:r w:rsidRPr="001564DC">
              <w:rPr>
                <w:rFonts w:eastAsia="Times New Roman"/>
                <w:b/>
                <w:bCs/>
                <w:color w:val="000000"/>
                <w:sz w:val="18"/>
                <w:szCs w:val="18"/>
              </w:rPr>
              <w:t>/</w:t>
            </w:r>
          </w:p>
        </w:tc>
        <w:tc>
          <w:tcPr>
            <w:tcW w:w="693" w:type="pct"/>
            <w:tcBorders>
              <w:top w:val="single" w:sz="4" w:space="0" w:color="auto"/>
              <w:left w:val="nil"/>
              <w:bottom w:val="single" w:sz="4" w:space="0" w:color="auto"/>
              <w:right w:val="single" w:sz="4" w:space="0" w:color="auto"/>
            </w:tcBorders>
            <w:shd w:val="clear" w:color="000000" w:fill="D0CECE"/>
            <w:vAlign w:val="center"/>
            <w:hideMark/>
          </w:tcPr>
          <w:p w14:paraId="02B3B633" w14:textId="3A0220F1" w:rsidR="0080608D" w:rsidRPr="001564DC" w:rsidRDefault="0080608D" w:rsidP="00B2373F">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Պայմանագրի</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գումար</w:t>
            </w:r>
            <w:proofErr w:type="spellEnd"/>
          </w:p>
        </w:tc>
        <w:tc>
          <w:tcPr>
            <w:tcW w:w="640"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43617135" w14:textId="7EB67E83" w:rsidR="0080608D" w:rsidRPr="001564DC" w:rsidRDefault="0080608D" w:rsidP="00B2373F">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Տեսակարար</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կշիռը</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տոկոս</w:t>
            </w:r>
            <w:proofErr w:type="spellEnd"/>
            <w:r w:rsidRPr="001564DC">
              <w:rPr>
                <w:rFonts w:eastAsia="Times New Roman"/>
                <w:b/>
                <w:bCs/>
                <w:color w:val="000000"/>
                <w:sz w:val="18"/>
                <w:szCs w:val="18"/>
              </w:rPr>
              <w:t>/</w:t>
            </w:r>
          </w:p>
        </w:tc>
        <w:tc>
          <w:tcPr>
            <w:tcW w:w="940" w:type="pct"/>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C40DE51" w14:textId="3A2053F0" w:rsidR="0080608D" w:rsidRPr="001564DC" w:rsidRDefault="0080608D" w:rsidP="001716D1">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Վճարված</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գումար</w:t>
            </w:r>
            <w:proofErr w:type="spellEnd"/>
            <w:r w:rsidRPr="001564DC">
              <w:rPr>
                <w:rFonts w:eastAsia="Times New Roman"/>
                <w:b/>
                <w:bCs/>
                <w:color w:val="000000"/>
                <w:sz w:val="18"/>
                <w:szCs w:val="18"/>
              </w:rPr>
              <w:t>/</w:t>
            </w:r>
            <w:proofErr w:type="spellStart"/>
            <w:proofErr w:type="gramStart"/>
            <w:r w:rsidRPr="001564DC">
              <w:rPr>
                <w:rFonts w:eastAsia="Times New Roman"/>
                <w:b/>
                <w:bCs/>
                <w:color w:val="000000"/>
                <w:sz w:val="18"/>
                <w:szCs w:val="18"/>
              </w:rPr>
              <w:t>հազ.դրամ</w:t>
            </w:r>
            <w:proofErr w:type="spellEnd"/>
            <w:proofErr w:type="gramEnd"/>
            <w:r w:rsidRPr="001564DC">
              <w:rPr>
                <w:rFonts w:eastAsia="Times New Roman"/>
                <w:b/>
                <w:bCs/>
                <w:color w:val="000000"/>
                <w:sz w:val="18"/>
                <w:szCs w:val="18"/>
              </w:rPr>
              <w:t>/</w:t>
            </w:r>
          </w:p>
        </w:tc>
        <w:tc>
          <w:tcPr>
            <w:tcW w:w="629" w:type="pct"/>
            <w:tcBorders>
              <w:top w:val="single" w:sz="4" w:space="0" w:color="auto"/>
              <w:left w:val="nil"/>
              <w:bottom w:val="single" w:sz="4" w:space="0" w:color="auto"/>
              <w:right w:val="single" w:sz="4" w:space="0" w:color="auto"/>
            </w:tcBorders>
            <w:shd w:val="clear" w:color="000000" w:fill="D0CECE"/>
            <w:vAlign w:val="center"/>
            <w:hideMark/>
          </w:tcPr>
          <w:p w14:paraId="2F9D8EA9" w14:textId="0540EAD8" w:rsidR="0080608D" w:rsidRPr="001564DC" w:rsidRDefault="0080608D" w:rsidP="00B2373F">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Պայմ</w:t>
            </w:r>
            <w:proofErr w:type="spellEnd"/>
            <w:r w:rsidRPr="001564DC">
              <w:rPr>
                <w:rFonts w:eastAsia="Times New Roman"/>
                <w:b/>
                <w:bCs/>
                <w:color w:val="000000"/>
                <w:sz w:val="18"/>
                <w:szCs w:val="18"/>
              </w:rPr>
              <w:t xml:space="preserve">. </w:t>
            </w:r>
            <w:proofErr w:type="spellStart"/>
            <w:r w:rsidRPr="001564DC">
              <w:rPr>
                <w:rFonts w:eastAsia="Times New Roman"/>
                <w:b/>
                <w:bCs/>
                <w:color w:val="000000"/>
                <w:sz w:val="18"/>
                <w:szCs w:val="18"/>
              </w:rPr>
              <w:t>Մնացորդ</w:t>
            </w:r>
            <w:proofErr w:type="spellEnd"/>
          </w:p>
        </w:tc>
      </w:tr>
      <w:tr w:rsidR="00B2373F" w:rsidRPr="001564DC" w14:paraId="1CD6C625" w14:textId="019279A1" w:rsidTr="00B2373F">
        <w:trPr>
          <w:trHeight w:val="20"/>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483B3155" w14:textId="4CC4A89D" w:rsidR="0080608D" w:rsidRPr="001564DC" w:rsidRDefault="0080608D" w:rsidP="00B2373F">
            <w:pPr>
              <w:spacing w:after="0" w:line="240" w:lineRule="auto"/>
              <w:jc w:val="center"/>
              <w:rPr>
                <w:rFonts w:eastAsia="Times New Roman"/>
                <w:b/>
                <w:bCs/>
                <w:color w:val="000000"/>
                <w:sz w:val="18"/>
                <w:szCs w:val="18"/>
              </w:rPr>
            </w:pPr>
          </w:p>
        </w:tc>
        <w:tc>
          <w:tcPr>
            <w:tcW w:w="1133" w:type="pct"/>
            <w:vMerge/>
            <w:tcBorders>
              <w:top w:val="single" w:sz="4" w:space="0" w:color="auto"/>
              <w:left w:val="single" w:sz="4" w:space="0" w:color="auto"/>
              <w:bottom w:val="single" w:sz="4" w:space="0" w:color="auto"/>
              <w:right w:val="single" w:sz="4" w:space="0" w:color="auto"/>
            </w:tcBorders>
            <w:vAlign w:val="center"/>
            <w:hideMark/>
          </w:tcPr>
          <w:p w14:paraId="21E0642B" w14:textId="2F85680D" w:rsidR="0080608D" w:rsidRPr="001564DC" w:rsidRDefault="0080608D" w:rsidP="00B2373F">
            <w:pPr>
              <w:spacing w:after="0" w:line="240" w:lineRule="auto"/>
              <w:jc w:val="center"/>
              <w:rPr>
                <w:rFonts w:eastAsia="Times New Roman"/>
                <w:b/>
                <w:bCs/>
                <w:color w:val="000000"/>
                <w:sz w:val="18"/>
                <w:szCs w:val="18"/>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86F9ABE" w14:textId="2BF58C79" w:rsidR="0080608D" w:rsidRPr="001564DC" w:rsidRDefault="0080608D" w:rsidP="00B2373F">
            <w:pPr>
              <w:spacing w:after="0" w:line="240" w:lineRule="auto"/>
              <w:jc w:val="center"/>
              <w:rPr>
                <w:rFonts w:eastAsia="Times New Roman"/>
                <w:b/>
                <w:bCs/>
                <w:color w:val="000000"/>
                <w:sz w:val="18"/>
                <w:szCs w:val="18"/>
              </w:rPr>
            </w:pPr>
          </w:p>
        </w:tc>
        <w:tc>
          <w:tcPr>
            <w:tcW w:w="693" w:type="pct"/>
            <w:tcBorders>
              <w:top w:val="nil"/>
              <w:left w:val="nil"/>
              <w:bottom w:val="single" w:sz="4" w:space="0" w:color="auto"/>
              <w:right w:val="single" w:sz="4" w:space="0" w:color="auto"/>
            </w:tcBorders>
            <w:shd w:val="clear" w:color="000000" w:fill="D0CECE"/>
            <w:vAlign w:val="center"/>
            <w:hideMark/>
          </w:tcPr>
          <w:p w14:paraId="2C902BB0" w14:textId="061AB7F5" w:rsidR="0080608D" w:rsidRPr="001564DC" w:rsidRDefault="0080608D" w:rsidP="00B2373F">
            <w:pPr>
              <w:spacing w:after="0" w:line="240" w:lineRule="auto"/>
              <w:ind w:firstLine="0"/>
              <w:jc w:val="center"/>
              <w:rPr>
                <w:rFonts w:eastAsia="Times New Roman"/>
                <w:b/>
                <w:bCs/>
                <w:color w:val="000000"/>
                <w:sz w:val="18"/>
                <w:szCs w:val="18"/>
              </w:rPr>
            </w:pPr>
            <w:r w:rsidRPr="001564DC">
              <w:rPr>
                <w:rFonts w:eastAsia="Times New Roman"/>
                <w:b/>
                <w:bCs/>
                <w:color w:val="000000"/>
                <w:sz w:val="18"/>
                <w:szCs w:val="18"/>
              </w:rPr>
              <w:t xml:space="preserve">/ </w:t>
            </w:r>
            <w:proofErr w:type="spellStart"/>
            <w:proofErr w:type="gramStart"/>
            <w:r w:rsidRPr="001564DC">
              <w:rPr>
                <w:rFonts w:eastAsia="Times New Roman"/>
                <w:b/>
                <w:bCs/>
                <w:color w:val="000000"/>
                <w:sz w:val="18"/>
                <w:szCs w:val="18"/>
              </w:rPr>
              <w:t>հազ.դրամ</w:t>
            </w:r>
            <w:proofErr w:type="spellEnd"/>
            <w:proofErr w:type="gramEnd"/>
            <w:r w:rsidRPr="001564DC">
              <w:rPr>
                <w:rFonts w:eastAsia="Times New Roman"/>
                <w:b/>
                <w:bCs/>
                <w:color w:val="000000"/>
                <w:sz w:val="18"/>
                <w:szCs w:val="18"/>
              </w:rPr>
              <w:t>/</w:t>
            </w:r>
          </w:p>
        </w:tc>
        <w:tc>
          <w:tcPr>
            <w:tcW w:w="640" w:type="pct"/>
            <w:vMerge/>
            <w:tcBorders>
              <w:top w:val="single" w:sz="4" w:space="0" w:color="auto"/>
              <w:left w:val="single" w:sz="4" w:space="0" w:color="auto"/>
              <w:bottom w:val="single" w:sz="4" w:space="0" w:color="auto"/>
              <w:right w:val="single" w:sz="4" w:space="0" w:color="auto"/>
            </w:tcBorders>
            <w:vAlign w:val="center"/>
            <w:hideMark/>
          </w:tcPr>
          <w:p w14:paraId="31E8CF69" w14:textId="4A0FD5BF" w:rsidR="0080608D" w:rsidRPr="001564DC" w:rsidRDefault="0080608D" w:rsidP="00B2373F">
            <w:pPr>
              <w:spacing w:after="0" w:line="240" w:lineRule="auto"/>
              <w:jc w:val="center"/>
              <w:rPr>
                <w:rFonts w:eastAsia="Times New Roman"/>
                <w:b/>
                <w:bCs/>
                <w:color w:val="000000"/>
                <w:sz w:val="18"/>
                <w:szCs w:val="18"/>
              </w:rPr>
            </w:pPr>
          </w:p>
        </w:tc>
        <w:tc>
          <w:tcPr>
            <w:tcW w:w="940" w:type="pct"/>
            <w:vMerge/>
            <w:tcBorders>
              <w:top w:val="single" w:sz="4" w:space="0" w:color="auto"/>
              <w:left w:val="single" w:sz="4" w:space="0" w:color="auto"/>
              <w:bottom w:val="single" w:sz="4" w:space="0" w:color="auto"/>
              <w:right w:val="single" w:sz="4" w:space="0" w:color="auto"/>
            </w:tcBorders>
            <w:vAlign w:val="center"/>
            <w:hideMark/>
          </w:tcPr>
          <w:p w14:paraId="4B69CC21" w14:textId="5C87CC83" w:rsidR="0080608D" w:rsidRPr="001564DC" w:rsidRDefault="0080608D" w:rsidP="00B2373F">
            <w:pPr>
              <w:spacing w:after="0" w:line="240" w:lineRule="auto"/>
              <w:jc w:val="center"/>
              <w:rPr>
                <w:rFonts w:eastAsia="Times New Roman"/>
                <w:b/>
                <w:bCs/>
                <w:color w:val="000000"/>
                <w:sz w:val="18"/>
                <w:szCs w:val="18"/>
              </w:rPr>
            </w:pPr>
          </w:p>
        </w:tc>
        <w:tc>
          <w:tcPr>
            <w:tcW w:w="629" w:type="pct"/>
            <w:tcBorders>
              <w:top w:val="nil"/>
              <w:left w:val="nil"/>
              <w:bottom w:val="single" w:sz="4" w:space="0" w:color="auto"/>
              <w:right w:val="single" w:sz="4" w:space="0" w:color="auto"/>
            </w:tcBorders>
            <w:shd w:val="clear" w:color="000000" w:fill="D0CECE"/>
            <w:vAlign w:val="center"/>
            <w:hideMark/>
          </w:tcPr>
          <w:p w14:paraId="34C8F7CA" w14:textId="678C046B" w:rsidR="0080608D" w:rsidRPr="001564DC" w:rsidRDefault="00B2373F" w:rsidP="00B2373F">
            <w:pPr>
              <w:spacing w:after="0" w:line="240" w:lineRule="auto"/>
              <w:ind w:firstLine="0"/>
              <w:jc w:val="center"/>
              <w:rPr>
                <w:rFonts w:eastAsia="Times New Roman"/>
                <w:b/>
                <w:bCs/>
                <w:color w:val="000000"/>
                <w:sz w:val="18"/>
                <w:szCs w:val="18"/>
              </w:rPr>
            </w:pPr>
            <w:r>
              <w:rPr>
                <w:rFonts w:eastAsia="Times New Roman"/>
                <w:b/>
                <w:bCs/>
                <w:color w:val="000000"/>
                <w:sz w:val="18"/>
                <w:szCs w:val="18"/>
              </w:rPr>
              <w:t>/</w:t>
            </w:r>
            <w:proofErr w:type="spellStart"/>
            <w:proofErr w:type="gramStart"/>
            <w:r w:rsidR="0080608D" w:rsidRPr="001564DC">
              <w:rPr>
                <w:rFonts w:eastAsia="Times New Roman"/>
                <w:b/>
                <w:bCs/>
                <w:color w:val="000000"/>
                <w:sz w:val="18"/>
                <w:szCs w:val="18"/>
              </w:rPr>
              <w:t>հազ.դրամ</w:t>
            </w:r>
            <w:proofErr w:type="spellEnd"/>
            <w:proofErr w:type="gramEnd"/>
            <w:r w:rsidR="0080608D" w:rsidRPr="001564DC">
              <w:rPr>
                <w:rFonts w:eastAsia="Times New Roman"/>
                <w:b/>
                <w:bCs/>
                <w:color w:val="000000"/>
                <w:sz w:val="18"/>
                <w:szCs w:val="18"/>
              </w:rPr>
              <w:t>/</w:t>
            </w:r>
          </w:p>
        </w:tc>
      </w:tr>
      <w:tr w:rsidR="00B2373F" w:rsidRPr="001564DC" w14:paraId="6540CB5C" w14:textId="46981CCE" w:rsidTr="00B2373F">
        <w:trPr>
          <w:trHeight w:val="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67C3109" w14:textId="6B50D985"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w:t>
            </w:r>
          </w:p>
        </w:tc>
        <w:tc>
          <w:tcPr>
            <w:tcW w:w="1133" w:type="pct"/>
            <w:tcBorders>
              <w:top w:val="nil"/>
              <w:left w:val="nil"/>
              <w:bottom w:val="single" w:sz="4" w:space="0" w:color="auto"/>
              <w:right w:val="single" w:sz="4" w:space="0" w:color="auto"/>
            </w:tcBorders>
            <w:shd w:val="clear" w:color="auto" w:fill="auto"/>
            <w:vAlign w:val="center"/>
            <w:hideMark/>
          </w:tcPr>
          <w:p w14:paraId="15721DEF" w14:textId="32B32742" w:rsidR="0080608D" w:rsidRPr="001564DC" w:rsidRDefault="0080608D" w:rsidP="00216568">
            <w:pPr>
              <w:spacing w:after="0" w:line="240" w:lineRule="auto"/>
              <w:ind w:firstLine="0"/>
              <w:jc w:val="center"/>
              <w:rPr>
                <w:rFonts w:eastAsia="Times New Roman"/>
                <w:color w:val="000000"/>
                <w:sz w:val="18"/>
                <w:szCs w:val="18"/>
              </w:rPr>
            </w:pPr>
            <w:proofErr w:type="spellStart"/>
            <w:r w:rsidRPr="001564DC">
              <w:rPr>
                <w:rFonts w:eastAsia="Times New Roman"/>
                <w:color w:val="000000"/>
                <w:sz w:val="18"/>
                <w:szCs w:val="18"/>
              </w:rPr>
              <w:t>Մեկ</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անձից</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գնում</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55F31072" w14:textId="462C2334" w:rsidR="0080608D" w:rsidRPr="001564DC" w:rsidRDefault="003A7E5E" w:rsidP="00B2373F">
            <w:pPr>
              <w:spacing w:after="0" w:line="240" w:lineRule="auto"/>
              <w:ind w:firstLine="0"/>
              <w:jc w:val="center"/>
              <w:rPr>
                <w:rFonts w:eastAsia="Times New Roman"/>
                <w:color w:val="000000"/>
                <w:sz w:val="18"/>
                <w:szCs w:val="18"/>
              </w:rPr>
            </w:pPr>
            <w:r>
              <w:rPr>
                <w:rFonts w:eastAsia="Times New Roman"/>
                <w:color w:val="000000"/>
                <w:sz w:val="18"/>
                <w:szCs w:val="18"/>
              </w:rPr>
              <w:t>101</w:t>
            </w:r>
          </w:p>
        </w:tc>
        <w:tc>
          <w:tcPr>
            <w:tcW w:w="693" w:type="pct"/>
            <w:tcBorders>
              <w:top w:val="nil"/>
              <w:left w:val="nil"/>
              <w:bottom w:val="single" w:sz="4" w:space="0" w:color="auto"/>
              <w:right w:val="single" w:sz="4" w:space="0" w:color="auto"/>
            </w:tcBorders>
            <w:shd w:val="clear" w:color="auto" w:fill="auto"/>
            <w:noWrap/>
            <w:vAlign w:val="center"/>
            <w:hideMark/>
          </w:tcPr>
          <w:p w14:paraId="68CACF36" w14:textId="55E2B8B1" w:rsidR="0080608D" w:rsidRPr="001564DC" w:rsidRDefault="003A7E5E" w:rsidP="00B2373F">
            <w:pPr>
              <w:spacing w:after="0" w:line="240" w:lineRule="auto"/>
              <w:ind w:firstLine="0"/>
              <w:jc w:val="center"/>
              <w:rPr>
                <w:rFonts w:eastAsia="Times New Roman"/>
                <w:color w:val="000000"/>
                <w:sz w:val="18"/>
                <w:szCs w:val="18"/>
              </w:rPr>
            </w:pPr>
            <w:r>
              <w:rPr>
                <w:rFonts w:eastAsia="Times New Roman"/>
                <w:color w:val="000000"/>
                <w:sz w:val="18"/>
                <w:szCs w:val="18"/>
              </w:rPr>
              <w:t>764,906</w:t>
            </w:r>
            <w:r w:rsidR="0080608D" w:rsidRPr="001564DC">
              <w:rPr>
                <w:rFonts w:eastAsia="Times New Roman"/>
                <w:color w:val="000000"/>
                <w:sz w:val="18"/>
                <w:szCs w:val="18"/>
              </w:rPr>
              <w:t>.56</w:t>
            </w:r>
          </w:p>
        </w:tc>
        <w:tc>
          <w:tcPr>
            <w:tcW w:w="640" w:type="pct"/>
            <w:tcBorders>
              <w:top w:val="nil"/>
              <w:left w:val="nil"/>
              <w:bottom w:val="single" w:sz="4" w:space="0" w:color="auto"/>
              <w:right w:val="single" w:sz="4" w:space="0" w:color="auto"/>
            </w:tcBorders>
            <w:shd w:val="clear" w:color="auto" w:fill="auto"/>
            <w:noWrap/>
            <w:vAlign w:val="center"/>
            <w:hideMark/>
          </w:tcPr>
          <w:p w14:paraId="477C36BD" w14:textId="6E44C17A" w:rsidR="0080608D" w:rsidRPr="001564DC" w:rsidRDefault="00B81635" w:rsidP="00B2373F">
            <w:pPr>
              <w:spacing w:after="0" w:line="240" w:lineRule="auto"/>
              <w:ind w:firstLine="0"/>
              <w:jc w:val="center"/>
              <w:rPr>
                <w:rFonts w:eastAsia="Times New Roman"/>
                <w:color w:val="000000"/>
                <w:sz w:val="18"/>
                <w:szCs w:val="18"/>
              </w:rPr>
            </w:pPr>
            <w:r>
              <w:rPr>
                <w:rFonts w:eastAsia="Times New Roman"/>
                <w:color w:val="000000"/>
                <w:sz w:val="18"/>
                <w:szCs w:val="18"/>
              </w:rPr>
              <w:t>6.58</w:t>
            </w:r>
          </w:p>
        </w:tc>
        <w:tc>
          <w:tcPr>
            <w:tcW w:w="940" w:type="pct"/>
            <w:tcBorders>
              <w:top w:val="nil"/>
              <w:left w:val="nil"/>
              <w:bottom w:val="single" w:sz="4" w:space="0" w:color="auto"/>
              <w:right w:val="single" w:sz="4" w:space="0" w:color="auto"/>
            </w:tcBorders>
            <w:shd w:val="clear" w:color="auto" w:fill="auto"/>
            <w:noWrap/>
            <w:vAlign w:val="center"/>
            <w:hideMark/>
          </w:tcPr>
          <w:p w14:paraId="034CCEA0" w14:textId="16CDC3E0" w:rsidR="0080608D" w:rsidRPr="001564DC" w:rsidRDefault="003A7E5E" w:rsidP="004C7468">
            <w:pPr>
              <w:spacing w:after="0" w:line="240" w:lineRule="auto"/>
              <w:ind w:firstLine="0"/>
              <w:jc w:val="center"/>
              <w:rPr>
                <w:rFonts w:eastAsia="Times New Roman"/>
                <w:color w:val="000000"/>
                <w:sz w:val="18"/>
                <w:szCs w:val="18"/>
              </w:rPr>
            </w:pPr>
            <w:r>
              <w:rPr>
                <w:rFonts w:eastAsia="Times New Roman"/>
                <w:color w:val="000000"/>
                <w:sz w:val="18"/>
                <w:szCs w:val="18"/>
              </w:rPr>
              <w:t>727</w:t>
            </w:r>
            <w:r w:rsidR="0080608D" w:rsidRPr="001564DC">
              <w:rPr>
                <w:rFonts w:eastAsia="Times New Roman"/>
                <w:color w:val="000000"/>
                <w:sz w:val="18"/>
                <w:szCs w:val="18"/>
              </w:rPr>
              <w:t>,</w:t>
            </w:r>
            <w:r w:rsidR="004C7468">
              <w:rPr>
                <w:rFonts w:eastAsia="Times New Roman"/>
                <w:color w:val="000000"/>
                <w:sz w:val="18"/>
                <w:szCs w:val="18"/>
              </w:rPr>
              <w:t>204.02</w:t>
            </w:r>
          </w:p>
        </w:tc>
        <w:tc>
          <w:tcPr>
            <w:tcW w:w="629" w:type="pct"/>
            <w:tcBorders>
              <w:top w:val="nil"/>
              <w:left w:val="nil"/>
              <w:bottom w:val="single" w:sz="4" w:space="0" w:color="auto"/>
              <w:right w:val="single" w:sz="4" w:space="0" w:color="auto"/>
            </w:tcBorders>
            <w:shd w:val="clear" w:color="auto" w:fill="auto"/>
            <w:noWrap/>
            <w:vAlign w:val="center"/>
            <w:hideMark/>
          </w:tcPr>
          <w:p w14:paraId="349F7B0F" w14:textId="09029970"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3</w:t>
            </w:r>
            <w:r w:rsidR="004C7468">
              <w:rPr>
                <w:rFonts w:eastAsia="Times New Roman"/>
                <w:color w:val="000000"/>
                <w:sz w:val="18"/>
                <w:szCs w:val="18"/>
              </w:rPr>
              <w:t>7,702.5</w:t>
            </w:r>
            <w:r w:rsidRPr="001564DC">
              <w:rPr>
                <w:rFonts w:eastAsia="Times New Roman"/>
                <w:color w:val="000000"/>
                <w:sz w:val="18"/>
                <w:szCs w:val="18"/>
              </w:rPr>
              <w:t>4</w:t>
            </w:r>
          </w:p>
        </w:tc>
      </w:tr>
      <w:tr w:rsidR="00B2373F" w:rsidRPr="001564DC" w14:paraId="2857083E" w14:textId="68E57DE3" w:rsidTr="00B2373F">
        <w:trPr>
          <w:trHeight w:val="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1C68242" w14:textId="5495F5D5"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2</w:t>
            </w:r>
          </w:p>
        </w:tc>
        <w:tc>
          <w:tcPr>
            <w:tcW w:w="1133" w:type="pct"/>
            <w:tcBorders>
              <w:top w:val="nil"/>
              <w:left w:val="nil"/>
              <w:bottom w:val="single" w:sz="4" w:space="0" w:color="auto"/>
              <w:right w:val="single" w:sz="4" w:space="0" w:color="auto"/>
            </w:tcBorders>
            <w:shd w:val="clear" w:color="auto" w:fill="auto"/>
            <w:vAlign w:val="center"/>
            <w:hideMark/>
          </w:tcPr>
          <w:p w14:paraId="377FDECA" w14:textId="0C688AAC" w:rsidR="0080608D" w:rsidRPr="001564DC" w:rsidRDefault="0080608D" w:rsidP="00216568">
            <w:pPr>
              <w:spacing w:after="0" w:line="240" w:lineRule="auto"/>
              <w:ind w:firstLine="0"/>
              <w:jc w:val="center"/>
              <w:rPr>
                <w:rFonts w:eastAsia="Times New Roman"/>
                <w:color w:val="000000"/>
                <w:sz w:val="18"/>
                <w:szCs w:val="18"/>
              </w:rPr>
            </w:pPr>
            <w:proofErr w:type="spellStart"/>
            <w:r w:rsidRPr="001564DC">
              <w:rPr>
                <w:rFonts w:eastAsia="Times New Roman"/>
                <w:color w:val="000000"/>
                <w:sz w:val="18"/>
                <w:szCs w:val="18"/>
              </w:rPr>
              <w:t>Բաց</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մրցույթ</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3F92C9CC" w14:textId="219C996A"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15</w:t>
            </w:r>
          </w:p>
        </w:tc>
        <w:tc>
          <w:tcPr>
            <w:tcW w:w="693" w:type="pct"/>
            <w:tcBorders>
              <w:top w:val="nil"/>
              <w:left w:val="nil"/>
              <w:bottom w:val="single" w:sz="4" w:space="0" w:color="auto"/>
              <w:right w:val="single" w:sz="4" w:space="0" w:color="auto"/>
            </w:tcBorders>
            <w:shd w:val="clear" w:color="auto" w:fill="auto"/>
            <w:noWrap/>
            <w:vAlign w:val="center"/>
            <w:hideMark/>
          </w:tcPr>
          <w:p w14:paraId="7D545C7D" w14:textId="0FB64270"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1,821,451.66</w:t>
            </w:r>
          </w:p>
        </w:tc>
        <w:tc>
          <w:tcPr>
            <w:tcW w:w="640" w:type="pct"/>
            <w:tcBorders>
              <w:top w:val="nil"/>
              <w:left w:val="nil"/>
              <w:bottom w:val="single" w:sz="4" w:space="0" w:color="auto"/>
              <w:right w:val="single" w:sz="4" w:space="0" w:color="auto"/>
            </w:tcBorders>
            <w:shd w:val="clear" w:color="auto" w:fill="auto"/>
            <w:noWrap/>
            <w:vAlign w:val="center"/>
            <w:hideMark/>
          </w:tcPr>
          <w:p w14:paraId="286D2F42" w14:textId="5E1F8EBD"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15.66</w:t>
            </w:r>
          </w:p>
        </w:tc>
        <w:tc>
          <w:tcPr>
            <w:tcW w:w="940" w:type="pct"/>
            <w:tcBorders>
              <w:top w:val="nil"/>
              <w:left w:val="nil"/>
              <w:bottom w:val="single" w:sz="4" w:space="0" w:color="auto"/>
              <w:right w:val="single" w:sz="4" w:space="0" w:color="auto"/>
            </w:tcBorders>
            <w:shd w:val="clear" w:color="auto" w:fill="auto"/>
            <w:noWrap/>
            <w:vAlign w:val="center"/>
            <w:hideMark/>
          </w:tcPr>
          <w:p w14:paraId="7FBAB696" w14:textId="7BB3D082"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1,503,274.42</w:t>
            </w:r>
          </w:p>
        </w:tc>
        <w:tc>
          <w:tcPr>
            <w:tcW w:w="629" w:type="pct"/>
            <w:tcBorders>
              <w:top w:val="nil"/>
              <w:left w:val="nil"/>
              <w:bottom w:val="single" w:sz="4" w:space="0" w:color="auto"/>
              <w:right w:val="single" w:sz="4" w:space="0" w:color="auto"/>
            </w:tcBorders>
            <w:shd w:val="clear" w:color="auto" w:fill="auto"/>
            <w:noWrap/>
            <w:vAlign w:val="center"/>
            <w:hideMark/>
          </w:tcPr>
          <w:p w14:paraId="38FBA0DD" w14:textId="57801D00"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318,177.24</w:t>
            </w:r>
          </w:p>
        </w:tc>
      </w:tr>
      <w:tr w:rsidR="00B2373F" w:rsidRPr="001564DC" w14:paraId="5F5DA368" w14:textId="31AB9A01" w:rsidTr="00B2373F">
        <w:trPr>
          <w:trHeight w:val="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2DE3F0B7" w14:textId="471B5517"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3</w:t>
            </w:r>
          </w:p>
        </w:tc>
        <w:tc>
          <w:tcPr>
            <w:tcW w:w="1133" w:type="pct"/>
            <w:tcBorders>
              <w:top w:val="nil"/>
              <w:left w:val="nil"/>
              <w:bottom w:val="single" w:sz="4" w:space="0" w:color="auto"/>
              <w:right w:val="single" w:sz="4" w:space="0" w:color="auto"/>
            </w:tcBorders>
            <w:shd w:val="clear" w:color="auto" w:fill="auto"/>
            <w:vAlign w:val="center"/>
            <w:hideMark/>
          </w:tcPr>
          <w:p w14:paraId="1C966D2E" w14:textId="49B23AFF" w:rsidR="0080608D" w:rsidRPr="001564DC" w:rsidRDefault="0080608D" w:rsidP="00216568">
            <w:pPr>
              <w:spacing w:after="0" w:line="240" w:lineRule="auto"/>
              <w:ind w:firstLine="0"/>
              <w:jc w:val="center"/>
              <w:rPr>
                <w:rFonts w:eastAsia="Times New Roman"/>
                <w:color w:val="000000"/>
                <w:sz w:val="18"/>
                <w:szCs w:val="18"/>
              </w:rPr>
            </w:pPr>
            <w:proofErr w:type="spellStart"/>
            <w:r w:rsidRPr="001564DC">
              <w:rPr>
                <w:rFonts w:eastAsia="Times New Roman"/>
                <w:color w:val="000000"/>
                <w:sz w:val="18"/>
                <w:szCs w:val="18"/>
              </w:rPr>
              <w:t>Գնանշման</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հարցում</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51E7493D" w14:textId="558E3582"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113</w:t>
            </w:r>
          </w:p>
        </w:tc>
        <w:tc>
          <w:tcPr>
            <w:tcW w:w="693" w:type="pct"/>
            <w:tcBorders>
              <w:top w:val="nil"/>
              <w:left w:val="nil"/>
              <w:bottom w:val="single" w:sz="4" w:space="0" w:color="auto"/>
              <w:right w:val="single" w:sz="4" w:space="0" w:color="auto"/>
            </w:tcBorders>
            <w:shd w:val="clear" w:color="auto" w:fill="auto"/>
            <w:noWrap/>
            <w:vAlign w:val="center"/>
            <w:hideMark/>
          </w:tcPr>
          <w:p w14:paraId="30F18699" w14:textId="4BA79325"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1,074,044.69</w:t>
            </w:r>
          </w:p>
        </w:tc>
        <w:tc>
          <w:tcPr>
            <w:tcW w:w="640" w:type="pct"/>
            <w:tcBorders>
              <w:top w:val="nil"/>
              <w:left w:val="nil"/>
              <w:bottom w:val="single" w:sz="4" w:space="0" w:color="auto"/>
              <w:right w:val="single" w:sz="4" w:space="0" w:color="auto"/>
            </w:tcBorders>
            <w:shd w:val="clear" w:color="auto" w:fill="auto"/>
            <w:noWrap/>
            <w:vAlign w:val="center"/>
            <w:hideMark/>
          </w:tcPr>
          <w:p w14:paraId="3CC56277" w14:textId="76C4C0E3"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9.23</w:t>
            </w:r>
          </w:p>
        </w:tc>
        <w:tc>
          <w:tcPr>
            <w:tcW w:w="940" w:type="pct"/>
            <w:tcBorders>
              <w:top w:val="nil"/>
              <w:left w:val="nil"/>
              <w:bottom w:val="single" w:sz="4" w:space="0" w:color="auto"/>
              <w:right w:val="single" w:sz="4" w:space="0" w:color="auto"/>
            </w:tcBorders>
            <w:shd w:val="clear" w:color="auto" w:fill="auto"/>
            <w:noWrap/>
            <w:vAlign w:val="center"/>
            <w:hideMark/>
          </w:tcPr>
          <w:p w14:paraId="7B5F429F" w14:textId="7528CB7C"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930,053.62</w:t>
            </w:r>
          </w:p>
        </w:tc>
        <w:tc>
          <w:tcPr>
            <w:tcW w:w="629" w:type="pct"/>
            <w:tcBorders>
              <w:top w:val="nil"/>
              <w:left w:val="nil"/>
              <w:bottom w:val="single" w:sz="4" w:space="0" w:color="auto"/>
              <w:right w:val="single" w:sz="4" w:space="0" w:color="auto"/>
            </w:tcBorders>
            <w:shd w:val="clear" w:color="auto" w:fill="auto"/>
            <w:noWrap/>
            <w:vAlign w:val="center"/>
            <w:hideMark/>
          </w:tcPr>
          <w:p w14:paraId="108BD456" w14:textId="39133A2D"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143,991.07</w:t>
            </w:r>
          </w:p>
        </w:tc>
      </w:tr>
      <w:tr w:rsidR="00B2373F" w:rsidRPr="001564DC" w14:paraId="01D0C2E6" w14:textId="3E98676D" w:rsidTr="00B2373F">
        <w:trPr>
          <w:trHeight w:val="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2652C784" w14:textId="1F3FE10C"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4</w:t>
            </w:r>
          </w:p>
        </w:tc>
        <w:tc>
          <w:tcPr>
            <w:tcW w:w="1133" w:type="pct"/>
            <w:tcBorders>
              <w:top w:val="nil"/>
              <w:left w:val="nil"/>
              <w:bottom w:val="single" w:sz="4" w:space="0" w:color="auto"/>
              <w:right w:val="single" w:sz="4" w:space="0" w:color="auto"/>
            </w:tcBorders>
            <w:shd w:val="clear" w:color="auto" w:fill="auto"/>
            <w:vAlign w:val="center"/>
            <w:hideMark/>
          </w:tcPr>
          <w:p w14:paraId="50BCDAA9" w14:textId="28A962BE" w:rsidR="0080608D" w:rsidRPr="001564DC" w:rsidRDefault="0080608D" w:rsidP="00893A9E">
            <w:pPr>
              <w:spacing w:after="0" w:line="240" w:lineRule="auto"/>
              <w:ind w:firstLine="0"/>
              <w:jc w:val="center"/>
              <w:rPr>
                <w:rFonts w:eastAsia="Times New Roman"/>
                <w:color w:val="000000"/>
                <w:sz w:val="18"/>
                <w:szCs w:val="18"/>
              </w:rPr>
            </w:pPr>
            <w:proofErr w:type="spellStart"/>
            <w:r w:rsidRPr="001564DC">
              <w:rPr>
                <w:rFonts w:eastAsia="Times New Roman"/>
                <w:color w:val="000000"/>
                <w:sz w:val="18"/>
                <w:szCs w:val="18"/>
              </w:rPr>
              <w:t>Գնում</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չհանդիսացող</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պայմանագրեր</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781D58B6" w14:textId="053DD830"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40</w:t>
            </w:r>
          </w:p>
        </w:tc>
        <w:tc>
          <w:tcPr>
            <w:tcW w:w="693" w:type="pct"/>
            <w:tcBorders>
              <w:top w:val="nil"/>
              <w:left w:val="nil"/>
              <w:bottom w:val="single" w:sz="4" w:space="0" w:color="auto"/>
              <w:right w:val="single" w:sz="4" w:space="0" w:color="auto"/>
            </w:tcBorders>
            <w:shd w:val="clear" w:color="auto" w:fill="auto"/>
            <w:noWrap/>
            <w:vAlign w:val="center"/>
            <w:hideMark/>
          </w:tcPr>
          <w:p w14:paraId="18E13DB9" w14:textId="309B4FA7"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262,181.64</w:t>
            </w:r>
          </w:p>
        </w:tc>
        <w:tc>
          <w:tcPr>
            <w:tcW w:w="640" w:type="pct"/>
            <w:tcBorders>
              <w:top w:val="nil"/>
              <w:left w:val="nil"/>
              <w:bottom w:val="single" w:sz="4" w:space="0" w:color="auto"/>
              <w:right w:val="single" w:sz="4" w:space="0" w:color="auto"/>
            </w:tcBorders>
            <w:shd w:val="clear" w:color="auto" w:fill="auto"/>
            <w:noWrap/>
            <w:vAlign w:val="center"/>
            <w:hideMark/>
          </w:tcPr>
          <w:p w14:paraId="1409A293" w14:textId="514B8592"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2.25</w:t>
            </w:r>
          </w:p>
        </w:tc>
        <w:tc>
          <w:tcPr>
            <w:tcW w:w="940" w:type="pct"/>
            <w:tcBorders>
              <w:top w:val="nil"/>
              <w:left w:val="nil"/>
              <w:bottom w:val="single" w:sz="4" w:space="0" w:color="auto"/>
              <w:right w:val="single" w:sz="4" w:space="0" w:color="auto"/>
            </w:tcBorders>
            <w:shd w:val="clear" w:color="auto" w:fill="auto"/>
            <w:noWrap/>
            <w:vAlign w:val="center"/>
            <w:hideMark/>
          </w:tcPr>
          <w:p w14:paraId="50AE9600" w14:textId="59500BF4"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252,608.42</w:t>
            </w:r>
          </w:p>
        </w:tc>
        <w:tc>
          <w:tcPr>
            <w:tcW w:w="629" w:type="pct"/>
            <w:tcBorders>
              <w:top w:val="nil"/>
              <w:left w:val="nil"/>
              <w:bottom w:val="single" w:sz="4" w:space="0" w:color="auto"/>
              <w:right w:val="single" w:sz="4" w:space="0" w:color="auto"/>
            </w:tcBorders>
            <w:shd w:val="clear" w:color="auto" w:fill="auto"/>
            <w:noWrap/>
            <w:vAlign w:val="center"/>
            <w:hideMark/>
          </w:tcPr>
          <w:p w14:paraId="54BD6B78" w14:textId="6EE76847"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9,573.22</w:t>
            </w:r>
          </w:p>
        </w:tc>
      </w:tr>
      <w:tr w:rsidR="00B2373F" w:rsidRPr="001564DC" w14:paraId="06CF415E" w14:textId="44630B3E" w:rsidTr="00B2373F">
        <w:trPr>
          <w:trHeight w:val="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0D19F09" w14:textId="77C48F58"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5</w:t>
            </w:r>
          </w:p>
        </w:tc>
        <w:tc>
          <w:tcPr>
            <w:tcW w:w="1133" w:type="pct"/>
            <w:tcBorders>
              <w:top w:val="nil"/>
              <w:left w:val="nil"/>
              <w:bottom w:val="single" w:sz="4" w:space="0" w:color="auto"/>
              <w:right w:val="single" w:sz="4" w:space="0" w:color="auto"/>
            </w:tcBorders>
            <w:shd w:val="clear" w:color="auto" w:fill="auto"/>
            <w:vAlign w:val="center"/>
            <w:hideMark/>
          </w:tcPr>
          <w:p w14:paraId="44CEFFED" w14:textId="2E114725" w:rsidR="0080608D" w:rsidRPr="001564DC" w:rsidRDefault="0080608D" w:rsidP="00893A9E">
            <w:pPr>
              <w:spacing w:after="0" w:line="240" w:lineRule="auto"/>
              <w:ind w:firstLine="0"/>
              <w:jc w:val="center"/>
              <w:rPr>
                <w:rFonts w:eastAsia="Times New Roman"/>
                <w:color w:val="000000"/>
                <w:sz w:val="18"/>
                <w:szCs w:val="18"/>
              </w:rPr>
            </w:pPr>
            <w:proofErr w:type="spellStart"/>
            <w:r w:rsidRPr="001564DC">
              <w:rPr>
                <w:rFonts w:eastAsia="Times New Roman"/>
                <w:color w:val="000000"/>
                <w:sz w:val="18"/>
                <w:szCs w:val="18"/>
              </w:rPr>
              <w:t>Էլեկտրոնային</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աճուրդ</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543D07E7" w14:textId="67E32184"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139</w:t>
            </w:r>
          </w:p>
        </w:tc>
        <w:tc>
          <w:tcPr>
            <w:tcW w:w="693" w:type="pct"/>
            <w:tcBorders>
              <w:top w:val="nil"/>
              <w:left w:val="nil"/>
              <w:bottom w:val="single" w:sz="4" w:space="0" w:color="auto"/>
              <w:right w:val="single" w:sz="4" w:space="0" w:color="auto"/>
            </w:tcBorders>
            <w:shd w:val="clear" w:color="auto" w:fill="auto"/>
            <w:noWrap/>
            <w:vAlign w:val="center"/>
            <w:hideMark/>
          </w:tcPr>
          <w:p w14:paraId="44651CD5" w14:textId="0F89C54F"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7,560,947.95</w:t>
            </w:r>
          </w:p>
        </w:tc>
        <w:tc>
          <w:tcPr>
            <w:tcW w:w="640" w:type="pct"/>
            <w:tcBorders>
              <w:top w:val="nil"/>
              <w:left w:val="nil"/>
              <w:bottom w:val="single" w:sz="4" w:space="0" w:color="auto"/>
              <w:right w:val="single" w:sz="4" w:space="0" w:color="auto"/>
            </w:tcBorders>
            <w:shd w:val="clear" w:color="auto" w:fill="auto"/>
            <w:noWrap/>
            <w:vAlign w:val="center"/>
            <w:hideMark/>
          </w:tcPr>
          <w:p w14:paraId="760FF124" w14:textId="336320F2"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65.00</w:t>
            </w:r>
          </w:p>
        </w:tc>
        <w:tc>
          <w:tcPr>
            <w:tcW w:w="940" w:type="pct"/>
            <w:tcBorders>
              <w:top w:val="nil"/>
              <w:left w:val="nil"/>
              <w:bottom w:val="single" w:sz="4" w:space="0" w:color="auto"/>
              <w:right w:val="single" w:sz="4" w:space="0" w:color="auto"/>
            </w:tcBorders>
            <w:shd w:val="clear" w:color="auto" w:fill="auto"/>
            <w:noWrap/>
            <w:vAlign w:val="center"/>
            <w:hideMark/>
          </w:tcPr>
          <w:p w14:paraId="5CA2E325" w14:textId="7CF3B50F"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7,483,959.03</w:t>
            </w:r>
          </w:p>
        </w:tc>
        <w:tc>
          <w:tcPr>
            <w:tcW w:w="629" w:type="pct"/>
            <w:tcBorders>
              <w:top w:val="nil"/>
              <w:left w:val="nil"/>
              <w:bottom w:val="single" w:sz="4" w:space="0" w:color="auto"/>
              <w:right w:val="single" w:sz="4" w:space="0" w:color="auto"/>
            </w:tcBorders>
            <w:shd w:val="clear" w:color="auto" w:fill="auto"/>
            <w:noWrap/>
            <w:vAlign w:val="center"/>
            <w:hideMark/>
          </w:tcPr>
          <w:p w14:paraId="6FF0E006" w14:textId="2C75F5CA"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76,988.92</w:t>
            </w:r>
          </w:p>
        </w:tc>
      </w:tr>
      <w:tr w:rsidR="00B2373F" w:rsidRPr="001564DC" w14:paraId="0F8A939B" w14:textId="01904380" w:rsidTr="00B2373F">
        <w:trPr>
          <w:trHeight w:val="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80B57F0" w14:textId="26B32098"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6</w:t>
            </w:r>
          </w:p>
        </w:tc>
        <w:tc>
          <w:tcPr>
            <w:tcW w:w="1133" w:type="pct"/>
            <w:tcBorders>
              <w:top w:val="nil"/>
              <w:left w:val="nil"/>
              <w:bottom w:val="single" w:sz="4" w:space="0" w:color="auto"/>
              <w:right w:val="single" w:sz="4" w:space="0" w:color="auto"/>
            </w:tcBorders>
            <w:shd w:val="clear" w:color="auto" w:fill="auto"/>
            <w:vAlign w:val="center"/>
            <w:hideMark/>
          </w:tcPr>
          <w:p w14:paraId="46397325" w14:textId="12ECFCEB" w:rsidR="0080608D" w:rsidRPr="001564DC" w:rsidRDefault="0080608D" w:rsidP="00216568">
            <w:pPr>
              <w:spacing w:after="0" w:line="240" w:lineRule="auto"/>
              <w:ind w:firstLine="0"/>
              <w:jc w:val="center"/>
              <w:rPr>
                <w:rFonts w:eastAsia="Times New Roman"/>
                <w:color w:val="000000"/>
                <w:sz w:val="18"/>
                <w:szCs w:val="18"/>
              </w:rPr>
            </w:pPr>
            <w:proofErr w:type="spellStart"/>
            <w:r w:rsidRPr="001564DC">
              <w:rPr>
                <w:rFonts w:eastAsia="Times New Roman"/>
                <w:color w:val="000000"/>
                <w:sz w:val="18"/>
                <w:szCs w:val="18"/>
              </w:rPr>
              <w:t>Ընթացիկ</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դրամաշնորհներ</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պետական</w:t>
            </w:r>
            <w:proofErr w:type="spellEnd"/>
            <w:r w:rsidRPr="001564DC">
              <w:rPr>
                <w:rFonts w:eastAsia="Times New Roman"/>
                <w:color w:val="000000"/>
                <w:sz w:val="18"/>
                <w:szCs w:val="18"/>
              </w:rPr>
              <w:t xml:space="preserve"> և </w:t>
            </w:r>
            <w:proofErr w:type="spellStart"/>
            <w:r w:rsidRPr="001564DC">
              <w:rPr>
                <w:rFonts w:eastAsia="Times New Roman"/>
                <w:color w:val="000000"/>
                <w:sz w:val="18"/>
                <w:szCs w:val="18"/>
              </w:rPr>
              <w:t>համայնքների</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ոչ</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lastRenderedPageBreak/>
              <w:t>առևտրային</w:t>
            </w:r>
            <w:proofErr w:type="spellEnd"/>
            <w:r w:rsidRPr="001564DC">
              <w:rPr>
                <w:rFonts w:eastAsia="Times New Roman"/>
                <w:color w:val="000000"/>
                <w:sz w:val="18"/>
                <w:szCs w:val="18"/>
              </w:rPr>
              <w:t xml:space="preserve"> </w:t>
            </w:r>
            <w:proofErr w:type="spellStart"/>
            <w:r w:rsidRPr="001564DC">
              <w:rPr>
                <w:rFonts w:eastAsia="Times New Roman"/>
                <w:color w:val="000000"/>
                <w:sz w:val="18"/>
                <w:szCs w:val="18"/>
              </w:rPr>
              <w:t>կազմակերպություններին</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25032DEE" w14:textId="28AF77F9"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lastRenderedPageBreak/>
              <w:t>1</w:t>
            </w:r>
          </w:p>
        </w:tc>
        <w:tc>
          <w:tcPr>
            <w:tcW w:w="693" w:type="pct"/>
            <w:tcBorders>
              <w:top w:val="nil"/>
              <w:left w:val="nil"/>
              <w:bottom w:val="single" w:sz="4" w:space="0" w:color="auto"/>
              <w:right w:val="single" w:sz="4" w:space="0" w:color="auto"/>
            </w:tcBorders>
            <w:shd w:val="clear" w:color="auto" w:fill="auto"/>
            <w:vAlign w:val="center"/>
            <w:hideMark/>
          </w:tcPr>
          <w:p w14:paraId="0605D4FD" w14:textId="6E9A5290"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148,979.50</w:t>
            </w:r>
          </w:p>
        </w:tc>
        <w:tc>
          <w:tcPr>
            <w:tcW w:w="640" w:type="pct"/>
            <w:tcBorders>
              <w:top w:val="nil"/>
              <w:left w:val="nil"/>
              <w:bottom w:val="single" w:sz="4" w:space="0" w:color="auto"/>
              <w:right w:val="single" w:sz="4" w:space="0" w:color="auto"/>
            </w:tcBorders>
            <w:shd w:val="clear" w:color="auto" w:fill="auto"/>
            <w:noWrap/>
            <w:vAlign w:val="center"/>
            <w:hideMark/>
          </w:tcPr>
          <w:p w14:paraId="28C89300" w14:textId="315E469D"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1.28</w:t>
            </w:r>
          </w:p>
        </w:tc>
        <w:tc>
          <w:tcPr>
            <w:tcW w:w="940" w:type="pct"/>
            <w:tcBorders>
              <w:top w:val="nil"/>
              <w:left w:val="nil"/>
              <w:bottom w:val="single" w:sz="4" w:space="0" w:color="auto"/>
              <w:right w:val="single" w:sz="4" w:space="0" w:color="auto"/>
            </w:tcBorders>
            <w:shd w:val="clear" w:color="auto" w:fill="auto"/>
            <w:vAlign w:val="center"/>
            <w:hideMark/>
          </w:tcPr>
          <w:p w14:paraId="31BC3D78" w14:textId="08C7C8E2"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148,979.50</w:t>
            </w:r>
          </w:p>
        </w:tc>
        <w:tc>
          <w:tcPr>
            <w:tcW w:w="629" w:type="pct"/>
            <w:tcBorders>
              <w:top w:val="nil"/>
              <w:left w:val="nil"/>
              <w:bottom w:val="single" w:sz="4" w:space="0" w:color="auto"/>
              <w:right w:val="single" w:sz="4" w:space="0" w:color="auto"/>
            </w:tcBorders>
            <w:shd w:val="clear" w:color="auto" w:fill="auto"/>
            <w:noWrap/>
            <w:vAlign w:val="center"/>
            <w:hideMark/>
          </w:tcPr>
          <w:p w14:paraId="1D8EEF99" w14:textId="73724364" w:rsidR="0080608D" w:rsidRPr="001564DC" w:rsidRDefault="0080608D" w:rsidP="00B2373F">
            <w:pPr>
              <w:spacing w:after="0" w:line="240" w:lineRule="auto"/>
              <w:ind w:firstLine="0"/>
              <w:jc w:val="center"/>
              <w:rPr>
                <w:rFonts w:eastAsia="Times New Roman"/>
                <w:color w:val="000000"/>
                <w:sz w:val="18"/>
                <w:szCs w:val="18"/>
              </w:rPr>
            </w:pPr>
            <w:r w:rsidRPr="001564DC">
              <w:rPr>
                <w:rFonts w:eastAsia="Times New Roman"/>
                <w:color w:val="000000"/>
                <w:sz w:val="18"/>
                <w:szCs w:val="18"/>
              </w:rPr>
              <w:t>0</w:t>
            </w:r>
          </w:p>
        </w:tc>
      </w:tr>
      <w:tr w:rsidR="00B2373F" w:rsidRPr="001564DC" w14:paraId="3CB00477" w14:textId="37CC2F4E" w:rsidTr="00B2373F">
        <w:trPr>
          <w:trHeight w:val="20"/>
        </w:trPr>
        <w:tc>
          <w:tcPr>
            <w:tcW w:w="14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D5EAD" w14:textId="167A35D5" w:rsidR="0080608D" w:rsidRPr="001564DC" w:rsidRDefault="0080608D" w:rsidP="00B2373F">
            <w:pPr>
              <w:spacing w:after="0" w:line="240" w:lineRule="auto"/>
              <w:ind w:firstLine="0"/>
              <w:jc w:val="center"/>
              <w:rPr>
                <w:rFonts w:eastAsia="Times New Roman"/>
                <w:b/>
                <w:bCs/>
                <w:color w:val="000000"/>
                <w:sz w:val="18"/>
                <w:szCs w:val="18"/>
              </w:rPr>
            </w:pPr>
            <w:proofErr w:type="spellStart"/>
            <w:r w:rsidRPr="001564DC">
              <w:rPr>
                <w:rFonts w:eastAsia="Times New Roman"/>
                <w:b/>
                <w:bCs/>
                <w:color w:val="000000"/>
                <w:sz w:val="18"/>
                <w:szCs w:val="18"/>
              </w:rPr>
              <w:t>Ընդամենը</w:t>
            </w:r>
            <w:proofErr w:type="spellEnd"/>
          </w:p>
        </w:tc>
        <w:tc>
          <w:tcPr>
            <w:tcW w:w="693" w:type="pct"/>
            <w:tcBorders>
              <w:top w:val="nil"/>
              <w:left w:val="nil"/>
              <w:bottom w:val="single" w:sz="4" w:space="0" w:color="auto"/>
              <w:right w:val="single" w:sz="4" w:space="0" w:color="auto"/>
            </w:tcBorders>
            <w:shd w:val="clear" w:color="auto" w:fill="auto"/>
            <w:noWrap/>
            <w:vAlign w:val="center"/>
            <w:hideMark/>
          </w:tcPr>
          <w:p w14:paraId="7D35E39E" w14:textId="1BC3A6B2" w:rsidR="0080608D" w:rsidRPr="001564DC" w:rsidRDefault="003A7E5E" w:rsidP="00893A9E">
            <w:pPr>
              <w:spacing w:after="0" w:line="240" w:lineRule="auto"/>
              <w:ind w:firstLine="0"/>
              <w:rPr>
                <w:rFonts w:eastAsia="Times New Roman"/>
                <w:b/>
                <w:bCs/>
                <w:color w:val="000000"/>
                <w:sz w:val="18"/>
                <w:szCs w:val="18"/>
              </w:rPr>
            </w:pPr>
            <w:r>
              <w:rPr>
                <w:rFonts w:eastAsia="Times New Roman"/>
                <w:b/>
                <w:bCs/>
                <w:color w:val="000000"/>
                <w:sz w:val="18"/>
                <w:szCs w:val="18"/>
              </w:rPr>
              <w:t>409</w:t>
            </w:r>
          </w:p>
        </w:tc>
        <w:tc>
          <w:tcPr>
            <w:tcW w:w="693" w:type="pct"/>
            <w:tcBorders>
              <w:top w:val="nil"/>
              <w:left w:val="nil"/>
              <w:bottom w:val="single" w:sz="4" w:space="0" w:color="auto"/>
              <w:right w:val="single" w:sz="4" w:space="0" w:color="auto"/>
            </w:tcBorders>
            <w:shd w:val="clear" w:color="auto" w:fill="auto"/>
            <w:vAlign w:val="center"/>
            <w:hideMark/>
          </w:tcPr>
          <w:p w14:paraId="176A1D43" w14:textId="2663CD48" w:rsidR="0080608D" w:rsidRPr="001564DC" w:rsidRDefault="0080608D" w:rsidP="003A7E5E">
            <w:pPr>
              <w:spacing w:after="0" w:line="240" w:lineRule="auto"/>
              <w:ind w:firstLine="0"/>
              <w:jc w:val="center"/>
              <w:rPr>
                <w:rFonts w:eastAsia="Times New Roman"/>
                <w:b/>
                <w:color w:val="000000"/>
                <w:sz w:val="18"/>
                <w:szCs w:val="18"/>
              </w:rPr>
            </w:pPr>
            <w:r w:rsidRPr="001564DC">
              <w:rPr>
                <w:rFonts w:eastAsia="Times New Roman"/>
                <w:b/>
                <w:color w:val="000000"/>
                <w:sz w:val="18"/>
                <w:szCs w:val="18"/>
              </w:rPr>
              <w:t>11,632,</w:t>
            </w:r>
            <w:r w:rsidR="003A7E5E">
              <w:rPr>
                <w:rFonts w:eastAsia="Times New Roman"/>
                <w:b/>
                <w:color w:val="000000"/>
                <w:sz w:val="18"/>
                <w:szCs w:val="18"/>
              </w:rPr>
              <w:t>512</w:t>
            </w:r>
            <w:r w:rsidRPr="001564DC">
              <w:rPr>
                <w:rFonts w:eastAsia="Times New Roman"/>
                <w:b/>
                <w:color w:val="000000"/>
                <w:sz w:val="18"/>
                <w:szCs w:val="18"/>
              </w:rPr>
              <w:t>.00</w:t>
            </w:r>
          </w:p>
        </w:tc>
        <w:tc>
          <w:tcPr>
            <w:tcW w:w="640" w:type="pct"/>
            <w:tcBorders>
              <w:top w:val="nil"/>
              <w:left w:val="nil"/>
              <w:bottom w:val="single" w:sz="4" w:space="0" w:color="auto"/>
              <w:right w:val="single" w:sz="4" w:space="0" w:color="auto"/>
            </w:tcBorders>
            <w:shd w:val="clear" w:color="auto" w:fill="auto"/>
            <w:vAlign w:val="center"/>
            <w:hideMark/>
          </w:tcPr>
          <w:p w14:paraId="5CF1465D" w14:textId="32E49E73" w:rsidR="0080608D" w:rsidRPr="001564DC" w:rsidRDefault="0080608D" w:rsidP="00B2373F">
            <w:pPr>
              <w:spacing w:after="0" w:line="240" w:lineRule="auto"/>
              <w:ind w:firstLine="0"/>
              <w:jc w:val="center"/>
              <w:rPr>
                <w:rFonts w:eastAsia="Times New Roman"/>
                <w:b/>
                <w:color w:val="000000"/>
                <w:sz w:val="18"/>
                <w:szCs w:val="18"/>
              </w:rPr>
            </w:pPr>
            <w:r w:rsidRPr="001564DC">
              <w:rPr>
                <w:rFonts w:eastAsia="Times New Roman"/>
                <w:b/>
                <w:color w:val="000000"/>
                <w:sz w:val="18"/>
                <w:szCs w:val="18"/>
              </w:rPr>
              <w:t>100.00</w:t>
            </w:r>
          </w:p>
        </w:tc>
        <w:tc>
          <w:tcPr>
            <w:tcW w:w="940" w:type="pct"/>
            <w:tcBorders>
              <w:top w:val="nil"/>
              <w:left w:val="nil"/>
              <w:bottom w:val="single" w:sz="4" w:space="0" w:color="auto"/>
              <w:right w:val="single" w:sz="4" w:space="0" w:color="auto"/>
            </w:tcBorders>
            <w:shd w:val="clear" w:color="auto" w:fill="auto"/>
            <w:vAlign w:val="center"/>
            <w:hideMark/>
          </w:tcPr>
          <w:p w14:paraId="2F255260" w14:textId="5FA9EC47" w:rsidR="0080608D" w:rsidRPr="001564DC" w:rsidRDefault="0045277D" w:rsidP="00B2373F">
            <w:pPr>
              <w:spacing w:after="0" w:line="240" w:lineRule="auto"/>
              <w:ind w:firstLine="0"/>
              <w:jc w:val="center"/>
              <w:rPr>
                <w:rFonts w:eastAsia="Times New Roman"/>
                <w:b/>
                <w:color w:val="000000"/>
                <w:sz w:val="18"/>
                <w:szCs w:val="18"/>
              </w:rPr>
            </w:pPr>
            <w:r>
              <w:rPr>
                <w:rFonts w:eastAsia="Times New Roman"/>
                <w:b/>
                <w:color w:val="000000"/>
                <w:sz w:val="18"/>
                <w:szCs w:val="18"/>
              </w:rPr>
              <w:t>11,046,079.0</w:t>
            </w:r>
            <w:r w:rsidR="0080608D" w:rsidRPr="001564DC">
              <w:rPr>
                <w:rFonts w:eastAsia="Times New Roman"/>
                <w:b/>
                <w:color w:val="000000"/>
                <w:sz w:val="18"/>
                <w:szCs w:val="18"/>
              </w:rPr>
              <w:t>1</w:t>
            </w:r>
          </w:p>
        </w:tc>
        <w:tc>
          <w:tcPr>
            <w:tcW w:w="629" w:type="pct"/>
            <w:tcBorders>
              <w:top w:val="nil"/>
              <w:left w:val="nil"/>
              <w:bottom w:val="single" w:sz="4" w:space="0" w:color="auto"/>
              <w:right w:val="single" w:sz="4" w:space="0" w:color="auto"/>
            </w:tcBorders>
            <w:shd w:val="clear" w:color="auto" w:fill="auto"/>
            <w:vAlign w:val="center"/>
            <w:hideMark/>
          </w:tcPr>
          <w:p w14:paraId="45D5F8A1" w14:textId="6975C2C8" w:rsidR="0080608D" w:rsidRPr="001564DC" w:rsidRDefault="003163A3" w:rsidP="00B2373F">
            <w:pPr>
              <w:spacing w:after="0" w:line="240" w:lineRule="auto"/>
              <w:ind w:firstLine="0"/>
              <w:jc w:val="center"/>
              <w:rPr>
                <w:rFonts w:eastAsia="Times New Roman"/>
                <w:b/>
                <w:color w:val="000000"/>
                <w:sz w:val="18"/>
                <w:szCs w:val="18"/>
              </w:rPr>
            </w:pPr>
            <w:r>
              <w:rPr>
                <w:rFonts w:eastAsia="Times New Roman"/>
                <w:b/>
                <w:color w:val="000000"/>
                <w:sz w:val="18"/>
                <w:szCs w:val="18"/>
              </w:rPr>
              <w:t>586,432.9</w:t>
            </w:r>
            <w:r w:rsidR="0080608D" w:rsidRPr="001564DC">
              <w:rPr>
                <w:rFonts w:eastAsia="Times New Roman"/>
                <w:b/>
                <w:color w:val="000000"/>
                <w:sz w:val="18"/>
                <w:szCs w:val="18"/>
              </w:rPr>
              <w:t>9</w:t>
            </w:r>
          </w:p>
        </w:tc>
      </w:tr>
    </w:tbl>
    <w:p w14:paraId="47A82A1D" w14:textId="2F3F9A8E" w:rsidR="0080608D" w:rsidRPr="00113E9B" w:rsidRDefault="0080608D" w:rsidP="0080608D">
      <w:pPr>
        <w:rPr>
          <w:color w:val="000000" w:themeColor="text1"/>
        </w:rPr>
      </w:pPr>
    </w:p>
    <w:p w14:paraId="19646F0F" w14:textId="3951931D" w:rsidR="0080608D" w:rsidRPr="00113E9B" w:rsidRDefault="0080608D" w:rsidP="0080608D">
      <w:pPr>
        <w:spacing w:after="0"/>
        <w:ind w:firstLine="709"/>
        <w:rPr>
          <w:rFonts w:cs="Sylfaen"/>
          <w:color w:val="000000" w:themeColor="text1"/>
          <w:szCs w:val="24"/>
          <w:lang w:val="hy-AM"/>
        </w:rPr>
      </w:pPr>
      <w:r w:rsidRPr="00B81635">
        <w:rPr>
          <w:rFonts w:cs="Sylfaen"/>
          <w:color w:val="000000" w:themeColor="text1"/>
          <w:szCs w:val="24"/>
          <w:lang w:val="hy-AM"/>
        </w:rPr>
        <w:t>Գումարային առումով նշված պայմանգրերի կնքման նպատակով կազմակերպված գնման ընթացակարգերում հաշվետու ժամանակաշրջանում մեծ տեսակարար կշիռ են կազմում էլեկտրոնային աճուրդ ընթացակարգով կնքված պայմանագրերը` 65.</w:t>
      </w:r>
      <w:r w:rsidRPr="00B81635">
        <w:rPr>
          <w:rFonts w:cs="Sylfaen"/>
          <w:color w:val="000000" w:themeColor="text1"/>
          <w:szCs w:val="24"/>
        </w:rPr>
        <w:t>00</w:t>
      </w:r>
      <w:r w:rsidRPr="00B81635">
        <w:rPr>
          <w:rFonts w:cs="Sylfaen"/>
          <w:color w:val="000000" w:themeColor="text1"/>
          <w:szCs w:val="24"/>
          <w:lang w:val="hy-AM"/>
        </w:rPr>
        <w:t>%, այնուհետև՝ բաց մրցույթ ընթացակարգով՝ 15.66%, գնանշման հարցում ընթացակարգով՝ 9.23%, մեկ անձից գնում ընթացակարգով՝ 6.</w:t>
      </w:r>
      <w:r w:rsidR="00B81635" w:rsidRPr="00B81635">
        <w:rPr>
          <w:rFonts w:cs="Sylfaen"/>
          <w:color w:val="000000" w:themeColor="text1"/>
          <w:szCs w:val="24"/>
        </w:rPr>
        <w:t>58</w:t>
      </w:r>
      <w:r w:rsidRPr="00B81635">
        <w:rPr>
          <w:rFonts w:cs="Sylfaen"/>
          <w:color w:val="000000" w:themeColor="text1"/>
          <w:szCs w:val="24"/>
          <w:lang w:val="hy-AM"/>
        </w:rPr>
        <w:t>%, մնացած ընթացակարգերով՝ 3.53%:</w:t>
      </w:r>
    </w:p>
    <w:p w14:paraId="3D0541BB" w14:textId="02D9DC09" w:rsidR="00B42C76" w:rsidRPr="00842BEB" w:rsidRDefault="0080608D" w:rsidP="00893A9E">
      <w:pPr>
        <w:pStyle w:val="CommentText"/>
        <w:ind w:firstLine="708"/>
        <w:jc w:val="both"/>
        <w:rPr>
          <w:lang w:val="hy-AM"/>
        </w:rPr>
        <w:sectPr w:rsidR="00B42C76" w:rsidRPr="00842BEB" w:rsidSect="00B9053A">
          <w:headerReference w:type="default" r:id="rId15"/>
          <w:footerReference w:type="default" r:id="rId16"/>
          <w:headerReference w:type="first" r:id="rId17"/>
          <w:pgSz w:w="12240" w:h="15840"/>
          <w:pgMar w:top="1440" w:right="1325" w:bottom="1440" w:left="993" w:header="720" w:footer="720" w:gutter="0"/>
          <w:cols w:space="720"/>
          <w:titlePg/>
          <w:docGrid w:linePitch="360"/>
        </w:sectPr>
      </w:pPr>
      <w:r w:rsidRPr="00113E9B">
        <w:rPr>
          <w:i/>
          <w:color w:val="000000" w:themeColor="text1"/>
          <w:szCs w:val="24"/>
          <w:lang w:val="hy-AM"/>
        </w:rPr>
        <w:t xml:space="preserve">Ստորև, աղյուսակում ներկայացվում </w:t>
      </w:r>
      <w:r>
        <w:rPr>
          <w:i/>
          <w:color w:val="000000" w:themeColor="text1"/>
          <w:szCs w:val="24"/>
          <w:lang w:val="hy-AM"/>
        </w:rPr>
        <w:t>են</w:t>
      </w:r>
      <w:r w:rsidRPr="00113E9B">
        <w:rPr>
          <w:i/>
          <w:color w:val="000000" w:themeColor="text1"/>
          <w:szCs w:val="24"/>
          <w:lang w:val="hy-AM"/>
        </w:rPr>
        <w:t xml:space="preserve">  2022 թվականի </w:t>
      </w:r>
      <w:r w:rsidR="006D48F6" w:rsidRPr="00842BEB">
        <w:rPr>
          <w:i/>
          <w:color w:val="000000" w:themeColor="text1"/>
          <w:szCs w:val="24"/>
          <w:lang w:val="hy-AM"/>
        </w:rPr>
        <w:t>համար</w:t>
      </w:r>
      <w:r w:rsidRPr="00113E9B">
        <w:rPr>
          <w:i/>
          <w:color w:val="000000" w:themeColor="text1"/>
          <w:szCs w:val="24"/>
          <w:lang w:val="hy-AM"/>
        </w:rPr>
        <w:t xml:space="preserve"> ՊԵԿ-ի կողմից  կազմակերպված գնման գործընթացներին</w:t>
      </w:r>
      <w:r w:rsidRPr="00B9004A">
        <w:rPr>
          <w:i/>
          <w:color w:val="000000" w:themeColor="text1"/>
          <w:szCs w:val="24"/>
          <w:lang w:val="hy-AM"/>
        </w:rPr>
        <w:t xml:space="preserve"> մասնակցած և հաղթող ճանաչված այն կազմակերպությունները, որոնց հետ կնքվել են</w:t>
      </w:r>
      <w:r w:rsidRPr="0049673A">
        <w:rPr>
          <w:i/>
          <w:color w:val="000000" w:themeColor="text1"/>
          <w:szCs w:val="24"/>
          <w:lang w:val="hy-AM"/>
        </w:rPr>
        <w:t xml:space="preserve"> շուրջ</w:t>
      </w:r>
      <w:r w:rsidRPr="00113E9B">
        <w:rPr>
          <w:i/>
          <w:color w:val="000000" w:themeColor="text1"/>
          <w:szCs w:val="24"/>
          <w:lang w:val="hy-AM"/>
        </w:rPr>
        <w:t xml:space="preserve"> 3</w:t>
      </w:r>
      <w:r w:rsidRPr="0049673A">
        <w:rPr>
          <w:i/>
          <w:color w:val="000000" w:themeColor="text1"/>
          <w:szCs w:val="24"/>
          <w:lang w:val="hy-AM"/>
        </w:rPr>
        <w:t>0</w:t>
      </w:r>
      <w:r w:rsidRPr="00113E9B">
        <w:rPr>
          <w:i/>
          <w:color w:val="000000" w:themeColor="text1"/>
          <w:szCs w:val="24"/>
          <w:lang w:val="hy-AM"/>
        </w:rPr>
        <w:t>0,000.00 հազ.դրամ</w:t>
      </w:r>
      <w:r w:rsidRPr="0049673A">
        <w:rPr>
          <w:i/>
          <w:color w:val="000000" w:themeColor="text1"/>
          <w:szCs w:val="24"/>
          <w:lang w:val="hy-AM"/>
        </w:rPr>
        <w:t xml:space="preserve"> </w:t>
      </w:r>
      <w:r w:rsidRPr="00113E9B">
        <w:rPr>
          <w:i/>
          <w:color w:val="000000" w:themeColor="text1"/>
          <w:szCs w:val="24"/>
          <w:lang w:val="hy-AM"/>
        </w:rPr>
        <w:t xml:space="preserve">և ավելի գումարով </w:t>
      </w:r>
      <w:r>
        <w:rPr>
          <w:i/>
          <w:color w:val="000000" w:themeColor="text1"/>
          <w:szCs w:val="24"/>
          <w:lang w:val="hy-AM"/>
        </w:rPr>
        <w:t>պայմանագրեր</w:t>
      </w:r>
      <w:r w:rsidR="006D48F6" w:rsidRPr="00842BEB">
        <w:rPr>
          <w:i/>
          <w:color w:val="000000" w:themeColor="text1"/>
          <w:szCs w:val="24"/>
          <w:lang w:val="hy-AM"/>
        </w:rPr>
        <w:t xml:space="preserve"> </w:t>
      </w:r>
      <w:r w:rsidR="006D48F6">
        <w:rPr>
          <w:i/>
          <w:color w:val="000000" w:themeColor="text1"/>
          <w:szCs w:val="24"/>
          <w:lang w:val="hy-AM"/>
        </w:rPr>
        <w:t>(</w:t>
      </w:r>
      <w:r w:rsidR="006D48F6" w:rsidRPr="0049673A">
        <w:rPr>
          <w:i/>
          <w:color w:val="000000" w:themeColor="text1"/>
          <w:szCs w:val="24"/>
          <w:lang w:val="hy-AM"/>
        </w:rPr>
        <w:t>չի ներառվել «Էյ Էմ Փի Ջի գրուպ» ՍՊԸ՝ պայմանագրային գումար՝ 5,310,000.00 հազ.դրամ</w:t>
      </w:r>
      <w:r w:rsidR="006D48F6" w:rsidRPr="00842BEB">
        <w:rPr>
          <w:i/>
          <w:color w:val="000000" w:themeColor="text1"/>
          <w:szCs w:val="24"/>
          <w:lang w:val="hy-AM"/>
        </w:rPr>
        <w:t xml:space="preserve">՝ </w:t>
      </w:r>
      <w:r w:rsidR="006D48F6">
        <w:rPr>
          <w:i/>
          <w:color w:val="000000" w:themeColor="text1"/>
          <w:szCs w:val="24"/>
          <w:lang w:val="hy-AM"/>
        </w:rPr>
        <w:t>հաշվեքննություն է իրականացվել 2022 թվականի 6 ամիսների շրջանակում</w:t>
      </w:r>
      <w:r w:rsidR="006D48F6" w:rsidRPr="0049673A">
        <w:rPr>
          <w:i/>
          <w:color w:val="000000" w:themeColor="text1"/>
          <w:szCs w:val="24"/>
          <w:lang w:val="hy-AM"/>
        </w:rPr>
        <w:t>, «Պահապան 1» ՍՊԸ՝</w:t>
      </w:r>
      <w:r w:rsidR="006D48F6" w:rsidRPr="00035FBF">
        <w:rPr>
          <w:i/>
          <w:color w:val="000000" w:themeColor="text1"/>
          <w:szCs w:val="24"/>
          <w:lang w:val="hy-AM"/>
        </w:rPr>
        <w:t xml:space="preserve"> </w:t>
      </w:r>
      <w:r w:rsidR="006D48F6" w:rsidRPr="002E4697">
        <w:rPr>
          <w:i/>
          <w:color w:val="000000" w:themeColor="text1"/>
          <w:szCs w:val="24"/>
          <w:lang w:val="hy-AM"/>
        </w:rPr>
        <w:t>պայմանագրային գումար</w:t>
      </w:r>
      <w:r w:rsidR="006D48F6" w:rsidRPr="0049673A">
        <w:rPr>
          <w:i/>
          <w:color w:val="000000" w:themeColor="text1"/>
          <w:szCs w:val="24"/>
          <w:lang w:val="hy-AM"/>
        </w:rPr>
        <w:t>՝ 521,56.71 հազ.դրամ</w:t>
      </w:r>
      <w:r w:rsidR="006D48F6" w:rsidRPr="00842BEB">
        <w:rPr>
          <w:i/>
          <w:color w:val="000000" w:themeColor="text1"/>
          <w:szCs w:val="24"/>
          <w:lang w:val="hy-AM"/>
        </w:rPr>
        <w:t xml:space="preserve">՝ </w:t>
      </w:r>
      <w:r w:rsidR="006D48F6">
        <w:rPr>
          <w:i/>
          <w:color w:val="000000" w:themeColor="text1"/>
          <w:szCs w:val="24"/>
          <w:lang w:val="hy-AM"/>
        </w:rPr>
        <w:t>գործը ուղարկվել է ՀՀ գլխավոր դատախազություն</w:t>
      </w:r>
      <w:r w:rsidR="006D48F6" w:rsidRPr="000B6203">
        <w:rPr>
          <w:i/>
          <w:color w:val="000000" w:themeColor="text1"/>
          <w:szCs w:val="24"/>
          <w:lang w:val="hy-AM"/>
        </w:rPr>
        <w:t xml:space="preserve">, </w:t>
      </w:r>
      <w:r w:rsidR="006D48F6" w:rsidRPr="0049673A">
        <w:rPr>
          <w:i/>
          <w:color w:val="000000" w:themeColor="text1"/>
          <w:szCs w:val="24"/>
          <w:lang w:val="hy-AM"/>
        </w:rPr>
        <w:t>«Հայաստանի էլեկտրական ցանցեր» ՓԲԸ</w:t>
      </w:r>
      <w:r w:rsidR="006D48F6" w:rsidRPr="00035FBF">
        <w:rPr>
          <w:i/>
          <w:color w:val="000000" w:themeColor="text1"/>
          <w:szCs w:val="24"/>
          <w:lang w:val="hy-AM"/>
        </w:rPr>
        <w:t xml:space="preserve"> </w:t>
      </w:r>
      <w:r w:rsidR="006D48F6" w:rsidRPr="002E4697">
        <w:rPr>
          <w:i/>
          <w:color w:val="000000" w:themeColor="text1"/>
          <w:szCs w:val="24"/>
          <w:lang w:val="hy-AM"/>
        </w:rPr>
        <w:t>պայմանագրային գումար</w:t>
      </w:r>
      <w:r w:rsidR="006D48F6" w:rsidRPr="0049673A">
        <w:rPr>
          <w:i/>
          <w:color w:val="000000" w:themeColor="text1"/>
          <w:szCs w:val="24"/>
          <w:lang w:val="hy-AM"/>
        </w:rPr>
        <w:t>՝ 350,869.05 հազ.դրամ</w:t>
      </w:r>
      <w:r w:rsidR="006D48F6" w:rsidRPr="00842BEB">
        <w:rPr>
          <w:i/>
          <w:color w:val="000000" w:themeColor="text1"/>
          <w:szCs w:val="24"/>
          <w:lang w:val="hy-AM"/>
        </w:rPr>
        <w:t>՝</w:t>
      </w:r>
      <w:r w:rsidR="006D48F6" w:rsidRPr="00B42C76">
        <w:rPr>
          <w:i/>
          <w:color w:val="000000" w:themeColor="text1"/>
          <w:szCs w:val="24"/>
          <w:lang w:val="hy-AM"/>
        </w:rPr>
        <w:t xml:space="preserve"> </w:t>
      </w:r>
      <w:r w:rsidR="006D48F6">
        <w:rPr>
          <w:i/>
          <w:color w:val="000000" w:themeColor="text1"/>
          <w:szCs w:val="24"/>
          <w:lang w:val="hy-AM"/>
        </w:rPr>
        <w:t xml:space="preserve">պայմանագիրը </w:t>
      </w:r>
      <w:r w:rsidR="006D48F6" w:rsidRPr="00842BEB">
        <w:rPr>
          <w:i/>
          <w:color w:val="000000" w:themeColor="text1"/>
          <w:szCs w:val="24"/>
          <w:lang w:val="hy-AM"/>
        </w:rPr>
        <w:t xml:space="preserve">ընդգրկված </w:t>
      </w:r>
      <w:r w:rsidR="006D48F6">
        <w:rPr>
          <w:i/>
          <w:color w:val="000000" w:themeColor="text1"/>
          <w:szCs w:val="24"/>
          <w:lang w:val="hy-AM"/>
        </w:rPr>
        <w:t>է մենաշնորհների ցանկում՝ մեկ անձից գնում</w:t>
      </w:r>
      <w:r w:rsidR="006D48F6" w:rsidRPr="00842BEB">
        <w:rPr>
          <w:i/>
          <w:color w:val="000000" w:themeColor="text1"/>
          <w:szCs w:val="24"/>
          <w:lang w:val="hy-AM"/>
        </w:rPr>
        <w:t>)</w:t>
      </w:r>
      <w:r w:rsidR="00B42C76" w:rsidRPr="00842BEB">
        <w:rPr>
          <w:i/>
          <w:color w:val="000000" w:themeColor="text1"/>
          <w:szCs w:val="24"/>
          <w:lang w:val="hy-AM"/>
        </w:rPr>
        <w:t>:</w:t>
      </w:r>
    </w:p>
    <w:p w14:paraId="51044314" w14:textId="3096E366" w:rsidR="00B2373F" w:rsidRPr="005B355F" w:rsidRDefault="0080608D" w:rsidP="005B355F">
      <w:pPr>
        <w:pStyle w:val="Caption"/>
        <w:keepNext/>
        <w:jc w:val="right"/>
        <w:rPr>
          <w:color w:val="000000" w:themeColor="text1"/>
          <w:lang w:val="hy-AM"/>
        </w:rPr>
      </w:pPr>
      <w:r w:rsidRPr="00113E9B">
        <w:rPr>
          <w:color w:val="000000" w:themeColor="text1"/>
          <w:lang w:val="hy-AM"/>
        </w:rPr>
        <w:lastRenderedPageBreak/>
        <w:t xml:space="preserve">Աղյուսակ </w:t>
      </w:r>
      <w:r w:rsidR="00B9053A">
        <w:rPr>
          <w:b w:val="0"/>
          <w:bCs w:val="0"/>
          <w:smallCaps w:val="0"/>
          <w:color w:val="000000" w:themeColor="text1"/>
        </w:rPr>
        <w:t>3</w:t>
      </w:r>
    </w:p>
    <w:tbl>
      <w:tblPr>
        <w:tblW w:w="0" w:type="auto"/>
        <w:tblInd w:w="-905" w:type="dxa"/>
        <w:tblLook w:val="04A0" w:firstRow="1" w:lastRow="0" w:firstColumn="1" w:lastColumn="0" w:noHBand="0" w:noVBand="1"/>
      </w:tblPr>
      <w:tblGrid>
        <w:gridCol w:w="507"/>
        <w:gridCol w:w="810"/>
        <w:gridCol w:w="1446"/>
        <w:gridCol w:w="1242"/>
        <w:gridCol w:w="1911"/>
        <w:gridCol w:w="1074"/>
        <w:gridCol w:w="1449"/>
        <w:gridCol w:w="1242"/>
        <w:gridCol w:w="1449"/>
        <w:gridCol w:w="1673"/>
        <w:gridCol w:w="1052"/>
      </w:tblGrid>
      <w:tr w:rsidR="00B2373F" w:rsidRPr="00B2373F" w14:paraId="79E12FA0" w14:textId="11A98769" w:rsidTr="005B355F">
        <w:trPr>
          <w:trHeight w:val="1078"/>
        </w:trPr>
        <w:tc>
          <w:tcPr>
            <w:tcW w:w="0" w:type="auto"/>
            <w:tcBorders>
              <w:left w:val="single" w:sz="4" w:space="0" w:color="auto"/>
              <w:bottom w:val="single" w:sz="4" w:space="0" w:color="auto"/>
              <w:right w:val="single" w:sz="4" w:space="0" w:color="auto"/>
            </w:tcBorders>
            <w:shd w:val="clear" w:color="000000" w:fill="D0CECE"/>
            <w:vAlign w:val="center"/>
            <w:hideMark/>
          </w:tcPr>
          <w:p w14:paraId="184F1AA8" w14:textId="020D4B08" w:rsidR="00B2373F" w:rsidRPr="00B2373F" w:rsidRDefault="00B2373F" w:rsidP="00B2373F">
            <w:pPr>
              <w:spacing w:before="0" w:after="0" w:line="259" w:lineRule="auto"/>
              <w:ind w:firstLine="0"/>
              <w:jc w:val="center"/>
              <w:rPr>
                <w:rFonts w:eastAsia="Times New Roman" w:cs="Calibri"/>
                <w:b/>
                <w:bCs/>
                <w:color w:val="000000"/>
                <w:sz w:val="18"/>
                <w:szCs w:val="18"/>
                <w:lang w:val="hy-AM" w:eastAsia="en-GB"/>
              </w:rPr>
            </w:pPr>
            <w:r w:rsidRPr="00B2373F">
              <w:rPr>
                <w:rFonts w:eastAsia="Times New Roman" w:cs="Calibri"/>
                <w:b/>
                <w:bCs/>
                <w:color w:val="000000"/>
                <w:sz w:val="18"/>
                <w:szCs w:val="18"/>
                <w:lang w:val="hy-AM" w:eastAsia="en-GB"/>
              </w:rPr>
              <w:t>Հ/Հ</w:t>
            </w:r>
          </w:p>
        </w:tc>
        <w:tc>
          <w:tcPr>
            <w:tcW w:w="0" w:type="auto"/>
            <w:tcBorders>
              <w:left w:val="nil"/>
              <w:bottom w:val="single" w:sz="4" w:space="0" w:color="auto"/>
              <w:right w:val="single" w:sz="4" w:space="0" w:color="auto"/>
            </w:tcBorders>
            <w:shd w:val="clear" w:color="000000" w:fill="D0CECE"/>
            <w:vAlign w:val="center"/>
            <w:hideMark/>
          </w:tcPr>
          <w:p w14:paraId="2DBE63BE" w14:textId="53041F80" w:rsidR="00B2373F" w:rsidRPr="00B2373F" w:rsidRDefault="00B2373F" w:rsidP="00B2373F">
            <w:pPr>
              <w:spacing w:before="0" w:after="0" w:line="259" w:lineRule="auto"/>
              <w:ind w:firstLine="0"/>
              <w:jc w:val="center"/>
              <w:rPr>
                <w:rFonts w:eastAsia="Times New Roman" w:cs="Calibri"/>
                <w:b/>
                <w:bCs/>
                <w:color w:val="000000"/>
                <w:sz w:val="18"/>
                <w:szCs w:val="18"/>
                <w:lang w:val="hy-AM" w:eastAsia="en-GB"/>
              </w:rPr>
            </w:pPr>
            <w:r w:rsidRPr="00B2373F">
              <w:rPr>
                <w:rFonts w:eastAsia="Times New Roman" w:cs="Calibri"/>
                <w:b/>
                <w:bCs/>
                <w:color w:val="000000"/>
                <w:sz w:val="18"/>
                <w:szCs w:val="18"/>
                <w:lang w:val="hy-AM" w:eastAsia="en-GB"/>
              </w:rPr>
              <w:t>Հոդված</w:t>
            </w:r>
          </w:p>
        </w:tc>
        <w:tc>
          <w:tcPr>
            <w:tcW w:w="0" w:type="auto"/>
            <w:tcBorders>
              <w:left w:val="nil"/>
              <w:bottom w:val="single" w:sz="4" w:space="0" w:color="auto"/>
              <w:right w:val="single" w:sz="4" w:space="0" w:color="auto"/>
            </w:tcBorders>
            <w:shd w:val="clear" w:color="000000" w:fill="D0CECE"/>
            <w:vAlign w:val="center"/>
            <w:hideMark/>
          </w:tcPr>
          <w:p w14:paraId="7C053926" w14:textId="60394C6D" w:rsidR="00B2373F" w:rsidRPr="00B2373F" w:rsidRDefault="00B2373F" w:rsidP="00B2373F">
            <w:pPr>
              <w:spacing w:before="0" w:after="0" w:line="259" w:lineRule="auto"/>
              <w:ind w:firstLine="0"/>
              <w:jc w:val="center"/>
              <w:rPr>
                <w:rFonts w:eastAsia="Times New Roman" w:cs="Calibri"/>
                <w:b/>
                <w:bCs/>
                <w:color w:val="000000"/>
                <w:sz w:val="18"/>
                <w:szCs w:val="18"/>
                <w:lang w:val="hy-AM" w:eastAsia="en-GB"/>
              </w:rPr>
            </w:pPr>
            <w:r w:rsidRPr="00B2373F">
              <w:rPr>
                <w:rFonts w:eastAsia="Times New Roman" w:cs="Calibri"/>
                <w:b/>
                <w:bCs/>
                <w:color w:val="000000"/>
                <w:sz w:val="18"/>
                <w:szCs w:val="18"/>
                <w:lang w:val="hy-AM" w:eastAsia="en-GB"/>
              </w:rPr>
              <w:t>Անվանում</w:t>
            </w:r>
          </w:p>
        </w:tc>
        <w:tc>
          <w:tcPr>
            <w:tcW w:w="0" w:type="auto"/>
            <w:tcBorders>
              <w:left w:val="nil"/>
              <w:bottom w:val="single" w:sz="4" w:space="0" w:color="auto"/>
              <w:right w:val="single" w:sz="4" w:space="0" w:color="auto"/>
            </w:tcBorders>
            <w:shd w:val="clear" w:color="000000" w:fill="D0CECE"/>
            <w:vAlign w:val="center"/>
            <w:hideMark/>
          </w:tcPr>
          <w:p w14:paraId="6F6E71CB" w14:textId="1135DF5F" w:rsidR="00B2373F" w:rsidRPr="00B2373F" w:rsidRDefault="00B2373F" w:rsidP="00B2373F">
            <w:pPr>
              <w:spacing w:before="0" w:after="0" w:line="259" w:lineRule="auto"/>
              <w:ind w:firstLine="0"/>
              <w:jc w:val="center"/>
              <w:rPr>
                <w:rFonts w:eastAsia="Times New Roman" w:cs="Calibri"/>
                <w:b/>
                <w:bCs/>
                <w:color w:val="000000"/>
                <w:sz w:val="18"/>
                <w:szCs w:val="18"/>
                <w:lang w:val="hy-AM" w:eastAsia="en-GB"/>
              </w:rPr>
            </w:pPr>
            <w:r w:rsidRPr="00B2373F">
              <w:rPr>
                <w:rFonts w:eastAsia="Times New Roman" w:cs="Calibri"/>
                <w:b/>
                <w:bCs/>
                <w:color w:val="000000"/>
                <w:sz w:val="18"/>
                <w:szCs w:val="18"/>
                <w:lang w:val="hy-AM" w:eastAsia="en-GB"/>
              </w:rPr>
              <w:t>Պայմանագրի թիվ /հատ/</w:t>
            </w:r>
          </w:p>
        </w:tc>
        <w:tc>
          <w:tcPr>
            <w:tcW w:w="0" w:type="auto"/>
            <w:tcBorders>
              <w:left w:val="nil"/>
              <w:bottom w:val="single" w:sz="4" w:space="0" w:color="auto"/>
              <w:right w:val="single" w:sz="4" w:space="0" w:color="auto"/>
            </w:tcBorders>
            <w:shd w:val="clear" w:color="000000" w:fill="D0CECE"/>
            <w:vAlign w:val="center"/>
            <w:hideMark/>
          </w:tcPr>
          <w:p w14:paraId="7B1076D9" w14:textId="1DFCFEBB" w:rsidR="00B2373F" w:rsidRPr="00B2373F" w:rsidRDefault="00B2373F" w:rsidP="00B2373F">
            <w:pPr>
              <w:spacing w:before="0" w:after="0" w:line="259" w:lineRule="auto"/>
              <w:ind w:firstLine="0"/>
              <w:jc w:val="center"/>
              <w:rPr>
                <w:rFonts w:eastAsia="Times New Roman" w:cs="Calibri"/>
                <w:b/>
                <w:bCs/>
                <w:color w:val="000000"/>
                <w:sz w:val="18"/>
                <w:szCs w:val="18"/>
                <w:lang w:val="hy-AM" w:eastAsia="en-GB"/>
              </w:rPr>
            </w:pPr>
            <w:r w:rsidRPr="00B2373F">
              <w:rPr>
                <w:rFonts w:eastAsia="Times New Roman" w:cs="Calibri"/>
                <w:b/>
                <w:bCs/>
                <w:color w:val="000000"/>
                <w:sz w:val="18"/>
                <w:szCs w:val="18"/>
                <w:lang w:val="hy-AM" w:eastAsia="en-GB"/>
              </w:rPr>
              <w:t>Գնման ընթացակարգ</w:t>
            </w:r>
          </w:p>
        </w:tc>
        <w:tc>
          <w:tcPr>
            <w:tcW w:w="0" w:type="auto"/>
            <w:tcBorders>
              <w:left w:val="nil"/>
              <w:bottom w:val="single" w:sz="4" w:space="0" w:color="auto"/>
              <w:right w:val="single" w:sz="4" w:space="0" w:color="auto"/>
            </w:tcBorders>
            <w:shd w:val="clear" w:color="000000" w:fill="D0CECE"/>
            <w:vAlign w:val="center"/>
            <w:hideMark/>
          </w:tcPr>
          <w:p w14:paraId="41AC57A5" w14:textId="0DC50ABA" w:rsidR="00B2373F" w:rsidRPr="00B2373F" w:rsidRDefault="00B2373F" w:rsidP="00B2373F">
            <w:pPr>
              <w:spacing w:before="0" w:after="0" w:line="259" w:lineRule="auto"/>
              <w:ind w:firstLine="0"/>
              <w:jc w:val="center"/>
              <w:rPr>
                <w:rFonts w:eastAsia="Times New Roman" w:cs="Calibri"/>
                <w:b/>
                <w:bCs/>
                <w:color w:val="000000"/>
                <w:sz w:val="18"/>
                <w:szCs w:val="18"/>
                <w:lang w:val="hy-AM" w:eastAsia="en-GB"/>
              </w:rPr>
            </w:pPr>
            <w:r w:rsidRPr="00B2373F">
              <w:rPr>
                <w:rFonts w:eastAsia="Times New Roman" w:cs="Calibri"/>
                <w:b/>
                <w:bCs/>
                <w:color w:val="000000"/>
                <w:sz w:val="18"/>
                <w:szCs w:val="18"/>
                <w:lang w:val="hy-AM" w:eastAsia="en-GB"/>
              </w:rPr>
              <w:t>Ընտրված մասնակից</w:t>
            </w:r>
          </w:p>
        </w:tc>
        <w:tc>
          <w:tcPr>
            <w:tcW w:w="0" w:type="auto"/>
            <w:tcBorders>
              <w:left w:val="nil"/>
              <w:bottom w:val="single" w:sz="4" w:space="0" w:color="auto"/>
              <w:right w:val="single" w:sz="4" w:space="0" w:color="auto"/>
            </w:tcBorders>
            <w:shd w:val="clear" w:color="000000" w:fill="D0CECE"/>
            <w:vAlign w:val="center"/>
            <w:hideMark/>
          </w:tcPr>
          <w:p w14:paraId="0BAB35AD" w14:textId="3DF110CE"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val="hy-AM" w:eastAsia="en-GB"/>
              </w:rPr>
              <w:t>Նախ</w:t>
            </w:r>
            <w:proofErr w:type="spellStart"/>
            <w:r w:rsidRPr="00B2373F">
              <w:rPr>
                <w:rFonts w:eastAsia="Times New Roman" w:cs="Calibri"/>
                <w:b/>
                <w:bCs/>
                <w:color w:val="000000"/>
                <w:sz w:val="18"/>
                <w:szCs w:val="18"/>
                <w:lang w:eastAsia="en-GB"/>
              </w:rPr>
              <w:t>ահաշվային</w:t>
            </w:r>
            <w:proofErr w:type="spellEnd"/>
            <w:r w:rsidRPr="00B2373F">
              <w:rPr>
                <w:rFonts w:eastAsia="Times New Roman" w:cs="Calibri"/>
                <w:b/>
                <w:bCs/>
                <w:color w:val="000000"/>
                <w:sz w:val="18"/>
                <w:szCs w:val="18"/>
                <w:lang w:eastAsia="en-GB"/>
              </w:rPr>
              <w:t xml:space="preserve"> </w:t>
            </w:r>
            <w:proofErr w:type="spellStart"/>
            <w:r w:rsidRPr="00B2373F">
              <w:rPr>
                <w:rFonts w:eastAsia="Times New Roman" w:cs="Calibri"/>
                <w:b/>
                <w:bCs/>
                <w:color w:val="000000"/>
                <w:sz w:val="18"/>
                <w:szCs w:val="18"/>
                <w:lang w:eastAsia="en-GB"/>
              </w:rPr>
              <w:t>գին</w:t>
            </w:r>
            <w:proofErr w:type="spellEnd"/>
            <w:r w:rsidRPr="00B2373F">
              <w:rPr>
                <w:rFonts w:eastAsia="Times New Roman" w:cs="Calibri"/>
                <w:b/>
                <w:bCs/>
                <w:color w:val="000000"/>
                <w:sz w:val="18"/>
                <w:szCs w:val="18"/>
                <w:lang w:eastAsia="en-GB"/>
              </w:rPr>
              <w:t xml:space="preserve"> / </w:t>
            </w:r>
            <w:proofErr w:type="spellStart"/>
            <w:r w:rsidRPr="00B2373F">
              <w:rPr>
                <w:rFonts w:eastAsia="Times New Roman" w:cs="Calibri"/>
                <w:b/>
                <w:bCs/>
                <w:color w:val="000000"/>
                <w:sz w:val="18"/>
                <w:szCs w:val="18"/>
                <w:lang w:eastAsia="en-GB"/>
              </w:rPr>
              <w:t>հազ.դրամ</w:t>
            </w:r>
            <w:proofErr w:type="spellEnd"/>
            <w:r w:rsidRPr="00B2373F">
              <w:rPr>
                <w:rFonts w:eastAsia="Times New Roman" w:cs="Calibri"/>
                <w:b/>
                <w:bCs/>
                <w:color w:val="000000"/>
                <w:sz w:val="18"/>
                <w:szCs w:val="18"/>
                <w:lang w:eastAsia="en-GB"/>
              </w:rPr>
              <w:t>/</w:t>
            </w:r>
          </w:p>
        </w:tc>
        <w:tc>
          <w:tcPr>
            <w:tcW w:w="0" w:type="auto"/>
            <w:tcBorders>
              <w:left w:val="nil"/>
              <w:bottom w:val="single" w:sz="4" w:space="0" w:color="auto"/>
              <w:right w:val="single" w:sz="4" w:space="0" w:color="auto"/>
            </w:tcBorders>
            <w:shd w:val="clear" w:color="auto" w:fill="D0CECE"/>
            <w:vAlign w:val="center"/>
            <w:hideMark/>
          </w:tcPr>
          <w:p w14:paraId="4236F46E" w14:textId="641E8F44"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Պայմանագրի</w:t>
            </w:r>
            <w:proofErr w:type="spellEnd"/>
            <w:r w:rsidRPr="00B2373F">
              <w:rPr>
                <w:rFonts w:eastAsia="Times New Roman" w:cs="Calibri"/>
                <w:b/>
                <w:bCs/>
                <w:color w:val="000000"/>
                <w:sz w:val="18"/>
                <w:szCs w:val="18"/>
                <w:lang w:eastAsia="en-GB"/>
              </w:rPr>
              <w:t xml:space="preserve"> </w:t>
            </w:r>
            <w:proofErr w:type="spellStart"/>
            <w:r w:rsidRPr="00B2373F">
              <w:rPr>
                <w:rFonts w:eastAsia="Times New Roman" w:cs="Calibri"/>
                <w:b/>
                <w:bCs/>
                <w:color w:val="000000"/>
                <w:sz w:val="18"/>
                <w:szCs w:val="18"/>
                <w:lang w:eastAsia="en-GB"/>
              </w:rPr>
              <w:t>գումար</w:t>
            </w:r>
            <w:proofErr w:type="spellEnd"/>
            <w:r w:rsidRPr="00B2373F">
              <w:rPr>
                <w:rFonts w:eastAsia="Times New Roman" w:cs="Calibri"/>
                <w:b/>
                <w:bCs/>
                <w:color w:val="000000"/>
                <w:sz w:val="18"/>
                <w:szCs w:val="18"/>
                <w:lang w:eastAsia="en-GB"/>
              </w:rPr>
              <w:br/>
              <w:t xml:space="preserve">/ </w:t>
            </w:r>
            <w:proofErr w:type="spellStart"/>
            <w:proofErr w:type="gramStart"/>
            <w:r w:rsidRPr="00B2373F">
              <w:rPr>
                <w:rFonts w:eastAsia="Times New Roman" w:cs="Calibri"/>
                <w:b/>
                <w:bCs/>
                <w:color w:val="000000"/>
                <w:sz w:val="18"/>
                <w:szCs w:val="18"/>
                <w:lang w:eastAsia="en-GB"/>
              </w:rPr>
              <w:t>հազ.դրամ</w:t>
            </w:r>
            <w:proofErr w:type="spellEnd"/>
            <w:proofErr w:type="gramEnd"/>
            <w:r w:rsidRPr="00B2373F">
              <w:rPr>
                <w:rFonts w:eastAsia="Times New Roman" w:cs="Calibri"/>
                <w:b/>
                <w:bCs/>
                <w:color w:val="000000"/>
                <w:sz w:val="18"/>
                <w:szCs w:val="18"/>
                <w:lang w:eastAsia="en-GB"/>
              </w:rPr>
              <w:t>/</w:t>
            </w:r>
          </w:p>
        </w:tc>
        <w:tc>
          <w:tcPr>
            <w:tcW w:w="0" w:type="auto"/>
            <w:tcBorders>
              <w:left w:val="nil"/>
              <w:bottom w:val="single" w:sz="4" w:space="0" w:color="auto"/>
              <w:right w:val="single" w:sz="4" w:space="0" w:color="auto"/>
            </w:tcBorders>
            <w:shd w:val="clear" w:color="000000" w:fill="D0CECE"/>
            <w:vAlign w:val="center"/>
            <w:hideMark/>
          </w:tcPr>
          <w:p w14:paraId="514BFDD8" w14:textId="036B1B25"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Նախահաշվային</w:t>
            </w:r>
            <w:proofErr w:type="spellEnd"/>
            <w:r w:rsidRPr="00B2373F">
              <w:rPr>
                <w:rFonts w:eastAsia="Times New Roman" w:cs="Calibri"/>
                <w:b/>
                <w:bCs/>
                <w:color w:val="000000"/>
                <w:sz w:val="18"/>
                <w:szCs w:val="18"/>
                <w:lang w:eastAsia="en-GB"/>
              </w:rPr>
              <w:t xml:space="preserve"> և </w:t>
            </w:r>
            <w:proofErr w:type="spellStart"/>
            <w:r w:rsidRPr="00B2373F">
              <w:rPr>
                <w:rFonts w:eastAsia="Times New Roman" w:cs="Calibri"/>
                <w:b/>
                <w:bCs/>
                <w:color w:val="000000"/>
                <w:sz w:val="18"/>
                <w:szCs w:val="18"/>
                <w:lang w:eastAsia="en-GB"/>
              </w:rPr>
              <w:t>պայմանագրի</w:t>
            </w:r>
            <w:proofErr w:type="spellEnd"/>
            <w:r w:rsidRPr="00B2373F">
              <w:rPr>
                <w:rFonts w:eastAsia="Times New Roman" w:cs="Calibri"/>
                <w:b/>
                <w:bCs/>
                <w:color w:val="000000"/>
                <w:sz w:val="18"/>
                <w:szCs w:val="18"/>
                <w:lang w:eastAsia="en-GB"/>
              </w:rPr>
              <w:t xml:space="preserve"> </w:t>
            </w:r>
            <w:proofErr w:type="spellStart"/>
            <w:r w:rsidRPr="00B2373F">
              <w:rPr>
                <w:rFonts w:eastAsia="Times New Roman" w:cs="Calibri"/>
                <w:b/>
                <w:bCs/>
                <w:color w:val="000000"/>
                <w:sz w:val="18"/>
                <w:szCs w:val="18"/>
                <w:lang w:eastAsia="en-GB"/>
              </w:rPr>
              <w:t>գների</w:t>
            </w:r>
            <w:proofErr w:type="spellEnd"/>
            <w:r w:rsidRPr="00B2373F">
              <w:rPr>
                <w:rFonts w:eastAsia="Times New Roman" w:cs="Calibri"/>
                <w:b/>
                <w:bCs/>
                <w:color w:val="000000"/>
                <w:sz w:val="18"/>
                <w:szCs w:val="18"/>
                <w:lang w:eastAsia="en-GB"/>
              </w:rPr>
              <w:t xml:space="preserve"> </w:t>
            </w:r>
            <w:proofErr w:type="spellStart"/>
            <w:r w:rsidRPr="00B2373F">
              <w:rPr>
                <w:rFonts w:eastAsia="Times New Roman" w:cs="Calibri"/>
                <w:b/>
                <w:bCs/>
                <w:color w:val="000000"/>
                <w:sz w:val="18"/>
                <w:szCs w:val="18"/>
                <w:lang w:eastAsia="en-GB"/>
              </w:rPr>
              <w:t>տարբերություն</w:t>
            </w:r>
            <w:proofErr w:type="spellEnd"/>
            <w:r w:rsidRPr="00B2373F">
              <w:rPr>
                <w:rFonts w:eastAsia="Times New Roman" w:cs="Calibri"/>
                <w:b/>
                <w:bCs/>
                <w:color w:val="000000"/>
                <w:sz w:val="18"/>
                <w:szCs w:val="18"/>
                <w:lang w:eastAsia="en-GB"/>
              </w:rPr>
              <w:t xml:space="preserve"> / </w:t>
            </w:r>
            <w:proofErr w:type="spellStart"/>
            <w:proofErr w:type="gramStart"/>
            <w:r w:rsidRPr="00B2373F">
              <w:rPr>
                <w:rFonts w:eastAsia="Times New Roman" w:cs="Calibri"/>
                <w:b/>
                <w:bCs/>
                <w:color w:val="000000"/>
                <w:sz w:val="18"/>
                <w:szCs w:val="18"/>
                <w:lang w:eastAsia="en-GB"/>
              </w:rPr>
              <w:t>հազ.դրամ</w:t>
            </w:r>
            <w:proofErr w:type="spellEnd"/>
            <w:proofErr w:type="gramEnd"/>
            <w:r w:rsidRPr="00B2373F">
              <w:rPr>
                <w:rFonts w:eastAsia="Times New Roman" w:cs="Calibri"/>
                <w:b/>
                <w:bCs/>
                <w:color w:val="000000"/>
                <w:sz w:val="18"/>
                <w:szCs w:val="18"/>
                <w:lang w:eastAsia="en-GB"/>
              </w:rPr>
              <w:t>/</w:t>
            </w:r>
          </w:p>
        </w:tc>
        <w:tc>
          <w:tcPr>
            <w:tcW w:w="0" w:type="auto"/>
            <w:tcBorders>
              <w:left w:val="nil"/>
              <w:bottom w:val="single" w:sz="4" w:space="0" w:color="auto"/>
              <w:right w:val="single" w:sz="4" w:space="0" w:color="auto"/>
            </w:tcBorders>
            <w:shd w:val="clear" w:color="000000" w:fill="D0CECE"/>
            <w:vAlign w:val="center"/>
            <w:hideMark/>
          </w:tcPr>
          <w:p w14:paraId="6B563829" w14:textId="3EFCFC16"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Վճարված</w:t>
            </w:r>
            <w:proofErr w:type="spellEnd"/>
            <w:r w:rsidRPr="00B2373F">
              <w:rPr>
                <w:rFonts w:eastAsia="Times New Roman" w:cs="Calibri"/>
                <w:b/>
                <w:bCs/>
                <w:color w:val="000000"/>
                <w:sz w:val="18"/>
                <w:szCs w:val="18"/>
                <w:lang w:eastAsia="en-GB"/>
              </w:rPr>
              <w:t xml:space="preserve"> </w:t>
            </w:r>
            <w:proofErr w:type="spellStart"/>
            <w:r w:rsidRPr="00B2373F">
              <w:rPr>
                <w:rFonts w:eastAsia="Times New Roman" w:cs="Calibri"/>
                <w:b/>
                <w:bCs/>
                <w:color w:val="000000"/>
                <w:sz w:val="18"/>
                <w:szCs w:val="18"/>
                <w:lang w:eastAsia="en-GB"/>
              </w:rPr>
              <w:t>գումար</w:t>
            </w:r>
            <w:proofErr w:type="spellEnd"/>
            <w:r w:rsidRPr="00B2373F">
              <w:rPr>
                <w:rFonts w:eastAsia="Times New Roman" w:cs="Calibri"/>
                <w:b/>
                <w:bCs/>
                <w:color w:val="000000"/>
                <w:sz w:val="18"/>
                <w:szCs w:val="18"/>
                <w:lang w:eastAsia="en-GB"/>
              </w:rPr>
              <w:t>/</w:t>
            </w:r>
            <w:proofErr w:type="spellStart"/>
            <w:proofErr w:type="gramStart"/>
            <w:r w:rsidRPr="00B2373F">
              <w:rPr>
                <w:rFonts w:eastAsia="Times New Roman" w:cs="Calibri"/>
                <w:b/>
                <w:bCs/>
                <w:color w:val="000000"/>
                <w:sz w:val="18"/>
                <w:szCs w:val="18"/>
                <w:lang w:eastAsia="en-GB"/>
              </w:rPr>
              <w:t>հազ.դրամ</w:t>
            </w:r>
            <w:proofErr w:type="spellEnd"/>
            <w:proofErr w:type="gramEnd"/>
            <w:r w:rsidRPr="00B2373F">
              <w:rPr>
                <w:rFonts w:eastAsia="Times New Roman" w:cs="Calibri"/>
                <w:b/>
                <w:bCs/>
                <w:color w:val="000000"/>
                <w:sz w:val="18"/>
                <w:szCs w:val="18"/>
                <w:lang w:eastAsia="en-GB"/>
              </w:rPr>
              <w:t>/</w:t>
            </w:r>
          </w:p>
        </w:tc>
        <w:tc>
          <w:tcPr>
            <w:tcW w:w="0" w:type="auto"/>
            <w:tcBorders>
              <w:left w:val="nil"/>
              <w:bottom w:val="single" w:sz="4" w:space="0" w:color="auto"/>
              <w:right w:val="single" w:sz="4" w:space="0" w:color="auto"/>
            </w:tcBorders>
            <w:shd w:val="clear" w:color="000000" w:fill="D0CECE"/>
            <w:vAlign w:val="center"/>
            <w:hideMark/>
          </w:tcPr>
          <w:p w14:paraId="65B55DED" w14:textId="0A5FA0D3"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Պայմ</w:t>
            </w:r>
            <w:proofErr w:type="spellEnd"/>
            <w:r w:rsidRPr="00B2373F">
              <w:rPr>
                <w:rFonts w:eastAsia="Times New Roman" w:cs="Calibri"/>
                <w:b/>
                <w:bCs/>
                <w:color w:val="000000"/>
                <w:sz w:val="18"/>
                <w:szCs w:val="18"/>
                <w:lang w:eastAsia="en-GB"/>
              </w:rPr>
              <w:t xml:space="preserve">. </w:t>
            </w:r>
            <w:proofErr w:type="spellStart"/>
            <w:r w:rsidRPr="00B2373F">
              <w:rPr>
                <w:rFonts w:eastAsia="Times New Roman" w:cs="Calibri"/>
                <w:b/>
                <w:bCs/>
                <w:color w:val="000000"/>
                <w:sz w:val="18"/>
                <w:szCs w:val="18"/>
                <w:lang w:eastAsia="en-GB"/>
              </w:rPr>
              <w:t>Մնացորդ</w:t>
            </w:r>
            <w:proofErr w:type="spellEnd"/>
            <w:r w:rsidRPr="00B2373F">
              <w:rPr>
                <w:rFonts w:eastAsia="Times New Roman" w:cs="Calibri"/>
                <w:b/>
                <w:bCs/>
                <w:color w:val="000000"/>
                <w:sz w:val="18"/>
                <w:szCs w:val="18"/>
                <w:lang w:eastAsia="en-GB"/>
              </w:rPr>
              <w:t xml:space="preserve"> /</w:t>
            </w:r>
            <w:proofErr w:type="spellStart"/>
            <w:proofErr w:type="gramStart"/>
            <w:r w:rsidRPr="00B2373F">
              <w:rPr>
                <w:rFonts w:eastAsia="Times New Roman" w:cs="Calibri"/>
                <w:b/>
                <w:bCs/>
                <w:color w:val="000000"/>
                <w:sz w:val="18"/>
                <w:szCs w:val="18"/>
                <w:lang w:eastAsia="en-GB"/>
              </w:rPr>
              <w:t>հազ.դրամ</w:t>
            </w:r>
            <w:proofErr w:type="spellEnd"/>
            <w:proofErr w:type="gramEnd"/>
          </w:p>
        </w:tc>
      </w:tr>
      <w:tr w:rsidR="00B2373F" w:rsidRPr="00B2373F" w14:paraId="3564372B" w14:textId="68FA9F87" w:rsidTr="005B355F">
        <w:trPr>
          <w:trHeight w:val="292"/>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EED07DB" w14:textId="2FBC88EF"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1</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76534AC6" w14:textId="6EDDFEBB"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513200</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468958C" w14:textId="558237D4" w:rsidR="00B2373F" w:rsidRPr="00B2373F" w:rsidRDefault="00B2373F" w:rsidP="00B2373F">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Ոչ</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նյութական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հիմնական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միջոցներ</w:t>
            </w:r>
            <w:proofErr w:type="spellEnd"/>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6B3E135E" w14:textId="7FA4AF6E"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79F290" w14:textId="3444297C"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 xml:space="preserve">4-բաց </w:t>
            </w:r>
            <w:proofErr w:type="spellStart"/>
            <w:r w:rsidRPr="00B2373F">
              <w:rPr>
                <w:rFonts w:eastAsia="Times New Roman" w:cs="Calibri"/>
                <w:color w:val="000000"/>
                <w:sz w:val="18"/>
                <w:szCs w:val="18"/>
                <w:lang w:eastAsia="en-GB"/>
              </w:rPr>
              <w:t>մրցույթ</w:t>
            </w:r>
            <w:proofErr w:type="spellEnd"/>
            <w:r w:rsidRPr="00B2373F">
              <w:rPr>
                <w:rFonts w:eastAsia="Times New Roman" w:cs="Calibri"/>
                <w:color w:val="000000"/>
                <w:sz w:val="18"/>
                <w:szCs w:val="18"/>
                <w:lang w:eastAsia="en-GB"/>
              </w:rPr>
              <w:br/>
              <w:t xml:space="preserve">2-Էլեկտրոնային </w:t>
            </w:r>
            <w:proofErr w:type="spellStart"/>
            <w:r w:rsidRPr="00B2373F">
              <w:rPr>
                <w:rFonts w:eastAsia="Times New Roman" w:cs="Calibri"/>
                <w:color w:val="000000"/>
                <w:sz w:val="18"/>
                <w:szCs w:val="18"/>
                <w:lang w:eastAsia="en-GB"/>
              </w:rPr>
              <w:t>աճուրդ</w:t>
            </w:r>
            <w:proofErr w:type="spellEnd"/>
          </w:p>
        </w:tc>
        <w:tc>
          <w:tcPr>
            <w:tcW w:w="0" w:type="auto"/>
            <w:vMerge w:val="restart"/>
            <w:tcBorders>
              <w:top w:val="nil"/>
              <w:left w:val="single" w:sz="4" w:space="0" w:color="auto"/>
              <w:bottom w:val="nil"/>
              <w:right w:val="single" w:sz="4" w:space="0" w:color="auto"/>
            </w:tcBorders>
            <w:shd w:val="clear" w:color="auto" w:fill="auto"/>
            <w:vAlign w:val="center"/>
            <w:hideMark/>
          </w:tcPr>
          <w:p w14:paraId="2C5B4A11" w14:textId="35F84F17" w:rsidR="00B2373F" w:rsidRPr="00B2373F" w:rsidRDefault="00B2373F" w:rsidP="00B2373F">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Թիմ</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Սոլյուշնս</w:t>
            </w:r>
            <w:proofErr w:type="spellEnd"/>
            <w:r w:rsidRPr="00B2373F">
              <w:rPr>
                <w:rFonts w:eastAsia="Times New Roman" w:cs="Calibri"/>
                <w:color w:val="000000"/>
                <w:sz w:val="18"/>
                <w:szCs w:val="18"/>
                <w:lang w:eastAsia="en-GB"/>
              </w:rPr>
              <w:t xml:space="preserve"> ՓԲԸ</w:t>
            </w:r>
          </w:p>
        </w:tc>
        <w:tc>
          <w:tcPr>
            <w:tcW w:w="0" w:type="auto"/>
            <w:tcBorders>
              <w:top w:val="nil"/>
              <w:left w:val="nil"/>
              <w:bottom w:val="single" w:sz="4" w:space="0" w:color="auto"/>
              <w:right w:val="single" w:sz="4" w:space="0" w:color="auto"/>
            </w:tcBorders>
            <w:shd w:val="clear" w:color="auto" w:fill="auto"/>
            <w:noWrap/>
            <w:vAlign w:val="center"/>
            <w:hideMark/>
          </w:tcPr>
          <w:p w14:paraId="45353A27" w14:textId="11FF056B"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17,332.00</w:t>
            </w:r>
          </w:p>
        </w:tc>
        <w:tc>
          <w:tcPr>
            <w:tcW w:w="0" w:type="auto"/>
            <w:tcBorders>
              <w:top w:val="nil"/>
              <w:left w:val="nil"/>
              <w:bottom w:val="single" w:sz="4" w:space="0" w:color="auto"/>
              <w:right w:val="single" w:sz="4" w:space="0" w:color="auto"/>
            </w:tcBorders>
            <w:shd w:val="clear" w:color="auto" w:fill="auto"/>
            <w:noWrap/>
            <w:vAlign w:val="center"/>
            <w:hideMark/>
          </w:tcPr>
          <w:p w14:paraId="2604CB0D" w14:textId="7F7F8819"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17,332.00</w:t>
            </w:r>
          </w:p>
        </w:tc>
        <w:tc>
          <w:tcPr>
            <w:tcW w:w="0" w:type="auto"/>
            <w:tcBorders>
              <w:top w:val="nil"/>
              <w:left w:val="nil"/>
              <w:bottom w:val="single" w:sz="4" w:space="0" w:color="auto"/>
              <w:right w:val="single" w:sz="4" w:space="0" w:color="auto"/>
            </w:tcBorders>
            <w:shd w:val="clear" w:color="auto" w:fill="auto"/>
            <w:noWrap/>
            <w:vAlign w:val="center"/>
            <w:hideMark/>
          </w:tcPr>
          <w:p w14:paraId="20EE863E" w14:textId="5A952A0E"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A0CE2A" w14:textId="277B4868"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17,331.88</w:t>
            </w:r>
          </w:p>
        </w:tc>
        <w:tc>
          <w:tcPr>
            <w:tcW w:w="0" w:type="auto"/>
            <w:tcBorders>
              <w:top w:val="nil"/>
              <w:left w:val="nil"/>
              <w:bottom w:val="single" w:sz="4" w:space="0" w:color="auto"/>
              <w:right w:val="single" w:sz="4" w:space="0" w:color="auto"/>
            </w:tcBorders>
            <w:shd w:val="clear" w:color="auto" w:fill="auto"/>
            <w:noWrap/>
            <w:vAlign w:val="center"/>
            <w:hideMark/>
          </w:tcPr>
          <w:p w14:paraId="291212B3" w14:textId="3F959825"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0.12</w:t>
            </w:r>
          </w:p>
        </w:tc>
      </w:tr>
      <w:tr w:rsidR="00B2373F" w:rsidRPr="00B2373F" w14:paraId="15BB0C69" w14:textId="7C9B7E02"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60A533CD" w14:textId="71C6E0F2"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3CC12EBE" w14:textId="75B09B1F"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5A2AFEBF" w14:textId="133BF42B"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3E7BC96B" w14:textId="7E12CB7E"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DEAD428" w14:textId="3215919E"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24D9C48C" w14:textId="00802328"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5155E34F" w14:textId="4ED17751"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160,000.00</w:t>
            </w:r>
          </w:p>
        </w:tc>
        <w:tc>
          <w:tcPr>
            <w:tcW w:w="0" w:type="auto"/>
            <w:tcBorders>
              <w:top w:val="nil"/>
              <w:left w:val="nil"/>
              <w:bottom w:val="single" w:sz="4" w:space="0" w:color="auto"/>
              <w:right w:val="single" w:sz="4" w:space="0" w:color="auto"/>
            </w:tcBorders>
            <w:shd w:val="clear" w:color="auto" w:fill="auto"/>
            <w:noWrap/>
            <w:vAlign w:val="center"/>
            <w:hideMark/>
          </w:tcPr>
          <w:p w14:paraId="66FE2D3B" w14:textId="54DB4AB3"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160,000.00</w:t>
            </w:r>
          </w:p>
        </w:tc>
        <w:tc>
          <w:tcPr>
            <w:tcW w:w="0" w:type="auto"/>
            <w:tcBorders>
              <w:top w:val="nil"/>
              <w:left w:val="nil"/>
              <w:bottom w:val="single" w:sz="4" w:space="0" w:color="auto"/>
              <w:right w:val="single" w:sz="4" w:space="0" w:color="auto"/>
            </w:tcBorders>
            <w:shd w:val="clear" w:color="auto" w:fill="auto"/>
            <w:noWrap/>
            <w:vAlign w:val="center"/>
            <w:hideMark/>
          </w:tcPr>
          <w:p w14:paraId="401A20FA" w14:textId="7BCD8606"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6FE9EA" w14:textId="169B7B95"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160,000.00</w:t>
            </w:r>
          </w:p>
        </w:tc>
        <w:tc>
          <w:tcPr>
            <w:tcW w:w="0" w:type="auto"/>
            <w:tcBorders>
              <w:top w:val="nil"/>
              <w:left w:val="nil"/>
              <w:bottom w:val="single" w:sz="4" w:space="0" w:color="auto"/>
              <w:right w:val="single" w:sz="4" w:space="0" w:color="auto"/>
            </w:tcBorders>
            <w:shd w:val="clear" w:color="auto" w:fill="auto"/>
            <w:noWrap/>
            <w:vAlign w:val="center"/>
            <w:hideMark/>
          </w:tcPr>
          <w:p w14:paraId="716DA0B4" w14:textId="65E0D014"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B2373F" w:rsidRPr="00B2373F" w14:paraId="6401A4E2" w14:textId="7ADE7C1C"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43D7C4BA" w14:textId="743DFE65"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47A2F055" w14:textId="095569A6"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50EAC1C6" w14:textId="2CC2A9A5"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59189B0D" w14:textId="42F2FC74"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0011E90" w14:textId="7ECBBBFD"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65FE2FCF" w14:textId="68F7CE8C"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637D0C90" w14:textId="05BBB198"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10,098.00</w:t>
            </w:r>
          </w:p>
        </w:tc>
        <w:tc>
          <w:tcPr>
            <w:tcW w:w="0" w:type="auto"/>
            <w:tcBorders>
              <w:top w:val="nil"/>
              <w:left w:val="nil"/>
              <w:bottom w:val="single" w:sz="4" w:space="0" w:color="auto"/>
              <w:right w:val="single" w:sz="4" w:space="0" w:color="auto"/>
            </w:tcBorders>
            <w:shd w:val="clear" w:color="auto" w:fill="auto"/>
            <w:noWrap/>
            <w:vAlign w:val="center"/>
            <w:hideMark/>
          </w:tcPr>
          <w:p w14:paraId="4F57CD86" w14:textId="0C98DACE"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10,098.00</w:t>
            </w:r>
          </w:p>
        </w:tc>
        <w:tc>
          <w:tcPr>
            <w:tcW w:w="0" w:type="auto"/>
            <w:tcBorders>
              <w:top w:val="nil"/>
              <w:left w:val="nil"/>
              <w:bottom w:val="single" w:sz="4" w:space="0" w:color="auto"/>
              <w:right w:val="single" w:sz="4" w:space="0" w:color="auto"/>
            </w:tcBorders>
            <w:shd w:val="clear" w:color="auto" w:fill="auto"/>
            <w:noWrap/>
            <w:vAlign w:val="center"/>
            <w:hideMark/>
          </w:tcPr>
          <w:p w14:paraId="76746604" w14:textId="5F0EC85B"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7AAD93" w14:textId="55293BC0"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10,098.00</w:t>
            </w:r>
          </w:p>
        </w:tc>
        <w:tc>
          <w:tcPr>
            <w:tcW w:w="0" w:type="auto"/>
            <w:tcBorders>
              <w:top w:val="nil"/>
              <w:left w:val="nil"/>
              <w:bottom w:val="single" w:sz="4" w:space="0" w:color="auto"/>
              <w:right w:val="single" w:sz="4" w:space="0" w:color="auto"/>
            </w:tcBorders>
            <w:shd w:val="clear" w:color="auto" w:fill="auto"/>
            <w:noWrap/>
            <w:vAlign w:val="center"/>
            <w:hideMark/>
          </w:tcPr>
          <w:p w14:paraId="7F61BFA2" w14:textId="29E615C9"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B2373F" w:rsidRPr="00B2373F" w14:paraId="4184CD67" w14:textId="54ED449C" w:rsidTr="005B355F">
        <w:trPr>
          <w:trHeight w:val="53"/>
        </w:trPr>
        <w:tc>
          <w:tcPr>
            <w:tcW w:w="0" w:type="auto"/>
            <w:vMerge/>
            <w:tcBorders>
              <w:top w:val="nil"/>
              <w:left w:val="single" w:sz="4" w:space="0" w:color="auto"/>
              <w:bottom w:val="single" w:sz="4" w:space="0" w:color="000000"/>
              <w:right w:val="single" w:sz="4" w:space="0" w:color="auto"/>
            </w:tcBorders>
            <w:vAlign w:val="center"/>
            <w:hideMark/>
          </w:tcPr>
          <w:p w14:paraId="2E1F55D5" w14:textId="444C31F0"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032C9D28" w14:textId="3A249017"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6195B3AA" w14:textId="27B89C45"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471A5A13" w14:textId="704FDBB4"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8FE6929" w14:textId="42AC8406"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33153711" w14:textId="6F51A8ED"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4FEE539A" w14:textId="2ACA88A1"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100,000.00</w:t>
            </w:r>
          </w:p>
        </w:tc>
        <w:tc>
          <w:tcPr>
            <w:tcW w:w="0" w:type="auto"/>
            <w:tcBorders>
              <w:top w:val="nil"/>
              <w:left w:val="nil"/>
              <w:bottom w:val="single" w:sz="4" w:space="0" w:color="auto"/>
              <w:right w:val="single" w:sz="4" w:space="0" w:color="auto"/>
            </w:tcBorders>
            <w:shd w:val="clear" w:color="auto" w:fill="auto"/>
            <w:noWrap/>
            <w:vAlign w:val="center"/>
            <w:hideMark/>
          </w:tcPr>
          <w:p w14:paraId="050A1F47" w14:textId="36E85E22"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95,000.00</w:t>
            </w:r>
          </w:p>
        </w:tc>
        <w:tc>
          <w:tcPr>
            <w:tcW w:w="0" w:type="auto"/>
            <w:tcBorders>
              <w:top w:val="nil"/>
              <w:left w:val="nil"/>
              <w:bottom w:val="single" w:sz="4" w:space="0" w:color="auto"/>
              <w:right w:val="single" w:sz="4" w:space="0" w:color="auto"/>
            </w:tcBorders>
            <w:shd w:val="clear" w:color="auto" w:fill="auto"/>
            <w:noWrap/>
            <w:vAlign w:val="center"/>
            <w:hideMark/>
          </w:tcPr>
          <w:p w14:paraId="705EA295" w14:textId="0B70096F"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5,000.00</w:t>
            </w:r>
          </w:p>
        </w:tc>
        <w:tc>
          <w:tcPr>
            <w:tcW w:w="0" w:type="auto"/>
            <w:tcBorders>
              <w:top w:val="nil"/>
              <w:left w:val="nil"/>
              <w:bottom w:val="single" w:sz="4" w:space="0" w:color="auto"/>
              <w:right w:val="single" w:sz="4" w:space="0" w:color="auto"/>
            </w:tcBorders>
            <w:shd w:val="clear" w:color="auto" w:fill="auto"/>
            <w:noWrap/>
            <w:vAlign w:val="center"/>
            <w:hideMark/>
          </w:tcPr>
          <w:p w14:paraId="79902C61" w14:textId="64269AF3"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95,000.00</w:t>
            </w:r>
          </w:p>
        </w:tc>
        <w:tc>
          <w:tcPr>
            <w:tcW w:w="0" w:type="auto"/>
            <w:tcBorders>
              <w:top w:val="nil"/>
              <w:left w:val="nil"/>
              <w:bottom w:val="single" w:sz="4" w:space="0" w:color="auto"/>
              <w:right w:val="single" w:sz="4" w:space="0" w:color="auto"/>
            </w:tcBorders>
            <w:shd w:val="clear" w:color="auto" w:fill="auto"/>
            <w:noWrap/>
            <w:vAlign w:val="center"/>
            <w:hideMark/>
          </w:tcPr>
          <w:p w14:paraId="2B0387FD" w14:textId="38133BE3"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B2373F" w:rsidRPr="00B2373F" w14:paraId="10E27787" w14:textId="07E47C2D" w:rsidTr="005B355F">
        <w:trPr>
          <w:trHeight w:val="570"/>
        </w:trPr>
        <w:tc>
          <w:tcPr>
            <w:tcW w:w="0" w:type="auto"/>
            <w:vMerge/>
            <w:tcBorders>
              <w:top w:val="nil"/>
              <w:left w:val="single" w:sz="4" w:space="0" w:color="auto"/>
              <w:bottom w:val="single" w:sz="4" w:space="0" w:color="000000"/>
              <w:right w:val="single" w:sz="4" w:space="0" w:color="auto"/>
            </w:tcBorders>
            <w:vAlign w:val="center"/>
            <w:hideMark/>
          </w:tcPr>
          <w:p w14:paraId="1EC8AFC1" w14:textId="2D6E0A03"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140B2F98" w14:textId="7182D9CC"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0C2DA1B4" w14:textId="43EA569A"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4DA134CE" w14:textId="10093694"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3C73A870" w14:textId="4C7F7D11"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3C11B637" w14:textId="51EDE2F2"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E883A8B" w14:textId="2E283BBA"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180,000.00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B3AA2D1" w14:textId="7724BC9C"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174,000.00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384E7DF" w14:textId="5764B51D"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6,000.00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CC0157B" w14:textId="4D8510E5"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174,000.00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004BD64" w14:textId="04E60899"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B2373F" w:rsidRPr="00B2373F" w14:paraId="74E3E1C4" w14:textId="2A0EE5D9" w:rsidTr="005B355F">
        <w:trPr>
          <w:trHeight w:val="570"/>
        </w:trPr>
        <w:tc>
          <w:tcPr>
            <w:tcW w:w="0" w:type="auto"/>
            <w:vMerge/>
            <w:tcBorders>
              <w:top w:val="nil"/>
              <w:left w:val="single" w:sz="4" w:space="0" w:color="auto"/>
              <w:bottom w:val="single" w:sz="4" w:space="0" w:color="000000"/>
              <w:right w:val="single" w:sz="4" w:space="0" w:color="auto"/>
            </w:tcBorders>
            <w:vAlign w:val="center"/>
            <w:hideMark/>
          </w:tcPr>
          <w:p w14:paraId="5B10337C" w14:textId="637C6C5D"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93F3CA" w14:textId="37561775"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423200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FC5AC3" w14:textId="7CCEBE04" w:rsidR="00B2373F" w:rsidRPr="00B2373F" w:rsidRDefault="00B2373F" w:rsidP="00B2373F">
            <w:pPr>
              <w:spacing w:before="0" w:after="24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Համակարգչային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ծառայություններ</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329E2A" w14:textId="225C897B"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2</w:t>
            </w:r>
          </w:p>
        </w:tc>
        <w:tc>
          <w:tcPr>
            <w:tcW w:w="0" w:type="auto"/>
            <w:vMerge/>
            <w:tcBorders>
              <w:top w:val="nil"/>
              <w:left w:val="single" w:sz="4" w:space="0" w:color="auto"/>
              <w:bottom w:val="single" w:sz="4" w:space="0" w:color="000000"/>
              <w:right w:val="single" w:sz="4" w:space="0" w:color="auto"/>
            </w:tcBorders>
            <w:vAlign w:val="center"/>
            <w:hideMark/>
          </w:tcPr>
          <w:p w14:paraId="55EA9B5B" w14:textId="5312E80F"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2456D3B1" w14:textId="175D6004"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3203FAC7" w14:textId="743947C0" w:rsidR="00B2373F" w:rsidRPr="00B2373F" w:rsidRDefault="00B2373F" w:rsidP="00B2373F">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DB87716" w14:textId="548289D5" w:rsidR="00B2373F" w:rsidRPr="00B2373F" w:rsidRDefault="00B2373F" w:rsidP="00B2373F">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8BD7C2F" w14:textId="2EEE9E9A" w:rsidR="00B2373F" w:rsidRPr="00B2373F" w:rsidRDefault="00B2373F" w:rsidP="00B2373F">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851CDD8" w14:textId="134734D8" w:rsidR="00B2373F" w:rsidRPr="00B2373F" w:rsidRDefault="00B2373F" w:rsidP="00B2373F">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552CF35" w14:textId="2DC2ED1B"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r>
      <w:tr w:rsidR="00B2373F" w:rsidRPr="00B2373F" w14:paraId="4052B8EE" w14:textId="642989F4" w:rsidTr="005B355F">
        <w:trPr>
          <w:trHeight w:val="359"/>
        </w:trPr>
        <w:tc>
          <w:tcPr>
            <w:tcW w:w="0" w:type="auto"/>
            <w:vMerge/>
            <w:tcBorders>
              <w:top w:val="nil"/>
              <w:left w:val="single" w:sz="4" w:space="0" w:color="auto"/>
              <w:bottom w:val="single" w:sz="4" w:space="0" w:color="000000"/>
              <w:right w:val="single" w:sz="4" w:space="0" w:color="auto"/>
            </w:tcBorders>
            <w:vAlign w:val="center"/>
            <w:hideMark/>
          </w:tcPr>
          <w:p w14:paraId="65592146" w14:textId="189482C9"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5E6B0C" w14:textId="146A2167"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3D856C" w14:textId="469031BA"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3466D1" w14:textId="24D08716"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85906A9" w14:textId="6EDB1AA6"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nil"/>
              <w:right w:val="single" w:sz="4" w:space="0" w:color="auto"/>
            </w:tcBorders>
            <w:vAlign w:val="center"/>
            <w:hideMark/>
          </w:tcPr>
          <w:p w14:paraId="3A617E13" w14:textId="669A5354" w:rsidR="00B2373F" w:rsidRPr="00B2373F" w:rsidRDefault="00B2373F" w:rsidP="00B2373F">
            <w:pPr>
              <w:spacing w:before="0" w:after="0" w:line="259" w:lineRule="auto"/>
              <w:ind w:firstLine="0"/>
              <w:jc w:val="left"/>
              <w:rPr>
                <w:rFonts w:eastAsia="Times New Roman" w:cs="Calibri"/>
                <w:color w:val="000000"/>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492E8255" w14:textId="497BB5A0"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383,000.00</w:t>
            </w:r>
          </w:p>
        </w:tc>
        <w:tc>
          <w:tcPr>
            <w:tcW w:w="0" w:type="auto"/>
            <w:tcBorders>
              <w:top w:val="nil"/>
              <w:left w:val="nil"/>
              <w:bottom w:val="single" w:sz="4" w:space="0" w:color="auto"/>
              <w:right w:val="single" w:sz="4" w:space="0" w:color="auto"/>
            </w:tcBorders>
            <w:shd w:val="clear" w:color="auto" w:fill="auto"/>
            <w:noWrap/>
            <w:vAlign w:val="center"/>
            <w:hideMark/>
          </w:tcPr>
          <w:p w14:paraId="184AD225" w14:textId="29F39B7C"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383,000.00</w:t>
            </w:r>
          </w:p>
        </w:tc>
        <w:tc>
          <w:tcPr>
            <w:tcW w:w="0" w:type="auto"/>
            <w:tcBorders>
              <w:top w:val="nil"/>
              <w:left w:val="nil"/>
              <w:bottom w:val="single" w:sz="4" w:space="0" w:color="auto"/>
              <w:right w:val="single" w:sz="4" w:space="0" w:color="auto"/>
            </w:tcBorders>
            <w:shd w:val="clear" w:color="auto" w:fill="auto"/>
            <w:noWrap/>
            <w:vAlign w:val="center"/>
            <w:hideMark/>
          </w:tcPr>
          <w:p w14:paraId="096C9210" w14:textId="01A0AE28"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2C2144" w14:textId="0C45DA4C"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383,000.00</w:t>
            </w:r>
          </w:p>
        </w:tc>
        <w:tc>
          <w:tcPr>
            <w:tcW w:w="0" w:type="auto"/>
            <w:tcBorders>
              <w:top w:val="nil"/>
              <w:left w:val="nil"/>
              <w:bottom w:val="single" w:sz="4" w:space="0" w:color="auto"/>
              <w:right w:val="single" w:sz="4" w:space="0" w:color="auto"/>
            </w:tcBorders>
            <w:shd w:val="clear" w:color="auto" w:fill="auto"/>
            <w:noWrap/>
            <w:vAlign w:val="center"/>
            <w:hideMark/>
          </w:tcPr>
          <w:p w14:paraId="2905030C" w14:textId="6ED45E10"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B2373F" w:rsidRPr="00B2373F" w14:paraId="5FA453C6" w14:textId="38E10C63" w:rsidTr="005B355F">
        <w:trPr>
          <w:trHeight w:val="309"/>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8D4692" w14:textId="289E3AB8"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Ընդամենը</w:t>
            </w:r>
            <w:proofErr w:type="spellEnd"/>
            <w:r w:rsidRPr="00B2373F">
              <w:rPr>
                <w:rFonts w:eastAsia="Times New Roman" w:cs="Calibri"/>
                <w:b/>
                <w:bCs/>
                <w:color w:val="000000"/>
                <w:sz w:val="18"/>
                <w:szCs w:val="18"/>
                <w:lang w:eastAsia="en-GB"/>
              </w:rPr>
              <w:t xml:space="preserve"> 1</w:t>
            </w:r>
          </w:p>
        </w:tc>
        <w:tc>
          <w:tcPr>
            <w:tcW w:w="0" w:type="auto"/>
            <w:tcBorders>
              <w:top w:val="nil"/>
              <w:left w:val="nil"/>
              <w:bottom w:val="single" w:sz="4" w:space="0" w:color="auto"/>
              <w:right w:val="single" w:sz="4" w:space="0" w:color="auto"/>
            </w:tcBorders>
            <w:shd w:val="clear" w:color="auto" w:fill="auto"/>
            <w:noWrap/>
            <w:vAlign w:val="center"/>
            <w:hideMark/>
          </w:tcPr>
          <w:p w14:paraId="06D92D27" w14:textId="593F7FF5"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eastAsia="en-GB"/>
              </w:rPr>
              <w:t>6</w:t>
            </w:r>
          </w:p>
        </w:tc>
        <w:tc>
          <w:tcPr>
            <w:tcW w:w="0" w:type="auto"/>
            <w:tcBorders>
              <w:top w:val="nil"/>
              <w:left w:val="nil"/>
              <w:bottom w:val="nil"/>
              <w:right w:val="nil"/>
            </w:tcBorders>
            <w:shd w:val="clear" w:color="auto" w:fill="auto"/>
            <w:noWrap/>
            <w:vAlign w:val="center"/>
            <w:hideMark/>
          </w:tcPr>
          <w:p w14:paraId="54A5EA0A" w14:textId="741CAF0B"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10564C" w14:textId="05B1C09E" w:rsidR="00B2373F" w:rsidRPr="00B2373F" w:rsidRDefault="00B2373F" w:rsidP="00B2373F">
            <w:pPr>
              <w:spacing w:before="0" w:after="0" w:line="259" w:lineRule="auto"/>
              <w:ind w:firstLine="0"/>
              <w:jc w:val="left"/>
              <w:rPr>
                <w:rFonts w:eastAsia="Times New Roman" w:cs="Calibri"/>
                <w:color w:val="000000"/>
                <w:sz w:val="18"/>
                <w:szCs w:val="18"/>
                <w:lang w:eastAsia="en-GB"/>
              </w:rPr>
            </w:pPr>
            <w:r w:rsidRPr="00B2373F">
              <w:rPr>
                <w:rFonts w:ascii="Calibri" w:eastAsia="Times New Roman" w:hAnsi="Calibri" w:cs="Calibri"/>
                <w:color w:val="000000"/>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19CBAB8E" w14:textId="0F373196"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850,430.00</w:t>
            </w:r>
          </w:p>
        </w:tc>
        <w:tc>
          <w:tcPr>
            <w:tcW w:w="0" w:type="auto"/>
            <w:tcBorders>
              <w:top w:val="nil"/>
              <w:left w:val="nil"/>
              <w:bottom w:val="single" w:sz="4" w:space="0" w:color="auto"/>
              <w:right w:val="single" w:sz="4" w:space="0" w:color="auto"/>
            </w:tcBorders>
            <w:shd w:val="clear" w:color="auto" w:fill="auto"/>
            <w:noWrap/>
            <w:vAlign w:val="center"/>
            <w:hideMark/>
          </w:tcPr>
          <w:p w14:paraId="3581297F" w14:textId="53760635"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839,430.00</w:t>
            </w:r>
          </w:p>
        </w:tc>
        <w:tc>
          <w:tcPr>
            <w:tcW w:w="0" w:type="auto"/>
            <w:tcBorders>
              <w:top w:val="nil"/>
              <w:left w:val="nil"/>
              <w:bottom w:val="single" w:sz="4" w:space="0" w:color="auto"/>
              <w:right w:val="single" w:sz="4" w:space="0" w:color="auto"/>
            </w:tcBorders>
            <w:shd w:val="clear" w:color="auto" w:fill="auto"/>
            <w:noWrap/>
            <w:vAlign w:val="center"/>
            <w:hideMark/>
          </w:tcPr>
          <w:p w14:paraId="3721CED8" w14:textId="71D8FA5D"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11,000.00</w:t>
            </w:r>
          </w:p>
        </w:tc>
        <w:tc>
          <w:tcPr>
            <w:tcW w:w="0" w:type="auto"/>
            <w:tcBorders>
              <w:top w:val="nil"/>
              <w:left w:val="nil"/>
              <w:bottom w:val="single" w:sz="4" w:space="0" w:color="auto"/>
              <w:right w:val="single" w:sz="4" w:space="0" w:color="auto"/>
            </w:tcBorders>
            <w:shd w:val="clear" w:color="auto" w:fill="auto"/>
            <w:noWrap/>
            <w:vAlign w:val="center"/>
            <w:hideMark/>
          </w:tcPr>
          <w:p w14:paraId="270908EA" w14:textId="2C09BD32"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839,429.88</w:t>
            </w:r>
          </w:p>
        </w:tc>
        <w:tc>
          <w:tcPr>
            <w:tcW w:w="0" w:type="auto"/>
            <w:tcBorders>
              <w:top w:val="nil"/>
              <w:left w:val="nil"/>
              <w:bottom w:val="single" w:sz="4" w:space="0" w:color="auto"/>
              <w:right w:val="single" w:sz="4" w:space="0" w:color="auto"/>
            </w:tcBorders>
            <w:shd w:val="clear" w:color="auto" w:fill="auto"/>
            <w:noWrap/>
            <w:vAlign w:val="center"/>
            <w:hideMark/>
          </w:tcPr>
          <w:p w14:paraId="20A7C7AF" w14:textId="0CABE0F0"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0.00</w:t>
            </w:r>
          </w:p>
        </w:tc>
      </w:tr>
      <w:tr w:rsidR="00B2373F" w:rsidRPr="00B2373F" w14:paraId="13EDB714" w14:textId="3DBE94E8" w:rsidTr="005B355F">
        <w:trPr>
          <w:trHeight w:val="490"/>
        </w:trPr>
        <w:tc>
          <w:tcPr>
            <w:tcW w:w="0" w:type="auto"/>
            <w:tcBorders>
              <w:top w:val="nil"/>
              <w:left w:val="single" w:sz="4" w:space="0" w:color="auto"/>
              <w:bottom w:val="nil"/>
              <w:right w:val="nil"/>
            </w:tcBorders>
            <w:shd w:val="clear" w:color="auto" w:fill="auto"/>
            <w:noWrap/>
            <w:vAlign w:val="center"/>
            <w:hideMark/>
          </w:tcPr>
          <w:p w14:paraId="3E2EAC8B" w14:textId="50E07595"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r w:rsidRPr="00B2373F">
              <w:rPr>
                <w:rFonts w:ascii="Calibri" w:eastAsia="Times New Roman" w:hAnsi="Calibri" w:cs="Calibri"/>
                <w:color w:val="000000"/>
                <w:sz w:val="18"/>
                <w:szCs w:val="18"/>
                <w:lang w:eastAsia="en-GB"/>
              </w:rPr>
              <w:t> </w:t>
            </w:r>
            <w:r w:rsidRPr="00B2373F">
              <w:rPr>
                <w:rFonts w:eastAsia="Times New Roman" w:cs="Calibri"/>
                <w:color w:val="000000"/>
                <w:sz w:val="18"/>
                <w:szCs w:val="18"/>
                <w:lang w:eastAsia="en-GB"/>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9E33A1" w14:textId="4E0BC2F9"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512200</w:t>
            </w:r>
          </w:p>
        </w:tc>
        <w:tc>
          <w:tcPr>
            <w:tcW w:w="0" w:type="auto"/>
            <w:tcBorders>
              <w:top w:val="nil"/>
              <w:left w:val="nil"/>
              <w:bottom w:val="single" w:sz="4" w:space="0" w:color="auto"/>
              <w:right w:val="single" w:sz="4" w:space="0" w:color="auto"/>
            </w:tcBorders>
            <w:shd w:val="clear" w:color="auto" w:fill="auto"/>
            <w:vAlign w:val="center"/>
            <w:hideMark/>
          </w:tcPr>
          <w:p w14:paraId="132F66E1" w14:textId="3443AF3D" w:rsidR="00B2373F" w:rsidRPr="00B2373F" w:rsidRDefault="00B2373F" w:rsidP="00B2373F">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Վարչական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սարքավորումներ</w:t>
            </w:r>
            <w:proofErr w:type="spellEnd"/>
          </w:p>
        </w:tc>
        <w:tc>
          <w:tcPr>
            <w:tcW w:w="0" w:type="auto"/>
            <w:tcBorders>
              <w:top w:val="nil"/>
              <w:left w:val="nil"/>
              <w:bottom w:val="nil"/>
              <w:right w:val="single" w:sz="4" w:space="0" w:color="auto"/>
            </w:tcBorders>
            <w:shd w:val="clear" w:color="auto" w:fill="auto"/>
            <w:noWrap/>
            <w:vAlign w:val="center"/>
            <w:hideMark/>
          </w:tcPr>
          <w:p w14:paraId="1C8A92D8" w14:textId="23A67667"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30186D" w14:textId="44190C95"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 xml:space="preserve">1-գնանշման </w:t>
            </w:r>
            <w:proofErr w:type="spellStart"/>
            <w:r w:rsidRPr="00B2373F">
              <w:rPr>
                <w:rFonts w:eastAsia="Times New Roman" w:cs="Calibri"/>
                <w:color w:val="000000"/>
                <w:sz w:val="18"/>
                <w:szCs w:val="18"/>
                <w:lang w:eastAsia="en-GB"/>
              </w:rPr>
              <w:t>հարցում</w:t>
            </w:r>
            <w:proofErr w:type="spellEnd"/>
          </w:p>
        </w:tc>
        <w:tc>
          <w:tcPr>
            <w:tcW w:w="0" w:type="auto"/>
            <w:tcBorders>
              <w:top w:val="nil"/>
              <w:left w:val="nil"/>
              <w:bottom w:val="nil"/>
              <w:right w:val="nil"/>
            </w:tcBorders>
            <w:shd w:val="clear" w:color="auto" w:fill="auto"/>
            <w:vAlign w:val="center"/>
            <w:hideMark/>
          </w:tcPr>
          <w:p w14:paraId="4F25CAAA" w14:textId="19E2D89F" w:rsidR="00B2373F" w:rsidRPr="00B2373F" w:rsidRDefault="00B2373F" w:rsidP="00B2373F">
            <w:pPr>
              <w:spacing w:before="0" w:after="0" w:line="259" w:lineRule="auto"/>
              <w:ind w:firstLine="0"/>
              <w:jc w:val="left"/>
              <w:rPr>
                <w:rFonts w:eastAsia="Times New Roman" w:cs="Calibri"/>
                <w:color w:val="000000"/>
                <w:sz w:val="18"/>
                <w:szCs w:val="18"/>
                <w:lang w:eastAsia="en-GB"/>
              </w:rPr>
            </w:pPr>
            <w:r w:rsidRPr="00B2373F">
              <w:rPr>
                <w:rFonts w:eastAsia="Times New Roman" w:cs="Calibri"/>
                <w:color w:val="000000"/>
                <w:sz w:val="18"/>
                <w:szCs w:val="18"/>
                <w:lang w:eastAsia="en-GB"/>
              </w:rPr>
              <w:t xml:space="preserve">ԹԻՄ </w:t>
            </w:r>
            <w:proofErr w:type="spellStart"/>
            <w:r w:rsidRPr="00B2373F">
              <w:rPr>
                <w:rFonts w:eastAsia="Times New Roman" w:cs="Calibri"/>
                <w:color w:val="000000"/>
                <w:sz w:val="18"/>
                <w:szCs w:val="18"/>
                <w:lang w:eastAsia="en-GB"/>
              </w:rPr>
              <w:t>Սիսթեմս</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DCB704" w14:textId="2E9D07B5"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350,640.00</w:t>
            </w:r>
          </w:p>
        </w:tc>
        <w:tc>
          <w:tcPr>
            <w:tcW w:w="0" w:type="auto"/>
            <w:tcBorders>
              <w:top w:val="nil"/>
              <w:left w:val="nil"/>
              <w:bottom w:val="single" w:sz="4" w:space="0" w:color="auto"/>
              <w:right w:val="single" w:sz="4" w:space="0" w:color="auto"/>
            </w:tcBorders>
            <w:shd w:val="clear" w:color="auto" w:fill="auto"/>
            <w:noWrap/>
            <w:vAlign w:val="center"/>
            <w:hideMark/>
          </w:tcPr>
          <w:p w14:paraId="69661DCB" w14:textId="593D6A38"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349,500.00</w:t>
            </w:r>
          </w:p>
        </w:tc>
        <w:tc>
          <w:tcPr>
            <w:tcW w:w="0" w:type="auto"/>
            <w:tcBorders>
              <w:top w:val="nil"/>
              <w:left w:val="nil"/>
              <w:bottom w:val="single" w:sz="4" w:space="0" w:color="auto"/>
              <w:right w:val="single" w:sz="4" w:space="0" w:color="auto"/>
            </w:tcBorders>
            <w:shd w:val="clear" w:color="auto" w:fill="auto"/>
            <w:noWrap/>
            <w:vAlign w:val="center"/>
            <w:hideMark/>
          </w:tcPr>
          <w:p w14:paraId="0D91F301" w14:textId="2420BA6A"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1,140.00</w:t>
            </w:r>
          </w:p>
        </w:tc>
        <w:tc>
          <w:tcPr>
            <w:tcW w:w="0" w:type="auto"/>
            <w:tcBorders>
              <w:top w:val="nil"/>
              <w:left w:val="nil"/>
              <w:bottom w:val="single" w:sz="4" w:space="0" w:color="auto"/>
              <w:right w:val="single" w:sz="4" w:space="0" w:color="auto"/>
            </w:tcBorders>
            <w:shd w:val="clear" w:color="auto" w:fill="auto"/>
            <w:noWrap/>
            <w:vAlign w:val="center"/>
            <w:hideMark/>
          </w:tcPr>
          <w:p w14:paraId="33242350" w14:textId="169C46B5"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349,500.00</w:t>
            </w:r>
          </w:p>
        </w:tc>
        <w:tc>
          <w:tcPr>
            <w:tcW w:w="0" w:type="auto"/>
            <w:tcBorders>
              <w:top w:val="nil"/>
              <w:left w:val="nil"/>
              <w:bottom w:val="single" w:sz="4" w:space="0" w:color="auto"/>
              <w:right w:val="single" w:sz="4" w:space="0" w:color="auto"/>
            </w:tcBorders>
            <w:shd w:val="clear" w:color="auto" w:fill="auto"/>
            <w:noWrap/>
            <w:vAlign w:val="center"/>
            <w:hideMark/>
          </w:tcPr>
          <w:p w14:paraId="0C6B8583" w14:textId="04514B33" w:rsidR="00B2373F" w:rsidRPr="00B2373F" w:rsidRDefault="00B2373F" w:rsidP="00B2373F">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B2373F" w:rsidRPr="00B2373F" w14:paraId="64D97A43" w14:textId="08B04882" w:rsidTr="005B355F">
        <w:trPr>
          <w:trHeight w:val="309"/>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952E7E" w14:textId="536356A8"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Ընդամենը</w:t>
            </w:r>
            <w:proofErr w:type="spellEnd"/>
            <w:r w:rsidRPr="00B2373F">
              <w:rPr>
                <w:rFonts w:eastAsia="Times New Roman" w:cs="Calibri"/>
                <w:b/>
                <w:bCs/>
                <w:color w:val="000000"/>
                <w:sz w:val="18"/>
                <w:szCs w:val="18"/>
                <w:lang w:eastAsia="en-GB"/>
              </w:rPr>
              <w:t xml:space="preserve"> 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256266" w14:textId="250044B9" w:rsidR="00B2373F" w:rsidRPr="00B2373F" w:rsidRDefault="00B2373F" w:rsidP="00B2373F">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eastAsia="en-GB"/>
              </w:rPr>
              <w:t>1</w:t>
            </w:r>
          </w:p>
        </w:tc>
        <w:tc>
          <w:tcPr>
            <w:tcW w:w="0" w:type="auto"/>
            <w:tcBorders>
              <w:top w:val="nil"/>
              <w:left w:val="nil"/>
              <w:bottom w:val="nil"/>
              <w:right w:val="single" w:sz="4" w:space="0" w:color="auto"/>
            </w:tcBorders>
            <w:shd w:val="clear" w:color="auto" w:fill="auto"/>
            <w:noWrap/>
            <w:vAlign w:val="center"/>
            <w:hideMark/>
          </w:tcPr>
          <w:p w14:paraId="7C3CDFF5" w14:textId="76B76F2E" w:rsidR="00B2373F" w:rsidRPr="00B2373F" w:rsidRDefault="00B2373F" w:rsidP="00B2373F">
            <w:pPr>
              <w:spacing w:before="0" w:after="0" w:line="259" w:lineRule="auto"/>
              <w:ind w:firstLine="0"/>
              <w:jc w:val="center"/>
              <w:rPr>
                <w:rFonts w:eastAsia="Times New Roman" w:cs="Calibri"/>
                <w:color w:val="000000"/>
                <w:sz w:val="18"/>
                <w:szCs w:val="18"/>
                <w:lang w:eastAsia="en-GB"/>
              </w:rPr>
            </w:pPr>
            <w:r w:rsidRPr="00B2373F">
              <w:rPr>
                <w:rFonts w:ascii="Calibri" w:eastAsia="Times New Roman" w:hAnsi="Calibri" w:cs="Calibri"/>
                <w:color w:val="000000"/>
                <w:sz w:val="18"/>
                <w:szCs w:val="18"/>
                <w:lang w:eastAsia="en-GB"/>
              </w:rPr>
              <w:t> </w:t>
            </w:r>
          </w:p>
        </w:tc>
        <w:tc>
          <w:tcPr>
            <w:tcW w:w="0" w:type="auto"/>
            <w:tcBorders>
              <w:top w:val="single" w:sz="4" w:space="0" w:color="auto"/>
              <w:left w:val="nil"/>
              <w:bottom w:val="nil"/>
              <w:right w:val="nil"/>
            </w:tcBorders>
            <w:shd w:val="clear" w:color="auto" w:fill="auto"/>
            <w:vAlign w:val="center"/>
            <w:hideMark/>
          </w:tcPr>
          <w:p w14:paraId="4668B26A" w14:textId="5760932B" w:rsidR="00B2373F" w:rsidRPr="00B2373F" w:rsidRDefault="00B2373F" w:rsidP="00B2373F">
            <w:pPr>
              <w:spacing w:before="0" w:after="0" w:line="259" w:lineRule="auto"/>
              <w:ind w:firstLine="0"/>
              <w:jc w:val="left"/>
              <w:rPr>
                <w:rFonts w:eastAsia="Times New Roman" w:cs="Calibri"/>
                <w:color w:val="000000"/>
                <w:sz w:val="18"/>
                <w:szCs w:val="18"/>
                <w:lang w:eastAsia="en-GB"/>
              </w:rPr>
            </w:pPr>
            <w:r w:rsidRPr="00B2373F">
              <w:rPr>
                <w:rFonts w:ascii="Calibri" w:eastAsia="Times New Roman" w:hAnsi="Calibri" w:cs="Calibri"/>
                <w:color w:val="000000"/>
                <w:sz w:val="18"/>
                <w:szCs w:val="18"/>
                <w:lang w:eastAsia="en-GB"/>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916274" w14:textId="2EFAB575"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350,640.00</w:t>
            </w:r>
          </w:p>
        </w:tc>
        <w:tc>
          <w:tcPr>
            <w:tcW w:w="0" w:type="auto"/>
            <w:tcBorders>
              <w:top w:val="nil"/>
              <w:left w:val="nil"/>
              <w:bottom w:val="single" w:sz="4" w:space="0" w:color="auto"/>
              <w:right w:val="single" w:sz="4" w:space="0" w:color="auto"/>
            </w:tcBorders>
            <w:shd w:val="clear" w:color="auto" w:fill="auto"/>
            <w:noWrap/>
            <w:vAlign w:val="center"/>
            <w:hideMark/>
          </w:tcPr>
          <w:p w14:paraId="197ABCBB" w14:textId="6310255D"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349,500.00</w:t>
            </w:r>
          </w:p>
        </w:tc>
        <w:tc>
          <w:tcPr>
            <w:tcW w:w="0" w:type="auto"/>
            <w:tcBorders>
              <w:top w:val="nil"/>
              <w:left w:val="nil"/>
              <w:bottom w:val="single" w:sz="4" w:space="0" w:color="auto"/>
              <w:right w:val="single" w:sz="4" w:space="0" w:color="auto"/>
            </w:tcBorders>
            <w:shd w:val="clear" w:color="auto" w:fill="auto"/>
            <w:noWrap/>
            <w:vAlign w:val="center"/>
            <w:hideMark/>
          </w:tcPr>
          <w:p w14:paraId="14A71B71" w14:textId="7D765525"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1,140.00</w:t>
            </w:r>
          </w:p>
        </w:tc>
        <w:tc>
          <w:tcPr>
            <w:tcW w:w="0" w:type="auto"/>
            <w:tcBorders>
              <w:top w:val="nil"/>
              <w:left w:val="nil"/>
              <w:bottom w:val="single" w:sz="4" w:space="0" w:color="auto"/>
              <w:right w:val="single" w:sz="4" w:space="0" w:color="auto"/>
            </w:tcBorders>
            <w:shd w:val="clear" w:color="auto" w:fill="auto"/>
            <w:noWrap/>
            <w:vAlign w:val="center"/>
            <w:hideMark/>
          </w:tcPr>
          <w:p w14:paraId="69D478CB" w14:textId="3FAD7004"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349,500.00</w:t>
            </w:r>
          </w:p>
        </w:tc>
        <w:tc>
          <w:tcPr>
            <w:tcW w:w="0" w:type="auto"/>
            <w:tcBorders>
              <w:top w:val="nil"/>
              <w:left w:val="nil"/>
              <w:bottom w:val="single" w:sz="4" w:space="0" w:color="auto"/>
              <w:right w:val="single" w:sz="4" w:space="0" w:color="auto"/>
            </w:tcBorders>
            <w:shd w:val="clear" w:color="auto" w:fill="auto"/>
            <w:noWrap/>
            <w:vAlign w:val="center"/>
            <w:hideMark/>
          </w:tcPr>
          <w:p w14:paraId="172AED2C" w14:textId="7BAF21CA" w:rsidR="00B2373F" w:rsidRPr="00B2373F" w:rsidRDefault="00B2373F" w:rsidP="00B2373F">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0.00</w:t>
            </w:r>
          </w:p>
        </w:tc>
      </w:tr>
      <w:tr w:rsidR="00593F34" w:rsidRPr="00B2373F" w14:paraId="374284B3" w14:textId="0B487505" w:rsidTr="005B355F">
        <w:trPr>
          <w:trHeight w:val="40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6344EE9" w14:textId="6DDA5C18"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FC3E9B5" w14:textId="6D0BFFC0"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512200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E98CE9" w14:textId="005F4C7C" w:rsidR="00593F34" w:rsidRPr="00593F34"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593F34">
              <w:rPr>
                <w:rFonts w:eastAsia="Times New Roman" w:cs="Calibri"/>
                <w:color w:val="000000"/>
                <w:sz w:val="18"/>
                <w:szCs w:val="18"/>
                <w:lang w:eastAsia="en-GB"/>
              </w:rPr>
              <w:t>Վարչական</w:t>
            </w:r>
            <w:proofErr w:type="spellEnd"/>
            <w:r w:rsidRPr="00593F34">
              <w:rPr>
                <w:rFonts w:eastAsia="Times New Roman" w:cs="Calibri"/>
                <w:color w:val="000000"/>
                <w:sz w:val="18"/>
                <w:szCs w:val="18"/>
                <w:lang w:eastAsia="en-GB"/>
              </w:rPr>
              <w:t xml:space="preserve"> </w:t>
            </w:r>
            <w:proofErr w:type="spellStart"/>
            <w:r w:rsidRPr="00593F34">
              <w:rPr>
                <w:rFonts w:eastAsia="Times New Roman" w:cs="Calibri"/>
                <w:color w:val="000000"/>
                <w:sz w:val="18"/>
                <w:szCs w:val="18"/>
                <w:lang w:eastAsia="en-GB"/>
              </w:rPr>
              <w:t>սարքավորումներ</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FCF9D69" w14:textId="6305DB88"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3</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D6AC05" w14:textId="72C3C9DF" w:rsidR="00593F34" w:rsidRPr="00593F34" w:rsidRDefault="00593F34" w:rsidP="00593F34">
            <w:pPr>
              <w:spacing w:before="0" w:after="0" w:line="259" w:lineRule="auto"/>
              <w:ind w:firstLine="0"/>
              <w:jc w:val="center"/>
              <w:rPr>
                <w:rFonts w:eastAsia="Times New Roman" w:cs="Calibri"/>
                <w:color w:val="000000"/>
                <w:sz w:val="18"/>
                <w:szCs w:val="18"/>
                <w:lang w:eastAsia="en-GB"/>
              </w:rPr>
            </w:pPr>
            <w:r w:rsidRPr="00593F34">
              <w:rPr>
                <w:rFonts w:eastAsia="Times New Roman" w:cs="Calibri"/>
                <w:color w:val="000000"/>
                <w:sz w:val="18"/>
                <w:szCs w:val="18"/>
                <w:lang w:eastAsia="en-GB"/>
              </w:rPr>
              <w:t xml:space="preserve">6-էլեկտրոնային </w:t>
            </w:r>
            <w:proofErr w:type="spellStart"/>
            <w:r w:rsidRPr="00593F34">
              <w:rPr>
                <w:rFonts w:eastAsia="Times New Roman" w:cs="Calibri"/>
                <w:color w:val="000000"/>
                <w:sz w:val="18"/>
                <w:szCs w:val="18"/>
                <w:lang w:eastAsia="en-GB"/>
              </w:rPr>
              <w:t>աճուրդ</w:t>
            </w:r>
            <w:proofErr w:type="spellEnd"/>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14:paraId="489224B7" w14:textId="27EB3D08" w:rsidR="00593F34" w:rsidRPr="00593F34"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593F34">
              <w:rPr>
                <w:rFonts w:eastAsia="Times New Roman" w:cs="Calibri"/>
                <w:color w:val="000000"/>
                <w:sz w:val="18"/>
                <w:szCs w:val="18"/>
                <w:lang w:eastAsia="en-GB"/>
              </w:rPr>
              <w:t>Բի</w:t>
            </w:r>
            <w:proofErr w:type="spellEnd"/>
            <w:r w:rsidRPr="00593F34">
              <w:rPr>
                <w:rFonts w:eastAsia="Times New Roman" w:cs="Calibri"/>
                <w:color w:val="000000"/>
                <w:sz w:val="18"/>
                <w:szCs w:val="18"/>
                <w:lang w:eastAsia="en-GB"/>
              </w:rPr>
              <w:t xml:space="preserve"> </w:t>
            </w:r>
            <w:proofErr w:type="spellStart"/>
            <w:r w:rsidRPr="00593F34">
              <w:rPr>
                <w:rFonts w:eastAsia="Times New Roman" w:cs="Calibri"/>
                <w:color w:val="000000"/>
                <w:sz w:val="18"/>
                <w:szCs w:val="18"/>
                <w:lang w:eastAsia="en-GB"/>
              </w:rPr>
              <w:t>Լայն</w:t>
            </w:r>
            <w:proofErr w:type="spellEnd"/>
            <w:r w:rsidRPr="00593F34">
              <w:rPr>
                <w:rFonts w:eastAsia="Times New Roman" w:cs="Calibri"/>
                <w:color w:val="000000"/>
                <w:sz w:val="18"/>
                <w:szCs w:val="18"/>
                <w:lang w:eastAsia="en-GB"/>
              </w:rPr>
              <w:t xml:space="preserve"> ՍՊԸ</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9765B6" w14:textId="60E0310D"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58,000.00</w:t>
            </w:r>
          </w:p>
        </w:tc>
        <w:tc>
          <w:tcPr>
            <w:tcW w:w="0" w:type="auto"/>
            <w:tcBorders>
              <w:top w:val="nil"/>
              <w:left w:val="nil"/>
              <w:bottom w:val="single" w:sz="4" w:space="0" w:color="auto"/>
              <w:right w:val="single" w:sz="4" w:space="0" w:color="auto"/>
            </w:tcBorders>
            <w:shd w:val="clear" w:color="auto" w:fill="auto"/>
            <w:noWrap/>
            <w:vAlign w:val="center"/>
            <w:hideMark/>
          </w:tcPr>
          <w:p w14:paraId="3025B9CE" w14:textId="472BA1E5"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57,232.04</w:t>
            </w:r>
          </w:p>
        </w:tc>
        <w:tc>
          <w:tcPr>
            <w:tcW w:w="0" w:type="auto"/>
            <w:tcBorders>
              <w:top w:val="nil"/>
              <w:left w:val="nil"/>
              <w:bottom w:val="single" w:sz="4" w:space="0" w:color="auto"/>
              <w:right w:val="single" w:sz="4" w:space="0" w:color="auto"/>
            </w:tcBorders>
            <w:shd w:val="clear" w:color="auto" w:fill="auto"/>
            <w:noWrap/>
            <w:vAlign w:val="center"/>
            <w:hideMark/>
          </w:tcPr>
          <w:p w14:paraId="3255E0A3" w14:textId="328B82C0"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767.96</w:t>
            </w:r>
          </w:p>
        </w:tc>
        <w:tc>
          <w:tcPr>
            <w:tcW w:w="0" w:type="auto"/>
            <w:tcBorders>
              <w:top w:val="nil"/>
              <w:left w:val="nil"/>
              <w:bottom w:val="single" w:sz="4" w:space="0" w:color="auto"/>
              <w:right w:val="single" w:sz="4" w:space="0" w:color="auto"/>
            </w:tcBorders>
            <w:shd w:val="clear" w:color="auto" w:fill="auto"/>
            <w:noWrap/>
            <w:vAlign w:val="center"/>
            <w:hideMark/>
          </w:tcPr>
          <w:p w14:paraId="2397AE06" w14:textId="526252E8"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57,232.04</w:t>
            </w:r>
          </w:p>
        </w:tc>
        <w:tc>
          <w:tcPr>
            <w:tcW w:w="0" w:type="auto"/>
            <w:tcBorders>
              <w:top w:val="nil"/>
              <w:left w:val="nil"/>
              <w:bottom w:val="single" w:sz="4" w:space="0" w:color="auto"/>
              <w:right w:val="single" w:sz="4" w:space="0" w:color="auto"/>
            </w:tcBorders>
            <w:shd w:val="clear" w:color="auto" w:fill="auto"/>
            <w:noWrap/>
            <w:vAlign w:val="center"/>
            <w:hideMark/>
          </w:tcPr>
          <w:p w14:paraId="0CFBE9BC" w14:textId="0317E1B6"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0.00</w:t>
            </w:r>
          </w:p>
        </w:tc>
      </w:tr>
      <w:tr w:rsidR="00593F34" w:rsidRPr="00B2373F" w14:paraId="46A90359" w14:textId="18E7500E" w:rsidTr="005B355F">
        <w:trPr>
          <w:trHeight w:val="53"/>
        </w:trPr>
        <w:tc>
          <w:tcPr>
            <w:tcW w:w="0" w:type="auto"/>
            <w:vMerge/>
            <w:tcBorders>
              <w:top w:val="nil"/>
              <w:left w:val="single" w:sz="4" w:space="0" w:color="auto"/>
              <w:bottom w:val="single" w:sz="4" w:space="0" w:color="000000"/>
              <w:right w:val="single" w:sz="4" w:space="0" w:color="auto"/>
            </w:tcBorders>
            <w:vAlign w:val="center"/>
            <w:hideMark/>
          </w:tcPr>
          <w:p w14:paraId="0DE991BC" w14:textId="75BDF796"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4889071" w14:textId="13D02D3B"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161A3344" w14:textId="3463EE1A"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62D86FB" w14:textId="78B221BA"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A00568" w14:textId="64C4C4F2"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nil"/>
            </w:tcBorders>
            <w:vAlign w:val="center"/>
            <w:hideMark/>
          </w:tcPr>
          <w:p w14:paraId="64FC1F6D" w14:textId="6BC452CD"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E7EBA" w14:textId="53D24A08"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27,000.00</w:t>
            </w:r>
          </w:p>
        </w:tc>
        <w:tc>
          <w:tcPr>
            <w:tcW w:w="0" w:type="auto"/>
            <w:tcBorders>
              <w:top w:val="nil"/>
              <w:left w:val="nil"/>
              <w:bottom w:val="single" w:sz="4" w:space="0" w:color="auto"/>
              <w:right w:val="single" w:sz="4" w:space="0" w:color="auto"/>
            </w:tcBorders>
            <w:shd w:val="clear" w:color="auto" w:fill="auto"/>
            <w:noWrap/>
            <w:vAlign w:val="center"/>
            <w:hideMark/>
          </w:tcPr>
          <w:p w14:paraId="59606F26" w14:textId="4E95A6DB"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25,740.00</w:t>
            </w:r>
          </w:p>
        </w:tc>
        <w:tc>
          <w:tcPr>
            <w:tcW w:w="0" w:type="auto"/>
            <w:tcBorders>
              <w:top w:val="nil"/>
              <w:left w:val="nil"/>
              <w:bottom w:val="single" w:sz="4" w:space="0" w:color="auto"/>
              <w:right w:val="single" w:sz="4" w:space="0" w:color="auto"/>
            </w:tcBorders>
            <w:shd w:val="clear" w:color="auto" w:fill="auto"/>
            <w:noWrap/>
            <w:vAlign w:val="center"/>
            <w:hideMark/>
          </w:tcPr>
          <w:p w14:paraId="6394ECE1" w14:textId="4C841FD2"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1,260.00</w:t>
            </w:r>
          </w:p>
        </w:tc>
        <w:tc>
          <w:tcPr>
            <w:tcW w:w="0" w:type="auto"/>
            <w:tcBorders>
              <w:top w:val="nil"/>
              <w:left w:val="nil"/>
              <w:bottom w:val="single" w:sz="4" w:space="0" w:color="auto"/>
              <w:right w:val="single" w:sz="4" w:space="0" w:color="auto"/>
            </w:tcBorders>
            <w:shd w:val="clear" w:color="auto" w:fill="auto"/>
            <w:noWrap/>
            <w:vAlign w:val="center"/>
            <w:hideMark/>
          </w:tcPr>
          <w:p w14:paraId="6350590A" w14:textId="4CAC5388"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25,740.00</w:t>
            </w:r>
          </w:p>
        </w:tc>
        <w:tc>
          <w:tcPr>
            <w:tcW w:w="0" w:type="auto"/>
            <w:tcBorders>
              <w:top w:val="nil"/>
              <w:left w:val="nil"/>
              <w:bottom w:val="single" w:sz="4" w:space="0" w:color="auto"/>
              <w:right w:val="single" w:sz="4" w:space="0" w:color="auto"/>
            </w:tcBorders>
            <w:shd w:val="clear" w:color="auto" w:fill="auto"/>
            <w:noWrap/>
            <w:vAlign w:val="center"/>
            <w:hideMark/>
          </w:tcPr>
          <w:p w14:paraId="1C74C4A7" w14:textId="4075E5ED"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0.00</w:t>
            </w:r>
          </w:p>
        </w:tc>
      </w:tr>
      <w:tr w:rsidR="00593F34" w:rsidRPr="00B2373F" w14:paraId="51D301F5" w14:textId="0DE12CD2" w:rsidTr="005B355F">
        <w:trPr>
          <w:trHeight w:val="297"/>
        </w:trPr>
        <w:tc>
          <w:tcPr>
            <w:tcW w:w="0" w:type="auto"/>
            <w:vMerge/>
            <w:tcBorders>
              <w:top w:val="nil"/>
              <w:left w:val="single" w:sz="4" w:space="0" w:color="auto"/>
              <w:bottom w:val="single" w:sz="4" w:space="0" w:color="000000"/>
              <w:right w:val="single" w:sz="4" w:space="0" w:color="auto"/>
            </w:tcBorders>
            <w:vAlign w:val="center"/>
            <w:hideMark/>
          </w:tcPr>
          <w:p w14:paraId="5CF24E83" w14:textId="7CF6E82C"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6BAE7FB" w14:textId="2735DDF1"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B6273B4" w14:textId="58902710"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AFDB354" w14:textId="2D3779B7"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D58FC9" w14:textId="44452058"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nil"/>
            </w:tcBorders>
            <w:vAlign w:val="center"/>
            <w:hideMark/>
          </w:tcPr>
          <w:p w14:paraId="18F9C5A6" w14:textId="2AF6B905"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202A8D" w14:textId="2C493251"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102,500.00</w:t>
            </w:r>
          </w:p>
        </w:tc>
        <w:tc>
          <w:tcPr>
            <w:tcW w:w="0" w:type="auto"/>
            <w:tcBorders>
              <w:top w:val="nil"/>
              <w:left w:val="nil"/>
              <w:bottom w:val="single" w:sz="4" w:space="0" w:color="auto"/>
              <w:right w:val="single" w:sz="4" w:space="0" w:color="auto"/>
            </w:tcBorders>
            <w:shd w:val="clear" w:color="auto" w:fill="auto"/>
            <w:noWrap/>
            <w:vAlign w:val="center"/>
            <w:hideMark/>
          </w:tcPr>
          <w:p w14:paraId="0A0D3460" w14:textId="439FE9F5"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81,600.00</w:t>
            </w:r>
          </w:p>
        </w:tc>
        <w:tc>
          <w:tcPr>
            <w:tcW w:w="0" w:type="auto"/>
            <w:tcBorders>
              <w:top w:val="nil"/>
              <w:left w:val="nil"/>
              <w:bottom w:val="single" w:sz="4" w:space="0" w:color="auto"/>
              <w:right w:val="single" w:sz="4" w:space="0" w:color="auto"/>
            </w:tcBorders>
            <w:shd w:val="clear" w:color="auto" w:fill="auto"/>
            <w:noWrap/>
            <w:vAlign w:val="center"/>
            <w:hideMark/>
          </w:tcPr>
          <w:p w14:paraId="379EEF7D" w14:textId="5491E31E"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20,900.00</w:t>
            </w:r>
          </w:p>
        </w:tc>
        <w:tc>
          <w:tcPr>
            <w:tcW w:w="0" w:type="auto"/>
            <w:tcBorders>
              <w:top w:val="nil"/>
              <w:left w:val="nil"/>
              <w:bottom w:val="single" w:sz="4" w:space="0" w:color="auto"/>
              <w:right w:val="single" w:sz="4" w:space="0" w:color="auto"/>
            </w:tcBorders>
            <w:shd w:val="clear" w:color="auto" w:fill="auto"/>
            <w:noWrap/>
            <w:vAlign w:val="center"/>
            <w:hideMark/>
          </w:tcPr>
          <w:p w14:paraId="6756531E" w14:textId="7B327CA2"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81,600.00</w:t>
            </w:r>
          </w:p>
        </w:tc>
        <w:tc>
          <w:tcPr>
            <w:tcW w:w="0" w:type="auto"/>
            <w:tcBorders>
              <w:top w:val="nil"/>
              <w:left w:val="nil"/>
              <w:bottom w:val="single" w:sz="4" w:space="0" w:color="auto"/>
              <w:right w:val="single" w:sz="4" w:space="0" w:color="auto"/>
            </w:tcBorders>
            <w:shd w:val="clear" w:color="auto" w:fill="auto"/>
            <w:noWrap/>
            <w:vAlign w:val="center"/>
            <w:hideMark/>
          </w:tcPr>
          <w:p w14:paraId="75BF9564" w14:textId="00D7F9EE"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t>0.00</w:t>
            </w:r>
          </w:p>
        </w:tc>
      </w:tr>
      <w:tr w:rsidR="00593F34" w:rsidRPr="00B2373F" w14:paraId="6710D6AF" w14:textId="40E4EE66" w:rsidTr="00593F34">
        <w:trPr>
          <w:trHeight w:val="710"/>
        </w:trPr>
        <w:tc>
          <w:tcPr>
            <w:tcW w:w="0" w:type="auto"/>
            <w:vMerge/>
            <w:tcBorders>
              <w:top w:val="nil"/>
              <w:left w:val="single" w:sz="4" w:space="0" w:color="auto"/>
              <w:bottom w:val="single" w:sz="4" w:space="0" w:color="000000"/>
              <w:right w:val="single" w:sz="4" w:space="0" w:color="auto"/>
            </w:tcBorders>
            <w:vAlign w:val="center"/>
            <w:hideMark/>
          </w:tcPr>
          <w:p w14:paraId="26FEEBBF" w14:textId="12811BC8"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CA6CCC4" w14:textId="7E137090" w:rsidR="00593F34" w:rsidRPr="00593F34" w:rsidRDefault="00593F34" w:rsidP="00593F34">
            <w:pPr>
              <w:spacing w:before="0" w:after="0" w:line="259" w:lineRule="auto"/>
              <w:ind w:firstLine="0"/>
              <w:rPr>
                <w:rFonts w:eastAsia="Times New Roman" w:cs="Calibri"/>
                <w:color w:val="000000"/>
                <w:sz w:val="18"/>
                <w:szCs w:val="18"/>
                <w:lang w:eastAsia="en-GB"/>
              </w:rPr>
            </w:pPr>
            <w:r w:rsidRPr="00593F34">
              <w:rPr>
                <w:rFonts w:eastAsia="Times New Roman" w:cs="Calibri"/>
                <w:color w:val="000000"/>
                <w:sz w:val="18"/>
                <w:szCs w:val="18"/>
                <w:lang w:eastAsia="en-GB"/>
              </w:rPr>
              <w:t>423200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0A2E87" w14:textId="4AD24B42" w:rsidR="00593F34" w:rsidRPr="00593F34"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593F34">
              <w:rPr>
                <w:rFonts w:eastAsia="Times New Roman" w:cs="Calibri"/>
                <w:color w:val="000000"/>
                <w:sz w:val="18"/>
                <w:szCs w:val="18"/>
                <w:lang w:eastAsia="en-GB"/>
              </w:rPr>
              <w:t>Համակարգչային</w:t>
            </w:r>
            <w:proofErr w:type="spellEnd"/>
            <w:r w:rsidRPr="00593F34">
              <w:rPr>
                <w:rFonts w:eastAsia="Times New Roman" w:cs="Calibri"/>
                <w:color w:val="000000"/>
                <w:sz w:val="18"/>
                <w:szCs w:val="18"/>
                <w:lang w:eastAsia="en-GB"/>
              </w:rPr>
              <w:t xml:space="preserve"> </w:t>
            </w:r>
            <w:proofErr w:type="spellStart"/>
            <w:r w:rsidRPr="00593F34">
              <w:rPr>
                <w:rFonts w:eastAsia="Times New Roman" w:cs="Calibri"/>
                <w:color w:val="000000"/>
                <w:sz w:val="18"/>
                <w:szCs w:val="18"/>
                <w:lang w:eastAsia="en-GB"/>
              </w:rPr>
              <w:lastRenderedPageBreak/>
              <w:t>ծառայություններ</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A7DB25" w14:textId="009E0211"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eastAsia="Times New Roman" w:cs="Calibri"/>
                <w:color w:val="000000"/>
                <w:sz w:val="18"/>
                <w:szCs w:val="18"/>
                <w:lang w:eastAsia="en-GB"/>
              </w:rPr>
              <w:lastRenderedPageBreak/>
              <w:t>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8ED5B6" w14:textId="48C1E68B"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nil"/>
            </w:tcBorders>
            <w:vAlign w:val="center"/>
            <w:hideMark/>
          </w:tcPr>
          <w:p w14:paraId="43A97498" w14:textId="51B64E51"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6EABE03" w14:textId="798C42AB"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34,551.60</w:t>
            </w:r>
          </w:p>
        </w:tc>
        <w:tc>
          <w:tcPr>
            <w:tcW w:w="0" w:type="auto"/>
            <w:tcBorders>
              <w:top w:val="nil"/>
              <w:left w:val="nil"/>
              <w:bottom w:val="single" w:sz="4" w:space="0" w:color="auto"/>
              <w:right w:val="single" w:sz="4" w:space="0" w:color="auto"/>
            </w:tcBorders>
            <w:shd w:val="clear" w:color="auto" w:fill="auto"/>
            <w:noWrap/>
            <w:vAlign w:val="center"/>
          </w:tcPr>
          <w:p w14:paraId="06886E48" w14:textId="14E68C04"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33,954.00</w:t>
            </w:r>
          </w:p>
        </w:tc>
        <w:tc>
          <w:tcPr>
            <w:tcW w:w="0" w:type="auto"/>
            <w:tcBorders>
              <w:top w:val="nil"/>
              <w:left w:val="nil"/>
              <w:bottom w:val="single" w:sz="4" w:space="0" w:color="auto"/>
              <w:right w:val="single" w:sz="4" w:space="0" w:color="auto"/>
            </w:tcBorders>
            <w:shd w:val="clear" w:color="auto" w:fill="auto"/>
            <w:noWrap/>
            <w:vAlign w:val="center"/>
          </w:tcPr>
          <w:p w14:paraId="3AFB76EE" w14:textId="6B962C86"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597.60</w:t>
            </w:r>
          </w:p>
        </w:tc>
        <w:tc>
          <w:tcPr>
            <w:tcW w:w="0" w:type="auto"/>
            <w:tcBorders>
              <w:top w:val="nil"/>
              <w:left w:val="nil"/>
              <w:bottom w:val="single" w:sz="4" w:space="0" w:color="auto"/>
              <w:right w:val="single" w:sz="4" w:space="0" w:color="auto"/>
            </w:tcBorders>
            <w:shd w:val="clear" w:color="auto" w:fill="auto"/>
            <w:noWrap/>
            <w:vAlign w:val="center"/>
          </w:tcPr>
          <w:p w14:paraId="5C0E59D5" w14:textId="7B36FDEC"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33,954.00</w:t>
            </w:r>
          </w:p>
        </w:tc>
        <w:tc>
          <w:tcPr>
            <w:tcW w:w="0" w:type="auto"/>
            <w:tcBorders>
              <w:top w:val="nil"/>
              <w:left w:val="nil"/>
              <w:bottom w:val="single" w:sz="4" w:space="0" w:color="auto"/>
              <w:right w:val="single" w:sz="4" w:space="0" w:color="auto"/>
            </w:tcBorders>
            <w:shd w:val="clear" w:color="auto" w:fill="auto"/>
            <w:noWrap/>
            <w:vAlign w:val="center"/>
          </w:tcPr>
          <w:p w14:paraId="2D992443" w14:textId="07B840A5"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7466F67A" w14:textId="25EEFF8B" w:rsidTr="00593F34">
        <w:trPr>
          <w:trHeight w:val="286"/>
        </w:trPr>
        <w:tc>
          <w:tcPr>
            <w:tcW w:w="0" w:type="auto"/>
            <w:vMerge/>
            <w:tcBorders>
              <w:top w:val="nil"/>
              <w:left w:val="single" w:sz="4" w:space="0" w:color="auto"/>
              <w:bottom w:val="single" w:sz="4" w:space="0" w:color="000000"/>
              <w:right w:val="single" w:sz="4" w:space="0" w:color="auto"/>
            </w:tcBorders>
            <w:vAlign w:val="center"/>
            <w:hideMark/>
          </w:tcPr>
          <w:p w14:paraId="0C08E832" w14:textId="299A9FA4"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4CC079DD" w14:textId="2BEB0F3A"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F0FF9DE" w14:textId="73B3E3D5"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2F1604F" w14:textId="57385252"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08AC6A" w14:textId="26BAFC04"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nil"/>
            </w:tcBorders>
            <w:vAlign w:val="center"/>
            <w:hideMark/>
          </w:tcPr>
          <w:p w14:paraId="34CB1FC5" w14:textId="6E62F254"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8EAA6C" w14:textId="4294C1CC"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87,000.00</w:t>
            </w:r>
          </w:p>
        </w:tc>
        <w:tc>
          <w:tcPr>
            <w:tcW w:w="0" w:type="auto"/>
            <w:tcBorders>
              <w:top w:val="nil"/>
              <w:left w:val="nil"/>
              <w:bottom w:val="single" w:sz="4" w:space="0" w:color="auto"/>
              <w:right w:val="single" w:sz="4" w:space="0" w:color="auto"/>
            </w:tcBorders>
            <w:shd w:val="clear" w:color="auto" w:fill="auto"/>
            <w:noWrap/>
            <w:vAlign w:val="center"/>
          </w:tcPr>
          <w:p w14:paraId="4F2CD39D" w14:textId="5FDB905D"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84,468.00</w:t>
            </w:r>
          </w:p>
        </w:tc>
        <w:tc>
          <w:tcPr>
            <w:tcW w:w="0" w:type="auto"/>
            <w:tcBorders>
              <w:top w:val="nil"/>
              <w:left w:val="nil"/>
              <w:bottom w:val="single" w:sz="4" w:space="0" w:color="auto"/>
              <w:right w:val="single" w:sz="4" w:space="0" w:color="auto"/>
            </w:tcBorders>
            <w:shd w:val="clear" w:color="auto" w:fill="auto"/>
            <w:noWrap/>
            <w:vAlign w:val="center"/>
          </w:tcPr>
          <w:p w14:paraId="05BF1AE9" w14:textId="053E3726"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2,532.00</w:t>
            </w:r>
          </w:p>
        </w:tc>
        <w:tc>
          <w:tcPr>
            <w:tcW w:w="0" w:type="auto"/>
            <w:tcBorders>
              <w:top w:val="nil"/>
              <w:left w:val="nil"/>
              <w:bottom w:val="single" w:sz="4" w:space="0" w:color="auto"/>
              <w:right w:val="single" w:sz="4" w:space="0" w:color="auto"/>
            </w:tcBorders>
            <w:shd w:val="clear" w:color="auto" w:fill="auto"/>
            <w:noWrap/>
            <w:vAlign w:val="center"/>
          </w:tcPr>
          <w:p w14:paraId="0F780D34" w14:textId="3ED66DD8"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84,468.00</w:t>
            </w:r>
          </w:p>
        </w:tc>
        <w:tc>
          <w:tcPr>
            <w:tcW w:w="0" w:type="auto"/>
            <w:tcBorders>
              <w:top w:val="nil"/>
              <w:left w:val="nil"/>
              <w:bottom w:val="single" w:sz="4" w:space="0" w:color="auto"/>
              <w:right w:val="single" w:sz="4" w:space="0" w:color="auto"/>
            </w:tcBorders>
            <w:shd w:val="clear" w:color="auto" w:fill="auto"/>
            <w:noWrap/>
            <w:vAlign w:val="center"/>
          </w:tcPr>
          <w:p w14:paraId="0B9F2BFB" w14:textId="4340C46C"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7594A2FD" w14:textId="3E2465FA" w:rsidTr="00593F34">
        <w:trPr>
          <w:trHeight w:val="395"/>
        </w:trPr>
        <w:tc>
          <w:tcPr>
            <w:tcW w:w="0" w:type="auto"/>
            <w:vMerge/>
            <w:tcBorders>
              <w:top w:val="nil"/>
              <w:left w:val="single" w:sz="4" w:space="0" w:color="auto"/>
              <w:bottom w:val="single" w:sz="4" w:space="0" w:color="000000"/>
              <w:right w:val="single" w:sz="4" w:space="0" w:color="auto"/>
            </w:tcBorders>
            <w:vAlign w:val="center"/>
            <w:hideMark/>
          </w:tcPr>
          <w:p w14:paraId="2D0A8C4D" w14:textId="5CCE35FC"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8B521B2" w14:textId="6DF9F11E"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7DA543A" w14:textId="28A3ED4F"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DDDEF23" w14:textId="33D3A845"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2C0927" w14:textId="59EB3E39"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vMerge/>
            <w:tcBorders>
              <w:top w:val="single" w:sz="4" w:space="0" w:color="auto"/>
              <w:left w:val="single" w:sz="4" w:space="0" w:color="auto"/>
              <w:bottom w:val="single" w:sz="4" w:space="0" w:color="000000"/>
              <w:right w:val="nil"/>
            </w:tcBorders>
            <w:vAlign w:val="center"/>
            <w:hideMark/>
          </w:tcPr>
          <w:p w14:paraId="2267E553" w14:textId="30BF04C6" w:rsidR="00593F34" w:rsidRPr="00593F34" w:rsidRDefault="00593F34" w:rsidP="00593F34">
            <w:pPr>
              <w:spacing w:before="0" w:after="0" w:line="259" w:lineRule="auto"/>
              <w:ind w:firstLine="0"/>
              <w:jc w:val="righ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6D577EC" w14:textId="26BC2B9E"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58,000.00</w:t>
            </w:r>
          </w:p>
        </w:tc>
        <w:tc>
          <w:tcPr>
            <w:tcW w:w="0" w:type="auto"/>
            <w:tcBorders>
              <w:top w:val="nil"/>
              <w:left w:val="nil"/>
              <w:bottom w:val="single" w:sz="4" w:space="0" w:color="auto"/>
              <w:right w:val="single" w:sz="4" w:space="0" w:color="auto"/>
            </w:tcBorders>
            <w:shd w:val="clear" w:color="auto" w:fill="auto"/>
            <w:noWrap/>
            <w:vAlign w:val="center"/>
          </w:tcPr>
          <w:p w14:paraId="4666593F" w14:textId="1BE211B6"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55,560.00</w:t>
            </w:r>
          </w:p>
        </w:tc>
        <w:tc>
          <w:tcPr>
            <w:tcW w:w="0" w:type="auto"/>
            <w:tcBorders>
              <w:top w:val="nil"/>
              <w:left w:val="nil"/>
              <w:bottom w:val="single" w:sz="4" w:space="0" w:color="auto"/>
              <w:right w:val="single" w:sz="4" w:space="0" w:color="auto"/>
            </w:tcBorders>
            <w:shd w:val="clear" w:color="auto" w:fill="auto"/>
            <w:noWrap/>
            <w:vAlign w:val="center"/>
          </w:tcPr>
          <w:p w14:paraId="5F7AAEC9" w14:textId="4ACE2744"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2,440.00</w:t>
            </w:r>
          </w:p>
        </w:tc>
        <w:tc>
          <w:tcPr>
            <w:tcW w:w="0" w:type="auto"/>
            <w:tcBorders>
              <w:top w:val="nil"/>
              <w:left w:val="nil"/>
              <w:bottom w:val="single" w:sz="4" w:space="0" w:color="auto"/>
              <w:right w:val="single" w:sz="4" w:space="0" w:color="auto"/>
            </w:tcBorders>
            <w:shd w:val="clear" w:color="auto" w:fill="auto"/>
            <w:noWrap/>
            <w:vAlign w:val="center"/>
          </w:tcPr>
          <w:p w14:paraId="00903A40" w14:textId="61C545BA"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55,560.00</w:t>
            </w:r>
          </w:p>
        </w:tc>
        <w:tc>
          <w:tcPr>
            <w:tcW w:w="0" w:type="auto"/>
            <w:tcBorders>
              <w:top w:val="nil"/>
              <w:left w:val="nil"/>
              <w:bottom w:val="single" w:sz="4" w:space="0" w:color="auto"/>
              <w:right w:val="single" w:sz="4" w:space="0" w:color="auto"/>
            </w:tcBorders>
            <w:shd w:val="clear" w:color="auto" w:fill="auto"/>
            <w:noWrap/>
            <w:vAlign w:val="center"/>
          </w:tcPr>
          <w:p w14:paraId="38176BF0" w14:textId="6810CB3B"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20B1BE2D" w14:textId="5BC254B7" w:rsidTr="005B355F">
        <w:trPr>
          <w:trHeight w:val="309"/>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DB02E" w14:textId="156909FB"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proofErr w:type="spellStart"/>
            <w:r w:rsidRPr="00E85962">
              <w:rPr>
                <w:rFonts w:eastAsia="Times New Roman" w:cs="Calibri"/>
                <w:b/>
                <w:color w:val="000000"/>
                <w:sz w:val="18"/>
                <w:szCs w:val="18"/>
                <w:lang w:eastAsia="en-GB"/>
              </w:rPr>
              <w:t>Ընդամենը</w:t>
            </w:r>
            <w:proofErr w:type="spellEnd"/>
            <w:r w:rsidRPr="00E85962">
              <w:rPr>
                <w:rFonts w:eastAsia="Times New Roman" w:cs="Calibri"/>
                <w:b/>
                <w:color w:val="000000"/>
                <w:sz w:val="18"/>
                <w:szCs w:val="18"/>
                <w:lang w:eastAsia="en-GB"/>
              </w:rPr>
              <w:t xml:space="preserve"> 3</w:t>
            </w:r>
          </w:p>
        </w:tc>
        <w:tc>
          <w:tcPr>
            <w:tcW w:w="0" w:type="auto"/>
            <w:tcBorders>
              <w:top w:val="nil"/>
              <w:left w:val="nil"/>
              <w:bottom w:val="single" w:sz="4" w:space="0" w:color="auto"/>
              <w:right w:val="single" w:sz="4" w:space="0" w:color="auto"/>
            </w:tcBorders>
            <w:shd w:val="clear" w:color="auto" w:fill="auto"/>
            <w:noWrap/>
            <w:vAlign w:val="center"/>
            <w:hideMark/>
          </w:tcPr>
          <w:p w14:paraId="739CC0AE" w14:textId="79B093B5"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eastAsia="Times New Roman" w:cs="Calibri"/>
                <w:b/>
                <w:color w:val="000000"/>
                <w:sz w:val="18"/>
                <w:szCs w:val="18"/>
                <w:lang w:eastAsia="en-GB"/>
              </w:rPr>
              <w:t>6</w:t>
            </w:r>
          </w:p>
        </w:tc>
        <w:tc>
          <w:tcPr>
            <w:tcW w:w="0" w:type="auto"/>
            <w:tcBorders>
              <w:top w:val="nil"/>
              <w:left w:val="nil"/>
              <w:bottom w:val="single" w:sz="4" w:space="0" w:color="auto"/>
              <w:right w:val="nil"/>
            </w:tcBorders>
            <w:shd w:val="clear" w:color="auto" w:fill="auto"/>
            <w:noWrap/>
            <w:vAlign w:val="center"/>
            <w:hideMark/>
          </w:tcPr>
          <w:p w14:paraId="5F98C999" w14:textId="02E81269"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ascii="Calibri" w:eastAsia="Times New Roman" w:hAnsi="Calibri" w:cs="Calibri"/>
                <w:b/>
                <w:color w:val="000000"/>
                <w:sz w:val="18"/>
                <w:szCs w:val="18"/>
                <w:lang w:eastAsia="en-GB"/>
              </w:rPr>
              <w:t> </w:t>
            </w:r>
          </w:p>
        </w:tc>
        <w:tc>
          <w:tcPr>
            <w:tcW w:w="0" w:type="auto"/>
            <w:tcBorders>
              <w:top w:val="nil"/>
              <w:left w:val="single" w:sz="4" w:space="0" w:color="auto"/>
              <w:bottom w:val="single" w:sz="4" w:space="0" w:color="auto"/>
              <w:right w:val="nil"/>
            </w:tcBorders>
            <w:shd w:val="clear" w:color="auto" w:fill="auto"/>
            <w:noWrap/>
            <w:vAlign w:val="center"/>
            <w:hideMark/>
          </w:tcPr>
          <w:p w14:paraId="037ACC20" w14:textId="3AFF9D14" w:rsidR="00593F34" w:rsidRPr="00593F34" w:rsidRDefault="00593F34" w:rsidP="00593F34">
            <w:pPr>
              <w:spacing w:before="0" w:after="0" w:line="259" w:lineRule="auto"/>
              <w:ind w:firstLine="0"/>
              <w:jc w:val="right"/>
              <w:rPr>
                <w:rFonts w:eastAsia="Times New Roman" w:cs="Calibri"/>
                <w:color w:val="000000"/>
                <w:sz w:val="18"/>
                <w:szCs w:val="18"/>
                <w:lang w:eastAsia="en-GB"/>
              </w:rPr>
            </w:pPr>
            <w:r w:rsidRPr="00593F34">
              <w:rPr>
                <w:rFonts w:ascii="Calibri" w:eastAsia="Times New Roman" w:hAnsi="Calibri" w:cs="Calibri"/>
                <w:color w:val="000000"/>
                <w:sz w:val="18"/>
                <w:szCs w:val="18"/>
                <w:lang w:eastAsia="en-GB"/>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59D6D" w14:textId="7B39E9E5"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eastAsia="Times New Roman" w:cs="Calibri"/>
                <w:b/>
                <w:color w:val="000000"/>
                <w:sz w:val="18"/>
                <w:szCs w:val="18"/>
                <w:lang w:eastAsia="en-GB"/>
              </w:rPr>
              <w:t>367,051.60</w:t>
            </w:r>
          </w:p>
        </w:tc>
        <w:tc>
          <w:tcPr>
            <w:tcW w:w="0" w:type="auto"/>
            <w:tcBorders>
              <w:top w:val="nil"/>
              <w:left w:val="nil"/>
              <w:bottom w:val="single" w:sz="4" w:space="0" w:color="auto"/>
              <w:right w:val="single" w:sz="4" w:space="0" w:color="auto"/>
            </w:tcBorders>
            <w:shd w:val="clear" w:color="auto" w:fill="auto"/>
            <w:noWrap/>
            <w:vAlign w:val="center"/>
            <w:hideMark/>
          </w:tcPr>
          <w:p w14:paraId="21A5221C" w14:textId="77CEEA07"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eastAsia="Times New Roman" w:cs="Calibri"/>
                <w:b/>
                <w:color w:val="000000"/>
                <w:sz w:val="18"/>
                <w:szCs w:val="18"/>
                <w:lang w:eastAsia="en-GB"/>
              </w:rPr>
              <w:t>338,554.04</w:t>
            </w:r>
          </w:p>
        </w:tc>
        <w:tc>
          <w:tcPr>
            <w:tcW w:w="0" w:type="auto"/>
            <w:tcBorders>
              <w:top w:val="nil"/>
              <w:left w:val="nil"/>
              <w:bottom w:val="single" w:sz="4" w:space="0" w:color="auto"/>
              <w:right w:val="single" w:sz="4" w:space="0" w:color="auto"/>
            </w:tcBorders>
            <w:shd w:val="clear" w:color="auto" w:fill="auto"/>
            <w:noWrap/>
            <w:vAlign w:val="center"/>
            <w:hideMark/>
          </w:tcPr>
          <w:p w14:paraId="571A58E6" w14:textId="57F507DA"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eastAsia="Times New Roman" w:cs="Calibri"/>
                <w:b/>
                <w:color w:val="000000"/>
                <w:sz w:val="18"/>
                <w:szCs w:val="18"/>
                <w:lang w:eastAsia="en-GB"/>
              </w:rPr>
              <w:t>28,497.56</w:t>
            </w:r>
          </w:p>
        </w:tc>
        <w:tc>
          <w:tcPr>
            <w:tcW w:w="0" w:type="auto"/>
            <w:tcBorders>
              <w:top w:val="nil"/>
              <w:left w:val="nil"/>
              <w:bottom w:val="single" w:sz="4" w:space="0" w:color="auto"/>
              <w:right w:val="single" w:sz="4" w:space="0" w:color="auto"/>
            </w:tcBorders>
            <w:shd w:val="clear" w:color="auto" w:fill="auto"/>
            <w:noWrap/>
            <w:vAlign w:val="center"/>
            <w:hideMark/>
          </w:tcPr>
          <w:p w14:paraId="28D14965" w14:textId="6E3B1307"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eastAsia="Times New Roman" w:cs="Calibri"/>
                <w:b/>
                <w:color w:val="000000"/>
                <w:sz w:val="18"/>
                <w:szCs w:val="18"/>
                <w:lang w:eastAsia="en-GB"/>
              </w:rPr>
              <w:t>338,554.04</w:t>
            </w:r>
          </w:p>
        </w:tc>
        <w:tc>
          <w:tcPr>
            <w:tcW w:w="0" w:type="auto"/>
            <w:tcBorders>
              <w:top w:val="nil"/>
              <w:left w:val="nil"/>
              <w:bottom w:val="single" w:sz="4" w:space="0" w:color="auto"/>
              <w:right w:val="single" w:sz="4" w:space="0" w:color="auto"/>
            </w:tcBorders>
            <w:shd w:val="clear" w:color="auto" w:fill="auto"/>
            <w:noWrap/>
            <w:vAlign w:val="center"/>
            <w:hideMark/>
          </w:tcPr>
          <w:p w14:paraId="7FF9795C" w14:textId="6B55F5C4" w:rsidR="00593F34" w:rsidRPr="00E85962" w:rsidRDefault="00593F34" w:rsidP="00593F34">
            <w:pPr>
              <w:spacing w:before="0" w:after="0" w:line="259" w:lineRule="auto"/>
              <w:ind w:firstLine="0"/>
              <w:jc w:val="right"/>
              <w:rPr>
                <w:rFonts w:eastAsia="Times New Roman" w:cs="Calibri"/>
                <w:b/>
                <w:color w:val="000000"/>
                <w:sz w:val="18"/>
                <w:szCs w:val="18"/>
                <w:lang w:eastAsia="en-GB"/>
              </w:rPr>
            </w:pPr>
            <w:r w:rsidRPr="00E85962">
              <w:rPr>
                <w:rFonts w:eastAsia="Times New Roman" w:cs="Calibri"/>
                <w:b/>
                <w:color w:val="000000"/>
                <w:sz w:val="18"/>
                <w:szCs w:val="18"/>
                <w:lang w:eastAsia="en-GB"/>
              </w:rPr>
              <w:t>0.00</w:t>
            </w:r>
          </w:p>
        </w:tc>
      </w:tr>
      <w:tr w:rsidR="00593F34" w:rsidRPr="00B2373F" w14:paraId="753CC6B0" w14:textId="6A33AF09" w:rsidTr="005B355F">
        <w:trPr>
          <w:trHeight w:val="309"/>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DD992A5" w14:textId="4938DBB4"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EDBBD06" w14:textId="25515F76"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513200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EF7D66" w14:textId="3DC7E7E4" w:rsidR="00593F34" w:rsidRPr="00B2373F"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Ոչ</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նյութական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հիմնական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միջոցներ</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4AA9363" w14:textId="3917EE3F"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E514EF" w14:textId="661BA740"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 xml:space="preserve">2-բաց </w:t>
            </w:r>
            <w:proofErr w:type="spellStart"/>
            <w:r w:rsidRPr="00B2373F">
              <w:rPr>
                <w:rFonts w:eastAsia="Times New Roman" w:cs="Calibri"/>
                <w:color w:val="000000"/>
                <w:sz w:val="18"/>
                <w:szCs w:val="18"/>
                <w:lang w:eastAsia="en-GB"/>
              </w:rPr>
              <w:t>մրցույթ</w:t>
            </w:r>
            <w:proofErr w:type="spellEnd"/>
            <w:r w:rsidRPr="00B2373F">
              <w:rPr>
                <w:rFonts w:eastAsia="Times New Roman" w:cs="Calibri"/>
                <w:color w:val="000000"/>
                <w:sz w:val="18"/>
                <w:szCs w:val="18"/>
                <w:lang w:eastAsia="en-GB"/>
              </w:rPr>
              <w:br/>
              <w:t xml:space="preserve">6-գնանշման </w:t>
            </w:r>
            <w:proofErr w:type="spellStart"/>
            <w:r w:rsidRPr="00B2373F">
              <w:rPr>
                <w:rFonts w:eastAsia="Times New Roman" w:cs="Calibri"/>
                <w:color w:val="000000"/>
                <w:sz w:val="18"/>
                <w:szCs w:val="18"/>
                <w:lang w:eastAsia="en-GB"/>
              </w:rPr>
              <w:t>հարցում</w:t>
            </w:r>
            <w:proofErr w:type="spellEnd"/>
            <w:r w:rsidRPr="00B2373F">
              <w:rPr>
                <w:rFonts w:eastAsia="Times New Roman" w:cs="Calibri"/>
                <w:color w:val="000000"/>
                <w:sz w:val="18"/>
                <w:szCs w:val="18"/>
                <w:lang w:eastAsia="en-GB"/>
              </w:rPr>
              <w:br/>
              <w:t xml:space="preserve">2-Էլեկտրոնային </w:t>
            </w:r>
            <w:proofErr w:type="spellStart"/>
            <w:r w:rsidRPr="00B2373F">
              <w:rPr>
                <w:rFonts w:eastAsia="Times New Roman" w:cs="Calibri"/>
                <w:color w:val="000000"/>
                <w:sz w:val="18"/>
                <w:szCs w:val="18"/>
                <w:lang w:eastAsia="en-GB"/>
              </w:rPr>
              <w:t>աճուրդ</w:t>
            </w:r>
            <w:proofErr w:type="spellEnd"/>
          </w:p>
        </w:tc>
        <w:tc>
          <w:tcPr>
            <w:tcW w:w="0" w:type="auto"/>
            <w:vMerge w:val="restart"/>
            <w:tcBorders>
              <w:top w:val="nil"/>
              <w:left w:val="single" w:sz="4" w:space="0" w:color="auto"/>
              <w:bottom w:val="single" w:sz="4" w:space="0" w:color="000000"/>
              <w:right w:val="nil"/>
            </w:tcBorders>
            <w:shd w:val="clear" w:color="auto" w:fill="auto"/>
            <w:vAlign w:val="center"/>
            <w:hideMark/>
          </w:tcPr>
          <w:p w14:paraId="2560D1BE" w14:textId="3E297317" w:rsidR="00593F34" w:rsidRPr="00B2373F"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Arial"/>
                <w:color w:val="000000"/>
                <w:sz w:val="18"/>
                <w:szCs w:val="18"/>
                <w:lang w:eastAsia="en-GB"/>
              </w:rPr>
              <w:t>Դանիամ</w:t>
            </w:r>
            <w:proofErr w:type="spellEnd"/>
            <w:r w:rsidRPr="00B2373F">
              <w:rPr>
                <w:rFonts w:eastAsia="Times New Roman" w:cs="Calibri"/>
                <w:color w:val="000000"/>
                <w:sz w:val="18"/>
                <w:szCs w:val="18"/>
                <w:lang w:eastAsia="en-GB"/>
              </w:rPr>
              <w:t xml:space="preserve"> </w:t>
            </w:r>
            <w:r w:rsidRPr="00B2373F">
              <w:rPr>
                <w:rFonts w:eastAsia="Times New Roman" w:cs="Arial"/>
                <w:color w:val="000000"/>
                <w:sz w:val="18"/>
                <w:szCs w:val="18"/>
                <w:lang w:eastAsia="en-GB"/>
              </w:rPr>
              <w:t>ՍՊԸ</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5B335A" w14:textId="57311D02"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90,000.00</w:t>
            </w:r>
          </w:p>
        </w:tc>
        <w:tc>
          <w:tcPr>
            <w:tcW w:w="0" w:type="auto"/>
            <w:tcBorders>
              <w:top w:val="nil"/>
              <w:left w:val="nil"/>
              <w:bottom w:val="single" w:sz="4" w:space="0" w:color="auto"/>
              <w:right w:val="single" w:sz="4" w:space="0" w:color="auto"/>
            </w:tcBorders>
            <w:shd w:val="clear" w:color="auto" w:fill="auto"/>
            <w:noWrap/>
            <w:vAlign w:val="center"/>
            <w:hideMark/>
          </w:tcPr>
          <w:p w14:paraId="5BCDC88E" w14:textId="1232C5E6"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88,000.00</w:t>
            </w:r>
          </w:p>
        </w:tc>
        <w:tc>
          <w:tcPr>
            <w:tcW w:w="0" w:type="auto"/>
            <w:tcBorders>
              <w:top w:val="nil"/>
              <w:left w:val="nil"/>
              <w:bottom w:val="single" w:sz="4" w:space="0" w:color="auto"/>
              <w:right w:val="single" w:sz="4" w:space="0" w:color="auto"/>
            </w:tcBorders>
            <w:shd w:val="clear" w:color="auto" w:fill="auto"/>
            <w:noWrap/>
            <w:vAlign w:val="center"/>
            <w:hideMark/>
          </w:tcPr>
          <w:p w14:paraId="0093C6A8" w14:textId="40DEB8CF"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2,000.00</w:t>
            </w:r>
          </w:p>
        </w:tc>
        <w:tc>
          <w:tcPr>
            <w:tcW w:w="0" w:type="auto"/>
            <w:tcBorders>
              <w:top w:val="nil"/>
              <w:left w:val="nil"/>
              <w:bottom w:val="single" w:sz="4" w:space="0" w:color="auto"/>
              <w:right w:val="single" w:sz="4" w:space="0" w:color="auto"/>
            </w:tcBorders>
            <w:shd w:val="clear" w:color="auto" w:fill="auto"/>
            <w:noWrap/>
            <w:vAlign w:val="center"/>
            <w:hideMark/>
          </w:tcPr>
          <w:p w14:paraId="4038D10E" w14:textId="3B64B62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B8DE80" w14:textId="21AC4DDC"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88,000.00</w:t>
            </w:r>
          </w:p>
        </w:tc>
      </w:tr>
      <w:tr w:rsidR="00593F34" w:rsidRPr="00B2373F" w14:paraId="4BCA53DA" w14:textId="0C954638"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379F473F" w14:textId="5BCEDC5C"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47D18B8" w14:textId="29E8AB7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E2A4D11" w14:textId="5E059E62"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37DB79B1" w14:textId="189A065F"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9D84028" w14:textId="67F32C26"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78223BF5" w14:textId="76F18C23"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6328E7" w14:textId="2B9A0EDB"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100,000.00</w:t>
            </w:r>
          </w:p>
        </w:tc>
        <w:tc>
          <w:tcPr>
            <w:tcW w:w="0" w:type="auto"/>
            <w:tcBorders>
              <w:top w:val="nil"/>
              <w:left w:val="nil"/>
              <w:bottom w:val="single" w:sz="4" w:space="0" w:color="auto"/>
              <w:right w:val="single" w:sz="4" w:space="0" w:color="auto"/>
            </w:tcBorders>
            <w:shd w:val="clear" w:color="auto" w:fill="auto"/>
            <w:noWrap/>
            <w:vAlign w:val="center"/>
            <w:hideMark/>
          </w:tcPr>
          <w:p w14:paraId="7B250C57" w14:textId="5038B00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100,000.00</w:t>
            </w:r>
          </w:p>
        </w:tc>
        <w:tc>
          <w:tcPr>
            <w:tcW w:w="0" w:type="auto"/>
            <w:tcBorders>
              <w:top w:val="nil"/>
              <w:left w:val="nil"/>
              <w:bottom w:val="single" w:sz="4" w:space="0" w:color="auto"/>
              <w:right w:val="single" w:sz="4" w:space="0" w:color="auto"/>
            </w:tcBorders>
            <w:shd w:val="clear" w:color="auto" w:fill="auto"/>
            <w:noWrap/>
            <w:vAlign w:val="center"/>
            <w:hideMark/>
          </w:tcPr>
          <w:p w14:paraId="5757716C" w14:textId="1276BD5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A713FA" w14:textId="704A038C"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100,000.00</w:t>
            </w:r>
          </w:p>
        </w:tc>
        <w:tc>
          <w:tcPr>
            <w:tcW w:w="0" w:type="auto"/>
            <w:tcBorders>
              <w:top w:val="nil"/>
              <w:left w:val="nil"/>
              <w:bottom w:val="single" w:sz="4" w:space="0" w:color="auto"/>
              <w:right w:val="single" w:sz="4" w:space="0" w:color="auto"/>
            </w:tcBorders>
            <w:shd w:val="clear" w:color="auto" w:fill="auto"/>
            <w:noWrap/>
            <w:vAlign w:val="center"/>
            <w:hideMark/>
          </w:tcPr>
          <w:p w14:paraId="34B62C32" w14:textId="62770F5D"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30537C05" w14:textId="197469BC"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2BFFBC4C" w14:textId="55B3873E"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CE76AE2" w14:textId="6358388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4FC0737" w14:textId="4A7C84AE"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3AD9BC6" w14:textId="25FADC8E"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63DF01E" w14:textId="23EC0928"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71318C08" w14:textId="312807A4"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D606A5" w14:textId="67B9FCB0"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42,000.00</w:t>
            </w:r>
          </w:p>
        </w:tc>
        <w:tc>
          <w:tcPr>
            <w:tcW w:w="0" w:type="auto"/>
            <w:tcBorders>
              <w:top w:val="nil"/>
              <w:left w:val="nil"/>
              <w:bottom w:val="single" w:sz="4" w:space="0" w:color="auto"/>
              <w:right w:val="single" w:sz="4" w:space="0" w:color="auto"/>
            </w:tcBorders>
            <w:shd w:val="clear" w:color="auto" w:fill="auto"/>
            <w:noWrap/>
            <w:vAlign w:val="center"/>
            <w:hideMark/>
          </w:tcPr>
          <w:p w14:paraId="71C9A59B" w14:textId="651FCB2B"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39,799.99</w:t>
            </w:r>
          </w:p>
        </w:tc>
        <w:tc>
          <w:tcPr>
            <w:tcW w:w="0" w:type="auto"/>
            <w:tcBorders>
              <w:top w:val="nil"/>
              <w:left w:val="nil"/>
              <w:bottom w:val="single" w:sz="4" w:space="0" w:color="auto"/>
              <w:right w:val="single" w:sz="4" w:space="0" w:color="auto"/>
            </w:tcBorders>
            <w:shd w:val="clear" w:color="auto" w:fill="auto"/>
            <w:noWrap/>
            <w:vAlign w:val="center"/>
            <w:hideMark/>
          </w:tcPr>
          <w:p w14:paraId="5FE317F4" w14:textId="0FC22BA8"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2,200.01</w:t>
            </w:r>
          </w:p>
        </w:tc>
        <w:tc>
          <w:tcPr>
            <w:tcW w:w="0" w:type="auto"/>
            <w:tcBorders>
              <w:top w:val="nil"/>
              <w:left w:val="nil"/>
              <w:bottom w:val="single" w:sz="4" w:space="0" w:color="auto"/>
              <w:right w:val="single" w:sz="4" w:space="0" w:color="auto"/>
            </w:tcBorders>
            <w:shd w:val="clear" w:color="auto" w:fill="auto"/>
            <w:noWrap/>
            <w:vAlign w:val="center"/>
            <w:hideMark/>
          </w:tcPr>
          <w:p w14:paraId="261AD42B" w14:textId="27118940"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39,799.99</w:t>
            </w:r>
          </w:p>
        </w:tc>
        <w:tc>
          <w:tcPr>
            <w:tcW w:w="0" w:type="auto"/>
            <w:tcBorders>
              <w:top w:val="nil"/>
              <w:left w:val="nil"/>
              <w:bottom w:val="single" w:sz="4" w:space="0" w:color="auto"/>
              <w:right w:val="single" w:sz="4" w:space="0" w:color="auto"/>
            </w:tcBorders>
            <w:shd w:val="clear" w:color="auto" w:fill="auto"/>
            <w:noWrap/>
            <w:vAlign w:val="center"/>
            <w:hideMark/>
          </w:tcPr>
          <w:p w14:paraId="6E4A3801" w14:textId="66CB1F16"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194798E1" w14:textId="10CF0F73"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0DC996D3" w14:textId="2209038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9ABC950" w14:textId="4ED813CD"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1E56BF6E" w14:textId="527C7231"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0FAAFBD" w14:textId="0B35B006"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C3491CB" w14:textId="25AE9113"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77C9F20F" w14:textId="350056E7"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82293" w14:textId="69129CF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60,000.00</w:t>
            </w:r>
          </w:p>
        </w:tc>
        <w:tc>
          <w:tcPr>
            <w:tcW w:w="0" w:type="auto"/>
            <w:tcBorders>
              <w:top w:val="nil"/>
              <w:left w:val="nil"/>
              <w:bottom w:val="single" w:sz="4" w:space="0" w:color="auto"/>
              <w:right w:val="single" w:sz="4" w:space="0" w:color="auto"/>
            </w:tcBorders>
            <w:shd w:val="clear" w:color="auto" w:fill="auto"/>
            <w:noWrap/>
            <w:vAlign w:val="center"/>
            <w:hideMark/>
          </w:tcPr>
          <w:p w14:paraId="653319AC" w14:textId="0A1C2FF5"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58,000.00</w:t>
            </w:r>
          </w:p>
        </w:tc>
        <w:tc>
          <w:tcPr>
            <w:tcW w:w="0" w:type="auto"/>
            <w:tcBorders>
              <w:top w:val="nil"/>
              <w:left w:val="nil"/>
              <w:bottom w:val="single" w:sz="4" w:space="0" w:color="auto"/>
              <w:right w:val="single" w:sz="4" w:space="0" w:color="auto"/>
            </w:tcBorders>
            <w:shd w:val="clear" w:color="auto" w:fill="auto"/>
            <w:noWrap/>
            <w:vAlign w:val="center"/>
            <w:hideMark/>
          </w:tcPr>
          <w:p w14:paraId="746CC521" w14:textId="76689262"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2,000.00</w:t>
            </w:r>
          </w:p>
        </w:tc>
        <w:tc>
          <w:tcPr>
            <w:tcW w:w="0" w:type="auto"/>
            <w:tcBorders>
              <w:top w:val="nil"/>
              <w:left w:val="nil"/>
              <w:bottom w:val="single" w:sz="4" w:space="0" w:color="auto"/>
              <w:right w:val="single" w:sz="4" w:space="0" w:color="auto"/>
            </w:tcBorders>
            <w:shd w:val="clear" w:color="auto" w:fill="auto"/>
            <w:noWrap/>
            <w:vAlign w:val="center"/>
            <w:hideMark/>
          </w:tcPr>
          <w:p w14:paraId="0BD3878A" w14:textId="24C4A547"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58,000.00</w:t>
            </w:r>
          </w:p>
        </w:tc>
        <w:tc>
          <w:tcPr>
            <w:tcW w:w="0" w:type="auto"/>
            <w:tcBorders>
              <w:top w:val="nil"/>
              <w:left w:val="nil"/>
              <w:bottom w:val="single" w:sz="4" w:space="0" w:color="auto"/>
              <w:right w:val="single" w:sz="4" w:space="0" w:color="auto"/>
            </w:tcBorders>
            <w:shd w:val="clear" w:color="auto" w:fill="auto"/>
            <w:noWrap/>
            <w:vAlign w:val="center"/>
            <w:hideMark/>
          </w:tcPr>
          <w:p w14:paraId="4D03790C" w14:textId="27054905"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33145E7B" w14:textId="20219A48"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6AC0A935" w14:textId="72905EF4"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C283C4E" w14:textId="2797AEFA"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E9E6550" w14:textId="01207BE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DA173F9" w14:textId="563CE5B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5EADCFF" w14:textId="79447C4F"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1E2CC555" w14:textId="5361D32A"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B052D" w14:textId="6AEEE4D2"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68,000.00</w:t>
            </w:r>
          </w:p>
        </w:tc>
        <w:tc>
          <w:tcPr>
            <w:tcW w:w="0" w:type="auto"/>
            <w:tcBorders>
              <w:top w:val="nil"/>
              <w:left w:val="nil"/>
              <w:bottom w:val="single" w:sz="4" w:space="0" w:color="auto"/>
              <w:right w:val="single" w:sz="4" w:space="0" w:color="auto"/>
            </w:tcBorders>
            <w:shd w:val="clear" w:color="auto" w:fill="auto"/>
            <w:noWrap/>
            <w:vAlign w:val="center"/>
            <w:hideMark/>
          </w:tcPr>
          <w:p w14:paraId="74226B22" w14:textId="69CD421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65,000.00</w:t>
            </w:r>
          </w:p>
        </w:tc>
        <w:tc>
          <w:tcPr>
            <w:tcW w:w="0" w:type="auto"/>
            <w:tcBorders>
              <w:top w:val="nil"/>
              <w:left w:val="nil"/>
              <w:bottom w:val="single" w:sz="4" w:space="0" w:color="auto"/>
              <w:right w:val="single" w:sz="4" w:space="0" w:color="auto"/>
            </w:tcBorders>
            <w:shd w:val="clear" w:color="auto" w:fill="auto"/>
            <w:noWrap/>
            <w:vAlign w:val="center"/>
            <w:hideMark/>
          </w:tcPr>
          <w:p w14:paraId="6774E4BF" w14:textId="026CC16D"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3,000.00</w:t>
            </w:r>
          </w:p>
        </w:tc>
        <w:tc>
          <w:tcPr>
            <w:tcW w:w="0" w:type="auto"/>
            <w:tcBorders>
              <w:top w:val="nil"/>
              <w:left w:val="nil"/>
              <w:bottom w:val="single" w:sz="4" w:space="0" w:color="auto"/>
              <w:right w:val="single" w:sz="4" w:space="0" w:color="auto"/>
            </w:tcBorders>
            <w:shd w:val="clear" w:color="auto" w:fill="auto"/>
            <w:noWrap/>
            <w:vAlign w:val="center"/>
            <w:hideMark/>
          </w:tcPr>
          <w:p w14:paraId="0A7854B9" w14:textId="21452301"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65,000.00</w:t>
            </w:r>
          </w:p>
        </w:tc>
        <w:tc>
          <w:tcPr>
            <w:tcW w:w="0" w:type="auto"/>
            <w:tcBorders>
              <w:top w:val="nil"/>
              <w:left w:val="nil"/>
              <w:bottom w:val="single" w:sz="4" w:space="0" w:color="auto"/>
              <w:right w:val="single" w:sz="4" w:space="0" w:color="auto"/>
            </w:tcBorders>
            <w:shd w:val="clear" w:color="auto" w:fill="auto"/>
            <w:noWrap/>
            <w:vAlign w:val="center"/>
            <w:hideMark/>
          </w:tcPr>
          <w:p w14:paraId="4556EECF" w14:textId="745C9DE0"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70F59E3C" w14:textId="18F805EC"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2F796203" w14:textId="44287208"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EB1D1F3" w14:textId="5EAB6762"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6D02E58" w14:textId="70AA0991"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B8EC25B" w14:textId="463E0041"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EC2F57A" w14:textId="539C8BC3"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685009AE" w14:textId="37AAA2FD"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05989" w14:textId="283B940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36,000.00</w:t>
            </w:r>
          </w:p>
        </w:tc>
        <w:tc>
          <w:tcPr>
            <w:tcW w:w="0" w:type="auto"/>
            <w:tcBorders>
              <w:top w:val="nil"/>
              <w:left w:val="nil"/>
              <w:bottom w:val="single" w:sz="4" w:space="0" w:color="auto"/>
              <w:right w:val="single" w:sz="4" w:space="0" w:color="auto"/>
            </w:tcBorders>
            <w:shd w:val="clear" w:color="auto" w:fill="auto"/>
            <w:noWrap/>
            <w:vAlign w:val="center"/>
            <w:hideMark/>
          </w:tcPr>
          <w:p w14:paraId="79C7CA3D" w14:textId="10A9F13D"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33,000.00</w:t>
            </w:r>
          </w:p>
        </w:tc>
        <w:tc>
          <w:tcPr>
            <w:tcW w:w="0" w:type="auto"/>
            <w:tcBorders>
              <w:top w:val="nil"/>
              <w:left w:val="nil"/>
              <w:bottom w:val="single" w:sz="4" w:space="0" w:color="auto"/>
              <w:right w:val="single" w:sz="4" w:space="0" w:color="auto"/>
            </w:tcBorders>
            <w:shd w:val="clear" w:color="auto" w:fill="auto"/>
            <w:noWrap/>
            <w:vAlign w:val="center"/>
            <w:hideMark/>
          </w:tcPr>
          <w:p w14:paraId="00A66E77" w14:textId="629862D6"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3,000.00</w:t>
            </w:r>
          </w:p>
        </w:tc>
        <w:tc>
          <w:tcPr>
            <w:tcW w:w="0" w:type="auto"/>
            <w:tcBorders>
              <w:top w:val="nil"/>
              <w:left w:val="nil"/>
              <w:bottom w:val="single" w:sz="4" w:space="0" w:color="auto"/>
              <w:right w:val="single" w:sz="4" w:space="0" w:color="auto"/>
            </w:tcBorders>
            <w:shd w:val="clear" w:color="auto" w:fill="auto"/>
            <w:noWrap/>
            <w:vAlign w:val="center"/>
            <w:hideMark/>
          </w:tcPr>
          <w:p w14:paraId="0BE878B7" w14:textId="0B1495FE"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33,000.00</w:t>
            </w:r>
          </w:p>
        </w:tc>
        <w:tc>
          <w:tcPr>
            <w:tcW w:w="0" w:type="auto"/>
            <w:tcBorders>
              <w:top w:val="nil"/>
              <w:left w:val="nil"/>
              <w:bottom w:val="single" w:sz="4" w:space="0" w:color="auto"/>
              <w:right w:val="single" w:sz="4" w:space="0" w:color="auto"/>
            </w:tcBorders>
            <w:shd w:val="clear" w:color="auto" w:fill="auto"/>
            <w:noWrap/>
            <w:vAlign w:val="center"/>
            <w:hideMark/>
          </w:tcPr>
          <w:p w14:paraId="706BC1C5" w14:textId="2FCAFA7B"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3D7B94E2" w14:textId="6AD51174"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19C4492D" w14:textId="7E07DBEA"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1A38140C" w14:textId="0E8C8E28"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465DBE2" w14:textId="4136489B"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2B170E8" w14:textId="5A8C455D"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C4514DF" w14:textId="524DDF92"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313EAFBE" w14:textId="1086B544"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E8D8D3" w14:textId="1AE4A149"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35,000.00</w:t>
            </w:r>
          </w:p>
        </w:tc>
        <w:tc>
          <w:tcPr>
            <w:tcW w:w="0" w:type="auto"/>
            <w:tcBorders>
              <w:top w:val="nil"/>
              <w:left w:val="nil"/>
              <w:bottom w:val="single" w:sz="4" w:space="0" w:color="auto"/>
              <w:right w:val="single" w:sz="4" w:space="0" w:color="auto"/>
            </w:tcBorders>
            <w:shd w:val="clear" w:color="auto" w:fill="auto"/>
            <w:noWrap/>
            <w:vAlign w:val="center"/>
            <w:hideMark/>
          </w:tcPr>
          <w:p w14:paraId="1BD2F776" w14:textId="500C2E1B"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34,200.00</w:t>
            </w:r>
          </w:p>
        </w:tc>
        <w:tc>
          <w:tcPr>
            <w:tcW w:w="0" w:type="auto"/>
            <w:tcBorders>
              <w:top w:val="nil"/>
              <w:left w:val="nil"/>
              <w:bottom w:val="single" w:sz="4" w:space="0" w:color="auto"/>
              <w:right w:val="single" w:sz="4" w:space="0" w:color="auto"/>
            </w:tcBorders>
            <w:shd w:val="clear" w:color="auto" w:fill="auto"/>
            <w:noWrap/>
            <w:vAlign w:val="center"/>
            <w:hideMark/>
          </w:tcPr>
          <w:p w14:paraId="076C376C" w14:textId="7E51B1AC"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800.00</w:t>
            </w:r>
          </w:p>
        </w:tc>
        <w:tc>
          <w:tcPr>
            <w:tcW w:w="0" w:type="auto"/>
            <w:tcBorders>
              <w:top w:val="nil"/>
              <w:left w:val="nil"/>
              <w:bottom w:val="single" w:sz="4" w:space="0" w:color="auto"/>
              <w:right w:val="single" w:sz="4" w:space="0" w:color="auto"/>
            </w:tcBorders>
            <w:shd w:val="clear" w:color="auto" w:fill="auto"/>
            <w:noWrap/>
            <w:vAlign w:val="center"/>
            <w:hideMark/>
          </w:tcPr>
          <w:p w14:paraId="5D96DDA2" w14:textId="1F1A1AF5"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7FC180EA" w14:textId="4788EC11"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34,200.00</w:t>
            </w:r>
          </w:p>
        </w:tc>
      </w:tr>
      <w:tr w:rsidR="00593F34" w:rsidRPr="00B2373F" w14:paraId="59AEBD6B" w14:textId="56425F8C" w:rsidTr="005B355F">
        <w:trPr>
          <w:trHeight w:val="57"/>
        </w:trPr>
        <w:tc>
          <w:tcPr>
            <w:tcW w:w="0" w:type="auto"/>
            <w:vMerge/>
            <w:tcBorders>
              <w:top w:val="nil"/>
              <w:left w:val="single" w:sz="4" w:space="0" w:color="auto"/>
              <w:bottom w:val="single" w:sz="4" w:space="0" w:color="000000"/>
              <w:right w:val="single" w:sz="4" w:space="0" w:color="auto"/>
            </w:tcBorders>
            <w:vAlign w:val="center"/>
            <w:hideMark/>
          </w:tcPr>
          <w:p w14:paraId="490B6FF4" w14:textId="0B0B81B6"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6D2B2EA" w14:textId="537BCC41"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C269B97" w14:textId="4F57A8BD"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202BCEDE" w14:textId="70F12D4E"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4BABDA69" w14:textId="6F63F096"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1AE6DE17" w14:textId="68119005"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2DA12" w14:textId="04CEEE7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20,000.00</w:t>
            </w:r>
          </w:p>
        </w:tc>
        <w:tc>
          <w:tcPr>
            <w:tcW w:w="0" w:type="auto"/>
            <w:tcBorders>
              <w:top w:val="nil"/>
              <w:left w:val="nil"/>
              <w:bottom w:val="single" w:sz="4" w:space="0" w:color="auto"/>
              <w:right w:val="single" w:sz="4" w:space="0" w:color="auto"/>
            </w:tcBorders>
            <w:shd w:val="clear" w:color="auto" w:fill="auto"/>
            <w:noWrap/>
            <w:vAlign w:val="center"/>
            <w:hideMark/>
          </w:tcPr>
          <w:p w14:paraId="0AD4A37B" w14:textId="119E9B6E"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20,000.00</w:t>
            </w:r>
          </w:p>
        </w:tc>
        <w:tc>
          <w:tcPr>
            <w:tcW w:w="0" w:type="auto"/>
            <w:tcBorders>
              <w:top w:val="nil"/>
              <w:left w:val="nil"/>
              <w:bottom w:val="single" w:sz="4" w:space="0" w:color="auto"/>
              <w:right w:val="single" w:sz="4" w:space="0" w:color="auto"/>
            </w:tcBorders>
            <w:shd w:val="clear" w:color="auto" w:fill="auto"/>
            <w:noWrap/>
            <w:vAlign w:val="center"/>
            <w:hideMark/>
          </w:tcPr>
          <w:p w14:paraId="1A906F57" w14:textId="0CBD82C9"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0C2549" w14:textId="5D4F18DB"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20,000.00</w:t>
            </w:r>
          </w:p>
        </w:tc>
        <w:tc>
          <w:tcPr>
            <w:tcW w:w="0" w:type="auto"/>
            <w:tcBorders>
              <w:top w:val="nil"/>
              <w:left w:val="nil"/>
              <w:bottom w:val="single" w:sz="4" w:space="0" w:color="auto"/>
              <w:right w:val="single" w:sz="4" w:space="0" w:color="auto"/>
            </w:tcBorders>
            <w:shd w:val="clear" w:color="auto" w:fill="auto"/>
            <w:noWrap/>
            <w:vAlign w:val="center"/>
            <w:hideMark/>
          </w:tcPr>
          <w:p w14:paraId="16FF42B4" w14:textId="3E798078"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r>
      <w:tr w:rsidR="00593F34" w:rsidRPr="00B2373F" w14:paraId="1A7B59D0" w14:textId="1014E9D5" w:rsidTr="005B355F">
        <w:trPr>
          <w:trHeight w:val="330"/>
        </w:trPr>
        <w:tc>
          <w:tcPr>
            <w:tcW w:w="0" w:type="auto"/>
            <w:vMerge/>
            <w:tcBorders>
              <w:top w:val="nil"/>
              <w:left w:val="single" w:sz="4" w:space="0" w:color="auto"/>
              <w:bottom w:val="single" w:sz="4" w:space="0" w:color="000000"/>
              <w:right w:val="single" w:sz="4" w:space="0" w:color="auto"/>
            </w:tcBorders>
            <w:vAlign w:val="center"/>
            <w:hideMark/>
          </w:tcPr>
          <w:p w14:paraId="1FA59D65" w14:textId="4B586389"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F93F845" w14:textId="18EF6B45"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423200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A83AF8" w14:textId="33F2EA25" w:rsidR="00593F34" w:rsidRPr="00B2373F" w:rsidRDefault="00593F34" w:rsidP="00593F34">
            <w:pPr>
              <w:spacing w:before="0" w:after="24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Համակարգչային</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ծառայություններ</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2EB1603" w14:textId="090D4A23"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2</w:t>
            </w:r>
          </w:p>
        </w:tc>
        <w:tc>
          <w:tcPr>
            <w:tcW w:w="0" w:type="auto"/>
            <w:vMerge/>
            <w:tcBorders>
              <w:top w:val="nil"/>
              <w:left w:val="single" w:sz="4" w:space="0" w:color="auto"/>
              <w:bottom w:val="single" w:sz="4" w:space="0" w:color="000000"/>
              <w:right w:val="single" w:sz="4" w:space="0" w:color="auto"/>
            </w:tcBorders>
            <w:vAlign w:val="center"/>
            <w:hideMark/>
          </w:tcPr>
          <w:p w14:paraId="0FB8235F" w14:textId="5DE1D922"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2631A26C" w14:textId="3C53E4F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0C879" w14:textId="7982A121"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240,000.00</w:t>
            </w:r>
          </w:p>
        </w:tc>
        <w:tc>
          <w:tcPr>
            <w:tcW w:w="0" w:type="auto"/>
            <w:tcBorders>
              <w:top w:val="nil"/>
              <w:left w:val="nil"/>
              <w:bottom w:val="single" w:sz="4" w:space="0" w:color="auto"/>
              <w:right w:val="single" w:sz="4" w:space="0" w:color="auto"/>
            </w:tcBorders>
            <w:shd w:val="clear" w:color="auto" w:fill="auto"/>
            <w:noWrap/>
            <w:vAlign w:val="center"/>
            <w:hideMark/>
          </w:tcPr>
          <w:p w14:paraId="3F87AF7C" w14:textId="236C55F1"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237,600.00</w:t>
            </w:r>
          </w:p>
        </w:tc>
        <w:tc>
          <w:tcPr>
            <w:tcW w:w="0" w:type="auto"/>
            <w:tcBorders>
              <w:top w:val="nil"/>
              <w:left w:val="nil"/>
              <w:bottom w:val="single" w:sz="4" w:space="0" w:color="auto"/>
              <w:right w:val="single" w:sz="4" w:space="0" w:color="auto"/>
            </w:tcBorders>
            <w:shd w:val="clear" w:color="auto" w:fill="auto"/>
            <w:noWrap/>
            <w:vAlign w:val="center"/>
            <w:hideMark/>
          </w:tcPr>
          <w:p w14:paraId="5364069B" w14:textId="0E29C835"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2,400.00</w:t>
            </w:r>
          </w:p>
        </w:tc>
        <w:tc>
          <w:tcPr>
            <w:tcW w:w="0" w:type="auto"/>
            <w:tcBorders>
              <w:top w:val="nil"/>
              <w:left w:val="nil"/>
              <w:bottom w:val="single" w:sz="4" w:space="0" w:color="auto"/>
              <w:right w:val="single" w:sz="4" w:space="0" w:color="auto"/>
            </w:tcBorders>
            <w:shd w:val="clear" w:color="auto" w:fill="auto"/>
            <w:noWrap/>
            <w:vAlign w:val="center"/>
            <w:hideMark/>
          </w:tcPr>
          <w:p w14:paraId="3F5E4AFD" w14:textId="73F261EE"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194,636.71</w:t>
            </w:r>
          </w:p>
        </w:tc>
        <w:tc>
          <w:tcPr>
            <w:tcW w:w="0" w:type="auto"/>
            <w:tcBorders>
              <w:top w:val="nil"/>
              <w:left w:val="nil"/>
              <w:bottom w:val="single" w:sz="4" w:space="0" w:color="auto"/>
              <w:right w:val="single" w:sz="4" w:space="0" w:color="auto"/>
            </w:tcBorders>
            <w:shd w:val="clear" w:color="auto" w:fill="auto"/>
            <w:noWrap/>
            <w:vAlign w:val="center"/>
            <w:hideMark/>
          </w:tcPr>
          <w:p w14:paraId="1F6FAE38" w14:textId="34A3EF02"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42,963.29</w:t>
            </w:r>
          </w:p>
        </w:tc>
      </w:tr>
      <w:tr w:rsidR="00593F34" w:rsidRPr="00B2373F" w14:paraId="2382C15E" w14:textId="487CF462" w:rsidTr="005B355F">
        <w:trPr>
          <w:trHeight w:val="159"/>
        </w:trPr>
        <w:tc>
          <w:tcPr>
            <w:tcW w:w="0" w:type="auto"/>
            <w:vMerge/>
            <w:tcBorders>
              <w:top w:val="nil"/>
              <w:left w:val="single" w:sz="4" w:space="0" w:color="auto"/>
              <w:bottom w:val="single" w:sz="4" w:space="0" w:color="000000"/>
              <w:right w:val="single" w:sz="4" w:space="0" w:color="auto"/>
            </w:tcBorders>
            <w:vAlign w:val="center"/>
            <w:hideMark/>
          </w:tcPr>
          <w:p w14:paraId="09312E46" w14:textId="0D5B5C82"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3EC8DF43" w14:textId="04F8AFB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3B29F125" w14:textId="537898DA"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5314F02E" w14:textId="548CB996"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654F0972" w14:textId="35B899E4"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nil"/>
            </w:tcBorders>
            <w:vAlign w:val="center"/>
            <w:hideMark/>
          </w:tcPr>
          <w:p w14:paraId="242A5A78" w14:textId="05F496F9"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DD7155" w14:textId="13508B7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30,000.00</w:t>
            </w:r>
          </w:p>
        </w:tc>
        <w:tc>
          <w:tcPr>
            <w:tcW w:w="0" w:type="auto"/>
            <w:tcBorders>
              <w:top w:val="nil"/>
              <w:left w:val="nil"/>
              <w:bottom w:val="single" w:sz="4" w:space="0" w:color="auto"/>
              <w:right w:val="single" w:sz="4" w:space="0" w:color="auto"/>
            </w:tcBorders>
            <w:shd w:val="clear" w:color="auto" w:fill="auto"/>
            <w:noWrap/>
            <w:vAlign w:val="center"/>
            <w:hideMark/>
          </w:tcPr>
          <w:p w14:paraId="55518525" w14:textId="14028F1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29,000.00</w:t>
            </w:r>
          </w:p>
        </w:tc>
        <w:tc>
          <w:tcPr>
            <w:tcW w:w="0" w:type="auto"/>
            <w:tcBorders>
              <w:top w:val="nil"/>
              <w:left w:val="nil"/>
              <w:bottom w:val="single" w:sz="4" w:space="0" w:color="auto"/>
              <w:right w:val="single" w:sz="4" w:space="0" w:color="auto"/>
            </w:tcBorders>
            <w:shd w:val="clear" w:color="auto" w:fill="auto"/>
            <w:noWrap/>
            <w:vAlign w:val="center"/>
            <w:hideMark/>
          </w:tcPr>
          <w:p w14:paraId="336DD048" w14:textId="41378CA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1,000.00</w:t>
            </w:r>
          </w:p>
        </w:tc>
        <w:tc>
          <w:tcPr>
            <w:tcW w:w="0" w:type="auto"/>
            <w:tcBorders>
              <w:top w:val="nil"/>
              <w:left w:val="nil"/>
              <w:bottom w:val="single" w:sz="4" w:space="0" w:color="auto"/>
              <w:right w:val="single" w:sz="4" w:space="0" w:color="auto"/>
            </w:tcBorders>
            <w:shd w:val="clear" w:color="auto" w:fill="auto"/>
            <w:noWrap/>
            <w:vAlign w:val="center"/>
            <w:hideMark/>
          </w:tcPr>
          <w:p w14:paraId="16DC2CF4" w14:textId="0B1B4706"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21,769.87</w:t>
            </w:r>
          </w:p>
        </w:tc>
        <w:tc>
          <w:tcPr>
            <w:tcW w:w="0" w:type="auto"/>
            <w:tcBorders>
              <w:top w:val="nil"/>
              <w:left w:val="nil"/>
              <w:bottom w:val="single" w:sz="4" w:space="0" w:color="auto"/>
              <w:right w:val="single" w:sz="4" w:space="0" w:color="auto"/>
            </w:tcBorders>
            <w:shd w:val="clear" w:color="auto" w:fill="auto"/>
            <w:noWrap/>
            <w:vAlign w:val="center"/>
            <w:hideMark/>
          </w:tcPr>
          <w:p w14:paraId="17B55B78" w14:textId="308063AF"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7,230.13</w:t>
            </w:r>
          </w:p>
        </w:tc>
      </w:tr>
      <w:tr w:rsidR="00593F34" w:rsidRPr="00B2373F" w14:paraId="007DF2B2" w14:textId="60D5DD66" w:rsidTr="005B355F">
        <w:trPr>
          <w:trHeight w:val="384"/>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410485" w14:textId="7CB83C33"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Ընդամենը</w:t>
            </w:r>
            <w:proofErr w:type="spellEnd"/>
            <w:r w:rsidRPr="00B2373F">
              <w:rPr>
                <w:rFonts w:eastAsia="Times New Roman" w:cs="Calibri"/>
                <w:b/>
                <w:bCs/>
                <w:color w:val="000000"/>
                <w:sz w:val="18"/>
                <w:szCs w:val="18"/>
                <w:lang w:eastAsia="en-GB"/>
              </w:rPr>
              <w:t xml:space="preserve"> 4</w:t>
            </w:r>
          </w:p>
        </w:tc>
        <w:tc>
          <w:tcPr>
            <w:tcW w:w="0" w:type="auto"/>
            <w:tcBorders>
              <w:top w:val="nil"/>
              <w:left w:val="nil"/>
              <w:bottom w:val="single" w:sz="4" w:space="0" w:color="auto"/>
              <w:right w:val="single" w:sz="4" w:space="0" w:color="auto"/>
            </w:tcBorders>
            <w:shd w:val="clear" w:color="auto" w:fill="auto"/>
            <w:noWrap/>
            <w:vAlign w:val="center"/>
            <w:hideMark/>
          </w:tcPr>
          <w:p w14:paraId="5B574632" w14:textId="42EA603F"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eastAsia="en-GB"/>
              </w:rPr>
              <w:t>10</w:t>
            </w:r>
          </w:p>
        </w:tc>
        <w:tc>
          <w:tcPr>
            <w:tcW w:w="0" w:type="auto"/>
            <w:tcBorders>
              <w:top w:val="nil"/>
              <w:left w:val="nil"/>
              <w:bottom w:val="single" w:sz="4" w:space="0" w:color="auto"/>
              <w:right w:val="nil"/>
            </w:tcBorders>
            <w:shd w:val="clear" w:color="auto" w:fill="auto"/>
            <w:noWrap/>
            <w:vAlign w:val="center"/>
            <w:hideMark/>
          </w:tcPr>
          <w:p w14:paraId="3E2CCAE0" w14:textId="7325FE9F"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r w:rsidRPr="00B2373F">
              <w:rPr>
                <w:rFonts w:ascii="Calibri" w:eastAsia="Times New Roman" w:hAnsi="Calibri" w:cs="Calibri"/>
                <w:b/>
                <w:bCs/>
                <w:color w:val="000000"/>
                <w:sz w:val="18"/>
                <w:szCs w:val="18"/>
                <w:lang w:eastAsia="en-GB"/>
              </w:rPr>
              <w:t> </w:t>
            </w:r>
          </w:p>
        </w:tc>
        <w:tc>
          <w:tcPr>
            <w:tcW w:w="0" w:type="auto"/>
            <w:tcBorders>
              <w:top w:val="nil"/>
              <w:left w:val="single" w:sz="4" w:space="0" w:color="auto"/>
              <w:bottom w:val="single" w:sz="4" w:space="0" w:color="auto"/>
              <w:right w:val="nil"/>
            </w:tcBorders>
            <w:shd w:val="clear" w:color="auto" w:fill="auto"/>
            <w:noWrap/>
            <w:vAlign w:val="center"/>
            <w:hideMark/>
          </w:tcPr>
          <w:p w14:paraId="576FBDA1" w14:textId="6308CF76"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ascii="Calibri" w:eastAsia="Times New Roman" w:hAnsi="Calibri" w:cs="Calibri"/>
                <w:color w:val="000000"/>
                <w:sz w:val="18"/>
                <w:szCs w:val="18"/>
                <w:lang w:eastAsia="en-GB"/>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CAA38D" w14:textId="640BDDF2"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721,000.00</w:t>
            </w:r>
          </w:p>
        </w:tc>
        <w:tc>
          <w:tcPr>
            <w:tcW w:w="0" w:type="auto"/>
            <w:tcBorders>
              <w:top w:val="nil"/>
              <w:left w:val="nil"/>
              <w:bottom w:val="single" w:sz="4" w:space="0" w:color="auto"/>
              <w:right w:val="single" w:sz="4" w:space="0" w:color="auto"/>
            </w:tcBorders>
            <w:shd w:val="clear" w:color="auto" w:fill="auto"/>
            <w:noWrap/>
            <w:vAlign w:val="center"/>
            <w:hideMark/>
          </w:tcPr>
          <w:p w14:paraId="1CF13ECD" w14:textId="364E8553"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704,599.97</w:t>
            </w:r>
          </w:p>
        </w:tc>
        <w:tc>
          <w:tcPr>
            <w:tcW w:w="0" w:type="auto"/>
            <w:tcBorders>
              <w:top w:val="nil"/>
              <w:left w:val="nil"/>
              <w:bottom w:val="single" w:sz="4" w:space="0" w:color="auto"/>
              <w:right w:val="single" w:sz="4" w:space="0" w:color="auto"/>
            </w:tcBorders>
            <w:shd w:val="clear" w:color="auto" w:fill="auto"/>
            <w:noWrap/>
            <w:vAlign w:val="center"/>
            <w:hideMark/>
          </w:tcPr>
          <w:p w14:paraId="6E030B92" w14:textId="0A777ACE"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16,400.03</w:t>
            </w:r>
          </w:p>
        </w:tc>
        <w:tc>
          <w:tcPr>
            <w:tcW w:w="0" w:type="auto"/>
            <w:tcBorders>
              <w:top w:val="nil"/>
              <w:left w:val="nil"/>
              <w:bottom w:val="single" w:sz="4" w:space="0" w:color="auto"/>
              <w:right w:val="single" w:sz="4" w:space="0" w:color="auto"/>
            </w:tcBorders>
            <w:shd w:val="clear" w:color="auto" w:fill="auto"/>
            <w:noWrap/>
            <w:vAlign w:val="center"/>
            <w:hideMark/>
          </w:tcPr>
          <w:p w14:paraId="05DFDCB9" w14:textId="24AED82D"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532,206.56</w:t>
            </w:r>
          </w:p>
        </w:tc>
        <w:tc>
          <w:tcPr>
            <w:tcW w:w="0" w:type="auto"/>
            <w:tcBorders>
              <w:top w:val="nil"/>
              <w:left w:val="nil"/>
              <w:bottom w:val="single" w:sz="4" w:space="0" w:color="auto"/>
              <w:right w:val="single" w:sz="4" w:space="0" w:color="auto"/>
            </w:tcBorders>
            <w:shd w:val="clear" w:color="auto" w:fill="auto"/>
            <w:noWrap/>
            <w:vAlign w:val="center"/>
            <w:hideMark/>
          </w:tcPr>
          <w:p w14:paraId="78236245" w14:textId="62A7F7AF" w:rsidR="00593F34" w:rsidRPr="00B2373F" w:rsidRDefault="00593F34" w:rsidP="00593F34">
            <w:pPr>
              <w:spacing w:before="0" w:after="0" w:line="259" w:lineRule="auto"/>
              <w:ind w:firstLine="0"/>
              <w:jc w:val="left"/>
              <w:rPr>
                <w:rFonts w:eastAsia="Times New Roman" w:cs="Calibri"/>
                <w:b/>
                <w:bCs/>
                <w:color w:val="000000"/>
                <w:sz w:val="18"/>
                <w:szCs w:val="18"/>
                <w:lang w:eastAsia="en-GB"/>
              </w:rPr>
            </w:pPr>
            <w:r w:rsidRPr="00B2373F">
              <w:rPr>
                <w:rFonts w:eastAsia="Times New Roman" w:cs="Calibri"/>
                <w:b/>
                <w:bCs/>
                <w:color w:val="000000"/>
                <w:sz w:val="18"/>
                <w:szCs w:val="18"/>
                <w:lang w:eastAsia="en-GB"/>
              </w:rPr>
              <w:t>172,393.42</w:t>
            </w:r>
          </w:p>
        </w:tc>
      </w:tr>
      <w:tr w:rsidR="00593F34" w:rsidRPr="00B2373F" w14:paraId="40CF751C" w14:textId="735A6163" w:rsidTr="005B355F">
        <w:trPr>
          <w:trHeight w:val="40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AD4536D" w14:textId="079B7051"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eastAsia="en-GB"/>
              </w:rPr>
              <w:t>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E9188B7" w14:textId="71309A3B"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512900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36AD1E" w14:textId="7099BC39" w:rsidR="00593F34" w:rsidRPr="00B2373F"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Calibri"/>
                <w:color w:val="000000"/>
                <w:sz w:val="18"/>
                <w:szCs w:val="18"/>
                <w:lang w:eastAsia="en-GB"/>
              </w:rPr>
              <w:t>Այլ</w:t>
            </w:r>
            <w:proofErr w:type="spell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մեքենաներ</w:t>
            </w:r>
            <w:proofErr w:type="spellEnd"/>
            <w:r w:rsidRPr="00B2373F">
              <w:rPr>
                <w:rFonts w:eastAsia="Times New Roman" w:cs="Calibri"/>
                <w:color w:val="000000"/>
                <w:sz w:val="18"/>
                <w:szCs w:val="18"/>
                <w:lang w:eastAsia="en-GB"/>
              </w:rPr>
              <w:t xml:space="preserve"> և </w:t>
            </w:r>
            <w:proofErr w:type="spellStart"/>
            <w:r w:rsidRPr="00B2373F">
              <w:rPr>
                <w:rFonts w:eastAsia="Times New Roman" w:cs="Calibri"/>
                <w:color w:val="000000"/>
                <w:sz w:val="18"/>
                <w:szCs w:val="18"/>
                <w:lang w:eastAsia="en-GB"/>
              </w:rPr>
              <w:t>սարքավորումներ</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C9C5387" w14:textId="54D6BB09"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3D5729" w14:textId="4CD22A80"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eastAsia="Times New Roman" w:cs="Calibri"/>
                <w:color w:val="000000"/>
                <w:sz w:val="18"/>
                <w:szCs w:val="18"/>
                <w:lang w:eastAsia="en-GB"/>
              </w:rPr>
              <w:t>1</w:t>
            </w:r>
            <w:proofErr w:type="gramStart"/>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բաց</w:t>
            </w:r>
            <w:proofErr w:type="spellEnd"/>
            <w:proofErr w:type="gramEnd"/>
            <w:r w:rsidRPr="00B2373F">
              <w:rPr>
                <w:rFonts w:eastAsia="Times New Roman" w:cs="Calibri"/>
                <w:color w:val="000000"/>
                <w:sz w:val="18"/>
                <w:szCs w:val="18"/>
                <w:lang w:eastAsia="en-GB"/>
              </w:rPr>
              <w:t xml:space="preserve"> </w:t>
            </w:r>
            <w:proofErr w:type="spellStart"/>
            <w:r w:rsidRPr="00B2373F">
              <w:rPr>
                <w:rFonts w:eastAsia="Times New Roman" w:cs="Calibri"/>
                <w:color w:val="000000"/>
                <w:sz w:val="18"/>
                <w:szCs w:val="18"/>
                <w:lang w:eastAsia="en-GB"/>
              </w:rPr>
              <w:t>մրցույթ</w:t>
            </w:r>
            <w:proofErr w:type="spellEnd"/>
            <w:r w:rsidRPr="00B2373F">
              <w:rPr>
                <w:rFonts w:eastAsia="Times New Roman" w:cs="Calibri"/>
                <w:color w:val="000000"/>
                <w:sz w:val="18"/>
                <w:szCs w:val="18"/>
                <w:lang w:eastAsia="en-GB"/>
              </w:rPr>
              <w:br/>
              <w:t xml:space="preserve">2-գնանշման </w:t>
            </w:r>
            <w:proofErr w:type="spellStart"/>
            <w:r w:rsidRPr="00B2373F">
              <w:rPr>
                <w:rFonts w:eastAsia="Times New Roman" w:cs="Calibri"/>
                <w:color w:val="000000"/>
                <w:sz w:val="18"/>
                <w:szCs w:val="18"/>
                <w:lang w:eastAsia="en-GB"/>
              </w:rPr>
              <w:t>հարցում</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456FC7" w14:textId="07B2549E" w:rsidR="00593F34" w:rsidRPr="00B2373F" w:rsidRDefault="00593F34" w:rsidP="00593F34">
            <w:pPr>
              <w:spacing w:before="0" w:after="0" w:line="259" w:lineRule="auto"/>
              <w:ind w:firstLine="0"/>
              <w:jc w:val="center"/>
              <w:rPr>
                <w:rFonts w:eastAsia="Times New Roman" w:cs="Calibri"/>
                <w:color w:val="000000"/>
                <w:sz w:val="18"/>
                <w:szCs w:val="18"/>
                <w:lang w:eastAsia="en-GB"/>
              </w:rPr>
            </w:pPr>
            <w:proofErr w:type="spellStart"/>
            <w:r w:rsidRPr="00B2373F">
              <w:rPr>
                <w:rFonts w:eastAsia="Times New Roman" w:cs="Arial"/>
                <w:color w:val="000000"/>
                <w:sz w:val="18"/>
                <w:szCs w:val="18"/>
                <w:lang w:eastAsia="en-GB"/>
              </w:rPr>
              <w:t>Արեմպա</w:t>
            </w:r>
            <w:proofErr w:type="spellEnd"/>
            <w:r w:rsidRPr="00B2373F">
              <w:rPr>
                <w:rFonts w:eastAsia="Times New Roman" w:cs="Arial"/>
                <w:color w:val="000000"/>
                <w:sz w:val="18"/>
                <w:szCs w:val="18"/>
                <w:lang w:eastAsia="en-GB"/>
              </w:rPr>
              <w:t xml:space="preserve"> </w:t>
            </w:r>
            <w:proofErr w:type="spellStart"/>
            <w:r w:rsidRPr="00B2373F">
              <w:rPr>
                <w:rFonts w:eastAsia="Times New Roman" w:cs="Arial"/>
                <w:color w:val="000000"/>
                <w:sz w:val="18"/>
                <w:szCs w:val="18"/>
                <w:lang w:eastAsia="en-GB"/>
              </w:rPr>
              <w:t>Ինթերնեյշնլ</w:t>
            </w:r>
            <w:proofErr w:type="spellEnd"/>
            <w:r w:rsidRPr="00B2373F">
              <w:rPr>
                <w:rFonts w:eastAsia="Times New Roman" w:cs="Arial"/>
                <w:color w:val="000000"/>
                <w:sz w:val="18"/>
                <w:szCs w:val="18"/>
                <w:lang w:eastAsia="en-GB"/>
              </w:rPr>
              <w:t xml:space="preserve"> ՍՊԸ</w:t>
            </w:r>
          </w:p>
        </w:tc>
        <w:tc>
          <w:tcPr>
            <w:tcW w:w="0" w:type="auto"/>
            <w:tcBorders>
              <w:top w:val="nil"/>
              <w:left w:val="nil"/>
              <w:bottom w:val="single" w:sz="4" w:space="0" w:color="auto"/>
              <w:right w:val="single" w:sz="4" w:space="0" w:color="auto"/>
            </w:tcBorders>
            <w:shd w:val="clear" w:color="auto" w:fill="auto"/>
            <w:noWrap/>
            <w:vAlign w:val="center"/>
            <w:hideMark/>
          </w:tcPr>
          <w:p w14:paraId="52DDDB64" w14:textId="5F64DCDB"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49,088.00</w:t>
            </w:r>
          </w:p>
        </w:tc>
        <w:tc>
          <w:tcPr>
            <w:tcW w:w="0" w:type="auto"/>
            <w:tcBorders>
              <w:top w:val="nil"/>
              <w:left w:val="nil"/>
              <w:bottom w:val="single" w:sz="4" w:space="0" w:color="auto"/>
              <w:right w:val="single" w:sz="4" w:space="0" w:color="auto"/>
            </w:tcBorders>
            <w:shd w:val="clear" w:color="auto" w:fill="auto"/>
            <w:noWrap/>
            <w:vAlign w:val="center"/>
            <w:hideMark/>
          </w:tcPr>
          <w:p w14:paraId="24366AB7" w14:textId="3B79A4E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49,088.00</w:t>
            </w:r>
          </w:p>
        </w:tc>
        <w:tc>
          <w:tcPr>
            <w:tcW w:w="0" w:type="auto"/>
            <w:tcBorders>
              <w:top w:val="nil"/>
              <w:left w:val="nil"/>
              <w:bottom w:val="single" w:sz="4" w:space="0" w:color="auto"/>
              <w:right w:val="single" w:sz="4" w:space="0" w:color="auto"/>
            </w:tcBorders>
            <w:shd w:val="clear" w:color="auto" w:fill="auto"/>
            <w:noWrap/>
            <w:vAlign w:val="center"/>
            <w:hideMark/>
          </w:tcPr>
          <w:p w14:paraId="56A8AAB9" w14:textId="44B75E7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AA568C" w14:textId="49AF2E47"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48,799.24</w:t>
            </w:r>
          </w:p>
        </w:tc>
        <w:tc>
          <w:tcPr>
            <w:tcW w:w="0" w:type="auto"/>
            <w:tcBorders>
              <w:top w:val="nil"/>
              <w:left w:val="nil"/>
              <w:bottom w:val="single" w:sz="4" w:space="0" w:color="auto"/>
              <w:right w:val="single" w:sz="4" w:space="0" w:color="auto"/>
            </w:tcBorders>
            <w:shd w:val="clear" w:color="auto" w:fill="auto"/>
            <w:noWrap/>
            <w:vAlign w:val="center"/>
            <w:hideMark/>
          </w:tcPr>
          <w:p w14:paraId="64C6FC71" w14:textId="608F4517"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288.76</w:t>
            </w:r>
          </w:p>
        </w:tc>
      </w:tr>
      <w:tr w:rsidR="00593F34" w:rsidRPr="00B2373F" w14:paraId="29377CF6" w14:textId="1C45AC65" w:rsidTr="005B355F">
        <w:trPr>
          <w:trHeight w:val="309"/>
        </w:trPr>
        <w:tc>
          <w:tcPr>
            <w:tcW w:w="0" w:type="auto"/>
            <w:vMerge/>
            <w:tcBorders>
              <w:top w:val="nil"/>
              <w:left w:val="single" w:sz="4" w:space="0" w:color="auto"/>
              <w:bottom w:val="single" w:sz="4" w:space="0" w:color="000000"/>
              <w:right w:val="single" w:sz="4" w:space="0" w:color="auto"/>
            </w:tcBorders>
            <w:vAlign w:val="center"/>
            <w:hideMark/>
          </w:tcPr>
          <w:p w14:paraId="71CC88E3" w14:textId="6D571197" w:rsidR="00593F34" w:rsidRPr="00B2373F" w:rsidRDefault="00593F34" w:rsidP="00593F34">
            <w:pPr>
              <w:spacing w:before="0" w:after="0" w:line="259" w:lineRule="auto"/>
              <w:ind w:firstLine="0"/>
              <w:jc w:val="left"/>
              <w:rPr>
                <w:rFonts w:eastAsia="Times New Roman" w:cs="Calibri"/>
                <w:b/>
                <w:bCs/>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4EAC64E0" w14:textId="404ACD29"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46A6BB51" w14:textId="10AD68C0"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056CF962" w14:textId="679852D5"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40A7C7BE" w14:textId="59AEA159"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000000"/>
              <w:right w:val="single" w:sz="4" w:space="0" w:color="auto"/>
            </w:tcBorders>
            <w:vAlign w:val="center"/>
            <w:hideMark/>
          </w:tcPr>
          <w:p w14:paraId="7FA6A520" w14:textId="1B70C9B9"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3719CC6A" w14:textId="50F77162"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44,000.00</w:t>
            </w:r>
          </w:p>
        </w:tc>
        <w:tc>
          <w:tcPr>
            <w:tcW w:w="0" w:type="auto"/>
            <w:tcBorders>
              <w:top w:val="nil"/>
              <w:left w:val="nil"/>
              <w:bottom w:val="single" w:sz="4" w:space="0" w:color="auto"/>
              <w:right w:val="single" w:sz="4" w:space="0" w:color="auto"/>
            </w:tcBorders>
            <w:shd w:val="clear" w:color="auto" w:fill="auto"/>
            <w:noWrap/>
            <w:vAlign w:val="center"/>
            <w:hideMark/>
          </w:tcPr>
          <w:p w14:paraId="73C3C7DC" w14:textId="3FC598C4"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44,000.00</w:t>
            </w:r>
          </w:p>
        </w:tc>
        <w:tc>
          <w:tcPr>
            <w:tcW w:w="0" w:type="auto"/>
            <w:tcBorders>
              <w:top w:val="nil"/>
              <w:left w:val="nil"/>
              <w:bottom w:val="single" w:sz="4" w:space="0" w:color="auto"/>
              <w:right w:val="single" w:sz="4" w:space="0" w:color="auto"/>
            </w:tcBorders>
            <w:shd w:val="clear" w:color="auto" w:fill="auto"/>
            <w:noWrap/>
            <w:vAlign w:val="center"/>
            <w:hideMark/>
          </w:tcPr>
          <w:p w14:paraId="38D73C75" w14:textId="1A825AB7"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371FF5" w14:textId="15DEEB36"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43,999.99</w:t>
            </w:r>
          </w:p>
        </w:tc>
        <w:tc>
          <w:tcPr>
            <w:tcW w:w="0" w:type="auto"/>
            <w:tcBorders>
              <w:top w:val="nil"/>
              <w:left w:val="nil"/>
              <w:bottom w:val="single" w:sz="4" w:space="0" w:color="auto"/>
              <w:right w:val="single" w:sz="4" w:space="0" w:color="auto"/>
            </w:tcBorders>
            <w:shd w:val="clear" w:color="auto" w:fill="auto"/>
            <w:noWrap/>
            <w:vAlign w:val="center"/>
            <w:hideMark/>
          </w:tcPr>
          <w:p w14:paraId="41D1D079" w14:textId="23F22A18"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0.01</w:t>
            </w:r>
          </w:p>
        </w:tc>
      </w:tr>
      <w:tr w:rsidR="00593F34" w:rsidRPr="00B2373F" w14:paraId="46DD0124" w14:textId="5411E947" w:rsidTr="005B355F">
        <w:trPr>
          <w:trHeight w:val="53"/>
        </w:trPr>
        <w:tc>
          <w:tcPr>
            <w:tcW w:w="0" w:type="auto"/>
            <w:vMerge/>
            <w:tcBorders>
              <w:top w:val="nil"/>
              <w:left w:val="single" w:sz="4" w:space="0" w:color="auto"/>
              <w:bottom w:val="single" w:sz="4" w:space="0" w:color="auto"/>
              <w:right w:val="single" w:sz="4" w:space="0" w:color="auto"/>
            </w:tcBorders>
            <w:vAlign w:val="center"/>
            <w:hideMark/>
          </w:tcPr>
          <w:p w14:paraId="50C1BC63" w14:textId="37F351B8" w:rsidR="00593F34" w:rsidRPr="00B2373F" w:rsidRDefault="00593F34" w:rsidP="00593F34">
            <w:pPr>
              <w:spacing w:before="0" w:after="0" w:line="259" w:lineRule="auto"/>
              <w:ind w:firstLine="0"/>
              <w:jc w:val="left"/>
              <w:rPr>
                <w:rFonts w:eastAsia="Times New Roman" w:cs="Calibri"/>
                <w:b/>
                <w:bCs/>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336505B2" w14:textId="0C92CE13"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45984E70" w14:textId="76F8544A"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7F05F12E" w14:textId="2FC68D3A"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22027164" w14:textId="6F24A4BD"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52C4D096" w14:textId="6BD0C91D" w:rsidR="00593F34" w:rsidRPr="00B2373F" w:rsidRDefault="00593F34" w:rsidP="00593F34">
            <w:pPr>
              <w:spacing w:before="0" w:after="0" w:line="259" w:lineRule="auto"/>
              <w:ind w:firstLine="0"/>
              <w:jc w:val="left"/>
              <w:rPr>
                <w:rFonts w:eastAsia="Times New Roman" w:cs="Calibri"/>
                <w:color w:val="000000"/>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hideMark/>
          </w:tcPr>
          <w:p w14:paraId="6382DA5D" w14:textId="43C0517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504,940.00</w:t>
            </w:r>
          </w:p>
        </w:tc>
        <w:tc>
          <w:tcPr>
            <w:tcW w:w="0" w:type="auto"/>
            <w:tcBorders>
              <w:top w:val="nil"/>
              <w:left w:val="nil"/>
              <w:bottom w:val="single" w:sz="4" w:space="0" w:color="auto"/>
              <w:right w:val="single" w:sz="4" w:space="0" w:color="auto"/>
            </w:tcBorders>
            <w:shd w:val="clear" w:color="auto" w:fill="auto"/>
            <w:noWrap/>
            <w:vAlign w:val="center"/>
            <w:hideMark/>
          </w:tcPr>
          <w:p w14:paraId="2E0013C1" w14:textId="4401829E"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504,939.78</w:t>
            </w:r>
          </w:p>
        </w:tc>
        <w:tc>
          <w:tcPr>
            <w:tcW w:w="0" w:type="auto"/>
            <w:tcBorders>
              <w:top w:val="nil"/>
              <w:left w:val="nil"/>
              <w:bottom w:val="single" w:sz="4" w:space="0" w:color="auto"/>
              <w:right w:val="single" w:sz="4" w:space="0" w:color="auto"/>
            </w:tcBorders>
            <w:shd w:val="clear" w:color="auto" w:fill="auto"/>
            <w:noWrap/>
            <w:vAlign w:val="center"/>
            <w:hideMark/>
          </w:tcPr>
          <w:p w14:paraId="54029127" w14:textId="08FCB91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876E4C" w14:textId="687A38AF"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479,692.65</w:t>
            </w:r>
          </w:p>
        </w:tc>
        <w:tc>
          <w:tcPr>
            <w:tcW w:w="0" w:type="auto"/>
            <w:tcBorders>
              <w:top w:val="nil"/>
              <w:left w:val="nil"/>
              <w:bottom w:val="single" w:sz="4" w:space="0" w:color="auto"/>
              <w:right w:val="single" w:sz="4" w:space="0" w:color="auto"/>
            </w:tcBorders>
            <w:shd w:val="clear" w:color="auto" w:fill="auto"/>
            <w:noWrap/>
            <w:vAlign w:val="center"/>
            <w:hideMark/>
          </w:tcPr>
          <w:p w14:paraId="439F0704" w14:textId="33DD83B1"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eastAsia="Times New Roman" w:cs="Calibri"/>
                <w:color w:val="000000"/>
                <w:sz w:val="18"/>
                <w:szCs w:val="18"/>
                <w:lang w:eastAsia="en-GB"/>
              </w:rPr>
              <w:t>25,247.13</w:t>
            </w:r>
          </w:p>
        </w:tc>
      </w:tr>
      <w:tr w:rsidR="00593F34" w:rsidRPr="00B2373F" w14:paraId="0C2D33A6" w14:textId="472948BA" w:rsidTr="005B355F">
        <w:trPr>
          <w:trHeight w:val="309"/>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19B78" w14:textId="4E2F29AD"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Ընդամենը</w:t>
            </w:r>
            <w:proofErr w:type="spellEnd"/>
            <w:r w:rsidRPr="00B2373F">
              <w:rPr>
                <w:rFonts w:eastAsia="Times New Roman" w:cs="Calibri"/>
                <w:b/>
                <w:bCs/>
                <w:color w:val="000000"/>
                <w:sz w:val="18"/>
                <w:szCs w:val="18"/>
                <w:lang w:eastAsia="en-GB"/>
              </w:rPr>
              <w:t xml:space="preserve"> 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618D2" w14:textId="025EA65F"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eastAsia="en-GB"/>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FC0A" w14:textId="09B2EBD5"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r w:rsidRPr="00B2373F">
              <w:rPr>
                <w:rFonts w:ascii="Calibri" w:eastAsia="Times New Roman" w:hAnsi="Calibri" w:cs="Calibri"/>
                <w:b/>
                <w:bCs/>
                <w:color w:val="000000"/>
                <w:sz w:val="18"/>
                <w:szCs w:val="18"/>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BFDF9" w14:textId="2188AA80" w:rsidR="00593F34" w:rsidRPr="00B2373F" w:rsidRDefault="00593F34" w:rsidP="00593F34">
            <w:pPr>
              <w:spacing w:before="0" w:after="0" w:line="259" w:lineRule="auto"/>
              <w:ind w:firstLine="0"/>
              <w:jc w:val="center"/>
              <w:rPr>
                <w:rFonts w:eastAsia="Times New Roman" w:cs="Calibri"/>
                <w:color w:val="000000"/>
                <w:sz w:val="18"/>
                <w:szCs w:val="18"/>
                <w:lang w:eastAsia="en-GB"/>
              </w:rPr>
            </w:pPr>
            <w:r w:rsidRPr="00B2373F">
              <w:rPr>
                <w:rFonts w:ascii="Calibri" w:eastAsia="Times New Roman" w:hAnsi="Calibri" w:cs="Calibri"/>
                <w:color w:val="000000"/>
                <w:sz w:val="18"/>
                <w:szCs w:val="18"/>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B1A57" w14:textId="1301C7CB"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598,028.00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E5021" w14:textId="465A81AD"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598,027.78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4B145" w14:textId="192D95E7"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16F24" w14:textId="04DC8069"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572,491.89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B86E" w14:textId="1A36E62F"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25,535.89</w:t>
            </w:r>
          </w:p>
        </w:tc>
      </w:tr>
      <w:tr w:rsidR="00593F34" w:rsidRPr="00B2373F" w14:paraId="6C01C965" w14:textId="0915495F" w:rsidTr="005B355F">
        <w:trPr>
          <w:trHeight w:val="309"/>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3190F" w14:textId="15D7F57E"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proofErr w:type="spellStart"/>
            <w:r w:rsidRPr="00B2373F">
              <w:rPr>
                <w:rFonts w:eastAsia="Times New Roman" w:cs="Calibri"/>
                <w:b/>
                <w:bCs/>
                <w:color w:val="000000"/>
                <w:sz w:val="18"/>
                <w:szCs w:val="18"/>
                <w:lang w:eastAsia="en-GB"/>
              </w:rPr>
              <w:t>Ընդամենը</w:t>
            </w:r>
            <w:proofErr w:type="spellEnd"/>
            <w:r w:rsidRPr="00B2373F">
              <w:rPr>
                <w:rFonts w:eastAsia="Times New Roman" w:cs="Calibri"/>
                <w:b/>
                <w:bCs/>
                <w:color w:val="000000"/>
                <w:sz w:val="18"/>
                <w:szCs w:val="18"/>
                <w:lang w:eastAsia="en-GB"/>
              </w:rPr>
              <w:t xml:space="preserve"> /1+2+3+4+5/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1F4E" w14:textId="18F1A829" w:rsidR="00593F34" w:rsidRPr="00B2373F" w:rsidRDefault="00593F34" w:rsidP="00593F34">
            <w:pPr>
              <w:spacing w:before="0" w:after="0" w:line="259" w:lineRule="auto"/>
              <w:ind w:firstLine="0"/>
              <w:jc w:val="center"/>
              <w:rPr>
                <w:rFonts w:eastAsia="Times New Roman" w:cs="Calibri"/>
                <w:b/>
                <w:bCs/>
                <w:color w:val="000000"/>
                <w:sz w:val="18"/>
                <w:szCs w:val="18"/>
                <w:lang w:eastAsia="en-GB"/>
              </w:rPr>
            </w:pPr>
            <w:r w:rsidRPr="00B2373F">
              <w:rPr>
                <w:rFonts w:eastAsia="Times New Roman" w:cs="Calibri"/>
                <w:b/>
                <w:bCs/>
                <w:color w:val="000000"/>
                <w:sz w:val="18"/>
                <w:szCs w:val="18"/>
                <w:lang w:eastAsia="en-GB"/>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EB86C" w14:textId="14EDA0FF"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ascii="Calibri" w:eastAsia="Times New Roman" w:hAnsi="Calibri" w:cs="Calibri"/>
                <w:b/>
                <w:bCs/>
                <w:color w:val="000000"/>
                <w:sz w:val="18"/>
                <w:szCs w:val="18"/>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5CCD8" w14:textId="492CCA23" w:rsidR="00593F34" w:rsidRPr="00B2373F" w:rsidRDefault="00593F34" w:rsidP="00593F34">
            <w:pPr>
              <w:spacing w:before="0" w:after="0" w:line="259" w:lineRule="auto"/>
              <w:ind w:firstLine="0"/>
              <w:jc w:val="right"/>
              <w:rPr>
                <w:rFonts w:eastAsia="Times New Roman" w:cs="Calibri"/>
                <w:color w:val="000000"/>
                <w:sz w:val="18"/>
                <w:szCs w:val="18"/>
                <w:lang w:eastAsia="en-GB"/>
              </w:rPr>
            </w:pPr>
            <w:r w:rsidRPr="00B2373F">
              <w:rPr>
                <w:rFonts w:ascii="Calibri" w:eastAsia="Times New Roman" w:hAnsi="Calibri" w:cs="Calibri"/>
                <w:color w:val="000000"/>
                <w:sz w:val="18"/>
                <w:szCs w:val="18"/>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04A7F" w14:textId="5653850B" w:rsidR="00593F34" w:rsidRPr="00B2373F" w:rsidRDefault="00593F34" w:rsidP="00593F34">
            <w:pPr>
              <w:spacing w:before="0" w:after="0" w:line="259" w:lineRule="auto"/>
              <w:ind w:firstLine="0"/>
              <w:jc w:val="left"/>
              <w:rPr>
                <w:rFonts w:eastAsia="Times New Roman" w:cs="Calibri"/>
                <w:b/>
                <w:bCs/>
                <w:color w:val="000000"/>
                <w:sz w:val="18"/>
                <w:szCs w:val="18"/>
                <w:lang w:eastAsia="en-GB"/>
              </w:rPr>
            </w:pPr>
            <w:r w:rsidRPr="00B2373F">
              <w:rPr>
                <w:rFonts w:eastAsia="Times New Roman" w:cs="Calibri"/>
                <w:b/>
                <w:bCs/>
                <w:color w:val="000000"/>
                <w:sz w:val="18"/>
                <w:szCs w:val="18"/>
                <w:lang w:eastAsia="en-GB"/>
              </w:rPr>
              <w:t xml:space="preserve"> 2,887,149.60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9D50" w14:textId="5D23D927"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2,830,111.79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DE239" w14:textId="434E850F"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57,037.59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C8E94" w14:textId="36536CC3"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2,632,182.36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6B6DB" w14:textId="3980464A" w:rsidR="00593F34" w:rsidRPr="00B2373F" w:rsidRDefault="00593F34" w:rsidP="00593F34">
            <w:pPr>
              <w:spacing w:before="0" w:after="0" w:line="259" w:lineRule="auto"/>
              <w:ind w:firstLine="0"/>
              <w:jc w:val="right"/>
              <w:rPr>
                <w:rFonts w:eastAsia="Times New Roman" w:cs="Calibri"/>
                <w:b/>
                <w:bCs/>
                <w:color w:val="000000"/>
                <w:sz w:val="18"/>
                <w:szCs w:val="18"/>
                <w:lang w:eastAsia="en-GB"/>
              </w:rPr>
            </w:pPr>
            <w:r w:rsidRPr="00B2373F">
              <w:rPr>
                <w:rFonts w:eastAsia="Times New Roman" w:cs="Calibri"/>
                <w:b/>
                <w:bCs/>
                <w:color w:val="000000"/>
                <w:sz w:val="18"/>
                <w:szCs w:val="18"/>
                <w:lang w:eastAsia="en-GB"/>
              </w:rPr>
              <w:t>197,929.31</w:t>
            </w:r>
          </w:p>
        </w:tc>
      </w:tr>
    </w:tbl>
    <w:p w14:paraId="1B981FBB" w14:textId="10AC75BD" w:rsidR="00B2373F" w:rsidRDefault="00B2373F" w:rsidP="00B2373F">
      <w:pPr>
        <w:rPr>
          <w:lang w:val="en-GB"/>
        </w:rPr>
      </w:pPr>
    </w:p>
    <w:p w14:paraId="3605FC1C" w14:textId="432D9E4A" w:rsidR="0080608D" w:rsidRPr="00B2373F" w:rsidRDefault="0080608D" w:rsidP="00B2373F">
      <w:pPr>
        <w:rPr>
          <w:lang w:val="en-GB"/>
        </w:rPr>
        <w:sectPr w:rsidR="0080608D" w:rsidRPr="00B2373F" w:rsidSect="00014A5C">
          <w:pgSz w:w="15840" w:h="12240" w:orient="landscape"/>
          <w:pgMar w:top="993" w:right="1440" w:bottom="1325" w:left="1440" w:header="720" w:footer="720" w:gutter="0"/>
          <w:cols w:space="720"/>
          <w:docGrid w:linePitch="360"/>
        </w:sectPr>
      </w:pPr>
    </w:p>
    <w:p w14:paraId="1EA59A56" w14:textId="7C5C37CE" w:rsidR="0080608D" w:rsidRPr="00542B34" w:rsidRDefault="0080608D" w:rsidP="0080608D">
      <w:pPr>
        <w:spacing w:after="0"/>
        <w:ind w:firstLine="720"/>
        <w:rPr>
          <w:rFonts w:eastAsia="Times New Roman" w:cs="Calibri"/>
          <w:bCs/>
          <w:color w:val="000000" w:themeColor="text1"/>
          <w:szCs w:val="24"/>
          <w:lang w:val="hy-AM" w:eastAsia="en-GB"/>
        </w:rPr>
      </w:pPr>
      <w:proofErr w:type="spellStart"/>
      <w:r w:rsidRPr="00113E9B">
        <w:rPr>
          <w:color w:val="000000" w:themeColor="text1"/>
          <w:szCs w:val="24"/>
        </w:rPr>
        <w:lastRenderedPageBreak/>
        <w:t>Հաշվեքննությամբ</w:t>
      </w:r>
      <w:proofErr w:type="spellEnd"/>
      <w:r w:rsidRPr="00113E9B">
        <w:rPr>
          <w:color w:val="000000" w:themeColor="text1"/>
          <w:szCs w:val="24"/>
        </w:rPr>
        <w:t xml:space="preserve"> </w:t>
      </w:r>
      <w:proofErr w:type="spellStart"/>
      <w:r w:rsidRPr="00113E9B">
        <w:rPr>
          <w:color w:val="000000" w:themeColor="text1"/>
          <w:szCs w:val="24"/>
        </w:rPr>
        <w:t>պարզվել</w:t>
      </w:r>
      <w:proofErr w:type="spellEnd"/>
      <w:r w:rsidRPr="00113E9B">
        <w:rPr>
          <w:color w:val="000000" w:themeColor="text1"/>
          <w:szCs w:val="24"/>
        </w:rPr>
        <w:t xml:space="preserve"> է, </w:t>
      </w:r>
      <w:proofErr w:type="spellStart"/>
      <w:r w:rsidRPr="00113E9B">
        <w:rPr>
          <w:color w:val="000000" w:themeColor="text1"/>
          <w:szCs w:val="24"/>
        </w:rPr>
        <w:t>որ</w:t>
      </w:r>
      <w:proofErr w:type="spellEnd"/>
      <w:r w:rsidRPr="00113E9B">
        <w:rPr>
          <w:color w:val="000000" w:themeColor="text1"/>
          <w:szCs w:val="24"/>
        </w:rPr>
        <w:t xml:space="preserve"> ՊԵԿ-ի </w:t>
      </w:r>
      <w:proofErr w:type="spellStart"/>
      <w:r w:rsidRPr="00542B34">
        <w:rPr>
          <w:color w:val="000000" w:themeColor="text1"/>
          <w:szCs w:val="24"/>
        </w:rPr>
        <w:t>կողմից</w:t>
      </w:r>
      <w:proofErr w:type="spellEnd"/>
      <w:r w:rsidRPr="00542B34">
        <w:rPr>
          <w:color w:val="000000" w:themeColor="text1"/>
          <w:szCs w:val="24"/>
        </w:rPr>
        <w:t xml:space="preserve"> </w:t>
      </w:r>
      <w:proofErr w:type="spellStart"/>
      <w:r w:rsidRPr="00542B34">
        <w:rPr>
          <w:color w:val="000000" w:themeColor="text1"/>
          <w:szCs w:val="24"/>
        </w:rPr>
        <w:t>վերոնշյալ</w:t>
      </w:r>
      <w:proofErr w:type="spellEnd"/>
      <w:r w:rsidRPr="00542B34">
        <w:rPr>
          <w:color w:val="000000" w:themeColor="text1"/>
          <w:szCs w:val="24"/>
        </w:rPr>
        <w:t xml:space="preserve"> </w:t>
      </w:r>
      <w:proofErr w:type="spellStart"/>
      <w:r w:rsidRPr="00542B34">
        <w:rPr>
          <w:color w:val="000000" w:themeColor="text1"/>
          <w:szCs w:val="24"/>
        </w:rPr>
        <w:t>կազմակերպությունների</w:t>
      </w:r>
      <w:proofErr w:type="spellEnd"/>
      <w:r w:rsidRPr="00542B34">
        <w:rPr>
          <w:color w:val="000000" w:themeColor="text1"/>
          <w:szCs w:val="24"/>
        </w:rPr>
        <w:t xml:space="preserve"> </w:t>
      </w:r>
      <w:proofErr w:type="spellStart"/>
      <w:r w:rsidRPr="00542B34">
        <w:rPr>
          <w:color w:val="000000" w:themeColor="text1"/>
          <w:szCs w:val="24"/>
        </w:rPr>
        <w:t>հետ</w:t>
      </w:r>
      <w:proofErr w:type="spellEnd"/>
      <w:r w:rsidRPr="00542B34">
        <w:rPr>
          <w:color w:val="000000" w:themeColor="text1"/>
          <w:szCs w:val="24"/>
        </w:rPr>
        <w:t xml:space="preserve"> </w:t>
      </w:r>
      <w:proofErr w:type="spellStart"/>
      <w:r w:rsidRPr="00542B34">
        <w:rPr>
          <w:color w:val="000000" w:themeColor="text1"/>
          <w:szCs w:val="24"/>
        </w:rPr>
        <w:t>կնքվել</w:t>
      </w:r>
      <w:proofErr w:type="spellEnd"/>
      <w:r w:rsidRPr="00542B34">
        <w:rPr>
          <w:color w:val="000000" w:themeColor="text1"/>
          <w:szCs w:val="24"/>
        </w:rPr>
        <w:t xml:space="preserve"> է </w:t>
      </w:r>
      <w:proofErr w:type="spellStart"/>
      <w:r w:rsidRPr="00542B34">
        <w:rPr>
          <w:color w:val="000000" w:themeColor="text1"/>
          <w:szCs w:val="24"/>
        </w:rPr>
        <w:t>թվով</w:t>
      </w:r>
      <w:proofErr w:type="spellEnd"/>
      <w:r w:rsidRPr="00542B34">
        <w:rPr>
          <w:color w:val="000000" w:themeColor="text1"/>
          <w:szCs w:val="24"/>
        </w:rPr>
        <w:t xml:space="preserve"> 26 </w:t>
      </w:r>
      <w:proofErr w:type="spellStart"/>
      <w:r w:rsidRPr="00542B34">
        <w:rPr>
          <w:color w:val="000000" w:themeColor="text1"/>
          <w:szCs w:val="24"/>
        </w:rPr>
        <w:t>պայմանագիր</w:t>
      </w:r>
      <w:proofErr w:type="spellEnd"/>
      <w:r w:rsidRPr="00542B34">
        <w:rPr>
          <w:color w:val="000000" w:themeColor="text1"/>
          <w:szCs w:val="24"/>
        </w:rPr>
        <w:t xml:space="preserve">, </w:t>
      </w:r>
      <w:proofErr w:type="spellStart"/>
      <w:r w:rsidRPr="00542B34">
        <w:rPr>
          <w:color w:val="000000" w:themeColor="text1"/>
          <w:szCs w:val="24"/>
        </w:rPr>
        <w:t>գումարով</w:t>
      </w:r>
      <w:proofErr w:type="spellEnd"/>
      <w:r w:rsidRPr="00542B34">
        <w:rPr>
          <w:color w:val="000000" w:themeColor="text1"/>
          <w:szCs w:val="24"/>
        </w:rPr>
        <w:t xml:space="preserve"> 2,830,111.79 </w:t>
      </w:r>
      <w:proofErr w:type="spellStart"/>
      <w:r w:rsidRPr="00542B34">
        <w:rPr>
          <w:color w:val="000000" w:themeColor="text1"/>
          <w:szCs w:val="24"/>
        </w:rPr>
        <w:t>հազ</w:t>
      </w:r>
      <w:proofErr w:type="spellEnd"/>
      <w:r w:rsidRPr="00542B34">
        <w:rPr>
          <w:color w:val="000000" w:themeColor="text1"/>
          <w:szCs w:val="24"/>
        </w:rPr>
        <w:t>.</w:t>
      </w:r>
      <w:r w:rsidRPr="00542B34">
        <w:rPr>
          <w:color w:val="000000" w:themeColor="text1"/>
          <w:szCs w:val="24"/>
          <w:lang w:val="hy-AM"/>
        </w:rPr>
        <w:t xml:space="preserve"> </w:t>
      </w:r>
      <w:proofErr w:type="spellStart"/>
      <w:r w:rsidRPr="00542B34">
        <w:rPr>
          <w:color w:val="000000" w:themeColor="text1"/>
          <w:szCs w:val="24"/>
        </w:rPr>
        <w:t>դրամ</w:t>
      </w:r>
      <w:proofErr w:type="spellEnd"/>
      <w:r w:rsidRPr="00542B34">
        <w:rPr>
          <w:color w:val="000000" w:themeColor="text1"/>
          <w:szCs w:val="24"/>
        </w:rPr>
        <w:t xml:space="preserve">, </w:t>
      </w:r>
      <w:proofErr w:type="spellStart"/>
      <w:r w:rsidRPr="00542B34">
        <w:rPr>
          <w:color w:val="000000" w:themeColor="text1"/>
          <w:szCs w:val="24"/>
        </w:rPr>
        <w:t>որոնց</w:t>
      </w:r>
      <w:proofErr w:type="spellEnd"/>
      <w:r w:rsidRPr="00542B34">
        <w:rPr>
          <w:color w:val="000000" w:themeColor="text1"/>
          <w:szCs w:val="24"/>
        </w:rPr>
        <w:t xml:space="preserve"> </w:t>
      </w:r>
      <w:proofErr w:type="spellStart"/>
      <w:r w:rsidRPr="00542B34">
        <w:rPr>
          <w:color w:val="000000" w:themeColor="text1"/>
          <w:szCs w:val="24"/>
        </w:rPr>
        <w:t>նախահաշվային</w:t>
      </w:r>
      <w:proofErr w:type="spellEnd"/>
      <w:r w:rsidRPr="00542B34">
        <w:rPr>
          <w:color w:val="000000" w:themeColor="text1"/>
          <w:szCs w:val="24"/>
        </w:rPr>
        <w:t xml:space="preserve"> </w:t>
      </w:r>
      <w:proofErr w:type="spellStart"/>
      <w:r w:rsidRPr="00542B34">
        <w:rPr>
          <w:color w:val="000000" w:themeColor="text1"/>
          <w:szCs w:val="24"/>
        </w:rPr>
        <w:t>գների</w:t>
      </w:r>
      <w:proofErr w:type="spellEnd"/>
      <w:r w:rsidRPr="00542B34">
        <w:rPr>
          <w:color w:val="000000" w:themeColor="text1"/>
          <w:szCs w:val="24"/>
        </w:rPr>
        <w:t xml:space="preserve"> </w:t>
      </w:r>
      <w:proofErr w:type="spellStart"/>
      <w:r w:rsidRPr="00542B34">
        <w:rPr>
          <w:color w:val="000000" w:themeColor="text1"/>
          <w:szCs w:val="24"/>
        </w:rPr>
        <w:t>ընդհանուր</w:t>
      </w:r>
      <w:proofErr w:type="spellEnd"/>
      <w:r w:rsidRPr="00542B34">
        <w:rPr>
          <w:color w:val="000000" w:themeColor="text1"/>
          <w:szCs w:val="24"/>
        </w:rPr>
        <w:t xml:space="preserve"> </w:t>
      </w:r>
      <w:proofErr w:type="spellStart"/>
      <w:r w:rsidRPr="00542B34">
        <w:rPr>
          <w:color w:val="000000" w:themeColor="text1"/>
          <w:szCs w:val="24"/>
        </w:rPr>
        <w:t>գումարը</w:t>
      </w:r>
      <w:proofErr w:type="spellEnd"/>
      <w:r w:rsidRPr="00542B34">
        <w:rPr>
          <w:color w:val="000000" w:themeColor="text1"/>
          <w:szCs w:val="24"/>
        </w:rPr>
        <w:t xml:space="preserve"> </w:t>
      </w:r>
      <w:proofErr w:type="spellStart"/>
      <w:r w:rsidRPr="00542B34">
        <w:rPr>
          <w:color w:val="000000" w:themeColor="text1"/>
          <w:szCs w:val="24"/>
        </w:rPr>
        <w:t>կազմել</w:t>
      </w:r>
      <w:proofErr w:type="spellEnd"/>
      <w:r w:rsidRPr="00542B34">
        <w:rPr>
          <w:color w:val="000000" w:themeColor="text1"/>
          <w:szCs w:val="24"/>
        </w:rPr>
        <w:t xml:space="preserve"> է 2,887,149.60 </w:t>
      </w:r>
      <w:proofErr w:type="spellStart"/>
      <w:proofErr w:type="gramStart"/>
      <w:r w:rsidRPr="00542B34">
        <w:rPr>
          <w:color w:val="000000" w:themeColor="text1"/>
          <w:szCs w:val="24"/>
        </w:rPr>
        <w:t>հազ.դրամ</w:t>
      </w:r>
      <w:proofErr w:type="spellEnd"/>
      <w:proofErr w:type="gramEnd"/>
      <w:r w:rsidRPr="00542B34">
        <w:rPr>
          <w:color w:val="000000" w:themeColor="text1"/>
          <w:szCs w:val="24"/>
        </w:rPr>
        <w:t xml:space="preserve">: </w:t>
      </w:r>
      <w:proofErr w:type="spellStart"/>
      <w:r w:rsidRPr="00542B34">
        <w:rPr>
          <w:color w:val="000000" w:themeColor="text1"/>
          <w:szCs w:val="24"/>
        </w:rPr>
        <w:t>Վերը</w:t>
      </w:r>
      <w:proofErr w:type="spellEnd"/>
      <w:r w:rsidRPr="00542B34">
        <w:rPr>
          <w:color w:val="000000" w:themeColor="text1"/>
          <w:szCs w:val="24"/>
        </w:rPr>
        <w:t xml:space="preserve"> </w:t>
      </w:r>
      <w:proofErr w:type="spellStart"/>
      <w:r w:rsidRPr="00542B34">
        <w:rPr>
          <w:color w:val="000000" w:themeColor="text1"/>
          <w:szCs w:val="24"/>
        </w:rPr>
        <w:t>նշված</w:t>
      </w:r>
      <w:proofErr w:type="spellEnd"/>
      <w:r w:rsidRPr="00542B34">
        <w:rPr>
          <w:color w:val="000000" w:themeColor="text1"/>
          <w:szCs w:val="24"/>
        </w:rPr>
        <w:t xml:space="preserve"> </w:t>
      </w:r>
      <w:proofErr w:type="spellStart"/>
      <w:r w:rsidRPr="00542B34">
        <w:rPr>
          <w:color w:val="000000" w:themeColor="text1"/>
          <w:szCs w:val="24"/>
        </w:rPr>
        <w:t>պայմանգրերից</w:t>
      </w:r>
      <w:proofErr w:type="spellEnd"/>
      <w:r w:rsidRPr="00542B34">
        <w:rPr>
          <w:color w:val="000000" w:themeColor="text1"/>
          <w:szCs w:val="24"/>
        </w:rPr>
        <w:t xml:space="preserve">   10 </w:t>
      </w:r>
      <w:proofErr w:type="spellStart"/>
      <w:r w:rsidRPr="00542B34">
        <w:rPr>
          <w:color w:val="000000" w:themeColor="text1"/>
          <w:szCs w:val="24"/>
        </w:rPr>
        <w:t>պայմանագիր</w:t>
      </w:r>
      <w:proofErr w:type="spellEnd"/>
      <w:r w:rsidRPr="00542B34">
        <w:rPr>
          <w:color w:val="000000" w:themeColor="text1"/>
          <w:szCs w:val="24"/>
        </w:rPr>
        <w:t xml:space="preserve">  </w:t>
      </w:r>
      <w:proofErr w:type="spellStart"/>
      <w:r w:rsidRPr="00542B34">
        <w:rPr>
          <w:color w:val="000000" w:themeColor="text1"/>
          <w:szCs w:val="24"/>
        </w:rPr>
        <w:t>կնքվել</w:t>
      </w:r>
      <w:proofErr w:type="spellEnd"/>
      <w:r w:rsidRPr="00542B34">
        <w:rPr>
          <w:color w:val="000000" w:themeColor="text1"/>
          <w:szCs w:val="24"/>
        </w:rPr>
        <w:t xml:space="preserve"> է </w:t>
      </w:r>
      <w:proofErr w:type="spellStart"/>
      <w:r w:rsidRPr="00542B34">
        <w:rPr>
          <w:color w:val="000000" w:themeColor="text1"/>
          <w:szCs w:val="24"/>
        </w:rPr>
        <w:t>Դանիամ</w:t>
      </w:r>
      <w:proofErr w:type="spellEnd"/>
      <w:r w:rsidRPr="00542B34">
        <w:rPr>
          <w:color w:val="000000" w:themeColor="text1"/>
          <w:szCs w:val="24"/>
        </w:rPr>
        <w:t xml:space="preserve"> ՍՊԸ-ի </w:t>
      </w:r>
      <w:proofErr w:type="spellStart"/>
      <w:r w:rsidRPr="00542B34">
        <w:rPr>
          <w:color w:val="000000" w:themeColor="text1"/>
          <w:szCs w:val="24"/>
        </w:rPr>
        <w:t>հետ</w:t>
      </w:r>
      <w:proofErr w:type="spellEnd"/>
      <w:r w:rsidRPr="00542B34">
        <w:rPr>
          <w:color w:val="000000" w:themeColor="text1"/>
          <w:szCs w:val="24"/>
        </w:rPr>
        <w:t xml:space="preserve">, </w:t>
      </w:r>
      <w:proofErr w:type="spellStart"/>
      <w:r w:rsidRPr="00542B34">
        <w:rPr>
          <w:color w:val="000000" w:themeColor="text1"/>
          <w:szCs w:val="24"/>
        </w:rPr>
        <w:t>գումարով</w:t>
      </w:r>
      <w:proofErr w:type="spellEnd"/>
      <w:r w:rsidRPr="00542B34">
        <w:rPr>
          <w:color w:val="000000" w:themeColor="text1"/>
          <w:szCs w:val="24"/>
        </w:rPr>
        <w:t xml:space="preserve"> </w:t>
      </w:r>
      <w:r w:rsidRPr="00542B34">
        <w:rPr>
          <w:rFonts w:eastAsia="Times New Roman" w:cs="Calibri"/>
          <w:bCs/>
          <w:color w:val="000000" w:themeColor="text1"/>
          <w:szCs w:val="24"/>
          <w:lang w:eastAsia="en-GB"/>
        </w:rPr>
        <w:t xml:space="preserve">704,599.97 </w:t>
      </w:r>
      <w:proofErr w:type="spellStart"/>
      <w:r w:rsidRPr="00542B34">
        <w:rPr>
          <w:rFonts w:eastAsia="Times New Roman" w:cs="Calibri"/>
          <w:bCs/>
          <w:color w:val="000000" w:themeColor="text1"/>
          <w:szCs w:val="24"/>
          <w:lang w:eastAsia="en-GB"/>
        </w:rPr>
        <w:t>հազ</w:t>
      </w:r>
      <w:proofErr w:type="spellEnd"/>
      <w:r w:rsidRPr="00542B34">
        <w:rPr>
          <w:rFonts w:eastAsia="Times New Roman" w:cs="Calibri"/>
          <w:bCs/>
          <w:color w:val="000000" w:themeColor="text1"/>
          <w:szCs w:val="24"/>
          <w:lang w:eastAsia="en-GB"/>
        </w:rPr>
        <w:t xml:space="preserve">. </w:t>
      </w:r>
      <w:proofErr w:type="spellStart"/>
      <w:r w:rsidRPr="00542B34">
        <w:rPr>
          <w:rFonts w:eastAsia="Times New Roman" w:cs="Calibri"/>
          <w:bCs/>
          <w:color w:val="000000" w:themeColor="text1"/>
          <w:szCs w:val="24"/>
          <w:lang w:eastAsia="en-GB"/>
        </w:rPr>
        <w:t>դրամ</w:t>
      </w:r>
      <w:proofErr w:type="spellEnd"/>
      <w:r w:rsidRPr="00542B34">
        <w:rPr>
          <w:rFonts w:eastAsia="Times New Roman" w:cs="Calibri"/>
          <w:bCs/>
          <w:color w:val="000000" w:themeColor="text1"/>
          <w:szCs w:val="24"/>
          <w:lang w:eastAsia="en-GB"/>
        </w:rPr>
        <w:t>,</w:t>
      </w:r>
      <w:r w:rsidRPr="00542B34">
        <w:rPr>
          <w:color w:val="000000" w:themeColor="text1"/>
          <w:szCs w:val="24"/>
        </w:rPr>
        <w:t xml:space="preserve"> 6-ը՝ </w:t>
      </w:r>
      <w:proofErr w:type="spellStart"/>
      <w:r w:rsidRPr="00542B34">
        <w:rPr>
          <w:color w:val="000000" w:themeColor="text1"/>
          <w:szCs w:val="24"/>
        </w:rPr>
        <w:t>Թիմ</w:t>
      </w:r>
      <w:proofErr w:type="spellEnd"/>
      <w:r w:rsidRPr="00542B34">
        <w:rPr>
          <w:color w:val="000000" w:themeColor="text1"/>
          <w:szCs w:val="24"/>
        </w:rPr>
        <w:t xml:space="preserve"> </w:t>
      </w:r>
      <w:proofErr w:type="spellStart"/>
      <w:r w:rsidRPr="00542B34">
        <w:rPr>
          <w:color w:val="000000" w:themeColor="text1"/>
          <w:szCs w:val="24"/>
        </w:rPr>
        <w:t>Սոլյուշնս</w:t>
      </w:r>
      <w:proofErr w:type="spellEnd"/>
      <w:r w:rsidRPr="00542B34">
        <w:rPr>
          <w:color w:val="000000" w:themeColor="text1"/>
          <w:szCs w:val="24"/>
        </w:rPr>
        <w:t xml:space="preserve"> ՓԲԸ-ի </w:t>
      </w:r>
      <w:proofErr w:type="spellStart"/>
      <w:r w:rsidRPr="00542B34">
        <w:rPr>
          <w:color w:val="000000" w:themeColor="text1"/>
          <w:szCs w:val="24"/>
        </w:rPr>
        <w:t>հետ</w:t>
      </w:r>
      <w:proofErr w:type="spellEnd"/>
      <w:r w:rsidRPr="00542B34">
        <w:rPr>
          <w:color w:val="000000" w:themeColor="text1"/>
          <w:szCs w:val="24"/>
        </w:rPr>
        <w:t xml:space="preserve">, </w:t>
      </w:r>
      <w:proofErr w:type="spellStart"/>
      <w:r w:rsidRPr="00542B34">
        <w:rPr>
          <w:color w:val="000000" w:themeColor="text1"/>
          <w:szCs w:val="24"/>
        </w:rPr>
        <w:t>գումարով</w:t>
      </w:r>
      <w:proofErr w:type="spellEnd"/>
      <w:r w:rsidRPr="00542B34">
        <w:rPr>
          <w:color w:val="000000" w:themeColor="text1"/>
          <w:szCs w:val="24"/>
        </w:rPr>
        <w:t xml:space="preserve"> </w:t>
      </w:r>
      <w:r w:rsidRPr="00542B34">
        <w:rPr>
          <w:rFonts w:eastAsia="Times New Roman" w:cs="Calibri"/>
          <w:bCs/>
          <w:color w:val="000000" w:themeColor="text1"/>
          <w:szCs w:val="24"/>
          <w:lang w:eastAsia="en-GB"/>
        </w:rPr>
        <w:t xml:space="preserve">839,430.00 </w:t>
      </w:r>
      <w:proofErr w:type="spellStart"/>
      <w:r w:rsidRPr="00542B34">
        <w:rPr>
          <w:rFonts w:eastAsia="Times New Roman" w:cs="Calibri"/>
          <w:bCs/>
          <w:color w:val="000000" w:themeColor="text1"/>
          <w:szCs w:val="24"/>
          <w:lang w:eastAsia="en-GB"/>
        </w:rPr>
        <w:t>հազ</w:t>
      </w:r>
      <w:proofErr w:type="spellEnd"/>
      <w:r w:rsidRPr="00542B34">
        <w:rPr>
          <w:rFonts w:eastAsia="Times New Roman" w:cs="Calibri"/>
          <w:bCs/>
          <w:color w:val="000000" w:themeColor="text1"/>
          <w:szCs w:val="24"/>
          <w:lang w:eastAsia="en-GB"/>
        </w:rPr>
        <w:t xml:space="preserve">. </w:t>
      </w:r>
      <w:proofErr w:type="spellStart"/>
      <w:r w:rsidRPr="00542B34">
        <w:rPr>
          <w:rFonts w:eastAsia="Times New Roman" w:cs="Calibri"/>
          <w:bCs/>
          <w:color w:val="000000" w:themeColor="text1"/>
          <w:szCs w:val="24"/>
          <w:lang w:eastAsia="en-GB"/>
        </w:rPr>
        <w:t>դրամ</w:t>
      </w:r>
      <w:proofErr w:type="spellEnd"/>
      <w:r w:rsidRPr="00542B34">
        <w:rPr>
          <w:rFonts w:eastAsia="Times New Roman" w:cs="Calibri"/>
          <w:bCs/>
          <w:color w:val="000000" w:themeColor="text1"/>
          <w:szCs w:val="24"/>
          <w:lang w:eastAsia="en-GB"/>
        </w:rPr>
        <w:t xml:space="preserve">, </w:t>
      </w:r>
      <w:r w:rsidRPr="00542B34">
        <w:rPr>
          <w:color w:val="000000" w:themeColor="text1"/>
          <w:szCs w:val="24"/>
        </w:rPr>
        <w:t>6-ը՝ </w:t>
      </w:r>
      <w:proofErr w:type="spellStart"/>
      <w:r w:rsidRPr="00542B34">
        <w:rPr>
          <w:color w:val="000000" w:themeColor="text1"/>
          <w:szCs w:val="24"/>
        </w:rPr>
        <w:t>Բի</w:t>
      </w:r>
      <w:proofErr w:type="spellEnd"/>
      <w:r w:rsidRPr="00542B34">
        <w:rPr>
          <w:color w:val="000000" w:themeColor="text1"/>
          <w:szCs w:val="24"/>
        </w:rPr>
        <w:t xml:space="preserve"> </w:t>
      </w:r>
      <w:proofErr w:type="spellStart"/>
      <w:r w:rsidRPr="00542B34">
        <w:rPr>
          <w:color w:val="000000" w:themeColor="text1"/>
          <w:szCs w:val="24"/>
        </w:rPr>
        <w:t>Լայն</w:t>
      </w:r>
      <w:proofErr w:type="spellEnd"/>
      <w:r w:rsidRPr="00542B34">
        <w:rPr>
          <w:color w:val="000000" w:themeColor="text1"/>
          <w:szCs w:val="24"/>
        </w:rPr>
        <w:t xml:space="preserve"> ՍՊԸ-ի </w:t>
      </w:r>
      <w:proofErr w:type="spellStart"/>
      <w:r w:rsidRPr="00542B34">
        <w:rPr>
          <w:color w:val="000000" w:themeColor="text1"/>
          <w:szCs w:val="24"/>
        </w:rPr>
        <w:t>հետ</w:t>
      </w:r>
      <w:proofErr w:type="spellEnd"/>
      <w:r w:rsidRPr="00542B34">
        <w:rPr>
          <w:color w:val="000000" w:themeColor="text1"/>
          <w:szCs w:val="24"/>
        </w:rPr>
        <w:t xml:space="preserve">, </w:t>
      </w:r>
      <w:proofErr w:type="spellStart"/>
      <w:r w:rsidRPr="00542B34">
        <w:rPr>
          <w:color w:val="000000" w:themeColor="text1"/>
          <w:szCs w:val="24"/>
        </w:rPr>
        <w:t>գումարով</w:t>
      </w:r>
      <w:proofErr w:type="spellEnd"/>
      <w:r w:rsidRPr="00542B34">
        <w:rPr>
          <w:color w:val="000000" w:themeColor="text1"/>
          <w:szCs w:val="24"/>
        </w:rPr>
        <w:t xml:space="preserve"> </w:t>
      </w:r>
      <w:r w:rsidRPr="00542B34">
        <w:rPr>
          <w:rFonts w:eastAsia="Times New Roman" w:cs="Calibri"/>
          <w:bCs/>
          <w:color w:val="000000" w:themeColor="text1"/>
          <w:szCs w:val="24"/>
          <w:lang w:eastAsia="en-GB"/>
        </w:rPr>
        <w:t xml:space="preserve">338,554.04 </w:t>
      </w:r>
      <w:proofErr w:type="spellStart"/>
      <w:r w:rsidRPr="00542B34">
        <w:rPr>
          <w:rFonts w:eastAsia="Times New Roman" w:cs="Calibri"/>
          <w:bCs/>
          <w:color w:val="000000" w:themeColor="text1"/>
          <w:szCs w:val="24"/>
          <w:lang w:eastAsia="en-GB"/>
        </w:rPr>
        <w:t>հազ</w:t>
      </w:r>
      <w:proofErr w:type="spellEnd"/>
      <w:r w:rsidRPr="00542B34">
        <w:rPr>
          <w:rFonts w:eastAsia="Times New Roman" w:cs="Calibri"/>
          <w:bCs/>
          <w:color w:val="000000" w:themeColor="text1"/>
          <w:szCs w:val="24"/>
          <w:lang w:eastAsia="en-GB"/>
        </w:rPr>
        <w:t xml:space="preserve">. </w:t>
      </w:r>
      <w:proofErr w:type="spellStart"/>
      <w:r w:rsidRPr="00542B34">
        <w:rPr>
          <w:rFonts w:eastAsia="Times New Roman" w:cs="Calibri"/>
          <w:bCs/>
          <w:color w:val="000000" w:themeColor="text1"/>
          <w:szCs w:val="24"/>
          <w:lang w:eastAsia="en-GB"/>
        </w:rPr>
        <w:t>դրամ</w:t>
      </w:r>
      <w:proofErr w:type="spellEnd"/>
      <w:r w:rsidRPr="00542B34">
        <w:rPr>
          <w:rFonts w:eastAsia="Times New Roman" w:cs="Calibri"/>
          <w:bCs/>
          <w:color w:val="000000" w:themeColor="text1"/>
          <w:szCs w:val="24"/>
          <w:lang w:eastAsia="en-GB"/>
        </w:rPr>
        <w:t xml:space="preserve">, </w:t>
      </w:r>
      <w:r w:rsidRPr="00542B34">
        <w:rPr>
          <w:color w:val="000000" w:themeColor="text1"/>
          <w:szCs w:val="24"/>
        </w:rPr>
        <w:t>3-ը՝ </w:t>
      </w:r>
      <w:proofErr w:type="spellStart"/>
      <w:r w:rsidRPr="00542B34">
        <w:rPr>
          <w:color w:val="000000" w:themeColor="text1"/>
          <w:szCs w:val="24"/>
        </w:rPr>
        <w:t>Արեմպա</w:t>
      </w:r>
      <w:proofErr w:type="spellEnd"/>
      <w:r w:rsidRPr="00542B34">
        <w:rPr>
          <w:color w:val="000000" w:themeColor="text1"/>
          <w:szCs w:val="24"/>
        </w:rPr>
        <w:t xml:space="preserve"> </w:t>
      </w:r>
      <w:proofErr w:type="spellStart"/>
      <w:r w:rsidRPr="00542B34">
        <w:rPr>
          <w:color w:val="000000" w:themeColor="text1"/>
          <w:szCs w:val="24"/>
        </w:rPr>
        <w:t>Ինթերնեյշնլ</w:t>
      </w:r>
      <w:proofErr w:type="spellEnd"/>
      <w:r w:rsidRPr="00542B34">
        <w:rPr>
          <w:color w:val="000000" w:themeColor="text1"/>
          <w:szCs w:val="24"/>
        </w:rPr>
        <w:t xml:space="preserve"> ՍՊԸ-ի </w:t>
      </w:r>
      <w:proofErr w:type="spellStart"/>
      <w:r w:rsidRPr="00542B34">
        <w:rPr>
          <w:color w:val="000000" w:themeColor="text1"/>
          <w:szCs w:val="24"/>
        </w:rPr>
        <w:t>հետ</w:t>
      </w:r>
      <w:proofErr w:type="spellEnd"/>
      <w:r w:rsidRPr="00542B34">
        <w:rPr>
          <w:color w:val="000000" w:themeColor="text1"/>
          <w:szCs w:val="24"/>
        </w:rPr>
        <w:t xml:space="preserve">, </w:t>
      </w:r>
      <w:proofErr w:type="spellStart"/>
      <w:r w:rsidRPr="00542B34">
        <w:rPr>
          <w:color w:val="000000" w:themeColor="text1"/>
          <w:szCs w:val="24"/>
        </w:rPr>
        <w:t>գումարով</w:t>
      </w:r>
      <w:proofErr w:type="spellEnd"/>
      <w:r w:rsidRPr="00542B34">
        <w:rPr>
          <w:color w:val="000000" w:themeColor="text1"/>
          <w:szCs w:val="24"/>
        </w:rPr>
        <w:t xml:space="preserve"> </w:t>
      </w:r>
      <w:r w:rsidRPr="00542B34">
        <w:rPr>
          <w:rFonts w:eastAsia="Times New Roman" w:cs="Calibri"/>
          <w:bCs/>
          <w:color w:val="000000" w:themeColor="text1"/>
          <w:szCs w:val="24"/>
          <w:lang w:eastAsia="en-GB"/>
        </w:rPr>
        <w:t xml:space="preserve">598,027.78 </w:t>
      </w:r>
      <w:proofErr w:type="spellStart"/>
      <w:r w:rsidRPr="00542B34">
        <w:rPr>
          <w:rFonts w:eastAsia="Times New Roman" w:cs="Calibri"/>
          <w:bCs/>
          <w:color w:val="000000" w:themeColor="text1"/>
          <w:szCs w:val="24"/>
          <w:lang w:eastAsia="en-GB"/>
        </w:rPr>
        <w:t>հազ</w:t>
      </w:r>
      <w:proofErr w:type="spellEnd"/>
      <w:r w:rsidRPr="00542B34">
        <w:rPr>
          <w:rFonts w:eastAsia="Times New Roman" w:cs="Calibri"/>
          <w:bCs/>
          <w:color w:val="000000" w:themeColor="text1"/>
          <w:szCs w:val="24"/>
          <w:lang w:eastAsia="en-GB"/>
        </w:rPr>
        <w:t xml:space="preserve">. </w:t>
      </w:r>
      <w:proofErr w:type="spellStart"/>
      <w:r w:rsidRPr="00542B34">
        <w:rPr>
          <w:rFonts w:eastAsia="Times New Roman" w:cs="Calibri"/>
          <w:bCs/>
          <w:color w:val="000000" w:themeColor="text1"/>
          <w:szCs w:val="24"/>
          <w:lang w:eastAsia="en-GB"/>
        </w:rPr>
        <w:t>դրամ</w:t>
      </w:r>
      <w:proofErr w:type="spellEnd"/>
      <w:r w:rsidRPr="00542B34">
        <w:rPr>
          <w:color w:val="000000" w:themeColor="text1"/>
          <w:szCs w:val="24"/>
        </w:rPr>
        <w:t xml:space="preserve"> և 1-ը՝</w:t>
      </w:r>
      <w:proofErr w:type="spellStart"/>
      <w:r w:rsidRPr="00542B34">
        <w:rPr>
          <w:color w:val="000000" w:themeColor="text1"/>
          <w:szCs w:val="24"/>
        </w:rPr>
        <w:t>Թիմ</w:t>
      </w:r>
      <w:proofErr w:type="spellEnd"/>
      <w:r w:rsidRPr="00542B34">
        <w:rPr>
          <w:color w:val="000000" w:themeColor="text1"/>
          <w:szCs w:val="24"/>
        </w:rPr>
        <w:t xml:space="preserve"> </w:t>
      </w:r>
      <w:proofErr w:type="spellStart"/>
      <w:r w:rsidRPr="00542B34">
        <w:rPr>
          <w:color w:val="000000" w:themeColor="text1"/>
          <w:szCs w:val="24"/>
        </w:rPr>
        <w:t>Սիսթեմս</w:t>
      </w:r>
      <w:proofErr w:type="spellEnd"/>
      <w:r w:rsidRPr="00542B34">
        <w:rPr>
          <w:color w:val="000000" w:themeColor="text1"/>
          <w:szCs w:val="24"/>
        </w:rPr>
        <w:t xml:space="preserve"> ՍՊԸ-ի </w:t>
      </w:r>
      <w:proofErr w:type="spellStart"/>
      <w:r w:rsidRPr="00542B34">
        <w:rPr>
          <w:color w:val="000000" w:themeColor="text1"/>
          <w:szCs w:val="24"/>
        </w:rPr>
        <w:t>հետ</w:t>
      </w:r>
      <w:proofErr w:type="spellEnd"/>
      <w:r w:rsidRPr="00542B34">
        <w:rPr>
          <w:color w:val="000000" w:themeColor="text1"/>
          <w:szCs w:val="24"/>
        </w:rPr>
        <w:t xml:space="preserve">, </w:t>
      </w:r>
      <w:proofErr w:type="spellStart"/>
      <w:r w:rsidRPr="00542B34">
        <w:rPr>
          <w:color w:val="000000" w:themeColor="text1"/>
          <w:szCs w:val="24"/>
        </w:rPr>
        <w:t>գումարով</w:t>
      </w:r>
      <w:proofErr w:type="spellEnd"/>
      <w:r w:rsidRPr="00542B34">
        <w:rPr>
          <w:color w:val="000000" w:themeColor="text1"/>
          <w:szCs w:val="24"/>
        </w:rPr>
        <w:t xml:space="preserve"> </w:t>
      </w:r>
      <w:r w:rsidRPr="00542B34">
        <w:rPr>
          <w:rFonts w:eastAsia="Times New Roman" w:cs="Calibri"/>
          <w:bCs/>
          <w:color w:val="000000" w:themeColor="text1"/>
          <w:szCs w:val="24"/>
          <w:lang w:eastAsia="en-GB"/>
        </w:rPr>
        <w:t xml:space="preserve">349,500.00 </w:t>
      </w:r>
      <w:proofErr w:type="spellStart"/>
      <w:r w:rsidRPr="00542B34">
        <w:rPr>
          <w:rFonts w:eastAsia="Times New Roman" w:cs="Calibri"/>
          <w:bCs/>
          <w:color w:val="000000" w:themeColor="text1"/>
          <w:szCs w:val="24"/>
          <w:lang w:eastAsia="en-GB"/>
        </w:rPr>
        <w:t>հազ</w:t>
      </w:r>
      <w:proofErr w:type="spellEnd"/>
      <w:r w:rsidRPr="00542B34">
        <w:rPr>
          <w:rFonts w:eastAsia="Times New Roman" w:cs="Calibri"/>
          <w:bCs/>
          <w:color w:val="000000" w:themeColor="text1"/>
          <w:szCs w:val="24"/>
          <w:lang w:eastAsia="en-GB"/>
        </w:rPr>
        <w:t xml:space="preserve">. </w:t>
      </w:r>
      <w:r w:rsidRPr="00542B34">
        <w:rPr>
          <w:rFonts w:eastAsia="Times New Roman" w:cs="Calibri"/>
          <w:bCs/>
          <w:color w:val="000000" w:themeColor="text1"/>
          <w:szCs w:val="24"/>
          <w:lang w:val="hy-AM" w:eastAsia="en-GB"/>
        </w:rPr>
        <w:t>դ</w:t>
      </w:r>
      <w:proofErr w:type="spellStart"/>
      <w:r w:rsidRPr="00542B34">
        <w:rPr>
          <w:rFonts w:eastAsia="Times New Roman" w:cs="Calibri"/>
          <w:bCs/>
          <w:color w:val="000000" w:themeColor="text1"/>
          <w:szCs w:val="24"/>
          <w:lang w:eastAsia="en-GB"/>
        </w:rPr>
        <w:t>րամ</w:t>
      </w:r>
      <w:proofErr w:type="spellEnd"/>
      <w:r w:rsidRPr="00542B34">
        <w:rPr>
          <w:color w:val="000000" w:themeColor="text1"/>
          <w:szCs w:val="24"/>
          <w:lang w:val="hy-AM"/>
        </w:rPr>
        <w:t>։</w:t>
      </w:r>
    </w:p>
    <w:p w14:paraId="220535CC" w14:textId="77777777" w:rsidR="002B43BD" w:rsidRDefault="0080608D" w:rsidP="0080608D">
      <w:pPr>
        <w:spacing w:after="0"/>
        <w:ind w:firstLine="720"/>
        <w:rPr>
          <w:color w:val="000000" w:themeColor="text1"/>
          <w:szCs w:val="24"/>
          <w:lang w:val="hy-AM"/>
        </w:rPr>
      </w:pPr>
      <w:r w:rsidRPr="00827779">
        <w:rPr>
          <w:color w:val="000000" w:themeColor="text1"/>
          <w:szCs w:val="24"/>
          <w:lang w:val="hy-AM"/>
        </w:rPr>
        <w:t>Կնքված պայմանագրերի ընդհանուր գումարը գրեթե հավասար է ՊԵԿ-ի կողմից տվյալ պայմանագրերով նախատեսված ապրանքների ձեռքբերման համար</w:t>
      </w:r>
      <w:r w:rsidR="00A66338">
        <w:rPr>
          <w:color w:val="000000" w:themeColor="text1"/>
          <w:szCs w:val="24"/>
          <w:lang w:val="hy-AM"/>
        </w:rPr>
        <w:t xml:space="preserve"> </w:t>
      </w:r>
      <w:r w:rsidRPr="00827779">
        <w:rPr>
          <w:color w:val="000000" w:themeColor="text1"/>
          <w:szCs w:val="24"/>
          <w:lang w:val="hy-AM"/>
        </w:rPr>
        <w:t>սահմանված նախահաշվային գներին</w:t>
      </w:r>
      <w:r w:rsidRPr="00372E38">
        <w:rPr>
          <w:color w:val="000000" w:themeColor="text1"/>
          <w:szCs w:val="24"/>
          <w:lang w:val="hy-AM"/>
        </w:rPr>
        <w:t>՝</w:t>
      </w:r>
      <w:r>
        <w:rPr>
          <w:color w:val="000000" w:themeColor="text1"/>
          <w:szCs w:val="24"/>
          <w:lang w:val="hy-AM"/>
        </w:rPr>
        <w:t xml:space="preserve"> </w:t>
      </w:r>
      <w:r w:rsidRPr="00827779">
        <w:rPr>
          <w:color w:val="000000" w:themeColor="text1"/>
          <w:szCs w:val="24"/>
          <w:lang w:val="hy-AM"/>
        </w:rPr>
        <w:t>98</w:t>
      </w:r>
      <w:r>
        <w:rPr>
          <w:color w:val="000000" w:themeColor="text1"/>
          <w:szCs w:val="24"/>
          <w:lang w:val="hy-AM"/>
        </w:rPr>
        <w:t>%</w:t>
      </w:r>
      <w:r w:rsidRPr="00827779">
        <w:rPr>
          <w:color w:val="000000" w:themeColor="text1"/>
          <w:szCs w:val="24"/>
          <w:lang w:val="hy-AM"/>
        </w:rPr>
        <w:t>:</w:t>
      </w:r>
      <w:r w:rsidR="00A66338" w:rsidRPr="00842BEB">
        <w:rPr>
          <w:color w:val="000000" w:themeColor="text1"/>
          <w:szCs w:val="24"/>
          <w:lang w:val="hy-AM"/>
        </w:rPr>
        <w:t xml:space="preserve"> </w:t>
      </w:r>
    </w:p>
    <w:p w14:paraId="521E98C0" w14:textId="45597CA2" w:rsidR="0080608D" w:rsidRPr="00842BEB" w:rsidRDefault="00A66338" w:rsidP="0080608D">
      <w:pPr>
        <w:spacing w:after="0"/>
        <w:ind w:firstLine="720"/>
        <w:rPr>
          <w:color w:val="000000" w:themeColor="text1"/>
          <w:szCs w:val="24"/>
          <w:lang w:val="hy-AM"/>
        </w:rPr>
      </w:pPr>
      <w:r w:rsidRPr="00842BEB">
        <w:rPr>
          <w:color w:val="000000" w:themeColor="text1"/>
          <w:szCs w:val="24"/>
          <w:lang w:val="hy-AM"/>
        </w:rPr>
        <w:t>Բացի այդ</w:t>
      </w:r>
      <w:r w:rsidRPr="004B6A47">
        <w:rPr>
          <w:color w:val="000000" w:themeColor="text1"/>
          <w:szCs w:val="24"/>
          <w:lang w:val="hy-AM"/>
        </w:rPr>
        <w:t xml:space="preserve">, </w:t>
      </w:r>
      <w:r w:rsidR="004B6A47" w:rsidRPr="00842BEB">
        <w:rPr>
          <w:color w:val="000000" w:themeColor="text1"/>
          <w:szCs w:val="24"/>
          <w:lang w:val="hy-AM"/>
        </w:rPr>
        <w:t xml:space="preserve">վերոնշյալ աղյուսակում ներկայացված </w:t>
      </w:r>
      <w:r w:rsidR="004B6A47" w:rsidRPr="004B6A47">
        <w:rPr>
          <w:color w:val="000000" w:themeColor="text1"/>
          <w:szCs w:val="24"/>
          <w:lang w:val="hy-AM"/>
        </w:rPr>
        <w:t xml:space="preserve">թվով 18 </w:t>
      </w:r>
      <w:r w:rsidR="004B6A47" w:rsidRPr="008D5301">
        <w:rPr>
          <w:color w:val="000000" w:themeColor="text1"/>
          <w:szCs w:val="24"/>
          <w:lang w:val="hy-AM"/>
        </w:rPr>
        <w:t>գնման ընթացակարգերում</w:t>
      </w:r>
      <w:r w:rsidR="004B6A47" w:rsidRPr="004B6A47">
        <w:rPr>
          <w:color w:val="000000" w:themeColor="text1"/>
          <w:szCs w:val="24"/>
          <w:lang w:val="hy-AM"/>
        </w:rPr>
        <w:t xml:space="preserve"> </w:t>
      </w:r>
      <w:r w:rsidR="004B6A47" w:rsidRPr="00842BEB">
        <w:rPr>
          <w:color w:val="000000" w:themeColor="text1"/>
          <w:szCs w:val="24"/>
          <w:lang w:val="hy-AM"/>
        </w:rPr>
        <w:t xml:space="preserve">մասնակցել է մեկ մասնակից, </w:t>
      </w:r>
      <w:r w:rsidR="004B6A47">
        <w:rPr>
          <w:color w:val="000000" w:themeColor="text1"/>
          <w:szCs w:val="24"/>
          <w:lang w:val="hy-AM"/>
        </w:rPr>
        <w:t>որոնք</w:t>
      </w:r>
      <w:r w:rsidR="002B43BD" w:rsidRPr="008D5301">
        <w:rPr>
          <w:color w:val="000000" w:themeColor="text1"/>
          <w:szCs w:val="24"/>
          <w:lang w:val="hy-AM"/>
        </w:rPr>
        <w:t xml:space="preserve"> էլ</w:t>
      </w:r>
      <w:r w:rsidR="004B6A47" w:rsidRPr="00842BEB">
        <w:rPr>
          <w:color w:val="000000" w:themeColor="text1"/>
          <w:szCs w:val="24"/>
          <w:lang w:val="hy-AM"/>
        </w:rPr>
        <w:t xml:space="preserve"> ճանաչվել </w:t>
      </w:r>
      <w:r w:rsidR="004B6A47">
        <w:rPr>
          <w:color w:val="000000" w:themeColor="text1"/>
          <w:szCs w:val="24"/>
          <w:lang w:val="hy-AM"/>
        </w:rPr>
        <w:t>են</w:t>
      </w:r>
      <w:r w:rsidR="004B6A47" w:rsidRPr="00842BEB">
        <w:rPr>
          <w:color w:val="000000" w:themeColor="text1"/>
          <w:szCs w:val="24"/>
          <w:lang w:val="hy-AM"/>
        </w:rPr>
        <w:t xml:space="preserve"> հաղթող</w:t>
      </w:r>
      <w:r w:rsidR="004B6A47" w:rsidRPr="008D5301">
        <w:rPr>
          <w:color w:val="000000" w:themeColor="text1"/>
          <w:szCs w:val="24"/>
          <w:lang w:val="hy-AM"/>
        </w:rPr>
        <w:t xml:space="preserve">: </w:t>
      </w:r>
      <w:r w:rsidR="004B6A47">
        <w:rPr>
          <w:color w:val="000000" w:themeColor="text1"/>
          <w:szCs w:val="24"/>
          <w:lang w:val="hy-AM"/>
        </w:rPr>
        <w:t>Պ</w:t>
      </w:r>
      <w:r w:rsidR="004B6A47" w:rsidRPr="004B6A47">
        <w:rPr>
          <w:color w:val="000000" w:themeColor="text1"/>
          <w:szCs w:val="24"/>
          <w:lang w:val="hy-AM"/>
        </w:rPr>
        <w:t>այմանագրերի</w:t>
      </w:r>
      <w:r w:rsidR="004B6A47" w:rsidRPr="008D5301">
        <w:rPr>
          <w:color w:val="000000" w:themeColor="text1"/>
          <w:szCs w:val="24"/>
          <w:lang w:val="hy-AM"/>
        </w:rPr>
        <w:t xml:space="preserve"> ընդհանուր գումարը կազմել է</w:t>
      </w:r>
      <w:r w:rsidR="004B6A47" w:rsidRPr="004B6A47">
        <w:rPr>
          <w:color w:val="000000" w:themeColor="text1"/>
          <w:szCs w:val="24"/>
          <w:lang w:val="hy-AM"/>
        </w:rPr>
        <w:t xml:space="preserve"> 2,339,511.77 հազ.դրամ</w:t>
      </w:r>
      <w:r w:rsidR="004B6A47" w:rsidRPr="008D5301">
        <w:rPr>
          <w:color w:val="000000" w:themeColor="text1"/>
          <w:szCs w:val="24"/>
          <w:lang w:val="hy-AM"/>
        </w:rPr>
        <w:t>, կամ նախահաշվային գնի  99,2</w:t>
      </w:r>
      <w:r w:rsidR="004B6A47">
        <w:rPr>
          <w:color w:val="000000" w:themeColor="text1"/>
          <w:szCs w:val="24"/>
          <w:lang w:val="hy-AM"/>
        </w:rPr>
        <w:t>%</w:t>
      </w:r>
      <w:r w:rsidRPr="00842BEB">
        <w:rPr>
          <w:color w:val="000000" w:themeColor="text1"/>
          <w:szCs w:val="24"/>
          <w:lang w:val="hy-AM"/>
        </w:rPr>
        <w:t xml:space="preserve">: </w:t>
      </w:r>
    </w:p>
    <w:p w14:paraId="7C13F8E1" w14:textId="77777777" w:rsidR="00E9337E" w:rsidRDefault="00E9337E" w:rsidP="00B54DDC">
      <w:pPr>
        <w:spacing w:before="0" w:after="0"/>
        <w:ind w:firstLine="720"/>
        <w:rPr>
          <w:rFonts w:eastAsia="Calibri"/>
          <w:b/>
          <w:i/>
          <w:szCs w:val="24"/>
          <w:lang w:val="hy-AM"/>
        </w:rPr>
      </w:pPr>
    </w:p>
    <w:p w14:paraId="7AD6F0D6" w14:textId="64DC8CD7" w:rsidR="00734C90" w:rsidRDefault="00734C90" w:rsidP="00B54DDC">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22E241F2" w14:textId="4BFD9189" w:rsidR="00734C90" w:rsidRPr="00734C90" w:rsidRDefault="00734C90" w:rsidP="00734C90">
      <w:pPr>
        <w:spacing w:after="0"/>
        <w:ind w:firstLine="567"/>
        <w:rPr>
          <w:sz w:val="22"/>
          <w:szCs w:val="24"/>
          <w:lang w:val="hy-AM"/>
        </w:rPr>
      </w:pPr>
      <w:r w:rsidRPr="00734C90">
        <w:rPr>
          <w:sz w:val="22"/>
          <w:szCs w:val="24"/>
          <w:lang w:val="hy-AM"/>
        </w:rPr>
        <w:t>2022 թվականի ընթացքում ՊԵԿ-ի կողմից ապրանքների ծառայությունների և աշխատանքների ձեռքբերման համար կնքված պայմանա</w:t>
      </w:r>
      <w:r w:rsidRPr="00734C90">
        <w:rPr>
          <w:sz w:val="22"/>
          <w:szCs w:val="24"/>
          <w:lang w:val="hy-AM"/>
        </w:rPr>
        <w:softHyphen/>
        <w:t>գրերի վերաբերյալ:</w:t>
      </w:r>
    </w:p>
    <w:p w14:paraId="5D08B2A9" w14:textId="0ECB6FCB" w:rsidR="00734C90" w:rsidRPr="00734C90" w:rsidRDefault="00734C90" w:rsidP="00734C90">
      <w:pPr>
        <w:spacing w:after="0"/>
        <w:ind w:firstLine="567"/>
        <w:rPr>
          <w:sz w:val="22"/>
          <w:szCs w:val="24"/>
          <w:lang w:val="hy-AM"/>
        </w:rPr>
      </w:pPr>
      <w:r w:rsidRPr="00734C90">
        <w:rPr>
          <w:sz w:val="22"/>
          <w:szCs w:val="24"/>
          <w:lang w:val="hy-AM"/>
        </w:rPr>
        <w:t>Կոմիտեն հաշվեքննողի կողմից ներկայացված վիճակագրական տվյալներն ընդունվել է ի գիտու</w:t>
      </w:r>
      <w:r w:rsidRPr="00734C90">
        <w:rPr>
          <w:sz w:val="22"/>
          <w:szCs w:val="24"/>
          <w:lang w:val="hy-AM"/>
        </w:rPr>
        <w:softHyphen/>
        <w:t>թյուն և առաջարկում է`</w:t>
      </w:r>
    </w:p>
    <w:p w14:paraId="31BADDC1" w14:textId="2BFEEA2C" w:rsidR="00734C90" w:rsidRPr="00734C90" w:rsidRDefault="00734C90" w:rsidP="00734C90">
      <w:pPr>
        <w:spacing w:after="0"/>
        <w:ind w:firstLine="567"/>
        <w:rPr>
          <w:sz w:val="22"/>
          <w:szCs w:val="24"/>
          <w:lang w:val="hy-AM"/>
        </w:rPr>
      </w:pPr>
      <w:r w:rsidRPr="00734C90">
        <w:rPr>
          <w:sz w:val="22"/>
          <w:szCs w:val="24"/>
          <w:lang w:val="hy-AM"/>
        </w:rPr>
        <w:t>ա) N 1 աղյուսակի պայմանագրերի թվերը «Մեկ անձից գնում» 96 հատ , «Բաց մրցույթ» 15 հատ, «Գնանշման հարցում» 113 հատ, «Գնում չհանդիսացող պայմանագրեր» 40 հատ, «Էլեկտրո</w:t>
      </w:r>
      <w:r w:rsidRPr="00734C90">
        <w:rPr>
          <w:sz w:val="22"/>
          <w:szCs w:val="24"/>
          <w:lang w:val="hy-AM"/>
        </w:rPr>
        <w:softHyphen/>
        <w:t>նային աճուրդ» 139 հատ, «Ընդամենը» 404 հատ համապատասխանա</w:t>
      </w:r>
      <w:r w:rsidRPr="00734C90">
        <w:rPr>
          <w:sz w:val="22"/>
          <w:szCs w:val="24"/>
          <w:lang w:val="hy-AM"/>
        </w:rPr>
        <w:softHyphen/>
        <w:t>բար փոխարինել «90», «13», «109», «40», «221» և «474» թվերով և դրանց հիման վրա ճշգրտել պայմանագրերի գումարները, տեսակարար կշիռները, վճարված գումարները և պայմանագրի մնացորդը:</w:t>
      </w:r>
    </w:p>
    <w:p w14:paraId="68D9FF37" w14:textId="1B7051E7" w:rsidR="00734C90" w:rsidRPr="00734C90" w:rsidRDefault="00734C90" w:rsidP="00734C90">
      <w:pPr>
        <w:spacing w:after="0"/>
        <w:ind w:firstLine="567"/>
        <w:rPr>
          <w:sz w:val="22"/>
          <w:szCs w:val="24"/>
          <w:lang w:val="hy-AM"/>
        </w:rPr>
      </w:pPr>
      <w:r w:rsidRPr="00734C90">
        <w:rPr>
          <w:sz w:val="22"/>
          <w:szCs w:val="24"/>
          <w:lang w:val="hy-AM"/>
        </w:rPr>
        <w:t xml:space="preserve"> բ) N 2 աղյուսակի 3-րդ կետի «Հոդված» և «Անվանում» սյունակներում նշված «512200 Վարչական սարքավորումներ» և «423200 Համակարգչային ծառայություններ» բառերի հերթա</w:t>
      </w:r>
      <w:r w:rsidRPr="00734C90">
        <w:rPr>
          <w:sz w:val="22"/>
          <w:szCs w:val="24"/>
          <w:lang w:val="hy-AM"/>
        </w:rPr>
        <w:softHyphen/>
        <w:t>կանությունը փոխել, քանի որ աղյուսակում ներկայացված ֆինանսական ցուցա</w:t>
      </w:r>
      <w:r w:rsidRPr="00734C90">
        <w:rPr>
          <w:sz w:val="22"/>
          <w:szCs w:val="24"/>
          <w:lang w:val="hy-AM"/>
        </w:rPr>
        <w:softHyphen/>
        <w:t>նիշները չեն համապատասխանում հոդվածների անվանումներին:</w:t>
      </w:r>
    </w:p>
    <w:p w14:paraId="0E20D379" w14:textId="60F56FED" w:rsidR="00CF3FCD" w:rsidRDefault="00734C90" w:rsidP="00734C90">
      <w:pPr>
        <w:spacing w:after="0"/>
        <w:ind w:firstLine="567"/>
        <w:rPr>
          <w:sz w:val="22"/>
          <w:szCs w:val="24"/>
          <w:lang w:val="hy-AM"/>
        </w:rPr>
      </w:pPr>
      <w:r w:rsidRPr="00734C90">
        <w:rPr>
          <w:sz w:val="22"/>
          <w:szCs w:val="24"/>
          <w:lang w:val="hy-AM"/>
        </w:rPr>
        <w:lastRenderedPageBreak/>
        <w:t>Միաժամանակ անհասկանալի է հաշվեքննության արձանագրության մեջ վիճակագրա</w:t>
      </w:r>
      <w:r w:rsidRPr="00734C90">
        <w:rPr>
          <w:sz w:val="22"/>
          <w:szCs w:val="24"/>
          <w:lang w:val="hy-AM"/>
        </w:rPr>
        <w:softHyphen/>
        <w:t>կան տվյալների ներառման նպատակահարմարությունը:</w:t>
      </w:r>
    </w:p>
    <w:p w14:paraId="494C8F8B" w14:textId="77777777" w:rsidR="00630BC4" w:rsidRDefault="00630BC4" w:rsidP="00CF3FCD">
      <w:pPr>
        <w:spacing w:before="0" w:after="0"/>
        <w:rPr>
          <w:rFonts w:eastAsia="Calibri"/>
          <w:b/>
          <w:i/>
          <w:szCs w:val="24"/>
          <w:lang w:val="hy-AM"/>
        </w:rPr>
      </w:pPr>
    </w:p>
    <w:p w14:paraId="1C5D916A" w14:textId="4C288394" w:rsidR="00CF3FCD" w:rsidRDefault="00CF3FCD" w:rsidP="00CF3FCD">
      <w:pPr>
        <w:spacing w:before="0" w:after="0"/>
        <w:rPr>
          <w:rFonts w:eastAsia="Calibri"/>
          <w:b/>
          <w:i/>
          <w:szCs w:val="24"/>
          <w:lang w:val="hy-AM"/>
        </w:rPr>
      </w:pPr>
      <w:r w:rsidRPr="003760BF">
        <w:rPr>
          <w:rFonts w:eastAsia="Calibri"/>
          <w:b/>
          <w:i/>
          <w:szCs w:val="24"/>
          <w:lang w:val="hy-AM"/>
        </w:rPr>
        <w:t>Հաշվեքննողների մեկնաբանությունը</w:t>
      </w:r>
    </w:p>
    <w:p w14:paraId="53031DA3" w14:textId="6C0E0EDC" w:rsidR="00CF3FCD" w:rsidRPr="00CF3FCD" w:rsidRDefault="002B43BD" w:rsidP="002B43BD">
      <w:pPr>
        <w:spacing w:before="240" w:after="0"/>
        <w:ind w:firstLine="0"/>
        <w:rPr>
          <w:szCs w:val="24"/>
          <w:lang w:val="hy-AM"/>
        </w:rPr>
      </w:pPr>
      <w:r w:rsidRPr="00E46BA6">
        <w:rPr>
          <w:szCs w:val="24"/>
          <w:lang w:val="hy-AM"/>
        </w:rPr>
        <w:t xml:space="preserve">      ա) Պ</w:t>
      </w:r>
      <w:r w:rsidR="00C44911" w:rsidRPr="00842BEB">
        <w:rPr>
          <w:szCs w:val="24"/>
          <w:lang w:val="hy-AM"/>
        </w:rPr>
        <w:t xml:space="preserve">այմանագրերի թվերին,գումարներին, տեսակարար կշիռներին վերաբերող Աղյուսակում կատարվել են համապատասխան </w:t>
      </w:r>
      <w:r w:rsidR="00F372DC" w:rsidRPr="00842BEB">
        <w:rPr>
          <w:szCs w:val="24"/>
          <w:lang w:val="hy-AM"/>
        </w:rPr>
        <w:t>փոփոխ</w:t>
      </w:r>
      <w:r w:rsidR="00C44911" w:rsidRPr="00842BEB">
        <w:rPr>
          <w:szCs w:val="24"/>
          <w:lang w:val="hy-AM"/>
        </w:rPr>
        <w:t xml:space="preserve">ություններ: </w:t>
      </w:r>
      <w:r w:rsidR="00F372DC" w:rsidRPr="00842BEB">
        <w:rPr>
          <w:szCs w:val="24"/>
          <w:lang w:val="hy-AM"/>
        </w:rPr>
        <w:t>Աղյուսակում</w:t>
      </w:r>
      <w:r w:rsidR="00C44911" w:rsidRPr="00842BEB">
        <w:rPr>
          <w:szCs w:val="24"/>
          <w:lang w:val="hy-AM"/>
        </w:rPr>
        <w:t xml:space="preserve"> ներկայացված տվյալները </w:t>
      </w:r>
      <w:r w:rsidR="00F372DC" w:rsidRPr="00842BEB">
        <w:rPr>
          <w:szCs w:val="24"/>
          <w:lang w:val="hy-AM"/>
        </w:rPr>
        <w:t>վերաբերում են</w:t>
      </w:r>
      <w:r w:rsidR="00C44911" w:rsidRPr="00842BEB">
        <w:rPr>
          <w:szCs w:val="24"/>
          <w:lang w:val="hy-AM"/>
        </w:rPr>
        <w:t xml:space="preserve">   </w:t>
      </w:r>
      <w:r w:rsidR="00F372DC" w:rsidRPr="00F372DC">
        <w:rPr>
          <w:color w:val="000000" w:themeColor="text1"/>
          <w:szCs w:val="24"/>
          <w:lang w:val="hy-AM"/>
        </w:rPr>
        <w:t>ՊԵԿ 2022 թվականի կարիքների համար ապրանքների ծառայությունների և աշխատանքների ձեռքբերման պայմանագրերի</w:t>
      </w:r>
      <w:r w:rsidR="00F372DC" w:rsidRPr="00842BEB">
        <w:rPr>
          <w:color w:val="000000" w:themeColor="text1"/>
          <w:szCs w:val="24"/>
          <w:lang w:val="hy-AM"/>
        </w:rPr>
        <w:t>ն</w:t>
      </w:r>
      <w:r w:rsidR="00F372DC" w:rsidRPr="00F372DC">
        <w:rPr>
          <w:color w:val="000000" w:themeColor="text1"/>
          <w:szCs w:val="24"/>
          <w:lang w:val="hy-AM"/>
        </w:rPr>
        <w:t xml:space="preserve"> և կատարված վճարումների</w:t>
      </w:r>
      <w:r w:rsidR="00F372DC" w:rsidRPr="00842BEB">
        <w:rPr>
          <w:color w:val="000000" w:themeColor="text1"/>
          <w:szCs w:val="24"/>
          <w:lang w:val="hy-AM"/>
        </w:rPr>
        <w:t>ն /ոչ թե 2022 թվականի ընթացքում կնքված պայմանագրերին</w:t>
      </w:r>
      <w:r w:rsidR="00F372DC" w:rsidRPr="00842BEB">
        <w:rPr>
          <w:i/>
          <w:color w:val="000000" w:themeColor="text1"/>
          <w:szCs w:val="24"/>
          <w:lang w:val="hy-AM"/>
        </w:rPr>
        <w:t xml:space="preserve">/: </w:t>
      </w:r>
      <w:r w:rsidR="00F372DC" w:rsidRPr="00CF3FCD">
        <w:rPr>
          <w:szCs w:val="24"/>
          <w:lang w:val="hy-AM"/>
        </w:rPr>
        <w:t xml:space="preserve"> </w:t>
      </w:r>
    </w:p>
    <w:p w14:paraId="7F640686" w14:textId="554E687D" w:rsidR="00E9337E" w:rsidRPr="0023466D" w:rsidRDefault="009E1262" w:rsidP="0023466D">
      <w:pPr>
        <w:spacing w:after="0"/>
        <w:ind w:firstLine="567"/>
        <w:rPr>
          <w:color w:val="000000" w:themeColor="text1"/>
          <w:szCs w:val="24"/>
          <w:lang w:val="hy-AM"/>
        </w:rPr>
      </w:pPr>
      <w:r w:rsidRPr="0023466D">
        <w:rPr>
          <w:color w:val="000000" w:themeColor="text1"/>
          <w:szCs w:val="24"/>
          <w:lang w:val="hy-AM"/>
        </w:rPr>
        <w:t xml:space="preserve">բ) </w:t>
      </w:r>
      <w:r w:rsidR="0023466D" w:rsidRPr="0023466D">
        <w:rPr>
          <w:color w:val="000000" w:themeColor="text1"/>
          <w:szCs w:val="24"/>
          <w:lang w:val="hy-AM"/>
        </w:rPr>
        <w:t>Առաջարկը ընդունվել է, կատարվել է համապատասխան փոփոխություն:</w:t>
      </w:r>
      <w:r w:rsidR="00E9337E" w:rsidRPr="0023466D">
        <w:rPr>
          <w:color w:val="000000" w:themeColor="text1"/>
          <w:szCs w:val="24"/>
          <w:lang w:val="hy-AM"/>
        </w:rPr>
        <w:t xml:space="preserve"> </w:t>
      </w:r>
    </w:p>
    <w:p w14:paraId="0E826311" w14:textId="77299490" w:rsidR="00E9337E" w:rsidRPr="00842BEB" w:rsidRDefault="00E9337E" w:rsidP="00E9337E">
      <w:pPr>
        <w:spacing w:after="0"/>
        <w:ind w:firstLine="720"/>
        <w:rPr>
          <w:color w:val="000000" w:themeColor="text1"/>
          <w:szCs w:val="24"/>
          <w:lang w:val="hy-AM"/>
        </w:rPr>
      </w:pPr>
      <w:r w:rsidRPr="00842BEB">
        <w:rPr>
          <w:szCs w:val="24"/>
          <w:lang w:val="hy-AM"/>
        </w:rPr>
        <w:t xml:space="preserve">Ինչ վերաբերվում է արձանագրված վիճակագրական տվյալների ներառման նպատակահարմարությանը, ապա այն պայմանավորված է այն հանգամանքով, որ </w:t>
      </w:r>
      <w:r w:rsidRPr="00842BEB">
        <w:rPr>
          <w:color w:val="000000" w:themeColor="text1"/>
          <w:szCs w:val="24"/>
          <w:lang w:val="hy-AM"/>
        </w:rPr>
        <w:t xml:space="preserve">կազմակերպված մրցույթային ընթացակարգերի պարագայում, մեկ մասնակցի </w:t>
      </w:r>
      <w:r w:rsidR="002B43BD">
        <w:rPr>
          <w:color w:val="000000" w:themeColor="text1"/>
          <w:szCs w:val="24"/>
          <w:lang w:val="hy-AM"/>
        </w:rPr>
        <w:t>առկայո</w:t>
      </w:r>
      <w:r w:rsidRPr="00842BEB">
        <w:rPr>
          <w:color w:val="000000" w:themeColor="text1"/>
          <w:szCs w:val="24"/>
          <w:lang w:val="hy-AM"/>
        </w:rPr>
        <w:t>ւթյ</w:t>
      </w:r>
      <w:r w:rsidR="002B43BD" w:rsidRPr="008D5301">
        <w:rPr>
          <w:color w:val="000000" w:themeColor="text1"/>
          <w:szCs w:val="24"/>
          <w:lang w:val="hy-AM"/>
        </w:rPr>
        <w:t>ու</w:t>
      </w:r>
      <w:r w:rsidRPr="00842BEB">
        <w:rPr>
          <w:color w:val="000000" w:themeColor="text1"/>
          <w:szCs w:val="24"/>
          <w:lang w:val="hy-AM"/>
        </w:rPr>
        <w:t>ն</w:t>
      </w:r>
      <w:r w:rsidR="002B43BD" w:rsidRPr="008D5301">
        <w:rPr>
          <w:color w:val="000000" w:themeColor="text1"/>
          <w:szCs w:val="24"/>
          <w:lang w:val="hy-AM"/>
        </w:rPr>
        <w:t xml:space="preserve">ը </w:t>
      </w:r>
      <w:r w:rsidRPr="00842BEB">
        <w:rPr>
          <w:color w:val="000000" w:themeColor="text1"/>
          <w:szCs w:val="24"/>
          <w:lang w:val="hy-AM"/>
        </w:rPr>
        <w:t xml:space="preserve">և գործնականում նախահաշվային գներով տվյալ միակ մասնակցի հետ պայմանագրեր կնքելու հանգամանքը՝ </w:t>
      </w:r>
      <w:r w:rsidR="00F372DC" w:rsidRPr="00842BEB">
        <w:rPr>
          <w:color w:val="000000" w:themeColor="text1"/>
          <w:szCs w:val="24"/>
          <w:lang w:val="hy-AM"/>
        </w:rPr>
        <w:t xml:space="preserve">տվյալ գնման գործարքները </w:t>
      </w:r>
      <w:r w:rsidR="0010766F" w:rsidRPr="00842BEB">
        <w:rPr>
          <w:color w:val="000000" w:themeColor="text1"/>
          <w:szCs w:val="24"/>
          <w:lang w:val="hy-AM"/>
        </w:rPr>
        <w:t xml:space="preserve">մրցակցային լինելու </w:t>
      </w:r>
      <w:r w:rsidRPr="00842BEB">
        <w:rPr>
          <w:color w:val="000000" w:themeColor="text1"/>
          <w:szCs w:val="24"/>
          <w:lang w:val="hy-AM"/>
        </w:rPr>
        <w:t>տեսանկյունից ռիսկային համարելու հիմքեր են</w:t>
      </w:r>
      <w:r w:rsidR="0010766F" w:rsidRPr="00842BEB">
        <w:rPr>
          <w:color w:val="000000" w:themeColor="text1"/>
          <w:szCs w:val="24"/>
          <w:lang w:val="hy-AM"/>
        </w:rPr>
        <w:t xml:space="preserve"> </w:t>
      </w:r>
      <w:r w:rsidRPr="00842BEB">
        <w:rPr>
          <w:color w:val="000000" w:themeColor="text1"/>
          <w:szCs w:val="24"/>
          <w:lang w:val="hy-AM"/>
        </w:rPr>
        <w:t>տալիս:</w:t>
      </w:r>
    </w:p>
    <w:p w14:paraId="3994D992" w14:textId="5EFC2456" w:rsidR="009E1262" w:rsidRPr="00842BEB" w:rsidRDefault="009E1262" w:rsidP="009E1262">
      <w:pPr>
        <w:spacing w:after="0"/>
        <w:ind w:firstLine="567"/>
        <w:rPr>
          <w:szCs w:val="24"/>
          <w:lang w:val="hy-AM"/>
        </w:rPr>
      </w:pPr>
    </w:p>
    <w:p w14:paraId="1EA6C5FC" w14:textId="38835B5A" w:rsidR="00FB3A0E" w:rsidRPr="00CF3FCD" w:rsidRDefault="00B71A4E" w:rsidP="00B71A4E">
      <w:pPr>
        <w:keepNext/>
        <w:keepLines/>
        <w:spacing w:before="240" w:after="0" w:line="240" w:lineRule="auto"/>
        <w:ind w:left="800" w:firstLine="0"/>
        <w:outlineLvl w:val="0"/>
        <w:rPr>
          <w:b/>
          <w:bCs/>
          <w:color w:val="000000" w:themeColor="text1"/>
          <w:szCs w:val="24"/>
          <w:lang w:val="hy-AM"/>
        </w:rPr>
      </w:pPr>
      <w:bookmarkStart w:id="37" w:name="_Toc133596920"/>
      <w:r w:rsidRPr="00B71A4E">
        <w:rPr>
          <w:b/>
          <w:bCs/>
          <w:color w:val="000000" w:themeColor="text1"/>
          <w:szCs w:val="24"/>
          <w:lang w:val="hy-AM"/>
        </w:rPr>
        <w:t xml:space="preserve">11. </w:t>
      </w:r>
      <w:r w:rsidR="00FB3A0E" w:rsidRPr="00E92BCB">
        <w:rPr>
          <w:b/>
          <w:bCs/>
          <w:color w:val="000000" w:themeColor="text1"/>
          <w:szCs w:val="24"/>
          <w:lang w:val="hy-AM"/>
        </w:rPr>
        <w:t>1023-31001՝ «ՀՀ ՊԵՏԱԿԱՆ ԵԿԱՄՈՒՏՆ</w:t>
      </w:r>
      <w:r w:rsidR="00FB3A0E" w:rsidRPr="00CF3FCD">
        <w:rPr>
          <w:b/>
          <w:bCs/>
          <w:color w:val="000000" w:themeColor="text1"/>
          <w:szCs w:val="24"/>
          <w:lang w:val="hy-AM"/>
        </w:rPr>
        <w:t>ԵՐԻ ԿՈՄԻՏԵԻ ՏԵԽՆԻԿԱԿԱՆ ՀԱԳԵՑՎԱԾՈՒԹՅԱՆ ԲԱՐԵԼԱՎՈՒՄ» ՄԻՋՈՑԱՌՄԱՆ ՇՐՋԱՆԱԿՈՒՄ /512200/ ՏՆՏԵՍԱԳԻՏԱԿԱՆ ՀՈԴՎԱԾՈՎ ԿԱՏԱՐՎԱԾ ԾԱԽՍԵՐԻ ՎԵՐԱԲԵՐՅԱԼ</w:t>
      </w:r>
      <w:bookmarkEnd w:id="37"/>
    </w:p>
    <w:p w14:paraId="7F06059F" w14:textId="77777777" w:rsidR="00FB3A0E" w:rsidRPr="00113E9B" w:rsidRDefault="00FB3A0E" w:rsidP="00FB3A0E">
      <w:pPr>
        <w:shd w:val="clear" w:color="auto" w:fill="FFFFFF"/>
        <w:ind w:firstLine="578"/>
        <w:rPr>
          <w:rFonts w:ascii="Sylfaen" w:eastAsia="Times New Roman" w:hAnsi="Sylfaen"/>
          <w:color w:val="000000" w:themeColor="text1"/>
          <w:szCs w:val="24"/>
          <w:lang w:val="hy-AM"/>
        </w:rPr>
      </w:pPr>
    </w:p>
    <w:p w14:paraId="2512A3FE" w14:textId="77777777" w:rsidR="00FB3A0E" w:rsidRPr="00113E9B" w:rsidRDefault="00FB3A0E" w:rsidP="00FB3A0E">
      <w:pPr>
        <w:shd w:val="clear" w:color="auto" w:fill="FFFFFF"/>
        <w:spacing w:after="0"/>
        <w:ind w:firstLine="720"/>
        <w:rPr>
          <w:rFonts w:cs="Sylfaen"/>
          <w:i/>
          <w:color w:val="000000" w:themeColor="text1"/>
          <w:szCs w:val="24"/>
          <w:lang w:val="hy-AM"/>
        </w:rPr>
      </w:pPr>
      <w:r w:rsidRPr="00113E9B">
        <w:rPr>
          <w:rFonts w:cs="Sylfaen"/>
          <w:color w:val="000000" w:themeColor="text1"/>
          <w:szCs w:val="24"/>
          <w:lang w:val="hy-AM"/>
        </w:rPr>
        <w:t xml:space="preserve">ՀՀ 2022 թվականի պետական բյուջեի  տարեկան կատարման վերաբերյալ ՀՀ ֆինանսների նախարարության հաշվետվությունների համակարգից </w:t>
      </w:r>
      <w:hyperlink r:id="rId18" w:tgtFrame="_blank" w:history="1">
        <w:r w:rsidRPr="00113E9B">
          <w:rPr>
            <w:rFonts w:ascii="Calibri" w:hAnsi="Calibri" w:cs="Calibri"/>
            <w:color w:val="000000" w:themeColor="text1"/>
            <w:szCs w:val="24"/>
            <w:lang w:val="hy-AM"/>
          </w:rPr>
          <w:t> </w:t>
        </w:r>
        <w:r w:rsidRPr="00113E9B">
          <w:rPr>
            <w:rFonts w:cs="Sylfaen"/>
            <w:color w:val="000000" w:themeColor="text1"/>
            <w:szCs w:val="24"/>
            <w:lang w:val="hy-AM"/>
          </w:rPr>
          <w:t>(LSREP)</w:t>
        </w:r>
        <w:r w:rsidRPr="00113E9B">
          <w:rPr>
            <w:rFonts w:ascii="Calibri" w:hAnsi="Calibri" w:cs="Calibri"/>
            <w:color w:val="000000" w:themeColor="text1"/>
            <w:szCs w:val="24"/>
            <w:lang w:val="hy-AM"/>
          </w:rPr>
          <w:t> </w:t>
        </w:r>
      </w:hyperlink>
      <w:r w:rsidRPr="00113E9B">
        <w:rPr>
          <w:rFonts w:cs="Sylfaen"/>
          <w:color w:val="000000" w:themeColor="text1"/>
          <w:szCs w:val="24"/>
          <w:lang w:val="hy-AM"/>
        </w:rPr>
        <w:t xml:space="preserve"> արտահանված տեղեկատվության համաձայն</w:t>
      </w:r>
      <w:r w:rsidRPr="00113E9B">
        <w:rPr>
          <w:rFonts w:cs="Sylfaen"/>
          <w:i/>
          <w:color w:val="000000" w:themeColor="text1"/>
          <w:szCs w:val="24"/>
          <w:lang w:val="hy-AM"/>
        </w:rPr>
        <w:t>՝</w:t>
      </w:r>
      <w:r w:rsidRPr="00113E9B">
        <w:rPr>
          <w:rFonts w:eastAsia="Times New Roman"/>
          <w:i/>
          <w:color w:val="000000" w:themeColor="text1"/>
          <w:szCs w:val="24"/>
          <w:lang w:val="hy-AM"/>
        </w:rPr>
        <w:t xml:space="preserve"> ՊԵԿ-ի </w:t>
      </w:r>
      <w:r w:rsidRPr="00113E9B">
        <w:rPr>
          <w:bCs/>
          <w:i/>
          <w:color w:val="000000" w:themeColor="text1"/>
          <w:szCs w:val="24"/>
          <w:lang w:val="hy-AM"/>
        </w:rPr>
        <w:t xml:space="preserve">Վարչական սարքավորումներ </w:t>
      </w:r>
      <w:r w:rsidRPr="00113E9B">
        <w:rPr>
          <w:rFonts w:eastAsia="Times New Roman"/>
          <w:i/>
          <w:color w:val="000000" w:themeColor="text1"/>
          <w:szCs w:val="24"/>
          <w:lang w:val="hy-AM"/>
        </w:rPr>
        <w:t xml:space="preserve">512200 տնտեսագիտական դասակարգման հոդվածով </w:t>
      </w:r>
      <w:r w:rsidRPr="00113E9B">
        <w:rPr>
          <w:rFonts w:cs="Sylfaen"/>
          <w:i/>
          <w:color w:val="000000" w:themeColor="text1"/>
          <w:szCs w:val="24"/>
          <w:lang w:val="hy-AM"/>
        </w:rPr>
        <w:t xml:space="preserve"> </w:t>
      </w:r>
      <w:r w:rsidRPr="00113E9B">
        <w:rPr>
          <w:i/>
          <w:color w:val="000000" w:themeColor="text1"/>
          <w:szCs w:val="24"/>
          <w:lang w:val="hy-AM"/>
        </w:rPr>
        <w:t xml:space="preserve">2022 թվականին ՀՀ պետական բյուջեի </w:t>
      </w:r>
      <w:r w:rsidRPr="00113E9B">
        <w:rPr>
          <w:rFonts w:cs="Sylfaen"/>
          <w:i/>
          <w:color w:val="000000" w:themeColor="text1"/>
          <w:szCs w:val="24"/>
          <w:lang w:val="hy-AM"/>
        </w:rPr>
        <w:t xml:space="preserve">տարեկան ճշտված պլանը կազմել է  </w:t>
      </w:r>
      <w:r w:rsidRPr="00113E9B">
        <w:rPr>
          <w:i/>
          <w:color w:val="000000" w:themeColor="text1"/>
          <w:szCs w:val="24"/>
          <w:lang w:val="hy-AM"/>
        </w:rPr>
        <w:t xml:space="preserve">858,917.60 հազ.դրամ, դրամարկղային ծախսը կազմել </w:t>
      </w:r>
      <w:r>
        <w:rPr>
          <w:i/>
          <w:color w:val="000000" w:themeColor="text1"/>
          <w:szCs w:val="24"/>
          <w:lang w:val="hy-AM"/>
        </w:rPr>
        <w:t>է</w:t>
      </w:r>
      <w:r w:rsidRPr="00113E9B">
        <w:rPr>
          <w:i/>
          <w:color w:val="000000" w:themeColor="text1"/>
          <w:szCs w:val="24"/>
          <w:lang w:val="hy-AM"/>
        </w:rPr>
        <w:t xml:space="preserve"> 808,162.33 հազ. դրամ, իսկ  փաստացի ծախսը՝ 2,118,322.33 հազ. դրամ: Փաստացի և դրամարկղային ծախսերի տարբերությունը </w:t>
      </w:r>
      <w:r w:rsidRPr="00113E9B">
        <w:rPr>
          <w:i/>
          <w:color w:val="000000" w:themeColor="text1"/>
          <w:szCs w:val="24"/>
          <w:lang w:val="hy-AM"/>
        </w:rPr>
        <w:lastRenderedPageBreak/>
        <w:t>պայմանավորված է 2021 թվականի դեկտեմբեր ամսին տրված կանխավճարով՝ 1,310,160.00 հազ.դրամ:</w:t>
      </w:r>
    </w:p>
    <w:p w14:paraId="504BD0A6" w14:textId="77777777" w:rsidR="005B355F" w:rsidRDefault="00FB3A0E" w:rsidP="00FB3A0E">
      <w:pPr>
        <w:spacing w:after="0"/>
        <w:ind w:firstLine="578"/>
        <w:rPr>
          <w:color w:val="000000" w:themeColor="text1"/>
          <w:szCs w:val="24"/>
          <w:lang w:val="hy-AM"/>
        </w:rPr>
        <w:sectPr w:rsidR="005B355F" w:rsidSect="005B355F">
          <w:pgSz w:w="12240" w:h="15840"/>
          <w:pgMar w:top="1440" w:right="1325" w:bottom="1440" w:left="993" w:header="720" w:footer="720" w:gutter="0"/>
          <w:cols w:space="720"/>
          <w:docGrid w:linePitch="360"/>
        </w:sectPr>
      </w:pPr>
      <w:r w:rsidRPr="00113E9B">
        <w:rPr>
          <w:color w:val="000000" w:themeColor="text1"/>
          <w:szCs w:val="24"/>
          <w:lang w:val="hy-AM"/>
        </w:rPr>
        <w:t xml:space="preserve">  Հաշվեքննությամբ պարզվել է, որ նշված հոդվածով 2022 թվականի հաշվետու ժամանակաշրջանում կնքվել է թվով 26 գնման պայմանագիր, ընդհանուր գումարով 808,162.33 հազ. դրամ /ամբողջությամբ վճարվել է 2022 թվականի ընթացքում/: Վերը նշված պայմանագրերից ստորև աղյուսակում առանձնացվել է թվով 5 պայմանագիր /շուրջ 50,000.00 հազ. դրամ և ավելի/, ընդհանուր գումարով 639,900.81 հազ. դրամ, որը կազմում է ընդհանուր պայմանագրերի 79.2 %-ը, ինչպես նաև մեկ պայմանագիր, որի վճարումը ամբողջությամբ կատարվել է 2021 թվականի ընթացքում, սակայն մատակարարումը իրականացվել է 2022 թվականին: Իրականացվել է մատակարարված ապրանքների ձեռքբերման գների վերլուծություն, որը ներկայացվում է ստորև`  Աղյուսակ 3-ում.</w:t>
      </w:r>
    </w:p>
    <w:p w14:paraId="57BA0DF6" w14:textId="392368E0" w:rsidR="00FB3A0E" w:rsidRPr="00893A9E" w:rsidRDefault="00FB3A0E" w:rsidP="00FB3A0E">
      <w:pPr>
        <w:pStyle w:val="Caption"/>
        <w:keepNext/>
        <w:jc w:val="right"/>
        <w:rPr>
          <w:color w:val="000000" w:themeColor="text1"/>
          <w:lang w:val="hy-AM"/>
        </w:rPr>
      </w:pPr>
      <w:r w:rsidRPr="00893A9E">
        <w:rPr>
          <w:color w:val="000000" w:themeColor="text1"/>
          <w:lang w:val="hy-AM"/>
        </w:rPr>
        <w:lastRenderedPageBreak/>
        <w:t xml:space="preserve">Աղյուսակ </w:t>
      </w:r>
      <w:r w:rsidR="000C76E5">
        <w:rPr>
          <w:color w:val="000000" w:themeColor="text1"/>
        </w:rPr>
        <w:t>4</w:t>
      </w:r>
    </w:p>
    <w:tbl>
      <w:tblPr>
        <w:tblW w:w="0" w:type="auto"/>
        <w:tblInd w:w="-1134" w:type="dxa"/>
        <w:tblLook w:val="04A0" w:firstRow="1" w:lastRow="0" w:firstColumn="1" w:lastColumn="0" w:noHBand="0" w:noVBand="1"/>
      </w:tblPr>
      <w:tblGrid>
        <w:gridCol w:w="416"/>
        <w:gridCol w:w="923"/>
        <w:gridCol w:w="1503"/>
        <w:gridCol w:w="1009"/>
        <w:gridCol w:w="1065"/>
        <w:gridCol w:w="1532"/>
        <w:gridCol w:w="966"/>
        <w:gridCol w:w="1277"/>
        <w:gridCol w:w="1129"/>
        <w:gridCol w:w="854"/>
        <w:gridCol w:w="1277"/>
        <w:gridCol w:w="866"/>
        <w:gridCol w:w="1277"/>
      </w:tblGrid>
      <w:tr w:rsidR="00B2373F" w:rsidRPr="00E46BA6" w14:paraId="4D321078" w14:textId="77777777" w:rsidTr="005B355F">
        <w:trPr>
          <w:trHeight w:val="408"/>
        </w:trPr>
        <w:tc>
          <w:tcPr>
            <w:tcW w:w="0" w:type="auto"/>
            <w:gridSpan w:val="13"/>
            <w:tcBorders>
              <w:top w:val="nil"/>
              <w:left w:val="nil"/>
              <w:bottom w:val="nil"/>
              <w:right w:val="nil"/>
            </w:tcBorders>
            <w:shd w:val="clear" w:color="auto" w:fill="auto"/>
            <w:noWrap/>
            <w:vAlign w:val="bottom"/>
            <w:hideMark/>
          </w:tcPr>
          <w:p w14:paraId="17B671A2" w14:textId="4512F4EE" w:rsidR="00B2373F" w:rsidRPr="00B2373F" w:rsidRDefault="0019295A" w:rsidP="00893A9E">
            <w:pPr>
              <w:spacing w:before="0" w:after="0" w:line="259" w:lineRule="auto"/>
              <w:ind w:firstLine="0"/>
              <w:jc w:val="center"/>
              <w:rPr>
                <w:rFonts w:eastAsia="Times New Roman"/>
                <w:color w:val="000000"/>
                <w:sz w:val="18"/>
                <w:szCs w:val="18"/>
                <w:lang w:val="hy-AM" w:eastAsia="ru-RU"/>
              </w:rPr>
            </w:pPr>
            <w:r w:rsidRPr="00893A9E">
              <w:rPr>
                <w:color w:val="000000" w:themeColor="text1"/>
                <w:sz w:val="20"/>
                <w:szCs w:val="24"/>
                <w:lang w:val="hy-AM"/>
              </w:rPr>
              <w:t xml:space="preserve">ՊԵԿ-ին մատակարարված ապրանքների ձեռքբերման գների </w:t>
            </w:r>
            <w:r w:rsidR="008A0B7D" w:rsidRPr="00842BEB">
              <w:rPr>
                <w:color w:val="000000" w:themeColor="text1"/>
                <w:sz w:val="20"/>
                <w:szCs w:val="24"/>
                <w:lang w:val="hy-AM"/>
              </w:rPr>
              <w:t xml:space="preserve">համեմատական </w:t>
            </w:r>
            <w:r w:rsidRPr="00893A9E">
              <w:rPr>
                <w:color w:val="000000" w:themeColor="text1"/>
                <w:sz w:val="20"/>
                <w:szCs w:val="24"/>
                <w:lang w:val="hy-AM"/>
              </w:rPr>
              <w:t>վերլուծության վերաբերյալ</w:t>
            </w:r>
          </w:p>
        </w:tc>
      </w:tr>
      <w:tr w:rsidR="002B43BD" w:rsidRPr="00E46BA6" w14:paraId="42D564CE" w14:textId="77777777" w:rsidTr="005B355F">
        <w:trPr>
          <w:trHeight w:val="312"/>
        </w:trPr>
        <w:tc>
          <w:tcPr>
            <w:tcW w:w="0" w:type="auto"/>
            <w:tcBorders>
              <w:top w:val="nil"/>
              <w:left w:val="nil"/>
              <w:bottom w:val="nil"/>
              <w:right w:val="nil"/>
            </w:tcBorders>
            <w:shd w:val="clear" w:color="auto" w:fill="auto"/>
            <w:noWrap/>
            <w:vAlign w:val="bottom"/>
            <w:hideMark/>
          </w:tcPr>
          <w:p w14:paraId="14AEA36A"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0ABFC87E"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7A7B38FA"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6445B94B"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61E2506E"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4234722A"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710C85CE"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087613CB"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34E21236"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5FE175AF"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676CB322"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50210328"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c>
          <w:tcPr>
            <w:tcW w:w="0" w:type="auto"/>
            <w:tcBorders>
              <w:top w:val="nil"/>
              <w:left w:val="nil"/>
              <w:bottom w:val="nil"/>
              <w:right w:val="nil"/>
            </w:tcBorders>
            <w:shd w:val="clear" w:color="auto" w:fill="auto"/>
            <w:noWrap/>
            <w:vAlign w:val="bottom"/>
            <w:hideMark/>
          </w:tcPr>
          <w:p w14:paraId="1D82ED46" w14:textId="77777777" w:rsidR="00B2373F" w:rsidRPr="00B2373F" w:rsidRDefault="00B2373F" w:rsidP="00B2373F">
            <w:pPr>
              <w:spacing w:before="0" w:after="0" w:line="259" w:lineRule="auto"/>
              <w:ind w:firstLine="0"/>
              <w:jc w:val="left"/>
              <w:rPr>
                <w:rFonts w:eastAsia="Times New Roman"/>
                <w:color w:val="000000"/>
                <w:sz w:val="16"/>
                <w:szCs w:val="16"/>
                <w:lang w:val="hy-AM" w:eastAsia="ru-RU"/>
              </w:rPr>
            </w:pPr>
          </w:p>
        </w:tc>
      </w:tr>
      <w:tr w:rsidR="002B43BD" w:rsidRPr="00E46BA6" w14:paraId="363302C9" w14:textId="77777777" w:rsidTr="005B355F">
        <w:trPr>
          <w:trHeight w:val="496"/>
        </w:trPr>
        <w:tc>
          <w:tcPr>
            <w:tcW w:w="0" w:type="auto"/>
            <w:vMerge w:val="restart"/>
            <w:tcBorders>
              <w:top w:val="single" w:sz="4" w:space="0" w:color="auto"/>
              <w:left w:val="single" w:sz="4" w:space="0" w:color="auto"/>
              <w:bottom w:val="single" w:sz="4" w:space="0" w:color="000000"/>
              <w:right w:val="single" w:sz="4" w:space="0" w:color="auto"/>
            </w:tcBorders>
            <w:shd w:val="clear" w:color="auto" w:fill="D0CECE"/>
            <w:vAlign w:val="center"/>
            <w:hideMark/>
          </w:tcPr>
          <w:p w14:paraId="0F890C87"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Հ/Հ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D0CECE"/>
            <w:vAlign w:val="center"/>
            <w:hideMark/>
          </w:tcPr>
          <w:p w14:paraId="17B25AC8"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Պայմանագրի ծածկագիրը</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D0CECE"/>
            <w:vAlign w:val="center"/>
            <w:hideMark/>
          </w:tcPr>
          <w:p w14:paraId="305165ED"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Գնման առարկայի նկարագրությունը</w:t>
            </w:r>
          </w:p>
        </w:tc>
        <w:tc>
          <w:tcPr>
            <w:tcW w:w="0" w:type="auto"/>
            <w:gridSpan w:val="2"/>
            <w:tcBorders>
              <w:top w:val="single" w:sz="4" w:space="0" w:color="auto"/>
              <w:left w:val="single" w:sz="4" w:space="0" w:color="auto"/>
              <w:bottom w:val="single" w:sz="4" w:space="0" w:color="000000"/>
              <w:right w:val="single" w:sz="4" w:space="0" w:color="000000"/>
            </w:tcBorders>
            <w:shd w:val="clear" w:color="auto" w:fill="D0CECE"/>
            <w:vAlign w:val="center"/>
            <w:hideMark/>
          </w:tcPr>
          <w:p w14:paraId="3DC00293"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Գնման հայտ</w:t>
            </w:r>
          </w:p>
        </w:tc>
        <w:tc>
          <w:tcPr>
            <w:tcW w:w="0" w:type="auto"/>
            <w:vMerge w:val="restart"/>
            <w:tcBorders>
              <w:top w:val="single" w:sz="4" w:space="0" w:color="auto"/>
              <w:left w:val="single" w:sz="4" w:space="0" w:color="auto"/>
              <w:bottom w:val="nil"/>
              <w:right w:val="single" w:sz="4" w:space="0" w:color="auto"/>
            </w:tcBorders>
            <w:shd w:val="clear" w:color="auto" w:fill="D0CECE"/>
            <w:vAlign w:val="center"/>
            <w:hideMark/>
          </w:tcPr>
          <w:p w14:paraId="0A2F9434"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Ընթացակարգի  մասնակիցները</w:t>
            </w:r>
          </w:p>
        </w:tc>
        <w:tc>
          <w:tcPr>
            <w:tcW w:w="0" w:type="auto"/>
            <w:vMerge w:val="restart"/>
            <w:tcBorders>
              <w:top w:val="single" w:sz="4" w:space="0" w:color="auto"/>
              <w:left w:val="single" w:sz="4" w:space="0" w:color="auto"/>
              <w:right w:val="single" w:sz="4" w:space="0" w:color="auto"/>
            </w:tcBorders>
            <w:shd w:val="clear" w:color="auto" w:fill="D0CECE"/>
            <w:vAlign w:val="center"/>
            <w:hideMark/>
          </w:tcPr>
          <w:p w14:paraId="5E55375A"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Գնման առարկայի վերջնական գնային առաջարկները /Հազ.դրամ/</w:t>
            </w:r>
          </w:p>
        </w:tc>
        <w:tc>
          <w:tcPr>
            <w:tcW w:w="0" w:type="auto"/>
            <w:vMerge w:val="restart"/>
            <w:tcBorders>
              <w:top w:val="single" w:sz="4" w:space="0" w:color="auto"/>
              <w:left w:val="single" w:sz="4" w:space="0" w:color="auto"/>
              <w:right w:val="single" w:sz="4" w:space="0" w:color="auto"/>
            </w:tcBorders>
            <w:shd w:val="clear" w:color="auto" w:fill="D0CECE"/>
            <w:vAlign w:val="center"/>
            <w:hideMark/>
          </w:tcPr>
          <w:p w14:paraId="063954D6"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 xml:space="preserve">Հաղթող կազմակերպությունը </w:t>
            </w:r>
          </w:p>
        </w:tc>
        <w:tc>
          <w:tcPr>
            <w:tcW w:w="0" w:type="auto"/>
            <w:vMerge w:val="restart"/>
            <w:tcBorders>
              <w:top w:val="single" w:sz="4" w:space="0" w:color="auto"/>
              <w:left w:val="single" w:sz="4" w:space="0" w:color="auto"/>
              <w:right w:val="single" w:sz="4" w:space="0" w:color="auto"/>
            </w:tcBorders>
            <w:shd w:val="clear" w:color="auto" w:fill="D0CECE"/>
            <w:vAlign w:val="center"/>
            <w:hideMark/>
          </w:tcPr>
          <w:p w14:paraId="607840C0"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 xml:space="preserve">Պայմանագրի գումարը / </w:t>
            </w:r>
            <w:proofErr w:type="spellStart"/>
            <w:r w:rsidRPr="00B2373F">
              <w:rPr>
                <w:rFonts w:eastAsia="Times New Roman" w:cs="Calibri"/>
                <w:b/>
                <w:bCs/>
                <w:color w:val="000000"/>
                <w:sz w:val="16"/>
                <w:szCs w:val="16"/>
                <w:lang w:val="en-GB" w:eastAsia="ru-RU"/>
              </w:rPr>
              <w:t>ներառյալ</w:t>
            </w:r>
            <w:proofErr w:type="spellEnd"/>
            <w:r w:rsidRPr="00B2373F">
              <w:rPr>
                <w:rFonts w:eastAsia="Times New Roman" w:cs="Calibri"/>
                <w:b/>
                <w:bCs/>
                <w:color w:val="000000"/>
                <w:sz w:val="16"/>
                <w:szCs w:val="16"/>
                <w:lang w:val="ru-RU" w:eastAsia="ru-RU"/>
              </w:rPr>
              <w:t xml:space="preserve"> </w:t>
            </w:r>
            <w:r w:rsidRPr="00B2373F">
              <w:rPr>
                <w:rFonts w:eastAsia="Times New Roman" w:cs="Calibri"/>
                <w:b/>
                <w:bCs/>
                <w:color w:val="000000"/>
                <w:sz w:val="16"/>
                <w:szCs w:val="16"/>
                <w:lang w:val="en-GB" w:eastAsia="ru-RU"/>
              </w:rPr>
              <w:t>ԱԱՀ</w:t>
            </w:r>
            <w:r w:rsidRPr="00B2373F">
              <w:rPr>
                <w:rFonts w:eastAsia="Times New Roman" w:cs="Calibri"/>
                <w:b/>
                <w:bCs/>
                <w:color w:val="000000"/>
                <w:sz w:val="16"/>
                <w:szCs w:val="16"/>
                <w:lang w:val="ru-RU" w:eastAsia="ru-RU"/>
              </w:rPr>
              <w:t>//հազ.դրամ/</w:t>
            </w:r>
          </w:p>
        </w:tc>
        <w:tc>
          <w:tcPr>
            <w:tcW w:w="0" w:type="auto"/>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058E9A2"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 xml:space="preserve">Մատակարարի կողմից գնման առարկայի ձեռքբերում/ </w:t>
            </w:r>
            <w:proofErr w:type="spellStart"/>
            <w:r w:rsidRPr="00B2373F">
              <w:rPr>
                <w:rFonts w:eastAsia="Times New Roman" w:cs="Calibri"/>
                <w:b/>
                <w:bCs/>
                <w:color w:val="000000"/>
                <w:sz w:val="16"/>
                <w:szCs w:val="16"/>
                <w:lang w:val="en-GB" w:eastAsia="ru-RU"/>
              </w:rPr>
              <w:t>ներառյալ</w:t>
            </w:r>
            <w:proofErr w:type="spellEnd"/>
            <w:r w:rsidRPr="00B2373F">
              <w:rPr>
                <w:rFonts w:eastAsia="Times New Roman" w:cs="Calibri"/>
                <w:b/>
                <w:bCs/>
                <w:color w:val="000000"/>
                <w:sz w:val="16"/>
                <w:szCs w:val="16"/>
                <w:lang w:val="ru-RU" w:eastAsia="ru-RU"/>
              </w:rPr>
              <w:t xml:space="preserve"> </w:t>
            </w:r>
            <w:r w:rsidRPr="00B2373F">
              <w:rPr>
                <w:rFonts w:eastAsia="Times New Roman" w:cs="Calibri"/>
                <w:b/>
                <w:bCs/>
                <w:color w:val="000000"/>
                <w:sz w:val="16"/>
                <w:szCs w:val="16"/>
                <w:lang w:val="en-GB" w:eastAsia="ru-RU"/>
              </w:rPr>
              <w:t>ԱԱՀ</w:t>
            </w:r>
            <w:r w:rsidRPr="00B2373F">
              <w:rPr>
                <w:rFonts w:eastAsia="Times New Roman" w:cs="Calibri"/>
                <w:b/>
                <w:bCs/>
                <w:color w:val="000000"/>
                <w:sz w:val="16"/>
                <w:szCs w:val="16"/>
                <w:lang w:val="ru-RU" w:eastAsia="ru-RU"/>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6E07A432"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en-GB" w:eastAsia="ru-RU"/>
              </w:rPr>
              <w:t>Գ</w:t>
            </w:r>
            <w:r w:rsidRPr="00B2373F">
              <w:rPr>
                <w:rFonts w:eastAsia="Times New Roman" w:cs="Calibri"/>
                <w:b/>
                <w:bCs/>
                <w:color w:val="000000"/>
                <w:sz w:val="16"/>
                <w:szCs w:val="16"/>
                <w:lang w:val="ru-RU" w:eastAsia="ru-RU"/>
              </w:rPr>
              <w:t xml:space="preserve">նման առարկայի </w:t>
            </w:r>
            <w:proofErr w:type="spellStart"/>
            <w:r w:rsidRPr="00B2373F">
              <w:rPr>
                <w:rFonts w:eastAsia="Times New Roman" w:cs="Calibri"/>
                <w:b/>
                <w:bCs/>
                <w:color w:val="000000"/>
                <w:sz w:val="16"/>
                <w:szCs w:val="16"/>
                <w:lang w:val="en-GB" w:eastAsia="ru-RU"/>
              </w:rPr>
              <w:t>ներմուծում</w:t>
            </w:r>
            <w:proofErr w:type="spellEnd"/>
            <w:r w:rsidRPr="00B2373F">
              <w:rPr>
                <w:rFonts w:eastAsia="Times New Roman" w:cs="Calibri"/>
                <w:b/>
                <w:bCs/>
                <w:color w:val="000000"/>
                <w:sz w:val="16"/>
                <w:szCs w:val="16"/>
                <w:lang w:val="ru-RU" w:eastAsia="ru-RU"/>
              </w:rPr>
              <w:t xml:space="preserve"> / </w:t>
            </w:r>
            <w:proofErr w:type="spellStart"/>
            <w:r w:rsidRPr="00B2373F">
              <w:rPr>
                <w:rFonts w:eastAsia="Times New Roman" w:cs="Calibri"/>
                <w:b/>
                <w:bCs/>
                <w:color w:val="000000"/>
                <w:sz w:val="16"/>
                <w:szCs w:val="16"/>
                <w:lang w:val="en-GB" w:eastAsia="ru-RU"/>
              </w:rPr>
              <w:t>առանց</w:t>
            </w:r>
            <w:proofErr w:type="spellEnd"/>
            <w:r w:rsidRPr="00B2373F">
              <w:rPr>
                <w:rFonts w:eastAsia="Times New Roman" w:cs="Calibri"/>
                <w:b/>
                <w:bCs/>
                <w:color w:val="000000"/>
                <w:sz w:val="16"/>
                <w:szCs w:val="16"/>
                <w:lang w:val="ru-RU" w:eastAsia="ru-RU"/>
              </w:rPr>
              <w:t xml:space="preserve"> </w:t>
            </w:r>
            <w:r w:rsidRPr="00B2373F">
              <w:rPr>
                <w:rFonts w:eastAsia="Times New Roman" w:cs="Calibri"/>
                <w:b/>
                <w:bCs/>
                <w:color w:val="000000"/>
                <w:sz w:val="16"/>
                <w:szCs w:val="16"/>
                <w:lang w:val="en-GB" w:eastAsia="ru-RU"/>
              </w:rPr>
              <w:t>ԱԱՀ</w:t>
            </w:r>
            <w:r w:rsidRPr="00B2373F">
              <w:rPr>
                <w:rFonts w:eastAsia="Times New Roman" w:cs="Calibri"/>
                <w:b/>
                <w:bCs/>
                <w:color w:val="000000"/>
                <w:sz w:val="16"/>
                <w:szCs w:val="16"/>
                <w:lang w:val="ru-RU" w:eastAsia="ru-RU"/>
              </w:rPr>
              <w:t>/-2</w:t>
            </w:r>
          </w:p>
        </w:tc>
      </w:tr>
      <w:tr w:rsidR="002B43BD" w:rsidRPr="00B2373F" w14:paraId="261883E1" w14:textId="77777777" w:rsidTr="005B355F">
        <w:trPr>
          <w:trHeight w:val="87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DFE9B2E"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941C77"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14B229"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D0CECE"/>
            <w:noWrap/>
            <w:vAlign w:val="center"/>
            <w:hideMark/>
          </w:tcPr>
          <w:p w14:paraId="510399D2"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Քանակ  /հատ/</w:t>
            </w:r>
          </w:p>
        </w:tc>
        <w:tc>
          <w:tcPr>
            <w:tcW w:w="0" w:type="auto"/>
            <w:tcBorders>
              <w:top w:val="nil"/>
              <w:left w:val="nil"/>
              <w:bottom w:val="single" w:sz="4" w:space="0" w:color="auto"/>
              <w:right w:val="single" w:sz="4" w:space="0" w:color="auto"/>
            </w:tcBorders>
            <w:shd w:val="clear" w:color="auto" w:fill="D0CECE"/>
            <w:vAlign w:val="center"/>
            <w:hideMark/>
          </w:tcPr>
          <w:p w14:paraId="1230FFB5"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Նախահաշվային գինը /հազ.դրամ/</w:t>
            </w:r>
          </w:p>
        </w:tc>
        <w:tc>
          <w:tcPr>
            <w:tcW w:w="0" w:type="auto"/>
            <w:vMerge/>
            <w:tcBorders>
              <w:left w:val="single" w:sz="4" w:space="0" w:color="auto"/>
              <w:bottom w:val="single" w:sz="4" w:space="0" w:color="000000"/>
              <w:right w:val="single" w:sz="4" w:space="0" w:color="auto"/>
            </w:tcBorders>
            <w:vAlign w:val="center"/>
            <w:hideMark/>
          </w:tcPr>
          <w:p w14:paraId="7CCE843D"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vMerge/>
            <w:tcBorders>
              <w:left w:val="single" w:sz="4" w:space="0" w:color="auto"/>
              <w:bottom w:val="single" w:sz="4" w:space="0" w:color="000000"/>
              <w:right w:val="single" w:sz="4" w:space="0" w:color="auto"/>
            </w:tcBorders>
            <w:vAlign w:val="center"/>
            <w:hideMark/>
          </w:tcPr>
          <w:p w14:paraId="19B40EED"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vMerge/>
            <w:tcBorders>
              <w:left w:val="single" w:sz="4" w:space="0" w:color="auto"/>
              <w:bottom w:val="single" w:sz="4" w:space="0" w:color="000000"/>
              <w:right w:val="single" w:sz="4" w:space="0" w:color="auto"/>
            </w:tcBorders>
            <w:vAlign w:val="center"/>
            <w:hideMark/>
          </w:tcPr>
          <w:p w14:paraId="2BAD49D4"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vMerge/>
            <w:tcBorders>
              <w:left w:val="single" w:sz="4" w:space="0" w:color="auto"/>
              <w:bottom w:val="single" w:sz="4" w:space="0" w:color="000000"/>
              <w:right w:val="single" w:sz="4" w:space="0" w:color="auto"/>
            </w:tcBorders>
            <w:vAlign w:val="center"/>
            <w:hideMark/>
          </w:tcPr>
          <w:p w14:paraId="31F6188B" w14:textId="77777777" w:rsidR="00B2373F" w:rsidRPr="00B2373F" w:rsidRDefault="00B2373F" w:rsidP="00B2373F">
            <w:pPr>
              <w:spacing w:before="0" w:after="0" w:line="259" w:lineRule="auto"/>
              <w:ind w:firstLine="0"/>
              <w:jc w:val="left"/>
              <w:rPr>
                <w:rFonts w:eastAsia="Times New Roman" w:cs="Calibri"/>
                <w:b/>
                <w:bCs/>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D0CECE"/>
            <w:vAlign w:val="center"/>
            <w:hideMark/>
          </w:tcPr>
          <w:p w14:paraId="49184DC2"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գումար /հազ.դրամ/</w:t>
            </w:r>
          </w:p>
        </w:tc>
        <w:tc>
          <w:tcPr>
            <w:tcW w:w="0" w:type="auto"/>
            <w:tcBorders>
              <w:top w:val="nil"/>
              <w:left w:val="nil"/>
              <w:bottom w:val="single" w:sz="4" w:space="0" w:color="auto"/>
              <w:right w:val="single" w:sz="4" w:space="0" w:color="auto"/>
            </w:tcBorders>
            <w:shd w:val="clear" w:color="auto" w:fill="D0CECE"/>
            <w:vAlign w:val="center"/>
            <w:hideMark/>
          </w:tcPr>
          <w:p w14:paraId="446BED55"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կազմակերպությունը</w:t>
            </w:r>
          </w:p>
        </w:tc>
        <w:tc>
          <w:tcPr>
            <w:tcW w:w="0" w:type="auto"/>
            <w:tcBorders>
              <w:top w:val="nil"/>
              <w:left w:val="nil"/>
              <w:bottom w:val="single" w:sz="4" w:space="0" w:color="auto"/>
              <w:right w:val="single" w:sz="4" w:space="0" w:color="auto"/>
            </w:tcBorders>
            <w:shd w:val="clear" w:color="auto" w:fill="D0CECE"/>
            <w:vAlign w:val="center"/>
            <w:hideMark/>
          </w:tcPr>
          <w:p w14:paraId="7B7CB842"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գումար</w:t>
            </w:r>
            <w:r w:rsidRPr="00B2373F">
              <w:rPr>
                <w:rFonts w:eastAsia="Times New Roman" w:cs="Calibri"/>
                <w:b/>
                <w:bCs/>
                <w:color w:val="000000"/>
                <w:sz w:val="16"/>
                <w:szCs w:val="16"/>
                <w:lang w:val="ru-RU" w:eastAsia="ru-RU"/>
              </w:rPr>
              <w:br/>
              <w:t>/հազ.դրամ/</w:t>
            </w:r>
          </w:p>
        </w:tc>
        <w:tc>
          <w:tcPr>
            <w:tcW w:w="0" w:type="auto"/>
            <w:tcBorders>
              <w:top w:val="nil"/>
              <w:left w:val="nil"/>
              <w:bottom w:val="single" w:sz="4" w:space="0" w:color="auto"/>
              <w:right w:val="single" w:sz="4" w:space="0" w:color="auto"/>
            </w:tcBorders>
            <w:shd w:val="clear" w:color="auto" w:fill="D0CECE"/>
            <w:vAlign w:val="center"/>
            <w:hideMark/>
          </w:tcPr>
          <w:p w14:paraId="7AB5A8C5"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կազմակերպությունը</w:t>
            </w:r>
          </w:p>
        </w:tc>
      </w:tr>
      <w:tr w:rsidR="002B43BD" w:rsidRPr="00B2373F" w14:paraId="12B64DE2" w14:textId="77777777" w:rsidTr="005B355F">
        <w:trPr>
          <w:trHeight w:val="605"/>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88216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7593D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ՊԵԿ-ԷԱՃԱՊՁԲ-21/060-1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B5F79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r w:rsidRPr="00B2373F">
              <w:rPr>
                <w:rFonts w:eastAsia="Times New Roman" w:cs="Calibri"/>
                <w:color w:val="000000"/>
                <w:sz w:val="16"/>
                <w:szCs w:val="16"/>
                <w:lang w:val="ru-RU" w:eastAsia="ru-RU"/>
              </w:rPr>
              <w:t>2.Բազմաֆունկցիոնալ տպիչ սարք</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6E79306"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390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D00381A"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136</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 xml:space="preserve"> 500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4C751F0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Ստեպ Լոջիկ Յուգ ՍՊԸ</w:t>
            </w:r>
          </w:p>
        </w:tc>
        <w:tc>
          <w:tcPr>
            <w:tcW w:w="0" w:type="auto"/>
            <w:tcBorders>
              <w:top w:val="nil"/>
              <w:left w:val="nil"/>
              <w:bottom w:val="single" w:sz="4" w:space="0" w:color="auto"/>
              <w:right w:val="single" w:sz="4" w:space="0" w:color="auto"/>
            </w:tcBorders>
            <w:shd w:val="clear" w:color="auto" w:fill="auto"/>
            <w:noWrap/>
            <w:vAlign w:val="center"/>
            <w:hideMark/>
          </w:tcPr>
          <w:p w14:paraId="44332FD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104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845</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09</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AC054E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Էյչ Գրուպ ՍՊԸ</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F86FCE9"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103</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568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77</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8A15761"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65</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133</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90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A1EAD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Էֆ-Լայն Թրեյդինգ ՍՊԸ</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EBA582C"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46</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188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D580A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Քենոն /Նիդերլանդներ/</w:t>
            </w:r>
          </w:p>
        </w:tc>
      </w:tr>
      <w:tr w:rsidR="002B43BD" w:rsidRPr="00B2373F" w14:paraId="1CBFD36B" w14:textId="77777777" w:rsidTr="005B355F">
        <w:trPr>
          <w:trHeight w:val="446"/>
        </w:trPr>
        <w:tc>
          <w:tcPr>
            <w:tcW w:w="0" w:type="auto"/>
            <w:vMerge/>
            <w:tcBorders>
              <w:top w:val="nil"/>
              <w:left w:val="single" w:sz="4" w:space="0" w:color="auto"/>
              <w:bottom w:val="single" w:sz="4" w:space="0" w:color="000000"/>
              <w:right w:val="single" w:sz="4" w:space="0" w:color="auto"/>
            </w:tcBorders>
            <w:vAlign w:val="center"/>
            <w:hideMark/>
          </w:tcPr>
          <w:p w14:paraId="76D69331"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D9B291"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A4309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E877AD"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4426D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3D934E77"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Էյչ Գրուպ ՍՊԸ</w:t>
            </w:r>
          </w:p>
        </w:tc>
        <w:tc>
          <w:tcPr>
            <w:tcW w:w="0" w:type="auto"/>
            <w:tcBorders>
              <w:top w:val="nil"/>
              <w:left w:val="nil"/>
              <w:bottom w:val="single" w:sz="4" w:space="0" w:color="auto"/>
              <w:right w:val="single" w:sz="4" w:space="0" w:color="auto"/>
            </w:tcBorders>
            <w:shd w:val="clear" w:color="auto" w:fill="auto"/>
            <w:noWrap/>
            <w:vAlign w:val="center"/>
            <w:hideMark/>
          </w:tcPr>
          <w:p w14:paraId="5735F9D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103</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568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77</w:t>
            </w:r>
          </w:p>
        </w:tc>
        <w:tc>
          <w:tcPr>
            <w:tcW w:w="0" w:type="auto"/>
            <w:vMerge/>
            <w:tcBorders>
              <w:top w:val="nil"/>
              <w:left w:val="single" w:sz="4" w:space="0" w:color="auto"/>
              <w:bottom w:val="single" w:sz="4" w:space="0" w:color="000000"/>
              <w:right w:val="single" w:sz="4" w:space="0" w:color="auto"/>
            </w:tcBorders>
            <w:vAlign w:val="center"/>
            <w:hideMark/>
          </w:tcPr>
          <w:p w14:paraId="4CBE289C"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28C668"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506689"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7A7F0C"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68AAB3"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698FD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B2373F" w14:paraId="1E9AA3F3" w14:textId="77777777" w:rsidTr="005B355F">
        <w:trPr>
          <w:trHeight w:val="521"/>
        </w:trPr>
        <w:tc>
          <w:tcPr>
            <w:tcW w:w="0" w:type="auto"/>
            <w:vMerge/>
            <w:tcBorders>
              <w:top w:val="nil"/>
              <w:left w:val="single" w:sz="4" w:space="0" w:color="auto"/>
              <w:bottom w:val="single" w:sz="4" w:space="0" w:color="000000"/>
              <w:right w:val="single" w:sz="4" w:space="0" w:color="auto"/>
            </w:tcBorders>
            <w:vAlign w:val="center"/>
            <w:hideMark/>
          </w:tcPr>
          <w:p w14:paraId="061E7F39"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036EE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C2221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A23FC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752E9F"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2C8A8399" w14:textId="77777777" w:rsidR="00B2373F" w:rsidRPr="00B2373F" w:rsidRDefault="00E77E5C" w:rsidP="00B2373F">
            <w:pPr>
              <w:spacing w:before="0" w:after="0" w:line="259" w:lineRule="auto"/>
              <w:ind w:firstLine="0"/>
              <w:jc w:val="center"/>
              <w:rPr>
                <w:rFonts w:eastAsia="Times New Roman" w:cs="Calibri"/>
                <w:color w:val="000000"/>
                <w:sz w:val="16"/>
                <w:szCs w:val="16"/>
                <w:lang w:val="ru-RU" w:eastAsia="ru-RU"/>
              </w:rPr>
            </w:pPr>
            <w:hyperlink r:id="rId19" w:history="1">
              <w:r w:rsidR="00B2373F" w:rsidRPr="00B2373F">
                <w:rPr>
                  <w:rFonts w:eastAsia="Times New Roman" w:cs="Calibri"/>
                  <w:color w:val="000000"/>
                  <w:sz w:val="16"/>
                  <w:szCs w:val="16"/>
                  <w:lang w:val="ru-RU" w:eastAsia="ru-RU"/>
                </w:rPr>
                <w:t>ԷԼՄԱՐԿԵՏ ՍՊԸ</w:t>
              </w:r>
            </w:hyperlink>
          </w:p>
        </w:tc>
        <w:tc>
          <w:tcPr>
            <w:tcW w:w="0" w:type="auto"/>
            <w:tcBorders>
              <w:top w:val="nil"/>
              <w:left w:val="nil"/>
              <w:bottom w:val="single" w:sz="4" w:space="0" w:color="auto"/>
              <w:right w:val="single" w:sz="4" w:space="0" w:color="auto"/>
            </w:tcBorders>
            <w:shd w:val="clear" w:color="auto" w:fill="auto"/>
            <w:noWrap/>
            <w:vAlign w:val="center"/>
            <w:hideMark/>
          </w:tcPr>
          <w:p w14:paraId="58E74565"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117</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010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05</w:t>
            </w:r>
          </w:p>
        </w:tc>
        <w:tc>
          <w:tcPr>
            <w:tcW w:w="0" w:type="auto"/>
            <w:vMerge/>
            <w:tcBorders>
              <w:top w:val="nil"/>
              <w:left w:val="single" w:sz="4" w:space="0" w:color="auto"/>
              <w:bottom w:val="single" w:sz="4" w:space="0" w:color="000000"/>
              <w:right w:val="single" w:sz="4" w:space="0" w:color="auto"/>
            </w:tcBorders>
            <w:vAlign w:val="center"/>
            <w:hideMark/>
          </w:tcPr>
          <w:p w14:paraId="3B5E121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E94431"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E9CFFC"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DCDBA0"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E2643D"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2C4D3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B2373F" w14:paraId="137A972D" w14:textId="77777777" w:rsidTr="005B355F">
        <w:trPr>
          <w:trHeight w:val="399"/>
        </w:trPr>
        <w:tc>
          <w:tcPr>
            <w:tcW w:w="0" w:type="auto"/>
            <w:vMerge w:val="restart"/>
            <w:tcBorders>
              <w:top w:val="nil"/>
              <w:left w:val="single" w:sz="4" w:space="0" w:color="auto"/>
              <w:bottom w:val="nil"/>
              <w:right w:val="single" w:sz="4" w:space="0" w:color="auto"/>
            </w:tcBorders>
            <w:shd w:val="clear" w:color="auto" w:fill="auto"/>
            <w:noWrap/>
            <w:vAlign w:val="center"/>
            <w:hideMark/>
          </w:tcPr>
          <w:p w14:paraId="2D9075D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A06C8A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ՊԵԿ-ԷԱՃԱՊՁԲ-21/085-1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4B6916"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1.Համակարգիչ ամբողջը մեկում</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0B24F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100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797005C"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58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26F5AC5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Բի Լայն ՍՊԸ</w:t>
            </w:r>
          </w:p>
        </w:tc>
        <w:tc>
          <w:tcPr>
            <w:tcW w:w="0" w:type="auto"/>
            <w:tcBorders>
              <w:top w:val="nil"/>
              <w:left w:val="nil"/>
              <w:bottom w:val="single" w:sz="4" w:space="0" w:color="auto"/>
              <w:right w:val="single" w:sz="4" w:space="0" w:color="auto"/>
            </w:tcBorders>
            <w:shd w:val="clear" w:color="auto" w:fill="auto"/>
            <w:noWrap/>
            <w:vAlign w:val="center"/>
            <w:hideMark/>
          </w:tcPr>
          <w:p w14:paraId="39E0E35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57</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232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37F4041"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Բի Լայն ՍՊԸ</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3D0AC7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57</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232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04</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3774590C"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54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720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88EDB7"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ԷԼՔՈՐ  ԴԻՍԹՐԻԲՅՈՒՇՆ ՍՊԸ</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1143C7A"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41</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382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60FA99"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ԷԼՔՈՐ  ԴԻՍԹՐԻԲՅՈՒՇՆ ՍՊԸ/</w:t>
            </w:r>
            <w:r w:rsidRPr="00B2373F">
              <w:rPr>
                <w:rFonts w:eastAsia="Times New Roman" w:cs="Calibri"/>
                <w:color w:val="000000"/>
                <w:sz w:val="16"/>
                <w:szCs w:val="16"/>
                <w:lang w:val="en-GB" w:eastAsia="ru-RU"/>
              </w:rPr>
              <w:t xml:space="preserve"> </w:t>
            </w:r>
            <w:r w:rsidRPr="00B2373F">
              <w:rPr>
                <w:rFonts w:eastAsia="Times New Roman" w:cs="Calibri"/>
                <w:color w:val="000000"/>
                <w:sz w:val="16"/>
                <w:szCs w:val="16"/>
                <w:lang w:val="ru-RU" w:eastAsia="ru-RU"/>
              </w:rPr>
              <w:t>Նիդերլանդներ</w:t>
            </w:r>
          </w:p>
        </w:tc>
      </w:tr>
      <w:tr w:rsidR="002B43BD" w:rsidRPr="00B2373F" w14:paraId="7D6E9096" w14:textId="77777777" w:rsidTr="005B355F">
        <w:trPr>
          <w:trHeight w:val="439"/>
        </w:trPr>
        <w:tc>
          <w:tcPr>
            <w:tcW w:w="0" w:type="auto"/>
            <w:vMerge/>
            <w:tcBorders>
              <w:top w:val="nil"/>
              <w:left w:val="single" w:sz="4" w:space="0" w:color="auto"/>
              <w:bottom w:val="nil"/>
              <w:right w:val="single" w:sz="4" w:space="0" w:color="auto"/>
            </w:tcBorders>
            <w:vAlign w:val="center"/>
            <w:hideMark/>
          </w:tcPr>
          <w:p w14:paraId="610659C9"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nil"/>
              <w:right w:val="single" w:sz="4" w:space="0" w:color="auto"/>
            </w:tcBorders>
            <w:vAlign w:val="center"/>
            <w:hideMark/>
          </w:tcPr>
          <w:p w14:paraId="4BAF55F3"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8134A1"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CCC6CD"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auto"/>
              <w:right w:val="single" w:sz="4" w:space="0" w:color="auto"/>
            </w:tcBorders>
            <w:vAlign w:val="center"/>
            <w:hideMark/>
          </w:tcPr>
          <w:p w14:paraId="25F376CC"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8213F2A"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ՊԱՏՐՈՆ ՌՄ ՍՊԸ</w:t>
            </w:r>
          </w:p>
        </w:tc>
        <w:tc>
          <w:tcPr>
            <w:tcW w:w="0" w:type="auto"/>
            <w:tcBorders>
              <w:top w:val="nil"/>
              <w:left w:val="nil"/>
              <w:bottom w:val="single" w:sz="4" w:space="0" w:color="auto"/>
              <w:right w:val="single" w:sz="4" w:space="0" w:color="auto"/>
            </w:tcBorders>
            <w:shd w:val="clear" w:color="auto" w:fill="auto"/>
            <w:noWrap/>
            <w:vAlign w:val="center"/>
            <w:hideMark/>
          </w:tcPr>
          <w:p w14:paraId="7E80D392"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r w:rsidRPr="00B2373F">
              <w:rPr>
                <w:rFonts w:eastAsia="Times New Roman" w:cs="Calibri"/>
                <w:color w:val="000000"/>
                <w:sz w:val="16"/>
                <w:szCs w:val="16"/>
                <w:lang w:val="ru-RU" w:eastAsia="ru-RU"/>
              </w:rPr>
              <w:t xml:space="preserve">     58</w:t>
            </w:r>
            <w:r w:rsidRPr="00B2373F">
              <w:rPr>
                <w:rFonts w:ascii="Calibri" w:eastAsia="Times New Roman" w:hAnsi="Calibri" w:cs="Calibri"/>
                <w:color w:val="000000"/>
                <w:sz w:val="16"/>
                <w:szCs w:val="16"/>
                <w:lang w:val="en-GB" w:eastAsia="ru-RU"/>
              </w:rPr>
              <w:t>,</w:t>
            </w:r>
            <w:r w:rsidRPr="00B2373F">
              <w:rPr>
                <w:rFonts w:eastAsia="Times New Roman" w:cs="Calibri"/>
                <w:color w:val="000000"/>
                <w:sz w:val="16"/>
                <w:szCs w:val="16"/>
                <w:lang w:val="ru-RU" w:eastAsia="ru-RU"/>
              </w:rPr>
              <w:t>984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p w14:paraId="2F41736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F56838"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AC2DD1"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nil"/>
              <w:right w:val="single" w:sz="4" w:space="0" w:color="auto"/>
            </w:tcBorders>
            <w:vAlign w:val="center"/>
            <w:hideMark/>
          </w:tcPr>
          <w:p w14:paraId="0166A656"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07EB03"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CFADA6"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45C39F"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B2373F" w14:paraId="0EC4FDA6" w14:textId="77777777" w:rsidTr="005B355F">
        <w:trPr>
          <w:trHeight w:val="67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ADC4EE" w14:textId="77777777" w:rsidR="00B2373F" w:rsidRPr="00B2373F" w:rsidRDefault="00B2373F" w:rsidP="00B2373F">
            <w:pPr>
              <w:spacing w:before="0" w:after="0" w:line="259" w:lineRule="auto"/>
              <w:ind w:firstLine="0"/>
              <w:jc w:val="center"/>
              <w:rPr>
                <w:rFonts w:eastAsia="Times New Roman" w:cs="Calibri"/>
                <w:color w:val="000000"/>
                <w:sz w:val="16"/>
                <w:szCs w:val="16"/>
                <w:lang w:eastAsia="ru-RU"/>
              </w:rPr>
            </w:pPr>
            <w:r w:rsidRPr="00B2373F">
              <w:rPr>
                <w:rFonts w:eastAsia="Times New Roman" w:cs="Calibri"/>
                <w:color w:val="000000"/>
                <w:sz w:val="16"/>
                <w:szCs w:val="16"/>
                <w:lang w:eastAsia="ru-RU"/>
              </w:rPr>
              <w:t>3</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688A7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ՊԵԿ-ԷԱՃԱՊՁԲ-22/012-1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39402C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 Տվյալների պահոց</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03BF53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73C410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50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noWrap/>
            <w:vAlign w:val="bottom"/>
            <w:hideMark/>
          </w:tcPr>
          <w:p w14:paraId="4D96E2BC"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 xml:space="preserve"> ԴՈՔՍ ՔՈՄՊՅՈՒՏՐ ՍՊԸ</w:t>
            </w:r>
          </w:p>
        </w:tc>
        <w:tc>
          <w:tcPr>
            <w:tcW w:w="0" w:type="auto"/>
            <w:tcBorders>
              <w:top w:val="nil"/>
              <w:left w:val="nil"/>
              <w:bottom w:val="single" w:sz="4" w:space="0" w:color="auto"/>
              <w:right w:val="single" w:sz="4" w:space="0" w:color="auto"/>
            </w:tcBorders>
            <w:shd w:val="clear" w:color="auto" w:fill="auto"/>
            <w:noWrap/>
            <w:vAlign w:val="center"/>
            <w:hideMark/>
          </w:tcPr>
          <w:p w14:paraId="30852D8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48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31393E"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Դոքս Քոմպյուտեր ՍՊԸ</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B6DA9C8"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48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single" w:sz="4" w:space="0" w:color="auto"/>
              <w:left w:val="single" w:sz="4" w:space="0" w:color="auto"/>
              <w:bottom w:val="nil"/>
              <w:right w:val="single" w:sz="4" w:space="0" w:color="auto"/>
            </w:tcBorders>
            <w:shd w:val="clear" w:color="auto" w:fill="auto"/>
            <w:noWrap/>
            <w:vAlign w:val="center"/>
            <w:hideMark/>
          </w:tcPr>
          <w:p w14:paraId="39174895"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45</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144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4845C8"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ՏՈՊ ԱՅ ԹԻ ՍՊԸ</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68A9F8B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36</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802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31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B6CC35" w14:textId="77777777" w:rsidR="00B2373F" w:rsidRPr="00B2373F" w:rsidRDefault="00B2373F" w:rsidP="00B2373F">
            <w:pPr>
              <w:spacing w:before="0" w:after="0" w:line="259" w:lineRule="auto"/>
              <w:ind w:firstLine="0"/>
              <w:jc w:val="center"/>
              <w:rPr>
                <w:rFonts w:eastAsia="Times New Roman" w:cs="Calibri"/>
                <w:color w:val="000000"/>
                <w:sz w:val="16"/>
                <w:szCs w:val="16"/>
                <w:lang w:eastAsia="ru-RU"/>
              </w:rPr>
            </w:pPr>
            <w:r w:rsidRPr="00B2373F">
              <w:rPr>
                <w:rFonts w:eastAsia="Times New Roman" w:cs="Calibri"/>
                <w:color w:val="000000"/>
                <w:sz w:val="16"/>
                <w:szCs w:val="16"/>
                <w:lang w:eastAsia="ru-RU"/>
              </w:rPr>
              <w:t xml:space="preserve">Prime Global Trading Go. Limited- </w:t>
            </w:r>
            <w:r w:rsidRPr="00B2373F">
              <w:rPr>
                <w:rFonts w:eastAsia="Times New Roman" w:cs="Calibri"/>
                <w:color w:val="000000"/>
                <w:sz w:val="16"/>
                <w:szCs w:val="16"/>
                <w:lang w:val="ru-RU" w:eastAsia="ru-RU"/>
              </w:rPr>
              <w:t>Չինաստան</w:t>
            </w:r>
            <w:r w:rsidRPr="00B2373F">
              <w:rPr>
                <w:rFonts w:eastAsia="Times New Roman" w:cs="Calibri"/>
                <w:color w:val="000000"/>
                <w:sz w:val="16"/>
                <w:szCs w:val="16"/>
                <w:lang w:eastAsia="ru-RU"/>
              </w:rPr>
              <w:t xml:space="preserve">- HPE </w:t>
            </w:r>
            <w:proofErr w:type="gramStart"/>
            <w:r w:rsidRPr="00B2373F">
              <w:rPr>
                <w:rFonts w:eastAsia="Times New Roman" w:cs="Calibri"/>
                <w:color w:val="000000"/>
                <w:sz w:val="16"/>
                <w:szCs w:val="16"/>
                <w:lang w:val="ru-RU" w:eastAsia="ru-RU"/>
              </w:rPr>
              <w:t>միջոցով</w:t>
            </w:r>
            <w:r w:rsidRPr="00B2373F">
              <w:rPr>
                <w:rFonts w:eastAsia="Times New Roman" w:cs="Calibri"/>
                <w:color w:val="000000"/>
                <w:sz w:val="16"/>
                <w:szCs w:val="16"/>
                <w:lang w:eastAsia="ru-RU"/>
              </w:rPr>
              <w:t xml:space="preserve">  </w:t>
            </w:r>
            <w:r w:rsidRPr="00B2373F">
              <w:rPr>
                <w:rFonts w:eastAsia="Times New Roman" w:cs="Calibri"/>
                <w:color w:val="000000"/>
                <w:sz w:val="16"/>
                <w:szCs w:val="16"/>
                <w:lang w:val="ru-RU" w:eastAsia="ru-RU"/>
              </w:rPr>
              <w:t>Նիդերլանդներ</w:t>
            </w:r>
            <w:proofErr w:type="gramEnd"/>
          </w:p>
        </w:tc>
      </w:tr>
      <w:tr w:rsidR="002B43BD" w:rsidRPr="00B2373F" w14:paraId="1EEDDD19" w14:textId="77777777" w:rsidTr="005B355F">
        <w:trPr>
          <w:trHeight w:val="37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6438E77" w14:textId="77777777" w:rsidR="00B2373F" w:rsidRPr="00B2373F" w:rsidRDefault="00B2373F" w:rsidP="00B2373F">
            <w:pPr>
              <w:spacing w:before="0" w:after="0" w:line="259" w:lineRule="auto"/>
              <w:ind w:firstLine="0"/>
              <w:jc w:val="left"/>
              <w:rPr>
                <w:rFonts w:eastAsia="Times New Roman" w:cs="Calibri"/>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BD37CE" w14:textId="77777777" w:rsidR="00B2373F" w:rsidRPr="00B2373F" w:rsidRDefault="00B2373F" w:rsidP="00B2373F">
            <w:pPr>
              <w:spacing w:before="0" w:after="0" w:line="259" w:lineRule="auto"/>
              <w:ind w:firstLine="0"/>
              <w:jc w:val="left"/>
              <w:rPr>
                <w:rFonts w:eastAsia="Times New Roman" w:cs="Calibri"/>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12CC19" w14:textId="77777777" w:rsidR="00B2373F" w:rsidRPr="00B2373F" w:rsidRDefault="00B2373F" w:rsidP="00B2373F">
            <w:pPr>
              <w:spacing w:before="0" w:after="0" w:line="259" w:lineRule="auto"/>
              <w:ind w:firstLine="0"/>
              <w:jc w:val="left"/>
              <w:rPr>
                <w:rFonts w:eastAsia="Times New Roman" w:cs="Calibri"/>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2CDB5C" w14:textId="77777777" w:rsidR="00B2373F" w:rsidRPr="00B2373F" w:rsidRDefault="00B2373F" w:rsidP="00B2373F">
            <w:pPr>
              <w:spacing w:before="0" w:after="0" w:line="259" w:lineRule="auto"/>
              <w:ind w:firstLine="0"/>
              <w:jc w:val="left"/>
              <w:rPr>
                <w:rFonts w:eastAsia="Times New Roman" w:cs="Calibri"/>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E8310F" w14:textId="77777777" w:rsidR="00B2373F" w:rsidRPr="00B2373F" w:rsidRDefault="00B2373F" w:rsidP="00B2373F">
            <w:pPr>
              <w:spacing w:before="0" w:after="0" w:line="259" w:lineRule="auto"/>
              <w:ind w:firstLine="0"/>
              <w:jc w:val="left"/>
              <w:rPr>
                <w:rFonts w:eastAsia="Times New Roman" w:cs="Calibri"/>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FAF081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Բի Լայն ՍՊԸ</w:t>
            </w:r>
          </w:p>
        </w:tc>
        <w:tc>
          <w:tcPr>
            <w:tcW w:w="0" w:type="auto"/>
            <w:tcBorders>
              <w:top w:val="nil"/>
              <w:left w:val="nil"/>
              <w:bottom w:val="single" w:sz="4" w:space="0" w:color="auto"/>
              <w:right w:val="single" w:sz="4" w:space="0" w:color="auto"/>
            </w:tcBorders>
            <w:shd w:val="clear" w:color="auto" w:fill="auto"/>
            <w:noWrap/>
            <w:vAlign w:val="center"/>
            <w:hideMark/>
          </w:tcPr>
          <w:p w14:paraId="78D5DC6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48</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955</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20</w:t>
            </w:r>
          </w:p>
        </w:tc>
        <w:tc>
          <w:tcPr>
            <w:tcW w:w="0" w:type="auto"/>
            <w:vMerge/>
            <w:tcBorders>
              <w:top w:val="nil"/>
              <w:left w:val="single" w:sz="4" w:space="0" w:color="auto"/>
              <w:bottom w:val="single" w:sz="4" w:space="0" w:color="000000"/>
              <w:right w:val="single" w:sz="4" w:space="0" w:color="auto"/>
            </w:tcBorders>
            <w:vAlign w:val="center"/>
            <w:hideMark/>
          </w:tcPr>
          <w:p w14:paraId="3F744B7B"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808A38"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nil"/>
              <w:right w:val="single" w:sz="4" w:space="0" w:color="auto"/>
            </w:tcBorders>
            <w:vAlign w:val="center"/>
            <w:hideMark/>
          </w:tcPr>
          <w:p w14:paraId="3D436CB2"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ADC74C"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nil"/>
              <w:right w:val="single" w:sz="4" w:space="0" w:color="auto"/>
            </w:tcBorders>
            <w:vAlign w:val="center"/>
            <w:hideMark/>
          </w:tcPr>
          <w:p w14:paraId="4BC39842"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B4FA2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E46BA6" w14:paraId="687F3AAC" w14:textId="77777777" w:rsidTr="005B355F">
        <w:trPr>
          <w:trHeight w:val="424"/>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647D8A2" w14:textId="77777777" w:rsidR="00B2373F" w:rsidRPr="00B2373F" w:rsidRDefault="00B2373F" w:rsidP="00B2373F">
            <w:pPr>
              <w:spacing w:before="0" w:after="0" w:line="259" w:lineRule="auto"/>
              <w:ind w:firstLine="0"/>
              <w:jc w:val="center"/>
              <w:rPr>
                <w:rFonts w:eastAsia="Times New Roman" w:cs="Calibri"/>
                <w:color w:val="000000"/>
                <w:sz w:val="16"/>
                <w:szCs w:val="16"/>
                <w:lang w:eastAsia="ru-RU"/>
              </w:rPr>
            </w:pPr>
            <w:r w:rsidRPr="00B2373F">
              <w:rPr>
                <w:rFonts w:eastAsia="Times New Roman" w:cs="Calibri"/>
                <w:color w:val="000000"/>
                <w:sz w:val="16"/>
                <w:szCs w:val="16"/>
                <w:lang w:eastAsia="ru-RU"/>
              </w:rPr>
              <w:lastRenderedPageBreak/>
              <w:t>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4E7C7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ՀՀ-ՊԵԿ-ԷԱՃԱՊՁԲ-2022/11-1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08E0B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 համակարգիչ ամբողջը մեկում</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AA22C1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250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A81629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102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noWrap/>
            <w:vAlign w:val="bottom"/>
            <w:hideMark/>
          </w:tcPr>
          <w:p w14:paraId="00B10418"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Բի Լայն ՍՊԸ</w:t>
            </w:r>
          </w:p>
        </w:tc>
        <w:tc>
          <w:tcPr>
            <w:tcW w:w="0" w:type="auto"/>
            <w:tcBorders>
              <w:top w:val="nil"/>
              <w:left w:val="nil"/>
              <w:bottom w:val="single" w:sz="4" w:space="0" w:color="auto"/>
              <w:right w:val="single" w:sz="4" w:space="0" w:color="auto"/>
            </w:tcBorders>
            <w:shd w:val="clear" w:color="auto" w:fill="auto"/>
            <w:noWrap/>
            <w:vAlign w:val="center"/>
            <w:hideMark/>
          </w:tcPr>
          <w:p w14:paraId="21F6C52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81</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2F5C74E"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Բի Լայն ՍՊԸ</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9EBB66A"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81</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C1F61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77</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514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20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0B5A2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Կոմպյուտերի Ի Պերֆերիա ՍՊԸ</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8D622E"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62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674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FC4F69"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Caetano Group LLTD Cypros Նիդերլանդներ -ուղարկող երկիր, ծագումը Չինաստան</w:t>
            </w:r>
          </w:p>
        </w:tc>
      </w:tr>
      <w:tr w:rsidR="002B43BD" w:rsidRPr="00B2373F" w14:paraId="2EDBB81E" w14:textId="77777777" w:rsidTr="005B355F">
        <w:trPr>
          <w:trHeight w:val="558"/>
        </w:trPr>
        <w:tc>
          <w:tcPr>
            <w:tcW w:w="0" w:type="auto"/>
            <w:vMerge/>
            <w:tcBorders>
              <w:top w:val="nil"/>
              <w:left w:val="single" w:sz="4" w:space="0" w:color="auto"/>
              <w:bottom w:val="single" w:sz="4" w:space="0" w:color="000000"/>
              <w:right w:val="single" w:sz="4" w:space="0" w:color="auto"/>
            </w:tcBorders>
            <w:vAlign w:val="center"/>
            <w:hideMark/>
          </w:tcPr>
          <w:p w14:paraId="73FAB5EB"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21E59D"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72B1F1"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2158C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auto"/>
              <w:right w:val="single" w:sz="4" w:space="0" w:color="auto"/>
            </w:tcBorders>
            <w:vAlign w:val="center"/>
            <w:hideMark/>
          </w:tcPr>
          <w:p w14:paraId="04575ED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bottom"/>
            <w:hideMark/>
          </w:tcPr>
          <w:p w14:paraId="26DD95C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էս Յե Թրեյդ ՍՊԸ</w:t>
            </w:r>
          </w:p>
        </w:tc>
        <w:tc>
          <w:tcPr>
            <w:tcW w:w="0" w:type="auto"/>
            <w:tcBorders>
              <w:top w:val="nil"/>
              <w:left w:val="nil"/>
              <w:bottom w:val="single" w:sz="4" w:space="0" w:color="auto"/>
              <w:right w:val="single" w:sz="4" w:space="0" w:color="auto"/>
            </w:tcBorders>
            <w:shd w:val="clear" w:color="auto" w:fill="auto"/>
            <w:noWrap/>
            <w:vAlign w:val="center"/>
            <w:hideMark/>
          </w:tcPr>
          <w:p w14:paraId="1DC8A87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82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800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tcBorders>
              <w:top w:val="nil"/>
              <w:left w:val="single" w:sz="4" w:space="0" w:color="auto"/>
              <w:bottom w:val="single" w:sz="4" w:space="0" w:color="000000"/>
              <w:right w:val="single" w:sz="4" w:space="0" w:color="auto"/>
            </w:tcBorders>
            <w:vAlign w:val="center"/>
            <w:hideMark/>
          </w:tcPr>
          <w:p w14:paraId="35F3087D"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996C8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E5CEC2"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39E683"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CD0A3"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ECB4A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B2373F" w14:paraId="368B2CB6" w14:textId="77777777" w:rsidTr="005B355F">
        <w:trPr>
          <w:trHeight w:val="930"/>
        </w:trPr>
        <w:tc>
          <w:tcPr>
            <w:tcW w:w="0" w:type="auto"/>
            <w:vMerge/>
            <w:tcBorders>
              <w:top w:val="nil"/>
              <w:left w:val="single" w:sz="4" w:space="0" w:color="auto"/>
              <w:bottom w:val="single" w:sz="4" w:space="0" w:color="000000"/>
              <w:right w:val="single" w:sz="4" w:space="0" w:color="auto"/>
            </w:tcBorders>
            <w:vAlign w:val="center"/>
            <w:hideMark/>
          </w:tcPr>
          <w:p w14:paraId="3E332B58"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129DA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36922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9148B2"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auto"/>
              <w:right w:val="single" w:sz="4" w:space="0" w:color="auto"/>
            </w:tcBorders>
            <w:vAlign w:val="center"/>
            <w:hideMark/>
          </w:tcPr>
          <w:p w14:paraId="519E916E"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3E1A37"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Բրենդ քոմփյութերս ՍՊԸ</w:t>
            </w:r>
          </w:p>
        </w:tc>
        <w:tc>
          <w:tcPr>
            <w:tcW w:w="0" w:type="auto"/>
            <w:tcBorders>
              <w:top w:val="nil"/>
              <w:left w:val="nil"/>
              <w:bottom w:val="single" w:sz="4" w:space="0" w:color="auto"/>
              <w:right w:val="single" w:sz="4" w:space="0" w:color="auto"/>
            </w:tcBorders>
            <w:shd w:val="clear" w:color="auto" w:fill="auto"/>
            <w:noWrap/>
            <w:vAlign w:val="center"/>
            <w:hideMark/>
          </w:tcPr>
          <w:p w14:paraId="28808BB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84</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tcBorders>
              <w:top w:val="nil"/>
              <w:left w:val="single" w:sz="4" w:space="0" w:color="auto"/>
              <w:bottom w:val="single" w:sz="4" w:space="0" w:color="000000"/>
              <w:right w:val="single" w:sz="4" w:space="0" w:color="auto"/>
            </w:tcBorders>
            <w:vAlign w:val="center"/>
            <w:hideMark/>
          </w:tcPr>
          <w:p w14:paraId="667BEBBA"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0F2406"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E5D1C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AD595E"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4A4D1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7BE19E"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B2373F" w14:paraId="0391A6B9" w14:textId="77777777" w:rsidTr="005B355F">
        <w:trPr>
          <w:trHeight w:val="10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F1271" w14:textId="77777777" w:rsidR="00B2373F" w:rsidRPr="00B2373F" w:rsidRDefault="00B2373F" w:rsidP="00B2373F">
            <w:pPr>
              <w:spacing w:before="0" w:after="0" w:line="259" w:lineRule="auto"/>
              <w:ind w:firstLine="0"/>
              <w:jc w:val="center"/>
              <w:rPr>
                <w:rFonts w:eastAsia="Times New Roman" w:cs="Calibri"/>
                <w:color w:val="000000"/>
                <w:sz w:val="16"/>
                <w:szCs w:val="16"/>
                <w:lang w:eastAsia="ru-RU"/>
              </w:rPr>
            </w:pPr>
            <w:r w:rsidRPr="00B2373F">
              <w:rPr>
                <w:rFonts w:eastAsia="Times New Roman" w:cs="Calibri"/>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vAlign w:val="bottom"/>
            <w:hideMark/>
          </w:tcPr>
          <w:p w14:paraId="52B34819"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r w:rsidRPr="00B2373F">
              <w:rPr>
                <w:rFonts w:eastAsia="Times New Roman" w:cs="Calibri"/>
                <w:color w:val="000000"/>
                <w:sz w:val="16"/>
                <w:szCs w:val="16"/>
                <w:lang w:val="ru-RU" w:eastAsia="ru-RU"/>
              </w:rPr>
              <w:t>ՀՀՊԵԿ-ԷԱՃ-ԱՊՁԲ-22/4-1</w:t>
            </w:r>
          </w:p>
        </w:tc>
        <w:tc>
          <w:tcPr>
            <w:tcW w:w="0" w:type="auto"/>
            <w:tcBorders>
              <w:top w:val="nil"/>
              <w:left w:val="nil"/>
              <w:bottom w:val="single" w:sz="4" w:space="0" w:color="auto"/>
              <w:right w:val="single" w:sz="4" w:space="0" w:color="auto"/>
            </w:tcBorders>
            <w:shd w:val="clear" w:color="auto" w:fill="auto"/>
            <w:noWrap/>
            <w:vAlign w:val="center"/>
            <w:hideMark/>
          </w:tcPr>
          <w:p w14:paraId="42E1D91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 Սերվերային համակարգ</w:t>
            </w:r>
          </w:p>
        </w:tc>
        <w:tc>
          <w:tcPr>
            <w:tcW w:w="0" w:type="auto"/>
            <w:tcBorders>
              <w:top w:val="nil"/>
              <w:left w:val="nil"/>
              <w:bottom w:val="single" w:sz="4" w:space="0" w:color="auto"/>
              <w:right w:val="single" w:sz="4" w:space="0" w:color="auto"/>
            </w:tcBorders>
            <w:shd w:val="clear" w:color="auto" w:fill="auto"/>
            <w:vAlign w:val="center"/>
            <w:hideMark/>
          </w:tcPr>
          <w:p w14:paraId="6D5365A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 xml:space="preserve">           1/լրակազմ/</w:t>
            </w:r>
          </w:p>
        </w:tc>
        <w:tc>
          <w:tcPr>
            <w:tcW w:w="0" w:type="auto"/>
            <w:tcBorders>
              <w:top w:val="nil"/>
              <w:left w:val="nil"/>
              <w:bottom w:val="single" w:sz="4" w:space="0" w:color="auto"/>
              <w:right w:val="single" w:sz="4" w:space="0" w:color="auto"/>
            </w:tcBorders>
            <w:shd w:val="clear" w:color="auto" w:fill="auto"/>
            <w:noWrap/>
            <w:vAlign w:val="center"/>
            <w:hideMark/>
          </w:tcPr>
          <w:p w14:paraId="336EDCD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350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640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vAlign w:val="center"/>
            <w:hideMark/>
          </w:tcPr>
          <w:p w14:paraId="3F1B91B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 xml:space="preserve">ԹԻՄ ՍԻՍԹԵՄՍ ՓԲԸ </w:t>
            </w:r>
          </w:p>
        </w:tc>
        <w:tc>
          <w:tcPr>
            <w:tcW w:w="0" w:type="auto"/>
            <w:tcBorders>
              <w:top w:val="nil"/>
              <w:left w:val="nil"/>
              <w:bottom w:val="single" w:sz="4" w:space="0" w:color="auto"/>
              <w:right w:val="single" w:sz="4" w:space="0" w:color="auto"/>
            </w:tcBorders>
            <w:shd w:val="clear" w:color="auto" w:fill="auto"/>
            <w:noWrap/>
            <w:vAlign w:val="center"/>
            <w:hideMark/>
          </w:tcPr>
          <w:p w14:paraId="1FB17F8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349</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774A4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Թիմ Սիսթեմս ՓԲԸ</w:t>
            </w:r>
          </w:p>
        </w:tc>
        <w:tc>
          <w:tcPr>
            <w:tcW w:w="0" w:type="auto"/>
            <w:tcBorders>
              <w:top w:val="nil"/>
              <w:left w:val="nil"/>
              <w:bottom w:val="single" w:sz="4" w:space="0" w:color="auto"/>
              <w:right w:val="single" w:sz="4" w:space="0" w:color="auto"/>
            </w:tcBorders>
            <w:shd w:val="clear" w:color="auto" w:fill="auto"/>
            <w:noWrap/>
            <w:vAlign w:val="center"/>
            <w:hideMark/>
          </w:tcPr>
          <w:p w14:paraId="3669112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349</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nil"/>
              <w:left w:val="nil"/>
              <w:bottom w:val="single" w:sz="4" w:space="0" w:color="auto"/>
              <w:right w:val="single" w:sz="4" w:space="0" w:color="auto"/>
            </w:tcBorders>
            <w:shd w:val="clear" w:color="auto" w:fill="auto"/>
            <w:noWrap/>
            <w:vAlign w:val="center"/>
            <w:hideMark/>
          </w:tcPr>
          <w:p w14:paraId="77C502ED"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266</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332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08</w:t>
            </w:r>
          </w:p>
        </w:tc>
        <w:tc>
          <w:tcPr>
            <w:tcW w:w="0" w:type="auto"/>
            <w:tcBorders>
              <w:top w:val="nil"/>
              <w:left w:val="nil"/>
              <w:bottom w:val="single" w:sz="4" w:space="0" w:color="auto"/>
              <w:right w:val="single" w:sz="4" w:space="0" w:color="auto"/>
            </w:tcBorders>
            <w:shd w:val="clear" w:color="auto" w:fill="auto"/>
            <w:vAlign w:val="center"/>
            <w:hideMark/>
          </w:tcPr>
          <w:p w14:paraId="5C0E298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ԷԼՔՈՐ  ԴԻՍԹՐԻԲՅՈՒՇՆ ՍՊԸ</w:t>
            </w:r>
          </w:p>
        </w:tc>
        <w:tc>
          <w:tcPr>
            <w:tcW w:w="0" w:type="auto"/>
            <w:tcBorders>
              <w:top w:val="nil"/>
              <w:left w:val="nil"/>
              <w:bottom w:val="single" w:sz="4" w:space="0" w:color="auto"/>
              <w:right w:val="single" w:sz="4" w:space="0" w:color="auto"/>
            </w:tcBorders>
            <w:shd w:val="clear" w:color="auto" w:fill="auto"/>
            <w:noWrap/>
            <w:vAlign w:val="center"/>
            <w:hideMark/>
          </w:tcPr>
          <w:p w14:paraId="265CA59F"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210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293</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4B4A7C5C"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ԷԼՔՈՐ  ԴԻՍԹՐԻԲՅՈՒՇՆ ՍՊԸ</w:t>
            </w:r>
          </w:p>
        </w:tc>
      </w:tr>
      <w:tr w:rsidR="002B43BD" w:rsidRPr="00B2373F" w14:paraId="4937E18A" w14:textId="77777777" w:rsidTr="005B355F">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5BDC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ascii="Calibri" w:eastAsia="Times New Roman" w:hAnsi="Calibri" w:cs="Calibri"/>
                <w:color w:val="000000"/>
                <w:sz w:val="16"/>
                <w:szCs w:val="16"/>
                <w:lang w:val="ru-RU" w:eastAsia="ru-RU"/>
              </w:rPr>
              <w:t> </w:t>
            </w:r>
          </w:p>
        </w:tc>
        <w:tc>
          <w:tcPr>
            <w:tcW w:w="0" w:type="auto"/>
            <w:tcBorders>
              <w:top w:val="nil"/>
              <w:left w:val="nil"/>
              <w:bottom w:val="nil"/>
              <w:right w:val="nil"/>
            </w:tcBorders>
            <w:shd w:val="clear" w:color="auto" w:fill="auto"/>
            <w:noWrap/>
            <w:vAlign w:val="bottom"/>
            <w:hideMark/>
          </w:tcPr>
          <w:p w14:paraId="283D77F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592F48CB"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06087156"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0CF09EB4"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0605042F"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097E39AC"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4A77309C"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5990A231"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1CAB239F"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6C823ADD"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5B1921A6"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c>
          <w:tcPr>
            <w:tcW w:w="0" w:type="auto"/>
            <w:tcBorders>
              <w:top w:val="nil"/>
              <w:left w:val="nil"/>
              <w:bottom w:val="nil"/>
              <w:right w:val="nil"/>
            </w:tcBorders>
            <w:shd w:val="clear" w:color="auto" w:fill="auto"/>
            <w:noWrap/>
            <w:vAlign w:val="bottom"/>
            <w:hideMark/>
          </w:tcPr>
          <w:p w14:paraId="6E2CD6C3" w14:textId="77777777" w:rsidR="00B2373F" w:rsidRPr="00B2373F" w:rsidRDefault="00B2373F" w:rsidP="00B2373F">
            <w:pPr>
              <w:spacing w:before="0" w:after="0" w:line="259" w:lineRule="auto"/>
              <w:ind w:firstLine="0"/>
              <w:jc w:val="left"/>
              <w:rPr>
                <w:rFonts w:eastAsia="Times New Roman"/>
                <w:color w:val="000000"/>
                <w:sz w:val="16"/>
                <w:szCs w:val="16"/>
                <w:lang w:val="ru-RU" w:eastAsia="ru-RU"/>
              </w:rPr>
            </w:pPr>
          </w:p>
        </w:tc>
      </w:tr>
      <w:tr w:rsidR="002B43BD" w:rsidRPr="00B2373F" w14:paraId="24E327A1" w14:textId="77777777" w:rsidTr="005B355F">
        <w:trPr>
          <w:trHeight w:val="588"/>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FD437C8" w14:textId="77777777" w:rsidR="00B2373F" w:rsidRPr="00B2373F" w:rsidRDefault="00B2373F" w:rsidP="00B2373F">
            <w:pPr>
              <w:spacing w:before="0" w:after="0" w:line="259" w:lineRule="auto"/>
              <w:ind w:firstLine="0"/>
              <w:jc w:val="center"/>
              <w:rPr>
                <w:rFonts w:eastAsia="Times New Roman" w:cs="Calibri"/>
                <w:color w:val="000000"/>
                <w:sz w:val="16"/>
                <w:szCs w:val="16"/>
                <w:lang w:eastAsia="ru-RU"/>
              </w:rPr>
            </w:pPr>
            <w:r w:rsidRPr="00B2373F">
              <w:rPr>
                <w:rFonts w:eastAsia="Times New Roman" w:cs="Calibri"/>
                <w:color w:val="000000"/>
                <w:sz w:val="16"/>
                <w:szCs w:val="16"/>
                <w:lang w:eastAsia="ru-RU"/>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CECE5"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ՀՀՊԵԿ-ԷԱՃ-ԱՊՁԲ-21/25-1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C8BCC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r w:rsidRPr="00B2373F">
              <w:rPr>
                <w:rFonts w:eastAsia="Times New Roman" w:cs="Calibri"/>
                <w:color w:val="000000"/>
                <w:sz w:val="16"/>
                <w:szCs w:val="16"/>
                <w:lang w:val="ru-RU" w:eastAsia="ru-RU"/>
              </w:rPr>
              <w:t>1. կոմպոզիտիվ սերվեր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FEB884"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F98FF9"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112</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150C36"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 xml:space="preserve">ԹԻՄ ՍԻՍԹԵՄՍ ՓԲԸ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825BC5"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110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400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075AA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Թիմ Սիսթեմս ՓԲԸ</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2C7F98"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310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160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27D166"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87</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927</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65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98EE1A"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ԷԼՔՈՐ  ԴԻՍԹՐԻԲՅՈՒՇՆ ՍՊԸ</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F33031" w14:textId="77777777" w:rsidR="00B2373F" w:rsidRPr="00B2373F" w:rsidRDefault="00B2373F" w:rsidP="00B2373F">
            <w:pPr>
              <w:spacing w:before="0" w:after="0" w:line="259" w:lineRule="auto"/>
              <w:ind w:firstLine="0"/>
              <w:jc w:val="center"/>
              <w:rPr>
                <w:rFonts w:eastAsia="Times New Roman" w:cs="Calibri"/>
                <w:color w:val="000000"/>
                <w:sz w:val="16"/>
                <w:szCs w:val="16"/>
                <w:lang w:eastAsia="ru-RU"/>
              </w:rPr>
            </w:pPr>
            <w:r w:rsidRPr="00B2373F">
              <w:rPr>
                <w:rFonts w:eastAsia="Times New Roman" w:cs="Calibri"/>
                <w:color w:val="000000"/>
                <w:sz w:val="16"/>
                <w:szCs w:val="16"/>
                <w:lang w:eastAsia="ru-RU"/>
              </w:rPr>
              <w:t>68,800.19</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8C8BFC"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ԷԼՔՈՐ  ԴԻՍԹՐԻԲՅՈՒՇՆ ՍՊԸ</w:t>
            </w:r>
          </w:p>
        </w:tc>
      </w:tr>
      <w:tr w:rsidR="002B43BD" w:rsidRPr="00B2373F" w14:paraId="5F5B75C2" w14:textId="77777777" w:rsidTr="005B355F">
        <w:trPr>
          <w:trHeight w:val="828"/>
        </w:trPr>
        <w:tc>
          <w:tcPr>
            <w:tcW w:w="0" w:type="auto"/>
            <w:vMerge/>
            <w:tcBorders>
              <w:top w:val="nil"/>
              <w:left w:val="single" w:sz="4" w:space="0" w:color="auto"/>
              <w:bottom w:val="single" w:sz="4" w:space="0" w:color="auto"/>
              <w:right w:val="single" w:sz="4" w:space="0" w:color="auto"/>
            </w:tcBorders>
            <w:vAlign w:val="center"/>
            <w:hideMark/>
          </w:tcPr>
          <w:p w14:paraId="3974003D"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9F934"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bottom"/>
            <w:hideMark/>
          </w:tcPr>
          <w:p w14:paraId="751A1FF2"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r w:rsidRPr="00B2373F">
              <w:rPr>
                <w:rFonts w:eastAsia="Times New Roman" w:cs="Calibri"/>
                <w:color w:val="000000"/>
                <w:sz w:val="16"/>
                <w:szCs w:val="16"/>
                <w:lang w:val="ru-RU" w:eastAsia="ru-RU"/>
              </w:rPr>
              <w:t>2. տվյալների պահոց</w:t>
            </w:r>
          </w:p>
        </w:tc>
        <w:tc>
          <w:tcPr>
            <w:tcW w:w="0" w:type="auto"/>
            <w:tcBorders>
              <w:top w:val="nil"/>
              <w:left w:val="nil"/>
              <w:bottom w:val="single" w:sz="4" w:space="0" w:color="auto"/>
              <w:right w:val="single" w:sz="4" w:space="0" w:color="auto"/>
            </w:tcBorders>
            <w:shd w:val="clear" w:color="auto" w:fill="auto"/>
            <w:noWrap/>
            <w:vAlign w:val="center"/>
            <w:hideMark/>
          </w:tcPr>
          <w:p w14:paraId="064881E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26AB24B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1 200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ABB4F5"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6C49CAE1"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1</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199</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760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F91C90"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C99FD9"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2061202"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903</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770</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40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EDD02F"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575885D9"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r w:rsidRPr="00B2373F">
              <w:rPr>
                <w:rFonts w:eastAsia="Times New Roman" w:cs="Calibri"/>
                <w:color w:val="000000"/>
                <w:sz w:val="16"/>
                <w:szCs w:val="16"/>
                <w:lang w:val="ru-RU" w:eastAsia="ru-RU"/>
              </w:rPr>
              <w:t>726</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583</w:t>
            </w:r>
            <w:r w:rsidRPr="00B2373F">
              <w:rPr>
                <w:rFonts w:eastAsia="Times New Roman" w:cs="Calibri"/>
                <w:color w:val="000000"/>
                <w:sz w:val="16"/>
                <w:szCs w:val="16"/>
                <w:lang w:val="en-GB" w:eastAsia="ru-RU"/>
              </w:rPr>
              <w:t>.</w:t>
            </w:r>
            <w:r w:rsidRPr="00B2373F">
              <w:rPr>
                <w:rFonts w:eastAsia="Times New Roman" w:cs="Calibri"/>
                <w:color w:val="000000"/>
                <w:sz w:val="16"/>
                <w:szCs w:val="16"/>
                <w:lang w:val="ru-RU" w:eastAsia="ru-RU"/>
              </w:rPr>
              <w:t>34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13A986" w14:textId="77777777" w:rsidR="00B2373F" w:rsidRPr="00B2373F" w:rsidRDefault="00B2373F" w:rsidP="00B2373F">
            <w:pPr>
              <w:spacing w:before="0" w:after="0" w:line="259" w:lineRule="auto"/>
              <w:ind w:firstLine="0"/>
              <w:jc w:val="left"/>
              <w:rPr>
                <w:rFonts w:eastAsia="Times New Roman" w:cs="Calibri"/>
                <w:color w:val="000000"/>
                <w:sz w:val="16"/>
                <w:szCs w:val="16"/>
                <w:lang w:val="ru-RU" w:eastAsia="ru-RU"/>
              </w:rPr>
            </w:pPr>
          </w:p>
        </w:tc>
      </w:tr>
      <w:tr w:rsidR="002B43BD" w:rsidRPr="00B2373F" w14:paraId="5C7E435B" w14:textId="77777777" w:rsidTr="002B43BD">
        <w:trPr>
          <w:trHeight w:val="360"/>
        </w:trPr>
        <w:tc>
          <w:tcPr>
            <w:tcW w:w="13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C18BE3"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Ընդամենը</w:t>
            </w:r>
          </w:p>
        </w:tc>
        <w:tc>
          <w:tcPr>
            <w:tcW w:w="1495" w:type="dxa"/>
            <w:tcBorders>
              <w:top w:val="nil"/>
              <w:left w:val="nil"/>
              <w:bottom w:val="single" w:sz="4" w:space="0" w:color="auto"/>
              <w:right w:val="single" w:sz="4" w:space="0" w:color="auto"/>
            </w:tcBorders>
            <w:shd w:val="clear" w:color="auto" w:fill="auto"/>
            <w:noWrap/>
            <w:vAlign w:val="center"/>
            <w:hideMark/>
          </w:tcPr>
          <w:p w14:paraId="66205955"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p>
        </w:tc>
        <w:tc>
          <w:tcPr>
            <w:tcW w:w="1004" w:type="dxa"/>
            <w:tcBorders>
              <w:top w:val="nil"/>
              <w:left w:val="nil"/>
              <w:bottom w:val="single" w:sz="4" w:space="0" w:color="auto"/>
              <w:right w:val="single" w:sz="4" w:space="0" w:color="auto"/>
            </w:tcBorders>
            <w:shd w:val="clear" w:color="auto" w:fill="auto"/>
            <w:noWrap/>
            <w:vAlign w:val="center"/>
            <w:hideMark/>
          </w:tcPr>
          <w:p w14:paraId="020FF1DE"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p>
        </w:tc>
        <w:tc>
          <w:tcPr>
            <w:tcW w:w="1060" w:type="dxa"/>
            <w:tcBorders>
              <w:top w:val="nil"/>
              <w:left w:val="nil"/>
              <w:bottom w:val="single" w:sz="4" w:space="0" w:color="auto"/>
              <w:right w:val="single" w:sz="4" w:space="0" w:color="auto"/>
            </w:tcBorders>
            <w:shd w:val="clear" w:color="auto" w:fill="auto"/>
            <w:noWrap/>
            <w:vAlign w:val="center"/>
            <w:hideMark/>
          </w:tcPr>
          <w:p w14:paraId="38BE78E9" w14:textId="77777777" w:rsidR="00B2373F" w:rsidRPr="00B2373F" w:rsidRDefault="00B2373F" w:rsidP="00B2373F">
            <w:pPr>
              <w:spacing w:before="0" w:after="0" w:line="259" w:lineRule="auto"/>
              <w:ind w:firstLine="0"/>
              <w:jc w:val="center"/>
              <w:rPr>
                <w:rFonts w:eastAsia="Times New Roman" w:cs="Calibri"/>
                <w:b/>
                <w:color w:val="000000"/>
                <w:sz w:val="16"/>
                <w:szCs w:val="16"/>
                <w:lang w:eastAsia="ru-RU"/>
              </w:rPr>
            </w:pPr>
            <w:r w:rsidRPr="00B2373F">
              <w:rPr>
                <w:rFonts w:eastAsia="Times New Roman" w:cs="Calibri"/>
                <w:b/>
                <w:color w:val="000000"/>
                <w:sz w:val="16"/>
                <w:szCs w:val="16"/>
                <w:lang w:eastAsia="ru-RU"/>
              </w:rPr>
              <w:t>2,009,640.00</w:t>
            </w:r>
          </w:p>
        </w:tc>
        <w:tc>
          <w:tcPr>
            <w:tcW w:w="1523" w:type="dxa"/>
            <w:tcBorders>
              <w:top w:val="nil"/>
              <w:left w:val="nil"/>
              <w:bottom w:val="single" w:sz="4" w:space="0" w:color="auto"/>
              <w:right w:val="single" w:sz="4" w:space="0" w:color="auto"/>
            </w:tcBorders>
            <w:shd w:val="clear" w:color="auto" w:fill="auto"/>
            <w:noWrap/>
            <w:vAlign w:val="center"/>
            <w:hideMark/>
          </w:tcPr>
          <w:p w14:paraId="7E316360"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p>
        </w:tc>
        <w:tc>
          <w:tcPr>
            <w:tcW w:w="961" w:type="dxa"/>
            <w:tcBorders>
              <w:top w:val="nil"/>
              <w:left w:val="nil"/>
              <w:bottom w:val="single" w:sz="4" w:space="0" w:color="auto"/>
              <w:right w:val="single" w:sz="4" w:space="0" w:color="auto"/>
            </w:tcBorders>
            <w:shd w:val="clear" w:color="auto" w:fill="auto"/>
            <w:noWrap/>
            <w:vAlign w:val="center"/>
            <w:hideMark/>
          </w:tcPr>
          <w:p w14:paraId="47BE5DD3"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p>
        </w:tc>
        <w:tc>
          <w:tcPr>
            <w:tcW w:w="1270" w:type="dxa"/>
            <w:tcBorders>
              <w:top w:val="nil"/>
              <w:left w:val="nil"/>
              <w:bottom w:val="single" w:sz="4" w:space="0" w:color="auto"/>
              <w:right w:val="single" w:sz="4" w:space="0" w:color="auto"/>
            </w:tcBorders>
            <w:shd w:val="clear" w:color="auto" w:fill="auto"/>
            <w:noWrap/>
            <w:vAlign w:val="center"/>
            <w:hideMark/>
          </w:tcPr>
          <w:p w14:paraId="6D223C8B" w14:textId="77777777" w:rsidR="00B2373F" w:rsidRPr="00B2373F" w:rsidRDefault="00B2373F" w:rsidP="00B2373F">
            <w:pPr>
              <w:spacing w:before="0" w:after="0" w:line="259" w:lineRule="auto"/>
              <w:ind w:firstLine="0"/>
              <w:jc w:val="center"/>
              <w:rPr>
                <w:rFonts w:eastAsia="Times New Roman" w:cs="Calibri"/>
                <w:color w:val="000000"/>
                <w:sz w:val="16"/>
                <w:szCs w:val="16"/>
                <w:lang w:val="ru-RU"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14:paraId="557998FB" w14:textId="77777777" w:rsidR="00B2373F" w:rsidRPr="00B2373F" w:rsidRDefault="00B2373F" w:rsidP="00B2373F">
            <w:pPr>
              <w:spacing w:before="0" w:after="0" w:line="259" w:lineRule="auto"/>
              <w:ind w:firstLine="0"/>
              <w:jc w:val="center"/>
              <w:rPr>
                <w:rFonts w:eastAsia="Times New Roman" w:cs="Calibri"/>
                <w:b/>
                <w:color w:val="000000"/>
                <w:sz w:val="16"/>
                <w:szCs w:val="16"/>
                <w:lang w:eastAsia="ru-RU"/>
              </w:rPr>
            </w:pPr>
            <w:r w:rsidRPr="00B2373F">
              <w:rPr>
                <w:rFonts w:eastAsia="Times New Roman" w:cs="Calibri"/>
                <w:b/>
                <w:bCs/>
                <w:color w:val="000000"/>
                <w:sz w:val="16"/>
                <w:szCs w:val="16"/>
                <w:lang w:val="ru-RU" w:eastAsia="ru-RU"/>
              </w:rPr>
              <w:t>1,950,060.81</w:t>
            </w:r>
          </w:p>
        </w:tc>
        <w:tc>
          <w:tcPr>
            <w:tcW w:w="0" w:type="auto"/>
            <w:tcBorders>
              <w:top w:val="nil"/>
              <w:left w:val="nil"/>
              <w:bottom w:val="single" w:sz="4" w:space="0" w:color="auto"/>
              <w:right w:val="single" w:sz="4" w:space="0" w:color="auto"/>
            </w:tcBorders>
            <w:shd w:val="clear" w:color="auto" w:fill="auto"/>
            <w:noWrap/>
            <w:vAlign w:val="center"/>
            <w:hideMark/>
          </w:tcPr>
          <w:p w14:paraId="34EEB205"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1</w:t>
            </w:r>
            <w:r w:rsidRPr="00B2373F">
              <w:rPr>
                <w:rFonts w:eastAsia="Times New Roman" w:cs="Calibri"/>
                <w:b/>
                <w:bCs/>
                <w:color w:val="000000"/>
                <w:sz w:val="16"/>
                <w:szCs w:val="16"/>
                <w:lang w:val="en-GB" w:eastAsia="ru-RU"/>
              </w:rPr>
              <w:t>,</w:t>
            </w:r>
            <w:r w:rsidRPr="00B2373F">
              <w:rPr>
                <w:rFonts w:eastAsia="Times New Roman" w:cs="Calibri"/>
                <w:b/>
                <w:bCs/>
                <w:color w:val="000000"/>
                <w:sz w:val="16"/>
                <w:szCs w:val="16"/>
                <w:lang w:val="ru-RU" w:eastAsia="ru-RU"/>
              </w:rPr>
              <w:t>500</w:t>
            </w:r>
            <w:r w:rsidRPr="00B2373F">
              <w:rPr>
                <w:rFonts w:eastAsia="Times New Roman" w:cs="Calibri"/>
                <w:b/>
                <w:bCs/>
                <w:color w:val="000000"/>
                <w:sz w:val="16"/>
                <w:szCs w:val="16"/>
                <w:lang w:val="en-GB" w:eastAsia="ru-RU"/>
              </w:rPr>
              <w:t>,</w:t>
            </w:r>
            <w:r w:rsidRPr="00B2373F">
              <w:rPr>
                <w:rFonts w:eastAsia="Times New Roman" w:cs="Calibri"/>
                <w:b/>
                <w:bCs/>
                <w:color w:val="000000"/>
                <w:sz w:val="16"/>
                <w:szCs w:val="16"/>
                <w:lang w:val="ru-RU" w:eastAsia="ru-RU"/>
              </w:rPr>
              <w:t>542</w:t>
            </w:r>
            <w:r w:rsidRPr="00B2373F">
              <w:rPr>
                <w:rFonts w:eastAsia="Times New Roman" w:cs="Calibri"/>
                <w:b/>
                <w:bCs/>
                <w:color w:val="000000"/>
                <w:sz w:val="16"/>
                <w:szCs w:val="16"/>
                <w:lang w:val="en-GB" w:eastAsia="ru-RU"/>
              </w:rPr>
              <w:t>.</w:t>
            </w:r>
            <w:r w:rsidRPr="00B2373F">
              <w:rPr>
                <w:rFonts w:eastAsia="Times New Roman" w:cs="Calibri"/>
                <w:b/>
                <w:bCs/>
                <w:color w:val="000000"/>
                <w:sz w:val="16"/>
                <w:szCs w:val="16"/>
                <w:lang w:val="ru-RU"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14:paraId="443045AE"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0AEDF237"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r w:rsidRPr="00B2373F">
              <w:rPr>
                <w:rFonts w:eastAsia="Times New Roman" w:cs="Calibri"/>
                <w:b/>
                <w:bCs/>
                <w:color w:val="000000"/>
                <w:sz w:val="16"/>
                <w:szCs w:val="16"/>
                <w:lang w:val="ru-RU" w:eastAsia="ru-RU"/>
              </w:rPr>
              <w:t>1</w:t>
            </w:r>
            <w:r w:rsidRPr="00B2373F">
              <w:rPr>
                <w:rFonts w:eastAsia="Times New Roman" w:cs="Calibri"/>
                <w:b/>
                <w:bCs/>
                <w:color w:val="000000"/>
                <w:sz w:val="16"/>
                <w:szCs w:val="16"/>
                <w:lang w:val="en-GB" w:eastAsia="ru-RU"/>
              </w:rPr>
              <w:t>,</w:t>
            </w:r>
            <w:r w:rsidRPr="00B2373F">
              <w:rPr>
                <w:rFonts w:eastAsia="Times New Roman" w:cs="Calibri"/>
                <w:b/>
                <w:bCs/>
                <w:color w:val="000000"/>
                <w:sz w:val="16"/>
                <w:szCs w:val="16"/>
                <w:lang w:val="ru-RU" w:eastAsia="ru-RU"/>
              </w:rPr>
              <w:t>200</w:t>
            </w:r>
            <w:r w:rsidRPr="00B2373F">
              <w:rPr>
                <w:rFonts w:eastAsia="Times New Roman" w:cs="Calibri"/>
                <w:b/>
                <w:bCs/>
                <w:color w:val="000000"/>
                <w:sz w:val="16"/>
                <w:szCs w:val="16"/>
                <w:lang w:val="en-GB" w:eastAsia="ru-RU"/>
              </w:rPr>
              <w:t>,</w:t>
            </w:r>
            <w:r w:rsidRPr="00B2373F">
              <w:rPr>
                <w:rFonts w:eastAsia="Times New Roman" w:cs="Calibri"/>
                <w:b/>
                <w:bCs/>
                <w:color w:val="000000"/>
                <w:sz w:val="16"/>
                <w:szCs w:val="16"/>
                <w:lang w:val="ru-RU" w:eastAsia="ru-RU"/>
              </w:rPr>
              <w:t>083</w:t>
            </w:r>
            <w:r w:rsidRPr="00B2373F">
              <w:rPr>
                <w:rFonts w:eastAsia="Times New Roman" w:cs="Calibri"/>
                <w:b/>
                <w:bCs/>
                <w:color w:val="000000"/>
                <w:sz w:val="16"/>
                <w:szCs w:val="16"/>
                <w:lang w:val="en-GB" w:eastAsia="ru-RU"/>
              </w:rPr>
              <w:t>.</w:t>
            </w:r>
            <w:r w:rsidRPr="00B2373F">
              <w:rPr>
                <w:rFonts w:eastAsia="Times New Roman" w:cs="Calibri"/>
                <w:b/>
                <w:bCs/>
                <w:color w:val="000000"/>
                <w:sz w:val="16"/>
                <w:szCs w:val="16"/>
                <w:lang w:val="ru-RU"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14:paraId="6571DED3" w14:textId="77777777" w:rsidR="00B2373F" w:rsidRPr="00B2373F" w:rsidRDefault="00B2373F" w:rsidP="00B2373F">
            <w:pPr>
              <w:spacing w:before="0" w:after="0" w:line="259" w:lineRule="auto"/>
              <w:ind w:firstLine="0"/>
              <w:jc w:val="center"/>
              <w:rPr>
                <w:rFonts w:eastAsia="Times New Roman" w:cs="Calibri"/>
                <w:b/>
                <w:bCs/>
                <w:color w:val="000000"/>
                <w:sz w:val="16"/>
                <w:szCs w:val="16"/>
                <w:lang w:val="ru-RU" w:eastAsia="ru-RU"/>
              </w:rPr>
            </w:pPr>
          </w:p>
        </w:tc>
      </w:tr>
    </w:tbl>
    <w:p w14:paraId="72EAD9D0" w14:textId="77777777" w:rsidR="00B2373F" w:rsidRDefault="00B2373F" w:rsidP="00B2373F">
      <w:pPr>
        <w:rPr>
          <w:szCs w:val="24"/>
          <w:lang w:val="hy-AM"/>
        </w:rPr>
      </w:pPr>
    </w:p>
    <w:p w14:paraId="36B30603" w14:textId="77777777" w:rsidR="00B2373F" w:rsidRDefault="00B2373F" w:rsidP="00B2373F">
      <w:pPr>
        <w:rPr>
          <w:szCs w:val="24"/>
          <w:lang w:val="hy-AM"/>
        </w:rPr>
      </w:pPr>
    </w:p>
    <w:p w14:paraId="2AC28ADB" w14:textId="77777777" w:rsidR="005B355F" w:rsidRDefault="005B355F" w:rsidP="00B2373F">
      <w:pPr>
        <w:rPr>
          <w:szCs w:val="24"/>
          <w:lang w:val="hy-AM"/>
        </w:rPr>
        <w:sectPr w:rsidR="005B355F" w:rsidSect="005B355F">
          <w:pgSz w:w="15840" w:h="12240" w:orient="landscape"/>
          <w:pgMar w:top="993" w:right="1440" w:bottom="1325" w:left="1440" w:header="720" w:footer="720" w:gutter="0"/>
          <w:cols w:space="720"/>
          <w:docGrid w:linePitch="360"/>
        </w:sectPr>
      </w:pPr>
    </w:p>
    <w:p w14:paraId="7D70AEFA" w14:textId="23DCF5E8" w:rsidR="00FB3A0E" w:rsidRPr="005B355F" w:rsidRDefault="005B355F" w:rsidP="005B355F">
      <w:pPr>
        <w:pStyle w:val="Heading2"/>
        <w:ind w:left="375"/>
        <w:jc w:val="center"/>
        <w:rPr>
          <w:rFonts w:ascii="GHEA Grapalat" w:hAnsi="GHEA Grapalat"/>
          <w:b/>
          <w:i/>
          <w:color w:val="000000" w:themeColor="text1"/>
          <w:sz w:val="24"/>
          <w:szCs w:val="24"/>
          <w:lang w:val="hy-AM"/>
        </w:rPr>
      </w:pPr>
      <w:r w:rsidRPr="005B355F">
        <w:rPr>
          <w:rFonts w:ascii="GHEA Grapalat" w:hAnsi="GHEA Grapalat"/>
          <w:b/>
          <w:i/>
          <w:color w:val="000000" w:themeColor="text1"/>
          <w:sz w:val="24"/>
          <w:szCs w:val="24"/>
          <w:lang w:val="hy-AM"/>
        </w:rPr>
        <w:lastRenderedPageBreak/>
        <w:tab/>
      </w:r>
      <w:bookmarkStart w:id="38" w:name="_Toc133596921"/>
      <w:r w:rsidR="00D94CEE" w:rsidRPr="005B355F">
        <w:rPr>
          <w:rFonts w:ascii="GHEA Grapalat" w:hAnsi="GHEA Grapalat"/>
          <w:b/>
          <w:i/>
          <w:color w:val="000000" w:themeColor="text1"/>
          <w:sz w:val="24"/>
          <w:szCs w:val="24"/>
          <w:lang w:val="hy-AM"/>
        </w:rPr>
        <w:t>11</w:t>
      </w:r>
      <w:r w:rsidR="00D560CA" w:rsidRPr="005B355F">
        <w:rPr>
          <w:rFonts w:ascii="GHEA Grapalat" w:hAnsi="GHEA Grapalat"/>
          <w:b/>
          <w:i/>
          <w:color w:val="000000" w:themeColor="text1"/>
          <w:sz w:val="24"/>
          <w:szCs w:val="24"/>
          <w:lang w:val="hy-AM"/>
        </w:rPr>
        <w:t xml:space="preserve">.1 </w:t>
      </w:r>
      <w:r w:rsidR="00FB3A0E" w:rsidRPr="005B355F">
        <w:rPr>
          <w:rFonts w:ascii="GHEA Grapalat" w:hAnsi="GHEA Grapalat"/>
          <w:b/>
          <w:i/>
          <w:color w:val="000000" w:themeColor="text1"/>
          <w:sz w:val="24"/>
          <w:szCs w:val="24"/>
          <w:lang w:val="hy-AM"/>
        </w:rPr>
        <w:t>ՀՀՊԵԿ-ԷԱՃ-ԱՊՁԲ-21/25-1 պայմանագրով մատակարարված  կոմպոզիտիվ սերվերների և տվյալների պահոցների  վերաբերյալ</w:t>
      </w:r>
      <w:bookmarkEnd w:id="38"/>
    </w:p>
    <w:p w14:paraId="66F5B783" w14:textId="77777777" w:rsidR="00FB3A0E" w:rsidRPr="00113E9B" w:rsidRDefault="00FB3A0E" w:rsidP="00FB3A0E">
      <w:pPr>
        <w:spacing w:after="0"/>
        <w:ind w:firstLine="720"/>
        <w:rPr>
          <w:color w:val="000000" w:themeColor="text1"/>
          <w:szCs w:val="24"/>
          <w:shd w:val="clear" w:color="auto" w:fill="FEFEFE"/>
          <w:lang w:val="hy-AM"/>
        </w:rPr>
      </w:pPr>
      <w:r w:rsidRPr="00113E9B">
        <w:rPr>
          <w:color w:val="000000" w:themeColor="text1"/>
          <w:szCs w:val="24"/>
          <w:shd w:val="clear" w:color="auto" w:fill="FEFEFE"/>
          <w:lang w:val="hy-AM"/>
        </w:rPr>
        <w:t>2021 թվականի հոկտեմբերի 22-ին ՊԵԿ-ի և Թիմ Սիսթեմս ՓԲԸ–ի միջև կնքված թիվ ՀՀՊԵԿ-ԷԱՃ-ԱՊՁԲ-21/25-1 պայմանագրով ձեռք են բերվել կոմպոզիտիվ սերվերներ և տվյալների պահոցներ</w:t>
      </w:r>
      <w:r>
        <w:rPr>
          <w:color w:val="000000" w:themeColor="text1"/>
          <w:szCs w:val="24"/>
          <w:shd w:val="clear" w:color="auto" w:fill="FEFEFE"/>
          <w:lang w:val="hy-AM"/>
        </w:rPr>
        <w:t xml:space="preserve">` </w:t>
      </w:r>
      <w:r w:rsidRPr="00113E9B">
        <w:rPr>
          <w:color w:val="000000" w:themeColor="text1"/>
          <w:szCs w:val="24"/>
          <w:shd w:val="clear" w:color="auto" w:fill="FEFEFE"/>
          <w:lang w:val="hy-AM"/>
        </w:rPr>
        <w:t>գումարով 1,310,160.00 հազ.դրամով՝ երկու չափաբաժին /ըստ էության հավասար է նախահաշվային գնին/: Միաժամանակ, ՀՀ կառավարության 2021 թվականի նոյեմբերի 25-ի թիվ 1923-Ն որոշմամբ նախատեսվել է 100% կանխավճարի հատկացում, որը 2021 թվականի դեկտեմբերի 21-ին  ամբողջությամբ փոխանցվել է «Թիմ Սիսթեմս» ՓԲԸ-ին: Համաձայն պայմանագրի</w:t>
      </w:r>
      <w:r>
        <w:rPr>
          <w:color w:val="000000" w:themeColor="text1"/>
          <w:szCs w:val="24"/>
          <w:shd w:val="clear" w:color="auto" w:fill="FEFEFE"/>
          <w:lang w:val="hy-AM"/>
        </w:rPr>
        <w:t>՝</w:t>
      </w:r>
      <w:r w:rsidRPr="00113E9B">
        <w:rPr>
          <w:color w:val="000000" w:themeColor="text1"/>
          <w:szCs w:val="24"/>
          <w:shd w:val="clear" w:color="auto" w:fill="FEFEFE"/>
          <w:lang w:val="hy-AM"/>
        </w:rPr>
        <w:t xml:space="preserve"> ապրանքների մատակարարումը պետք է իրականացվեր ֆինանսական միջոցների առկայության և դրա հիման վրա կողմերի միջև համապատասխան համաձայնագրի կնքման հիման վրա, համաձայնագրի ուժի մեջ մտնելու օրվան հաջորդող օրվանից հաշված 90 օրացուցային օրվա ընթացքում։ Ֆինանսական միջոցների նախատեսման համաձայնագիրը ուժի մեջ է մտել 2021 թվականի դեկտեմբերի 17-ին:  Այնուհետև,  2022 թվականի մարտի 14-ին կնքվել է համաձայնագիր, որով 30 օրացուցային օրով երկարաձգվել է ապրանքների մատակարարման  ժամկետը՝ սահմանելով մինչև 2022 թվականի ապրիլի 16-ը:</w:t>
      </w:r>
    </w:p>
    <w:p w14:paraId="7B8DFED1" w14:textId="77777777" w:rsidR="00FB3A0E" w:rsidRPr="00113E9B" w:rsidRDefault="00FB3A0E" w:rsidP="00FB3A0E">
      <w:pPr>
        <w:spacing w:after="0"/>
        <w:ind w:firstLine="540"/>
        <w:rPr>
          <w:color w:val="000000" w:themeColor="text1"/>
          <w:szCs w:val="24"/>
          <w:lang w:val="hy-AM"/>
        </w:rPr>
      </w:pPr>
      <w:r w:rsidRPr="00113E9B">
        <w:rPr>
          <w:color w:val="000000" w:themeColor="text1"/>
          <w:szCs w:val="24"/>
          <w:shd w:val="clear" w:color="auto" w:fill="FEFEFE"/>
          <w:lang w:val="hy-AM"/>
        </w:rPr>
        <w:t>1-ին  չափաբաժնով ապրանքները մատակարարվել են 2022 թվականի մարտի 25-ին:</w:t>
      </w:r>
      <w:r w:rsidRPr="00113E9B">
        <w:rPr>
          <w:color w:val="000000" w:themeColor="text1"/>
          <w:szCs w:val="24"/>
          <w:lang w:val="hy-AM"/>
        </w:rPr>
        <w:t xml:space="preserve"> </w:t>
      </w:r>
    </w:p>
    <w:p w14:paraId="11759D27" w14:textId="77777777" w:rsidR="00FB3A0E" w:rsidRPr="00113E9B" w:rsidRDefault="00FB3A0E" w:rsidP="00881B53">
      <w:pPr>
        <w:spacing w:after="0"/>
        <w:ind w:firstLine="540"/>
        <w:rPr>
          <w:color w:val="000000" w:themeColor="text1"/>
          <w:szCs w:val="24"/>
          <w:shd w:val="clear" w:color="auto" w:fill="FEFEFE"/>
          <w:lang w:val="hy-AM"/>
        </w:rPr>
      </w:pPr>
      <w:r w:rsidRPr="00881B53">
        <w:rPr>
          <w:color w:val="000000" w:themeColor="text1"/>
          <w:szCs w:val="24"/>
          <w:shd w:val="clear" w:color="auto" w:fill="FEFEFE"/>
          <w:lang w:val="hy-AM"/>
        </w:rPr>
        <w:t>Ապրանքների մատակարարման պայմանագրի 2-րդ չափաբաժնով սահմանված ապրանքները</w:t>
      </w:r>
      <w:r w:rsidRPr="00113E9B">
        <w:rPr>
          <w:color w:val="000000" w:themeColor="text1"/>
          <w:szCs w:val="24"/>
          <w:shd w:val="clear" w:color="auto" w:fill="FEFEFE"/>
          <w:lang w:val="hy-AM"/>
        </w:rPr>
        <w:t xml:space="preserve">՝ թվով 2 տվյալների պահոցները մատակարարվել են 2022թ. հունիսի 15-ին և հունիսի 16-ին: Մատակարարման ժամկետների խախտման հետևանքով  ՊԵԿ-ի կողմից գանձվել է </w:t>
      </w:r>
      <w:r>
        <w:rPr>
          <w:color w:val="000000" w:themeColor="text1"/>
          <w:szCs w:val="24"/>
          <w:shd w:val="clear" w:color="auto" w:fill="FEFEFE"/>
          <w:lang w:val="hy-AM"/>
        </w:rPr>
        <w:t>տույժ՝</w:t>
      </w:r>
      <w:r w:rsidRPr="00113E9B">
        <w:rPr>
          <w:color w:val="000000" w:themeColor="text1"/>
          <w:szCs w:val="24"/>
          <w:shd w:val="clear" w:color="auto" w:fill="FEFEFE"/>
          <w:lang w:val="hy-AM"/>
        </w:rPr>
        <w:t xml:space="preserve"> 24,895.02 հազ.դրամ:</w:t>
      </w:r>
    </w:p>
    <w:p w14:paraId="681A9325" w14:textId="44818E0A" w:rsidR="00FB3A0E" w:rsidRPr="00881B53" w:rsidRDefault="00FB3A0E" w:rsidP="00881B53">
      <w:pPr>
        <w:spacing w:after="0"/>
        <w:ind w:firstLine="540"/>
        <w:rPr>
          <w:color w:val="000000" w:themeColor="text1"/>
          <w:szCs w:val="24"/>
          <w:shd w:val="clear" w:color="auto" w:fill="FEFEFE"/>
          <w:lang w:val="hy-AM"/>
        </w:rPr>
      </w:pPr>
      <w:r w:rsidRPr="00113E9B">
        <w:rPr>
          <w:color w:val="000000" w:themeColor="text1"/>
          <w:szCs w:val="24"/>
          <w:shd w:val="clear" w:color="auto" w:fill="FEFEFE"/>
          <w:lang w:val="hy-AM"/>
        </w:rPr>
        <w:t xml:space="preserve">ՊԵԿ-ը </w:t>
      </w:r>
      <w:r w:rsidRPr="00881B53">
        <w:rPr>
          <w:color w:val="000000" w:themeColor="text1"/>
          <w:szCs w:val="24"/>
          <w:shd w:val="clear" w:color="auto" w:fill="FEFEFE"/>
          <w:lang w:val="hy-AM"/>
        </w:rPr>
        <w:t xml:space="preserve">1-ին չափաբաժնով </w:t>
      </w:r>
      <w:r w:rsidRPr="00113E9B">
        <w:rPr>
          <w:color w:val="000000" w:themeColor="text1"/>
          <w:szCs w:val="24"/>
          <w:shd w:val="clear" w:color="auto" w:fill="FEFEFE"/>
          <w:lang w:val="hy-AM"/>
        </w:rPr>
        <w:t xml:space="preserve">թվով 8 կոմպոզիտիվ սերվերները ձեռք է բերել «Թիմ Սիսթեմս» ՓԲԸ-ից՝ գումարով </w:t>
      </w:r>
      <w:r w:rsidRPr="00881B53">
        <w:rPr>
          <w:color w:val="000000" w:themeColor="text1"/>
          <w:szCs w:val="24"/>
          <w:shd w:val="clear" w:color="auto" w:fill="FEFEFE"/>
          <w:lang w:val="hy-AM"/>
        </w:rPr>
        <w:t xml:space="preserve">92,000.00 հազ.դրամով (առանց ԱԱՀ): Հաշվեքննությամբ պարզվել է, որ </w:t>
      </w:r>
      <w:r w:rsidRPr="00113E9B">
        <w:rPr>
          <w:color w:val="000000" w:themeColor="text1"/>
          <w:szCs w:val="24"/>
          <w:shd w:val="clear" w:color="auto" w:fill="FEFEFE"/>
          <w:lang w:val="hy-AM"/>
        </w:rPr>
        <w:t xml:space="preserve">«Թիմ Սիսթեմս» ՓԲԸ-ն վերոնշյալ ապրանքները ձեռք է բերել </w:t>
      </w:r>
      <w:r w:rsidRPr="00881B53">
        <w:rPr>
          <w:color w:val="000000" w:themeColor="text1"/>
          <w:szCs w:val="24"/>
          <w:shd w:val="clear" w:color="auto" w:fill="FEFEFE"/>
          <w:lang w:val="hy-AM"/>
        </w:rPr>
        <w:t xml:space="preserve">«Էլքոր Դիսթրիբյուշն» ՍՊԸ-ից 73,270.11 հազ. դրամով (առանց ԱԱՀ): Գների դրական տարբերությունը կազմում է 18,729.89 հազ. դրամ/92,000.00-73,270.11/ ՝ 25.6 </w:t>
      </w:r>
      <w:r w:rsidRPr="00113E9B">
        <w:rPr>
          <w:color w:val="000000" w:themeColor="text1"/>
          <w:szCs w:val="24"/>
          <w:shd w:val="clear" w:color="auto" w:fill="FEFEFE"/>
          <w:lang w:val="hy-AM"/>
        </w:rPr>
        <w:t xml:space="preserve">% </w:t>
      </w:r>
      <w:r w:rsidRPr="00881B53">
        <w:rPr>
          <w:color w:val="000000" w:themeColor="text1"/>
          <w:szCs w:val="24"/>
          <w:shd w:val="clear" w:color="auto" w:fill="FEFEFE"/>
          <w:lang w:val="hy-AM"/>
        </w:rPr>
        <w:t xml:space="preserve">/առանց ԱԱՀ/: Վերոնշյալ ապրանքները ՀՀ տարածք են ներմուծվել </w:t>
      </w:r>
      <w:r w:rsidRPr="00113E9B">
        <w:rPr>
          <w:color w:val="000000" w:themeColor="text1"/>
          <w:szCs w:val="24"/>
          <w:shd w:val="clear" w:color="auto" w:fill="FEFEFE"/>
          <w:lang w:val="hy-AM"/>
        </w:rPr>
        <w:t>ԷԼՔՈՐ  ԴԻՍԹՐԻԲՅՈՒՇՆ» ՍՊԸ-ի</w:t>
      </w:r>
      <w:r w:rsidR="00F13113" w:rsidRPr="00893A9E">
        <w:rPr>
          <w:color w:val="000000" w:themeColor="text1"/>
          <w:szCs w:val="24"/>
          <w:shd w:val="clear" w:color="auto" w:fill="FEFEFE"/>
          <w:lang w:val="hy-AM"/>
        </w:rPr>
        <w:t xml:space="preserve"> </w:t>
      </w:r>
      <w:r w:rsidRPr="00113E9B">
        <w:rPr>
          <w:color w:val="000000" w:themeColor="text1"/>
          <w:szCs w:val="24"/>
          <w:shd w:val="clear" w:color="auto" w:fill="FEFEFE"/>
          <w:lang w:val="hy-AM"/>
        </w:rPr>
        <w:t xml:space="preserve">կողմից 2022 թվականի մարտի 21-ին </w:t>
      </w:r>
      <w:r w:rsidRPr="00881B53">
        <w:rPr>
          <w:color w:val="000000" w:themeColor="text1"/>
          <w:szCs w:val="24"/>
          <w:shd w:val="clear" w:color="auto" w:fill="FEFEFE"/>
          <w:lang w:val="hy-AM"/>
        </w:rPr>
        <w:t xml:space="preserve">68,800.19 հազ. դրամով (առանց ԱԱՀ): Գների </w:t>
      </w:r>
      <w:r w:rsidRPr="00113E9B">
        <w:rPr>
          <w:color w:val="000000" w:themeColor="text1"/>
          <w:szCs w:val="24"/>
          <w:shd w:val="clear" w:color="auto" w:fill="FEFEFE"/>
          <w:lang w:val="hy-AM"/>
        </w:rPr>
        <w:t>դրական տարբերությունը կազմում է</w:t>
      </w:r>
      <w:r w:rsidRPr="00881B53">
        <w:rPr>
          <w:color w:val="000000" w:themeColor="text1"/>
          <w:szCs w:val="24"/>
          <w:shd w:val="clear" w:color="auto" w:fill="FEFEFE"/>
          <w:lang w:val="hy-AM"/>
        </w:rPr>
        <w:t xml:space="preserve"> </w:t>
      </w:r>
      <w:r w:rsidRPr="00113E9B">
        <w:rPr>
          <w:color w:val="000000" w:themeColor="text1"/>
          <w:szCs w:val="24"/>
          <w:shd w:val="clear" w:color="auto" w:fill="FEFEFE"/>
          <w:lang w:val="hy-AM"/>
        </w:rPr>
        <w:t>4,469.92 հազ. դրամ</w:t>
      </w:r>
      <w:r w:rsidRPr="00533043">
        <w:rPr>
          <w:color w:val="000000" w:themeColor="text1"/>
          <w:szCs w:val="24"/>
          <w:shd w:val="clear" w:color="auto" w:fill="FEFEFE"/>
          <w:lang w:val="hy-AM"/>
        </w:rPr>
        <w:t xml:space="preserve"> </w:t>
      </w:r>
      <w:r w:rsidRPr="00113E9B">
        <w:rPr>
          <w:color w:val="000000" w:themeColor="text1"/>
          <w:szCs w:val="24"/>
          <w:shd w:val="clear" w:color="auto" w:fill="FEFEFE"/>
          <w:lang w:val="hy-AM"/>
        </w:rPr>
        <w:t>/</w:t>
      </w:r>
      <w:r w:rsidRPr="00881B53">
        <w:rPr>
          <w:color w:val="000000" w:themeColor="text1"/>
          <w:szCs w:val="24"/>
          <w:shd w:val="clear" w:color="auto" w:fill="FEFEFE"/>
          <w:lang w:val="hy-AM"/>
        </w:rPr>
        <w:t>73,270.11-68,800.19</w:t>
      </w:r>
      <w:r w:rsidRPr="00113E9B">
        <w:rPr>
          <w:color w:val="000000" w:themeColor="text1"/>
          <w:szCs w:val="24"/>
          <w:shd w:val="clear" w:color="auto" w:fill="FEFEFE"/>
          <w:lang w:val="hy-AM"/>
        </w:rPr>
        <w:t xml:space="preserve">/, 6.5% </w:t>
      </w:r>
      <w:r w:rsidRPr="00881B53">
        <w:rPr>
          <w:color w:val="000000" w:themeColor="text1"/>
          <w:szCs w:val="24"/>
          <w:shd w:val="clear" w:color="auto" w:fill="FEFEFE"/>
          <w:lang w:val="hy-AM"/>
        </w:rPr>
        <w:t>/առանց ԱԱՀ/</w:t>
      </w:r>
      <w:r w:rsidRPr="00113E9B">
        <w:rPr>
          <w:color w:val="000000" w:themeColor="text1"/>
          <w:szCs w:val="24"/>
          <w:shd w:val="clear" w:color="auto" w:fill="FEFEFE"/>
          <w:lang w:val="hy-AM"/>
        </w:rPr>
        <w:t>:</w:t>
      </w:r>
    </w:p>
    <w:p w14:paraId="5E8BD233" w14:textId="77777777" w:rsidR="00FB3A0E" w:rsidRPr="00113E9B" w:rsidRDefault="00FB3A0E" w:rsidP="00FB3A0E">
      <w:pPr>
        <w:spacing w:after="0"/>
        <w:ind w:firstLine="540"/>
        <w:rPr>
          <w:color w:val="000000" w:themeColor="text1"/>
          <w:szCs w:val="24"/>
          <w:shd w:val="clear" w:color="auto" w:fill="FEFEFE"/>
          <w:lang w:val="hy-AM"/>
        </w:rPr>
      </w:pPr>
      <w:r w:rsidRPr="00113E9B">
        <w:rPr>
          <w:color w:val="000000" w:themeColor="text1"/>
          <w:szCs w:val="24"/>
          <w:lang w:val="hy-AM"/>
        </w:rPr>
        <w:t>Արդյունքում</w:t>
      </w:r>
      <w:r>
        <w:rPr>
          <w:color w:val="000000" w:themeColor="text1"/>
          <w:szCs w:val="24"/>
          <w:lang w:val="hy-AM"/>
        </w:rPr>
        <w:t xml:space="preserve">՝ </w:t>
      </w:r>
      <w:r w:rsidRPr="00113E9B">
        <w:rPr>
          <w:color w:val="000000" w:themeColor="text1"/>
          <w:szCs w:val="24"/>
          <w:lang w:val="hy-AM"/>
        </w:rPr>
        <w:t>պայմանագրի միայն 1-ին չափաբաժնով ներմուծման և ՊԵԿ-ին մատակարման գների տարբերությունը կազմել է 23,199.81 հազ. դրամ /92,000.00-68,800.19/՝ 33.7</w:t>
      </w:r>
      <w:r w:rsidRPr="00113E9B">
        <w:rPr>
          <w:color w:val="000000" w:themeColor="text1"/>
          <w:szCs w:val="24"/>
          <w:shd w:val="clear" w:color="auto" w:fill="FEFEFE"/>
          <w:lang w:val="hy-AM"/>
        </w:rPr>
        <w:t>%</w:t>
      </w:r>
      <w:r w:rsidRPr="00533043">
        <w:rPr>
          <w:color w:val="000000" w:themeColor="text1"/>
          <w:szCs w:val="24"/>
          <w:shd w:val="clear" w:color="auto" w:fill="FEFEFE"/>
          <w:lang w:val="hy-AM"/>
        </w:rPr>
        <w:t xml:space="preserve"> </w:t>
      </w:r>
      <w:r w:rsidRPr="00113E9B">
        <w:rPr>
          <w:color w:val="000000" w:themeColor="text1"/>
          <w:szCs w:val="24"/>
          <w:lang w:val="hy-AM"/>
        </w:rPr>
        <w:t>/առանց ԱԱՀ/</w:t>
      </w:r>
      <w:r w:rsidRPr="00113E9B">
        <w:rPr>
          <w:color w:val="000000" w:themeColor="text1"/>
          <w:szCs w:val="24"/>
          <w:shd w:val="clear" w:color="auto" w:fill="FEFEFE"/>
          <w:lang w:val="hy-AM"/>
        </w:rPr>
        <w:t>:</w:t>
      </w:r>
    </w:p>
    <w:p w14:paraId="350BCD9D" w14:textId="5300D80E" w:rsidR="00FB3A0E" w:rsidRPr="00113E9B" w:rsidRDefault="00FB3A0E" w:rsidP="00FB3A0E">
      <w:pPr>
        <w:spacing w:after="0"/>
        <w:ind w:firstLine="720"/>
        <w:rPr>
          <w:color w:val="000000" w:themeColor="text1"/>
          <w:szCs w:val="24"/>
          <w:shd w:val="clear" w:color="auto" w:fill="FEFEFE"/>
          <w:lang w:val="hy-AM"/>
        </w:rPr>
      </w:pPr>
      <w:r w:rsidRPr="00113E9B">
        <w:rPr>
          <w:color w:val="000000" w:themeColor="text1"/>
          <w:szCs w:val="24"/>
          <w:shd w:val="clear" w:color="auto" w:fill="FEFEFE"/>
          <w:lang w:val="hy-AM"/>
        </w:rPr>
        <w:lastRenderedPageBreak/>
        <w:t xml:space="preserve">Պայմանագրի չափաբաժին 2-ով նախատեսված տվյալների պահոցները ՊԵԿ-ը ձեռք է բերել «Թիմ Սիսթեմս» ՓԲԸ-ից 999,760.00 հազ.դրամով (առանց ԱԱՀ): Հաշվեքննությամբ պարզվել է, որ «Թիմ Սիսթեմս» ՓԲԸ-ն  վերոնշյալ ապրանքները 2022 թվականի  հունիսի 10-ին ձեռք է բերել </w:t>
      </w:r>
      <w:r w:rsidRPr="00113E9B">
        <w:rPr>
          <w:color w:val="000000" w:themeColor="text1"/>
          <w:szCs w:val="24"/>
          <w:lang w:val="hy-AM"/>
        </w:rPr>
        <w:t>«Էլքոր Դիսթրիբյուշն» ՍՊԸ-ից 753,142.00 հազ. դրամով (առանց ԱԱՀ): Գների դրական տարբերությունը կազմում է 246,618.00 հազ. դրամ</w:t>
      </w:r>
      <w:r w:rsidRPr="00533043">
        <w:rPr>
          <w:color w:val="000000" w:themeColor="text1"/>
          <w:szCs w:val="24"/>
          <w:lang w:val="hy-AM"/>
        </w:rPr>
        <w:t xml:space="preserve"> </w:t>
      </w:r>
      <w:r w:rsidRPr="00113E9B">
        <w:rPr>
          <w:color w:val="000000" w:themeColor="text1"/>
          <w:szCs w:val="24"/>
          <w:lang w:val="hy-AM"/>
        </w:rPr>
        <w:t>/999,760.00-753,142.00/՝ 32.7</w:t>
      </w:r>
      <w:r w:rsidRPr="00113E9B">
        <w:rPr>
          <w:color w:val="000000" w:themeColor="text1"/>
          <w:szCs w:val="24"/>
          <w:shd w:val="clear" w:color="auto" w:fill="FEFEFE"/>
          <w:lang w:val="hy-AM"/>
        </w:rPr>
        <w:t>%</w:t>
      </w:r>
      <w:r w:rsidRPr="00533043">
        <w:rPr>
          <w:color w:val="000000" w:themeColor="text1"/>
          <w:szCs w:val="24"/>
          <w:shd w:val="clear" w:color="auto" w:fill="FEFEFE"/>
          <w:lang w:val="hy-AM"/>
        </w:rPr>
        <w:t xml:space="preserve"> </w:t>
      </w:r>
      <w:r w:rsidRPr="00113E9B">
        <w:rPr>
          <w:color w:val="000000" w:themeColor="text1"/>
          <w:szCs w:val="24"/>
          <w:lang w:val="hy-AM"/>
        </w:rPr>
        <w:t>/առանց ԱԱՀ/</w:t>
      </w:r>
      <w:r w:rsidRPr="00113E9B">
        <w:rPr>
          <w:color w:val="000000" w:themeColor="text1"/>
          <w:szCs w:val="24"/>
          <w:shd w:val="clear" w:color="auto" w:fill="FEFEFE"/>
          <w:lang w:val="hy-AM"/>
        </w:rPr>
        <w:t>:</w:t>
      </w:r>
      <w:r w:rsidRPr="00113E9B">
        <w:rPr>
          <w:color w:val="000000" w:themeColor="text1"/>
          <w:szCs w:val="24"/>
          <w:lang w:val="hy-AM"/>
        </w:rPr>
        <w:t xml:space="preserve"> Վերոնշյալ ապրանքները ՀՀ տարածք </w:t>
      </w:r>
      <w:r>
        <w:rPr>
          <w:color w:val="000000" w:themeColor="text1"/>
          <w:szCs w:val="24"/>
          <w:lang w:val="hy-AM"/>
        </w:rPr>
        <w:t>են</w:t>
      </w:r>
      <w:r w:rsidRPr="00113E9B">
        <w:rPr>
          <w:color w:val="000000" w:themeColor="text1"/>
          <w:szCs w:val="24"/>
          <w:lang w:val="hy-AM"/>
        </w:rPr>
        <w:t xml:space="preserve"> ներմուծվել </w:t>
      </w:r>
      <w:r w:rsidRPr="00113E9B">
        <w:rPr>
          <w:color w:val="000000" w:themeColor="text1"/>
          <w:szCs w:val="24"/>
          <w:shd w:val="clear" w:color="auto" w:fill="FEFEFE"/>
          <w:lang w:val="hy-AM"/>
        </w:rPr>
        <w:t>ԷԼՔՈՐ  ԴԻՍԹՐԻԲՅՈՒՇՆ» ՍՊԸ-ի</w:t>
      </w:r>
      <w:r>
        <w:rPr>
          <w:color w:val="000000" w:themeColor="text1"/>
          <w:szCs w:val="24"/>
          <w:shd w:val="clear" w:color="auto" w:fill="FEFEFE"/>
          <w:lang w:val="hy-AM"/>
        </w:rPr>
        <w:t xml:space="preserve"> </w:t>
      </w:r>
      <w:r w:rsidRPr="00113E9B">
        <w:rPr>
          <w:color w:val="000000" w:themeColor="text1"/>
          <w:szCs w:val="24"/>
          <w:shd w:val="clear" w:color="auto" w:fill="FEFEFE"/>
          <w:lang w:val="hy-AM"/>
        </w:rPr>
        <w:t xml:space="preserve">կողմից 2022 թվականի հունիսի 9-ին </w:t>
      </w:r>
      <w:r w:rsidRPr="00113E9B">
        <w:rPr>
          <w:color w:val="000000" w:themeColor="text1"/>
          <w:szCs w:val="24"/>
          <w:lang w:val="hy-AM"/>
        </w:rPr>
        <w:t xml:space="preserve">726,583.34 հազ. դրամով (առանց ԱԱՀ): Գների դրական տարբերությունը կազմում է </w:t>
      </w:r>
      <w:r w:rsidRPr="00113E9B">
        <w:rPr>
          <w:color w:val="000000" w:themeColor="text1"/>
          <w:szCs w:val="24"/>
          <w:shd w:val="clear" w:color="auto" w:fill="FEFEFE"/>
          <w:lang w:val="hy-AM"/>
        </w:rPr>
        <w:t>26,558.66 հազ. դրամ</w:t>
      </w:r>
      <w:r w:rsidRPr="00533043">
        <w:rPr>
          <w:color w:val="000000" w:themeColor="text1"/>
          <w:szCs w:val="24"/>
          <w:shd w:val="clear" w:color="auto" w:fill="FEFEFE"/>
          <w:lang w:val="hy-AM"/>
        </w:rPr>
        <w:t xml:space="preserve"> </w:t>
      </w:r>
      <w:r w:rsidRPr="00113E9B">
        <w:rPr>
          <w:color w:val="000000" w:themeColor="text1"/>
          <w:szCs w:val="24"/>
          <w:shd w:val="clear" w:color="auto" w:fill="FEFEFE"/>
          <w:lang w:val="hy-AM"/>
        </w:rPr>
        <w:t>/753,142.00-726,583.34/՝ 3.7%</w:t>
      </w:r>
      <w:r w:rsidRPr="00113E9B">
        <w:rPr>
          <w:color w:val="000000" w:themeColor="text1"/>
          <w:szCs w:val="24"/>
          <w:lang w:val="hy-AM"/>
        </w:rPr>
        <w:t>/առանց ԱԱՀ/</w:t>
      </w:r>
      <w:r w:rsidRPr="00113E9B">
        <w:rPr>
          <w:color w:val="000000" w:themeColor="text1"/>
          <w:szCs w:val="24"/>
          <w:shd w:val="clear" w:color="auto" w:fill="FEFEFE"/>
          <w:lang w:val="hy-AM"/>
        </w:rPr>
        <w:t>:</w:t>
      </w:r>
      <w:r>
        <w:rPr>
          <w:color w:val="000000" w:themeColor="text1"/>
          <w:szCs w:val="24"/>
          <w:shd w:val="clear" w:color="auto" w:fill="FEFEFE"/>
          <w:lang w:val="hy-AM"/>
        </w:rPr>
        <w:t xml:space="preserve"> </w:t>
      </w:r>
    </w:p>
    <w:p w14:paraId="20DBC6C5" w14:textId="77777777" w:rsidR="00FB3A0E" w:rsidRPr="00113E9B" w:rsidRDefault="00FB3A0E" w:rsidP="00FB3A0E">
      <w:pPr>
        <w:spacing w:after="0"/>
        <w:ind w:firstLine="720"/>
        <w:rPr>
          <w:color w:val="000000" w:themeColor="text1"/>
          <w:szCs w:val="24"/>
          <w:lang w:val="hy-AM"/>
        </w:rPr>
      </w:pPr>
      <w:r w:rsidRPr="00113E9B">
        <w:rPr>
          <w:color w:val="000000" w:themeColor="text1"/>
          <w:szCs w:val="24"/>
          <w:lang w:val="hy-AM"/>
        </w:rPr>
        <w:t>Արդյունքում</w:t>
      </w:r>
      <w:r>
        <w:rPr>
          <w:color w:val="000000" w:themeColor="text1"/>
          <w:szCs w:val="24"/>
          <w:lang w:val="hy-AM"/>
        </w:rPr>
        <w:t>՝</w:t>
      </w:r>
      <w:r w:rsidRPr="00113E9B">
        <w:rPr>
          <w:color w:val="000000" w:themeColor="text1"/>
          <w:szCs w:val="24"/>
          <w:lang w:val="hy-AM"/>
        </w:rPr>
        <w:t xml:space="preserve">  պայմանագրի չափաբաժին 2-ով ՀՀ ներմուծված և ՊԵԿ-ին մատակարված ապրանքների գների տարբերությունը կազմել է 273,176.66 հազ. դրամ</w:t>
      </w:r>
      <w:r w:rsidRPr="00533043">
        <w:rPr>
          <w:color w:val="000000" w:themeColor="text1"/>
          <w:szCs w:val="24"/>
          <w:lang w:val="hy-AM"/>
        </w:rPr>
        <w:t xml:space="preserve"> </w:t>
      </w:r>
      <w:r w:rsidRPr="00113E9B">
        <w:rPr>
          <w:color w:val="000000" w:themeColor="text1"/>
          <w:szCs w:val="24"/>
          <w:lang w:val="hy-AM"/>
        </w:rPr>
        <w:t>/999,760.00-726,583.34/՝ 37.6</w:t>
      </w:r>
      <w:r w:rsidRPr="00113E9B">
        <w:rPr>
          <w:color w:val="000000" w:themeColor="text1"/>
          <w:szCs w:val="24"/>
          <w:shd w:val="clear" w:color="auto" w:fill="FEFEFE"/>
          <w:lang w:val="hy-AM"/>
        </w:rPr>
        <w:t xml:space="preserve">% </w:t>
      </w:r>
      <w:r w:rsidRPr="00113E9B">
        <w:rPr>
          <w:color w:val="000000" w:themeColor="text1"/>
          <w:szCs w:val="24"/>
          <w:lang w:val="hy-AM"/>
        </w:rPr>
        <w:t>/առանց ԱԱՀ/</w:t>
      </w:r>
      <w:r w:rsidRPr="00113E9B">
        <w:rPr>
          <w:color w:val="000000" w:themeColor="text1"/>
          <w:szCs w:val="24"/>
          <w:shd w:val="clear" w:color="auto" w:fill="FEFEFE"/>
          <w:lang w:val="hy-AM"/>
        </w:rPr>
        <w:t>:</w:t>
      </w:r>
    </w:p>
    <w:p w14:paraId="2A653907" w14:textId="77777777" w:rsidR="00FB3A0E" w:rsidRPr="00113E9B" w:rsidRDefault="00FB3A0E" w:rsidP="00FB3A0E">
      <w:pPr>
        <w:ind w:right="14" w:firstLine="547"/>
        <w:rPr>
          <w:color w:val="000000" w:themeColor="text1"/>
          <w:szCs w:val="24"/>
          <w:lang w:val="af-ZA"/>
        </w:rPr>
      </w:pPr>
      <w:r w:rsidRPr="00113E9B">
        <w:rPr>
          <w:color w:val="000000" w:themeColor="text1"/>
          <w:szCs w:val="24"/>
          <w:lang w:val="af-ZA"/>
        </w:rPr>
        <w:t>Հաշվեքննիչ պալատի կողմից</w:t>
      </w:r>
      <w:r>
        <w:rPr>
          <w:color w:val="000000" w:themeColor="text1"/>
          <w:szCs w:val="24"/>
          <w:lang w:val="hy-AM"/>
        </w:rPr>
        <w:t xml:space="preserve"> </w:t>
      </w:r>
      <w:r w:rsidRPr="00113E9B">
        <w:rPr>
          <w:color w:val="000000" w:themeColor="text1"/>
          <w:szCs w:val="24"/>
          <w:lang w:val="af-ZA"/>
        </w:rPr>
        <w:t xml:space="preserve"> ՊԵԿ-ում</w:t>
      </w:r>
      <w:r>
        <w:rPr>
          <w:color w:val="000000" w:themeColor="text1"/>
          <w:szCs w:val="24"/>
          <w:lang w:val="hy-AM"/>
        </w:rPr>
        <w:t xml:space="preserve"> </w:t>
      </w:r>
      <w:r w:rsidRPr="00113E9B">
        <w:rPr>
          <w:color w:val="000000" w:themeColor="text1"/>
          <w:szCs w:val="24"/>
          <w:lang w:val="af-ZA"/>
        </w:rPr>
        <w:t xml:space="preserve"> 2021 թվականի պետական բյուջեի տարեկան կատարման հաշվեքննության շրջանակներում </w:t>
      </w:r>
      <w:r>
        <w:rPr>
          <w:color w:val="000000" w:themeColor="text1"/>
          <w:szCs w:val="24"/>
          <w:lang w:val="hy-AM"/>
        </w:rPr>
        <w:t xml:space="preserve">ուսումնասիրվել է </w:t>
      </w:r>
      <w:r w:rsidRPr="00113E9B">
        <w:rPr>
          <w:color w:val="000000" w:themeColor="text1"/>
          <w:szCs w:val="24"/>
          <w:lang w:val="af-ZA"/>
        </w:rPr>
        <w:t xml:space="preserve">ՀՀՊԵԿ-ԷԱՃ-ԱՊՁԲ-21/25 ծածկագրով կնքված պայմանագրի երկու չափաբաժիններով ձեռքբերված ապրանքների նախահաշվային, </w:t>
      </w:r>
      <w:r>
        <w:rPr>
          <w:color w:val="000000" w:themeColor="text1"/>
          <w:szCs w:val="24"/>
          <w:lang w:val="af-ZA"/>
        </w:rPr>
        <w:t>ձեռքբերման</w:t>
      </w:r>
      <w:r w:rsidRPr="00113E9B">
        <w:rPr>
          <w:color w:val="000000" w:themeColor="text1"/>
          <w:szCs w:val="24"/>
          <w:lang w:val="af-ZA"/>
        </w:rPr>
        <w:t xml:space="preserve"> և շուկայական գները:  </w:t>
      </w:r>
    </w:p>
    <w:p w14:paraId="084983A2" w14:textId="16BD3F17" w:rsidR="00FB3A0E" w:rsidRPr="00842BEB" w:rsidRDefault="00FB3A0E" w:rsidP="00FB3A0E">
      <w:pPr>
        <w:ind w:firstLine="540"/>
        <w:rPr>
          <w:color w:val="000000" w:themeColor="text1"/>
          <w:szCs w:val="24"/>
          <w:lang w:val="af-ZA"/>
        </w:rPr>
      </w:pPr>
      <w:r w:rsidRPr="00113E9B">
        <w:rPr>
          <w:color w:val="000000" w:themeColor="text1"/>
          <w:szCs w:val="24"/>
          <w:lang w:val="hy-AM"/>
        </w:rPr>
        <w:t>Արձանագրվել է, որ գնումն իրականացնելիս չի կատարվել շուկայական գների վերլուծություն, չի իրականացվել գնահարցում հայաստանյան կամ արտասահմանյան համապատասխան ընկերություններից, չի կատարվել ուսումնասիրություն բաց աղբյուրներում, այլ հիմք է ընդունվել միայն նախկինում կայացած</w:t>
      </w:r>
      <w:r w:rsidR="0019295A">
        <w:rPr>
          <w:color w:val="000000" w:themeColor="text1"/>
          <w:szCs w:val="24"/>
          <w:lang w:val="hy-AM"/>
        </w:rPr>
        <w:t>,</w:t>
      </w:r>
      <w:r w:rsidR="0019295A" w:rsidRPr="0019295A">
        <w:rPr>
          <w:lang w:val="hy-AM"/>
        </w:rPr>
        <w:t xml:space="preserve"> </w:t>
      </w:r>
      <w:r w:rsidR="0019295A">
        <w:rPr>
          <w:lang w:val="hy-AM"/>
        </w:rPr>
        <w:t xml:space="preserve">բայց տեխնիկական միջոցների դեպքում՝ ավելի վաղ և ոչ նույն </w:t>
      </w:r>
      <w:r w:rsidR="008A0B7D">
        <w:rPr>
          <w:lang w:val="hy-AM"/>
        </w:rPr>
        <w:t>տեխնիկական բնութագրերով</w:t>
      </w:r>
      <w:r w:rsidR="008A0B7D" w:rsidRPr="00113E9B">
        <w:rPr>
          <w:color w:val="000000" w:themeColor="text1"/>
          <w:szCs w:val="24"/>
          <w:lang w:val="af-ZA"/>
        </w:rPr>
        <w:t xml:space="preserve"> </w:t>
      </w:r>
      <w:r w:rsidR="0019295A">
        <w:rPr>
          <w:lang w:val="hy-AM"/>
        </w:rPr>
        <w:t xml:space="preserve">գնման առարկայի </w:t>
      </w:r>
      <w:proofErr w:type="spellStart"/>
      <w:r w:rsidR="008A0B7D">
        <w:rPr>
          <w:color w:val="000000" w:themeColor="text1"/>
          <w:szCs w:val="24"/>
          <w:lang w:val="en-GB"/>
        </w:rPr>
        <w:t>գնման</w:t>
      </w:r>
      <w:proofErr w:type="spellEnd"/>
      <w:r w:rsidR="008A0B7D" w:rsidRPr="00842BEB">
        <w:rPr>
          <w:color w:val="000000" w:themeColor="text1"/>
          <w:szCs w:val="24"/>
          <w:lang w:val="af-ZA"/>
        </w:rPr>
        <w:t xml:space="preserve"> </w:t>
      </w:r>
      <w:proofErr w:type="spellStart"/>
      <w:r w:rsidRPr="00113E9B">
        <w:rPr>
          <w:color w:val="000000" w:themeColor="text1"/>
          <w:szCs w:val="24"/>
          <w:lang w:val="en-GB"/>
        </w:rPr>
        <w:t>արդյունքում</w:t>
      </w:r>
      <w:proofErr w:type="spellEnd"/>
      <w:r w:rsidRPr="00113E9B">
        <w:rPr>
          <w:color w:val="000000" w:themeColor="text1"/>
          <w:szCs w:val="24"/>
          <w:lang w:val="af-ZA"/>
        </w:rPr>
        <w:t xml:space="preserve"> ձևավորված </w:t>
      </w:r>
      <w:r w:rsidRPr="00113E9B">
        <w:rPr>
          <w:color w:val="000000" w:themeColor="text1"/>
          <w:szCs w:val="24"/>
          <w:lang w:val="hy-AM"/>
        </w:rPr>
        <w:t xml:space="preserve"> գները։</w:t>
      </w:r>
      <w:r w:rsidR="008A0B7D" w:rsidRPr="00842BEB">
        <w:rPr>
          <w:color w:val="000000" w:themeColor="text1"/>
          <w:szCs w:val="24"/>
          <w:lang w:val="af-ZA"/>
        </w:rPr>
        <w:t xml:space="preserve"> </w:t>
      </w:r>
    </w:p>
    <w:p w14:paraId="074B9946" w14:textId="77777777" w:rsidR="00FB3A0E" w:rsidRPr="00113E9B" w:rsidRDefault="00FB3A0E" w:rsidP="00FB3A0E">
      <w:pPr>
        <w:ind w:firstLine="540"/>
        <w:rPr>
          <w:color w:val="000000" w:themeColor="text1"/>
          <w:szCs w:val="24"/>
          <w:lang w:val="hy-AM"/>
        </w:rPr>
      </w:pPr>
      <w:r w:rsidRPr="00113E9B">
        <w:rPr>
          <w:color w:val="000000" w:themeColor="text1"/>
          <w:szCs w:val="24"/>
          <w:lang w:val="hy-AM"/>
        </w:rPr>
        <w:t xml:space="preserve">Ստորև ներկայացված </w:t>
      </w:r>
      <w:r>
        <w:rPr>
          <w:color w:val="000000" w:themeColor="text1"/>
          <w:szCs w:val="24"/>
          <w:lang w:val="hy-AM"/>
        </w:rPr>
        <w:t>է</w:t>
      </w:r>
      <w:r w:rsidRPr="00113E9B">
        <w:rPr>
          <w:color w:val="000000" w:themeColor="text1"/>
          <w:szCs w:val="24"/>
          <w:lang w:val="hy-AM"/>
        </w:rPr>
        <w:t xml:space="preserve"> ձեռքբերված ապրանքների բաղադրիչների պայմանագրային և շուկայական արժեքների համեմատականը։</w:t>
      </w:r>
    </w:p>
    <w:p w14:paraId="2F4ED774" w14:textId="77777777" w:rsidR="0024500B" w:rsidRDefault="0024500B" w:rsidP="00FB3A0E">
      <w:pPr>
        <w:spacing w:after="0" w:line="240" w:lineRule="auto"/>
        <w:ind w:left="-58"/>
        <w:jc w:val="right"/>
        <w:rPr>
          <w:i/>
          <w:color w:val="000000" w:themeColor="text1"/>
          <w:sz w:val="20"/>
          <w:lang w:val="hy-AM"/>
        </w:rPr>
      </w:pPr>
    </w:p>
    <w:p w14:paraId="7A43C77A" w14:textId="274B8E88" w:rsidR="00FB3A0E" w:rsidRPr="00666CAA" w:rsidRDefault="00FB3A0E" w:rsidP="00FB3A0E">
      <w:pPr>
        <w:spacing w:after="0" w:line="240" w:lineRule="auto"/>
        <w:ind w:left="-58"/>
        <w:jc w:val="right"/>
        <w:rPr>
          <w:bCs/>
          <w:i/>
          <w:color w:val="000000" w:themeColor="text1"/>
          <w:sz w:val="20"/>
          <w:lang w:val="hy-AM"/>
        </w:rPr>
      </w:pPr>
      <w:r w:rsidRPr="00893A9E">
        <w:rPr>
          <w:i/>
          <w:color w:val="000000" w:themeColor="text1"/>
          <w:sz w:val="20"/>
          <w:lang w:val="hy-AM"/>
        </w:rPr>
        <w:t xml:space="preserve">Աղյուսակ </w:t>
      </w:r>
      <w:r w:rsidR="000C76E5" w:rsidRPr="00842BEB">
        <w:rPr>
          <w:i/>
          <w:color w:val="000000" w:themeColor="text1"/>
          <w:sz w:val="20"/>
          <w:lang w:val="hy-AM"/>
        </w:rPr>
        <w:t>5</w:t>
      </w:r>
      <w:r w:rsidRPr="00893A9E">
        <w:rPr>
          <w:i/>
          <w:color w:val="000000" w:themeColor="text1"/>
          <w:sz w:val="20"/>
          <w:lang w:val="hy-AM"/>
        </w:rPr>
        <w:t>,</w:t>
      </w:r>
      <w:r w:rsidRPr="00666CAA">
        <w:rPr>
          <w:bCs/>
          <w:i/>
          <w:color w:val="000000" w:themeColor="text1"/>
          <w:sz w:val="20"/>
          <w:lang w:val="hy-AM"/>
        </w:rPr>
        <w:t xml:space="preserve"> հազ.</w:t>
      </w:r>
      <w:r w:rsidRPr="00893A9E">
        <w:rPr>
          <w:bCs/>
          <w:i/>
          <w:color w:val="000000" w:themeColor="text1"/>
          <w:sz w:val="20"/>
          <w:lang w:val="hy-AM"/>
        </w:rPr>
        <w:t>դրամ</w:t>
      </w:r>
    </w:p>
    <w:p w14:paraId="1548843D" w14:textId="557E81DB" w:rsidR="00FB3A0E" w:rsidRPr="00893A9E" w:rsidRDefault="00B535DA" w:rsidP="00B535DA">
      <w:pPr>
        <w:pStyle w:val="Caption"/>
        <w:keepNext/>
        <w:jc w:val="center"/>
        <w:rPr>
          <w:rFonts w:ascii="GHEA Grapalat" w:hAnsi="GHEA Grapalat"/>
          <w:color w:val="000000" w:themeColor="text1"/>
          <w:sz w:val="20"/>
          <w:szCs w:val="20"/>
          <w:lang w:val="hy-AM"/>
        </w:rPr>
      </w:pPr>
      <w:r w:rsidRPr="00B535DA">
        <w:rPr>
          <w:rFonts w:ascii="GHEA Grapalat" w:hAnsi="GHEA Grapalat"/>
          <w:color w:val="000000" w:themeColor="text1"/>
          <w:sz w:val="20"/>
          <w:szCs w:val="20"/>
          <w:lang w:val="hy-AM"/>
        </w:rPr>
        <w:t xml:space="preserve">ձեռքբերված </w:t>
      </w:r>
      <w:r w:rsidRPr="00893A9E">
        <w:rPr>
          <w:rFonts w:ascii="GHEA Grapalat" w:hAnsi="GHEA Grapalat"/>
          <w:color w:val="auto"/>
          <w:sz w:val="20"/>
          <w:szCs w:val="20"/>
          <w:lang w:val="hy-AM"/>
        </w:rPr>
        <w:t>կոմպոզիտիվ սերվերների և տվյալների պահոցների</w:t>
      </w:r>
      <w:r w:rsidRPr="00B535DA">
        <w:rPr>
          <w:rFonts w:ascii="GHEA Grapalat" w:hAnsi="GHEA Grapalat"/>
          <w:color w:val="000000" w:themeColor="text1"/>
          <w:sz w:val="20"/>
          <w:szCs w:val="20"/>
          <w:lang w:val="hy-AM"/>
        </w:rPr>
        <w:t xml:space="preserve"> բաղադրիչների </w:t>
      </w:r>
      <w:r w:rsidRPr="0039791A">
        <w:rPr>
          <w:rFonts w:ascii="GHEA Grapalat" w:hAnsi="GHEA Grapalat"/>
          <w:color w:val="000000" w:themeColor="text1"/>
          <w:sz w:val="20"/>
          <w:szCs w:val="20"/>
          <w:lang w:val="hy-AM"/>
        </w:rPr>
        <w:t>պայմանագրային և</w:t>
      </w:r>
      <w:r w:rsidRPr="00735635">
        <w:rPr>
          <w:rFonts w:ascii="GHEA Grapalat" w:hAnsi="GHEA Grapalat"/>
          <w:color w:val="000000" w:themeColor="text1"/>
          <w:sz w:val="20"/>
          <w:szCs w:val="20"/>
          <w:lang w:val="hy-AM"/>
        </w:rPr>
        <w:t xml:space="preserve"> շուկայական </w:t>
      </w:r>
      <w:r w:rsidR="008A0B7D" w:rsidRPr="00842BEB">
        <w:rPr>
          <w:rFonts w:ascii="GHEA Grapalat" w:hAnsi="GHEA Grapalat"/>
          <w:color w:val="000000" w:themeColor="text1"/>
          <w:sz w:val="20"/>
          <w:szCs w:val="20"/>
          <w:lang w:val="hy-AM"/>
        </w:rPr>
        <w:t>գների համեմատական</w:t>
      </w:r>
      <w:r w:rsidR="008A0B7D" w:rsidRPr="00735635">
        <w:rPr>
          <w:rFonts w:ascii="GHEA Grapalat" w:hAnsi="GHEA Grapalat"/>
          <w:color w:val="000000" w:themeColor="text1"/>
          <w:sz w:val="20"/>
          <w:szCs w:val="20"/>
          <w:lang w:val="hy-AM"/>
        </w:rPr>
        <w:t xml:space="preserve"> </w:t>
      </w:r>
      <w:r w:rsidRPr="00735635">
        <w:rPr>
          <w:rFonts w:ascii="GHEA Grapalat" w:hAnsi="GHEA Grapalat"/>
          <w:color w:val="000000" w:themeColor="text1"/>
          <w:sz w:val="20"/>
          <w:szCs w:val="20"/>
          <w:lang w:val="hy-AM"/>
        </w:rPr>
        <w:t>վերլուծության վերաբերյալ</w:t>
      </w:r>
    </w:p>
    <w:tbl>
      <w:tblPr>
        <w:tblStyle w:val="TableGrid1"/>
        <w:tblW w:w="0" w:type="auto"/>
        <w:tblLook w:val="04A0" w:firstRow="1" w:lastRow="0" w:firstColumn="1" w:lastColumn="0" w:noHBand="0" w:noVBand="1"/>
      </w:tblPr>
      <w:tblGrid>
        <w:gridCol w:w="500"/>
        <w:gridCol w:w="2382"/>
        <w:gridCol w:w="720"/>
        <w:gridCol w:w="641"/>
        <w:gridCol w:w="1558"/>
        <w:gridCol w:w="1374"/>
        <w:gridCol w:w="1247"/>
        <w:gridCol w:w="1558"/>
      </w:tblGrid>
      <w:tr w:rsidR="0019295A" w:rsidRPr="00E46BA6" w14:paraId="786AE11A" w14:textId="6216BDEF" w:rsidTr="00893A9E">
        <w:trPr>
          <w:trHeight w:val="570"/>
        </w:trPr>
        <w:tc>
          <w:tcPr>
            <w:tcW w:w="510" w:type="dxa"/>
            <w:vAlign w:val="center"/>
            <w:hideMark/>
          </w:tcPr>
          <w:p w14:paraId="1A05E7D0" w14:textId="77777777" w:rsidR="0019295A" w:rsidRPr="00666CAA" w:rsidRDefault="0019295A" w:rsidP="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en-GB"/>
              </w:rPr>
              <w:t>Հ</w:t>
            </w:r>
            <w:r w:rsidRPr="00666CAA">
              <w:rPr>
                <w:rFonts w:eastAsia="Times New Roman" w:cs="Calibri"/>
                <w:color w:val="000000" w:themeColor="text1"/>
                <w:sz w:val="18"/>
                <w:szCs w:val="18"/>
                <w:lang w:val="hy-AM"/>
              </w:rPr>
              <w:t>/</w:t>
            </w:r>
            <w:r w:rsidRPr="00666CAA">
              <w:rPr>
                <w:rFonts w:eastAsia="Times New Roman" w:cs="Calibri"/>
                <w:color w:val="000000" w:themeColor="text1"/>
                <w:sz w:val="18"/>
                <w:szCs w:val="18"/>
                <w:lang w:val="en-GB"/>
              </w:rPr>
              <w:t>Հ</w:t>
            </w:r>
          </w:p>
        </w:tc>
        <w:tc>
          <w:tcPr>
            <w:tcW w:w="2487" w:type="dxa"/>
            <w:vAlign w:val="center"/>
            <w:hideMark/>
          </w:tcPr>
          <w:p w14:paraId="6F9ACD42" w14:textId="77777777" w:rsidR="0019295A" w:rsidRPr="00666CAA" w:rsidRDefault="0019295A">
            <w:pPr>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Անվանում</w:t>
            </w:r>
          </w:p>
        </w:tc>
        <w:tc>
          <w:tcPr>
            <w:tcW w:w="714" w:type="dxa"/>
            <w:vAlign w:val="center"/>
            <w:hideMark/>
          </w:tcPr>
          <w:p w14:paraId="20C14DBF" w14:textId="77777777" w:rsidR="0019295A" w:rsidRPr="00666CAA" w:rsidRDefault="0019295A">
            <w:pPr>
              <w:ind w:left="-105" w:right="-78"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Քանակ</w:t>
            </w:r>
          </w:p>
        </w:tc>
        <w:tc>
          <w:tcPr>
            <w:tcW w:w="662" w:type="dxa"/>
            <w:vAlign w:val="center"/>
            <w:hideMark/>
          </w:tcPr>
          <w:p w14:paraId="32D05A1A" w14:textId="77777777" w:rsidR="0019295A" w:rsidRPr="00666CAA" w:rsidRDefault="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Քաշ (կգ)</w:t>
            </w:r>
          </w:p>
        </w:tc>
        <w:tc>
          <w:tcPr>
            <w:tcW w:w="1461" w:type="dxa"/>
            <w:vAlign w:val="center"/>
            <w:hideMark/>
          </w:tcPr>
          <w:p w14:paraId="7E1D5662" w14:textId="77777777" w:rsidR="0019295A" w:rsidRPr="00666CAA" w:rsidRDefault="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Նախահաշվային գին</w:t>
            </w:r>
          </w:p>
        </w:tc>
        <w:tc>
          <w:tcPr>
            <w:tcW w:w="1430" w:type="dxa"/>
            <w:vAlign w:val="center"/>
            <w:hideMark/>
          </w:tcPr>
          <w:p w14:paraId="4687DD9F" w14:textId="77777777" w:rsidR="0019295A" w:rsidRPr="00666CAA" w:rsidRDefault="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Պայմանագ-րային գին</w:t>
            </w:r>
          </w:p>
        </w:tc>
        <w:tc>
          <w:tcPr>
            <w:tcW w:w="1297" w:type="dxa"/>
            <w:vAlign w:val="center"/>
            <w:hideMark/>
          </w:tcPr>
          <w:p w14:paraId="654DE584" w14:textId="77777777" w:rsidR="0019295A" w:rsidRPr="00666CAA" w:rsidRDefault="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Շուկայական գին</w:t>
            </w:r>
          </w:p>
        </w:tc>
        <w:tc>
          <w:tcPr>
            <w:tcW w:w="1419" w:type="dxa"/>
            <w:vAlign w:val="center"/>
          </w:tcPr>
          <w:p w14:paraId="1D815949" w14:textId="335FBEFF" w:rsidR="0019295A" w:rsidRPr="0019295A" w:rsidRDefault="0019295A">
            <w:pPr>
              <w:ind w:firstLine="0"/>
              <w:jc w:val="center"/>
              <w:rPr>
                <w:rFonts w:eastAsia="Times New Roman" w:cs="Calibri"/>
                <w:color w:val="000000" w:themeColor="text1"/>
                <w:sz w:val="18"/>
                <w:szCs w:val="18"/>
                <w:lang w:val="hy-AM"/>
              </w:rPr>
            </w:pPr>
            <w:r w:rsidRPr="0019295A">
              <w:rPr>
                <w:rFonts w:eastAsia="Times New Roman" w:cs="Calibri"/>
                <w:color w:val="000000" w:themeColor="text1"/>
                <w:sz w:val="18"/>
                <w:szCs w:val="18"/>
                <w:lang w:val="hy-AM"/>
              </w:rPr>
              <w:t xml:space="preserve">Նախահաշվային և </w:t>
            </w:r>
            <w:r w:rsidRPr="0019295A">
              <w:rPr>
                <w:rFonts w:eastAsia="Times New Roman" w:cs="Calibri"/>
                <w:color w:val="000000" w:themeColor="text1"/>
                <w:sz w:val="18"/>
                <w:szCs w:val="18"/>
                <w:lang w:val="hy-AM"/>
              </w:rPr>
              <w:lastRenderedPageBreak/>
              <w:t>շուկայական գների  տարբերություն</w:t>
            </w:r>
          </w:p>
        </w:tc>
      </w:tr>
      <w:tr w:rsidR="0019295A" w:rsidRPr="00666CAA" w14:paraId="510BD1A2" w14:textId="064B08BC" w:rsidTr="00893A9E">
        <w:trPr>
          <w:trHeight w:val="270"/>
        </w:trPr>
        <w:tc>
          <w:tcPr>
            <w:tcW w:w="510" w:type="dxa"/>
            <w:noWrap/>
            <w:vAlign w:val="center"/>
            <w:hideMark/>
          </w:tcPr>
          <w:p w14:paraId="374A8EB8" w14:textId="77777777" w:rsidR="0019295A" w:rsidRPr="00666CAA" w:rsidRDefault="0019295A" w:rsidP="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lastRenderedPageBreak/>
              <w:t>1</w:t>
            </w:r>
          </w:p>
        </w:tc>
        <w:tc>
          <w:tcPr>
            <w:tcW w:w="2487" w:type="dxa"/>
            <w:noWrap/>
            <w:vAlign w:val="center"/>
            <w:hideMark/>
          </w:tcPr>
          <w:p w14:paraId="4251EE74" w14:textId="77777777" w:rsidR="0019295A" w:rsidRPr="00666CAA" w:rsidRDefault="0019295A" w:rsidP="00893A9E">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Hpe Synergy 480 gen 10</w:t>
            </w:r>
          </w:p>
        </w:tc>
        <w:tc>
          <w:tcPr>
            <w:tcW w:w="714" w:type="dxa"/>
            <w:noWrap/>
            <w:vAlign w:val="center"/>
            <w:hideMark/>
          </w:tcPr>
          <w:p w14:paraId="5C35A82A" w14:textId="77777777" w:rsidR="0019295A" w:rsidRPr="00666CAA" w:rsidRDefault="0019295A" w:rsidP="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8</w:t>
            </w:r>
          </w:p>
        </w:tc>
        <w:tc>
          <w:tcPr>
            <w:tcW w:w="662" w:type="dxa"/>
            <w:noWrap/>
            <w:vAlign w:val="center"/>
            <w:hideMark/>
          </w:tcPr>
          <w:p w14:paraId="11812CCD" w14:textId="77777777" w:rsidR="0019295A" w:rsidRPr="00666CAA" w:rsidRDefault="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120</w:t>
            </w:r>
          </w:p>
        </w:tc>
        <w:tc>
          <w:tcPr>
            <w:tcW w:w="1461" w:type="dxa"/>
            <w:noWrap/>
            <w:vAlign w:val="center"/>
          </w:tcPr>
          <w:p w14:paraId="23A06A46" w14:textId="77777777" w:rsidR="0019295A" w:rsidRPr="00666CAA" w:rsidRDefault="0019295A">
            <w:pPr>
              <w:jc w:val="center"/>
              <w:rPr>
                <w:rFonts w:eastAsia="Times New Roman" w:cs="Calibri"/>
                <w:color w:val="000000" w:themeColor="text1"/>
                <w:sz w:val="18"/>
                <w:szCs w:val="18"/>
                <w:lang w:val="hy-AM"/>
              </w:rPr>
            </w:pPr>
          </w:p>
        </w:tc>
        <w:tc>
          <w:tcPr>
            <w:tcW w:w="1430" w:type="dxa"/>
            <w:noWrap/>
            <w:vAlign w:val="center"/>
          </w:tcPr>
          <w:p w14:paraId="5C19C2F0" w14:textId="77777777" w:rsidR="0019295A" w:rsidRPr="00666CAA" w:rsidRDefault="0019295A">
            <w:pPr>
              <w:jc w:val="center"/>
              <w:rPr>
                <w:rFonts w:eastAsia="Times New Roman" w:cs="Calibri"/>
                <w:color w:val="000000" w:themeColor="text1"/>
                <w:sz w:val="18"/>
                <w:szCs w:val="18"/>
                <w:lang w:val="hy-AM"/>
              </w:rPr>
            </w:pPr>
          </w:p>
        </w:tc>
        <w:tc>
          <w:tcPr>
            <w:tcW w:w="1297" w:type="dxa"/>
            <w:noWrap/>
            <w:vAlign w:val="center"/>
            <w:hideMark/>
          </w:tcPr>
          <w:p w14:paraId="63586447" w14:textId="77777777" w:rsidR="0019295A" w:rsidRPr="00666CAA" w:rsidRDefault="0019295A">
            <w:pPr>
              <w:ind w:firstLine="0"/>
              <w:jc w:val="center"/>
              <w:rPr>
                <w:rFonts w:eastAsia="Times New Roman" w:cs="Calibri"/>
                <w:color w:val="000000" w:themeColor="text1"/>
                <w:sz w:val="18"/>
                <w:szCs w:val="18"/>
                <w:lang w:val="hy-AM"/>
              </w:rPr>
            </w:pPr>
            <w:r w:rsidRPr="00666CAA">
              <w:rPr>
                <w:rFonts w:eastAsia="Times New Roman" w:cs="Calibri"/>
                <w:color w:val="000000" w:themeColor="text1"/>
                <w:sz w:val="18"/>
                <w:szCs w:val="18"/>
                <w:lang w:val="hy-AM"/>
              </w:rPr>
              <w:t>44,694.00</w:t>
            </w:r>
          </w:p>
        </w:tc>
        <w:tc>
          <w:tcPr>
            <w:tcW w:w="1419" w:type="dxa"/>
            <w:vAlign w:val="center"/>
          </w:tcPr>
          <w:p w14:paraId="079AC527" w14:textId="77777777" w:rsidR="0019295A" w:rsidRPr="00893A9E" w:rsidRDefault="0019295A">
            <w:pPr>
              <w:ind w:firstLine="0"/>
              <w:jc w:val="center"/>
              <w:rPr>
                <w:rFonts w:eastAsia="Times New Roman" w:cs="Calibri"/>
                <w:b/>
                <w:color w:val="000000" w:themeColor="text1"/>
                <w:sz w:val="18"/>
                <w:szCs w:val="18"/>
                <w:lang w:val="hy-AM"/>
              </w:rPr>
            </w:pPr>
          </w:p>
        </w:tc>
      </w:tr>
      <w:tr w:rsidR="0019295A" w:rsidRPr="00666CAA" w14:paraId="5EAC4B4E" w14:textId="578A2D20" w:rsidTr="00893A9E">
        <w:trPr>
          <w:trHeight w:val="270"/>
        </w:trPr>
        <w:tc>
          <w:tcPr>
            <w:tcW w:w="510" w:type="dxa"/>
            <w:noWrap/>
            <w:vAlign w:val="center"/>
            <w:hideMark/>
          </w:tcPr>
          <w:p w14:paraId="4D760586"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2</w:t>
            </w:r>
          </w:p>
        </w:tc>
        <w:tc>
          <w:tcPr>
            <w:tcW w:w="2487" w:type="dxa"/>
            <w:noWrap/>
            <w:vAlign w:val="center"/>
            <w:hideMark/>
          </w:tcPr>
          <w:p w14:paraId="43BEBF12" w14:textId="77777777" w:rsidR="0019295A" w:rsidRPr="00666CAA" w:rsidRDefault="0019295A" w:rsidP="00893A9E">
            <w:pPr>
              <w:ind w:firstLine="0"/>
              <w:jc w:val="center"/>
              <w:rPr>
                <w:rFonts w:eastAsia="Times New Roman" w:cs="Calibri"/>
                <w:color w:val="000000" w:themeColor="text1"/>
                <w:sz w:val="18"/>
                <w:szCs w:val="18"/>
              </w:rPr>
            </w:pPr>
            <w:proofErr w:type="spellStart"/>
            <w:r w:rsidRPr="00666CAA">
              <w:rPr>
                <w:rFonts w:eastAsia="Times New Roman" w:cs="Calibri"/>
                <w:color w:val="000000" w:themeColor="text1"/>
                <w:sz w:val="18"/>
                <w:szCs w:val="18"/>
              </w:rPr>
              <w:t>Տրանսպորտային</w:t>
            </w:r>
            <w:proofErr w:type="spellEnd"/>
            <w:r w:rsidRPr="00666CAA">
              <w:rPr>
                <w:rFonts w:eastAsia="Times New Roman" w:cs="Calibri"/>
                <w:color w:val="000000" w:themeColor="text1"/>
                <w:sz w:val="18"/>
                <w:szCs w:val="18"/>
              </w:rPr>
              <w:t xml:space="preserve"> և </w:t>
            </w:r>
            <w:proofErr w:type="spellStart"/>
            <w:r w:rsidRPr="00666CAA">
              <w:rPr>
                <w:rFonts w:eastAsia="Times New Roman" w:cs="Calibri"/>
                <w:color w:val="000000" w:themeColor="text1"/>
                <w:sz w:val="18"/>
                <w:szCs w:val="18"/>
              </w:rPr>
              <w:t>այլ</w:t>
            </w:r>
            <w:proofErr w:type="spellEnd"/>
            <w:r w:rsidRPr="00666CAA">
              <w:rPr>
                <w:rFonts w:eastAsia="Times New Roman" w:cs="Calibri"/>
                <w:color w:val="000000" w:themeColor="text1"/>
                <w:sz w:val="18"/>
                <w:szCs w:val="18"/>
              </w:rPr>
              <w:t xml:space="preserve"> </w:t>
            </w:r>
            <w:proofErr w:type="spellStart"/>
            <w:r w:rsidRPr="00666CAA">
              <w:rPr>
                <w:rFonts w:eastAsia="Times New Roman" w:cs="Calibri"/>
                <w:color w:val="000000" w:themeColor="text1"/>
                <w:sz w:val="18"/>
                <w:szCs w:val="18"/>
              </w:rPr>
              <w:t>ծախսեր</w:t>
            </w:r>
            <w:proofErr w:type="spellEnd"/>
          </w:p>
        </w:tc>
        <w:tc>
          <w:tcPr>
            <w:tcW w:w="714" w:type="dxa"/>
            <w:noWrap/>
            <w:vAlign w:val="center"/>
            <w:hideMark/>
          </w:tcPr>
          <w:p w14:paraId="07B4E3C5"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1</w:t>
            </w:r>
          </w:p>
        </w:tc>
        <w:tc>
          <w:tcPr>
            <w:tcW w:w="662" w:type="dxa"/>
            <w:noWrap/>
            <w:vAlign w:val="center"/>
            <w:hideMark/>
          </w:tcPr>
          <w:p w14:paraId="4192A1F5" w14:textId="77777777" w:rsidR="0019295A" w:rsidRPr="00666CAA" w:rsidRDefault="0019295A">
            <w:pPr>
              <w:jc w:val="center"/>
              <w:rPr>
                <w:rFonts w:eastAsia="Times New Roman"/>
                <w:color w:val="000000" w:themeColor="text1"/>
                <w:sz w:val="18"/>
                <w:szCs w:val="18"/>
              </w:rPr>
            </w:pPr>
          </w:p>
        </w:tc>
        <w:tc>
          <w:tcPr>
            <w:tcW w:w="1461" w:type="dxa"/>
            <w:noWrap/>
            <w:vAlign w:val="center"/>
            <w:hideMark/>
          </w:tcPr>
          <w:p w14:paraId="315BFFFB" w14:textId="77777777" w:rsidR="0019295A" w:rsidRPr="00666CAA" w:rsidRDefault="0019295A">
            <w:pPr>
              <w:jc w:val="center"/>
              <w:rPr>
                <w:rFonts w:eastAsia="Times New Roman"/>
                <w:color w:val="000000" w:themeColor="text1"/>
                <w:sz w:val="18"/>
                <w:szCs w:val="18"/>
              </w:rPr>
            </w:pPr>
          </w:p>
        </w:tc>
        <w:tc>
          <w:tcPr>
            <w:tcW w:w="1430" w:type="dxa"/>
            <w:noWrap/>
            <w:vAlign w:val="center"/>
            <w:hideMark/>
          </w:tcPr>
          <w:p w14:paraId="31782111" w14:textId="77777777" w:rsidR="0019295A" w:rsidRPr="00666CAA" w:rsidRDefault="0019295A">
            <w:pPr>
              <w:jc w:val="center"/>
              <w:rPr>
                <w:rFonts w:eastAsia="Times New Roman"/>
                <w:color w:val="000000" w:themeColor="text1"/>
                <w:sz w:val="18"/>
                <w:szCs w:val="18"/>
              </w:rPr>
            </w:pPr>
          </w:p>
        </w:tc>
        <w:tc>
          <w:tcPr>
            <w:tcW w:w="1297" w:type="dxa"/>
            <w:noWrap/>
            <w:vAlign w:val="center"/>
            <w:hideMark/>
          </w:tcPr>
          <w:p w14:paraId="68995DB1"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2,000.00</w:t>
            </w:r>
          </w:p>
        </w:tc>
        <w:tc>
          <w:tcPr>
            <w:tcW w:w="1419" w:type="dxa"/>
            <w:vAlign w:val="center"/>
          </w:tcPr>
          <w:p w14:paraId="6AF21B29" w14:textId="77777777" w:rsidR="0019295A" w:rsidRPr="00893A9E" w:rsidRDefault="0019295A">
            <w:pPr>
              <w:ind w:firstLine="0"/>
              <w:jc w:val="center"/>
              <w:rPr>
                <w:rFonts w:eastAsia="Times New Roman" w:cs="Calibri"/>
                <w:b/>
                <w:color w:val="000000" w:themeColor="text1"/>
                <w:sz w:val="18"/>
                <w:szCs w:val="18"/>
                <w:lang w:val="hy-AM"/>
              </w:rPr>
            </w:pPr>
          </w:p>
        </w:tc>
      </w:tr>
      <w:tr w:rsidR="0019295A" w:rsidRPr="0019295A" w14:paraId="4A046360" w14:textId="6508DB5E" w:rsidTr="00893A9E">
        <w:trPr>
          <w:trHeight w:val="377"/>
        </w:trPr>
        <w:tc>
          <w:tcPr>
            <w:tcW w:w="510" w:type="dxa"/>
            <w:noWrap/>
            <w:vAlign w:val="center"/>
            <w:hideMark/>
          </w:tcPr>
          <w:p w14:paraId="12D1E0C8" w14:textId="77777777" w:rsidR="0019295A" w:rsidRPr="00666CAA" w:rsidRDefault="0019295A" w:rsidP="0019295A">
            <w:pPr>
              <w:jc w:val="center"/>
              <w:rPr>
                <w:rFonts w:eastAsia="Times New Roman" w:cs="Calibri"/>
                <w:color w:val="000000" w:themeColor="text1"/>
                <w:sz w:val="18"/>
                <w:szCs w:val="18"/>
              </w:rPr>
            </w:pPr>
          </w:p>
        </w:tc>
        <w:tc>
          <w:tcPr>
            <w:tcW w:w="2487" w:type="dxa"/>
            <w:noWrap/>
            <w:vAlign w:val="center"/>
            <w:hideMark/>
          </w:tcPr>
          <w:p w14:paraId="18A90C49" w14:textId="77777777" w:rsidR="0019295A" w:rsidRPr="00666CAA" w:rsidRDefault="0019295A" w:rsidP="00893A9E">
            <w:pPr>
              <w:ind w:firstLine="0"/>
              <w:jc w:val="center"/>
              <w:rPr>
                <w:rFonts w:eastAsia="Times New Roman" w:cs="Calibri"/>
                <w:b/>
                <w:color w:val="000000" w:themeColor="text1"/>
                <w:sz w:val="18"/>
                <w:szCs w:val="18"/>
              </w:rPr>
            </w:pPr>
            <w:proofErr w:type="spellStart"/>
            <w:r w:rsidRPr="00666CAA">
              <w:rPr>
                <w:rFonts w:eastAsia="Times New Roman" w:cs="Calibri"/>
                <w:b/>
                <w:color w:val="000000" w:themeColor="text1"/>
                <w:sz w:val="18"/>
                <w:szCs w:val="18"/>
              </w:rPr>
              <w:t>Ընդամենը</w:t>
            </w:r>
            <w:proofErr w:type="spellEnd"/>
            <w:r w:rsidRPr="00666CAA">
              <w:rPr>
                <w:rFonts w:eastAsia="Times New Roman" w:cs="Calibri"/>
                <w:b/>
                <w:color w:val="000000" w:themeColor="text1"/>
                <w:sz w:val="18"/>
                <w:szCs w:val="18"/>
              </w:rPr>
              <w:t xml:space="preserve"> </w:t>
            </w:r>
            <w:proofErr w:type="spellStart"/>
            <w:r w:rsidRPr="00666CAA">
              <w:rPr>
                <w:rFonts w:eastAsia="Times New Roman" w:cs="Calibri"/>
                <w:b/>
                <w:color w:val="000000" w:themeColor="text1"/>
                <w:sz w:val="18"/>
                <w:szCs w:val="18"/>
              </w:rPr>
              <w:t>Չափաբաժին</w:t>
            </w:r>
            <w:proofErr w:type="spellEnd"/>
            <w:r w:rsidRPr="00666CAA">
              <w:rPr>
                <w:rFonts w:eastAsia="Times New Roman" w:cs="Calibri"/>
                <w:b/>
                <w:color w:val="000000" w:themeColor="text1"/>
                <w:sz w:val="18"/>
                <w:szCs w:val="18"/>
              </w:rPr>
              <w:t xml:space="preserve"> 1</w:t>
            </w:r>
          </w:p>
        </w:tc>
        <w:tc>
          <w:tcPr>
            <w:tcW w:w="714" w:type="dxa"/>
            <w:noWrap/>
            <w:vAlign w:val="center"/>
            <w:hideMark/>
          </w:tcPr>
          <w:p w14:paraId="284905C4" w14:textId="77777777" w:rsidR="0019295A" w:rsidRPr="00666CAA" w:rsidRDefault="0019295A" w:rsidP="0019295A">
            <w:pPr>
              <w:ind w:firstLine="0"/>
              <w:jc w:val="center"/>
              <w:rPr>
                <w:rFonts w:eastAsia="Times New Roman" w:cs="Calibri"/>
                <w:b/>
                <w:color w:val="000000" w:themeColor="text1"/>
                <w:sz w:val="18"/>
                <w:szCs w:val="18"/>
              </w:rPr>
            </w:pPr>
          </w:p>
        </w:tc>
        <w:tc>
          <w:tcPr>
            <w:tcW w:w="662" w:type="dxa"/>
            <w:noWrap/>
            <w:vAlign w:val="center"/>
            <w:hideMark/>
          </w:tcPr>
          <w:p w14:paraId="146F015A"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120</w:t>
            </w:r>
          </w:p>
        </w:tc>
        <w:tc>
          <w:tcPr>
            <w:tcW w:w="1461" w:type="dxa"/>
            <w:noWrap/>
            <w:vAlign w:val="center"/>
            <w:hideMark/>
          </w:tcPr>
          <w:p w14:paraId="0193A8AD"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112,000.00</w:t>
            </w:r>
          </w:p>
        </w:tc>
        <w:tc>
          <w:tcPr>
            <w:tcW w:w="1430" w:type="dxa"/>
            <w:noWrap/>
            <w:vAlign w:val="center"/>
            <w:hideMark/>
          </w:tcPr>
          <w:p w14:paraId="18BA9332"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110,400.00</w:t>
            </w:r>
          </w:p>
        </w:tc>
        <w:tc>
          <w:tcPr>
            <w:tcW w:w="1297" w:type="dxa"/>
            <w:noWrap/>
            <w:vAlign w:val="center"/>
            <w:hideMark/>
          </w:tcPr>
          <w:p w14:paraId="48ADAE4C"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46,694.00</w:t>
            </w:r>
          </w:p>
        </w:tc>
        <w:tc>
          <w:tcPr>
            <w:tcW w:w="1419" w:type="dxa"/>
            <w:vAlign w:val="center"/>
          </w:tcPr>
          <w:p w14:paraId="60F75F82" w14:textId="77777777" w:rsidR="0019295A" w:rsidRDefault="0019295A">
            <w:pPr>
              <w:spacing w:before="0" w:after="0"/>
              <w:ind w:firstLine="0"/>
              <w:jc w:val="center"/>
              <w:rPr>
                <w:rFonts w:eastAsia="Times New Roman" w:cs="Calibri"/>
                <w:b/>
                <w:color w:val="000000" w:themeColor="text1"/>
                <w:sz w:val="18"/>
                <w:szCs w:val="18"/>
              </w:rPr>
            </w:pPr>
          </w:p>
          <w:p w14:paraId="1FD49F82" w14:textId="71489342" w:rsidR="0019295A" w:rsidRPr="0019295A" w:rsidRDefault="0019295A" w:rsidP="00893A9E">
            <w:pPr>
              <w:spacing w:before="0" w:after="0"/>
              <w:ind w:firstLine="0"/>
              <w:rPr>
                <w:rFonts w:eastAsia="Times New Roman" w:cs="Calibri"/>
                <w:b/>
                <w:color w:val="000000" w:themeColor="text1"/>
                <w:sz w:val="18"/>
                <w:szCs w:val="18"/>
              </w:rPr>
            </w:pPr>
            <w:r w:rsidRPr="00893A9E">
              <w:rPr>
                <w:rFonts w:eastAsia="Times New Roman" w:cs="Calibri"/>
                <w:b/>
                <w:color w:val="000000" w:themeColor="text1"/>
                <w:sz w:val="18"/>
                <w:szCs w:val="18"/>
              </w:rPr>
              <w:t>65,306.00</w:t>
            </w:r>
          </w:p>
        </w:tc>
      </w:tr>
      <w:tr w:rsidR="0019295A" w:rsidRPr="00666CAA" w14:paraId="74A418E6" w14:textId="3AF80975" w:rsidTr="00893A9E">
        <w:trPr>
          <w:trHeight w:val="540"/>
        </w:trPr>
        <w:tc>
          <w:tcPr>
            <w:tcW w:w="510" w:type="dxa"/>
            <w:noWrap/>
            <w:vAlign w:val="center"/>
            <w:hideMark/>
          </w:tcPr>
          <w:p w14:paraId="2565403B"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3</w:t>
            </w:r>
          </w:p>
        </w:tc>
        <w:tc>
          <w:tcPr>
            <w:tcW w:w="2487" w:type="dxa"/>
            <w:noWrap/>
            <w:vAlign w:val="center"/>
            <w:hideMark/>
          </w:tcPr>
          <w:p w14:paraId="385DCF8E" w14:textId="77777777" w:rsidR="0019295A" w:rsidRPr="00666CAA" w:rsidRDefault="0019295A" w:rsidP="00893A9E">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HPE Primera 600 4 Way</w:t>
            </w:r>
          </w:p>
        </w:tc>
        <w:tc>
          <w:tcPr>
            <w:tcW w:w="714" w:type="dxa"/>
            <w:noWrap/>
            <w:vAlign w:val="center"/>
            <w:hideMark/>
          </w:tcPr>
          <w:p w14:paraId="01F0564D"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2</w:t>
            </w:r>
          </w:p>
        </w:tc>
        <w:tc>
          <w:tcPr>
            <w:tcW w:w="662" w:type="dxa"/>
            <w:noWrap/>
            <w:vAlign w:val="center"/>
            <w:hideMark/>
          </w:tcPr>
          <w:p w14:paraId="7C2B8808"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60</w:t>
            </w:r>
          </w:p>
        </w:tc>
        <w:tc>
          <w:tcPr>
            <w:tcW w:w="1461" w:type="dxa"/>
            <w:noWrap/>
            <w:vAlign w:val="center"/>
            <w:hideMark/>
          </w:tcPr>
          <w:p w14:paraId="2D0EA6BA" w14:textId="77777777" w:rsidR="0019295A" w:rsidRPr="00666CAA" w:rsidRDefault="0019295A">
            <w:pPr>
              <w:jc w:val="center"/>
              <w:rPr>
                <w:rFonts w:eastAsia="Times New Roman" w:cs="Calibri"/>
                <w:color w:val="000000" w:themeColor="text1"/>
                <w:sz w:val="18"/>
                <w:szCs w:val="18"/>
              </w:rPr>
            </w:pPr>
          </w:p>
        </w:tc>
        <w:tc>
          <w:tcPr>
            <w:tcW w:w="1430" w:type="dxa"/>
            <w:noWrap/>
            <w:vAlign w:val="center"/>
            <w:hideMark/>
          </w:tcPr>
          <w:p w14:paraId="261EF5E1" w14:textId="77777777" w:rsidR="0019295A" w:rsidRPr="00666CAA" w:rsidRDefault="0019295A">
            <w:pPr>
              <w:jc w:val="center"/>
              <w:rPr>
                <w:rFonts w:eastAsia="Times New Roman"/>
                <w:color w:val="000000" w:themeColor="text1"/>
                <w:sz w:val="18"/>
                <w:szCs w:val="18"/>
              </w:rPr>
            </w:pPr>
          </w:p>
        </w:tc>
        <w:tc>
          <w:tcPr>
            <w:tcW w:w="1297" w:type="dxa"/>
            <w:noWrap/>
            <w:vAlign w:val="center"/>
            <w:hideMark/>
          </w:tcPr>
          <w:p w14:paraId="0CCB7715"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3,403.00</w:t>
            </w:r>
          </w:p>
        </w:tc>
        <w:tc>
          <w:tcPr>
            <w:tcW w:w="1419" w:type="dxa"/>
            <w:vAlign w:val="center"/>
          </w:tcPr>
          <w:p w14:paraId="588F8F11" w14:textId="77777777" w:rsidR="0019295A" w:rsidRPr="00893A9E" w:rsidRDefault="0019295A">
            <w:pPr>
              <w:ind w:firstLine="0"/>
              <w:jc w:val="center"/>
              <w:rPr>
                <w:rFonts w:eastAsia="Times New Roman" w:cs="Calibri"/>
                <w:b/>
                <w:color w:val="000000" w:themeColor="text1"/>
                <w:sz w:val="18"/>
                <w:szCs w:val="18"/>
                <w:lang w:val="hy-AM"/>
              </w:rPr>
            </w:pPr>
          </w:p>
        </w:tc>
      </w:tr>
      <w:tr w:rsidR="0019295A" w:rsidRPr="00666CAA" w14:paraId="7B8DBEBC" w14:textId="1670568C" w:rsidTr="00893A9E">
        <w:trPr>
          <w:trHeight w:val="270"/>
        </w:trPr>
        <w:tc>
          <w:tcPr>
            <w:tcW w:w="510" w:type="dxa"/>
            <w:noWrap/>
            <w:vAlign w:val="center"/>
            <w:hideMark/>
          </w:tcPr>
          <w:p w14:paraId="565C1934"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4</w:t>
            </w:r>
          </w:p>
        </w:tc>
        <w:tc>
          <w:tcPr>
            <w:tcW w:w="2487" w:type="dxa"/>
            <w:noWrap/>
            <w:vAlign w:val="center"/>
            <w:hideMark/>
          </w:tcPr>
          <w:p w14:paraId="263FBE3A" w14:textId="77777777" w:rsidR="0019295A" w:rsidRPr="00666CAA" w:rsidRDefault="0019295A" w:rsidP="00893A9E">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HPE 1.92TB SAS 12G</w:t>
            </w:r>
          </w:p>
        </w:tc>
        <w:tc>
          <w:tcPr>
            <w:tcW w:w="714" w:type="dxa"/>
            <w:noWrap/>
            <w:vAlign w:val="center"/>
            <w:hideMark/>
          </w:tcPr>
          <w:p w14:paraId="767184D8"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96</w:t>
            </w:r>
          </w:p>
        </w:tc>
        <w:tc>
          <w:tcPr>
            <w:tcW w:w="662" w:type="dxa"/>
            <w:noWrap/>
            <w:vAlign w:val="center"/>
            <w:hideMark/>
          </w:tcPr>
          <w:p w14:paraId="7C024122"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67</w:t>
            </w:r>
          </w:p>
        </w:tc>
        <w:tc>
          <w:tcPr>
            <w:tcW w:w="1461" w:type="dxa"/>
            <w:noWrap/>
            <w:vAlign w:val="center"/>
            <w:hideMark/>
          </w:tcPr>
          <w:p w14:paraId="7D89C07D" w14:textId="77777777" w:rsidR="0019295A" w:rsidRPr="00666CAA" w:rsidRDefault="0019295A">
            <w:pPr>
              <w:jc w:val="center"/>
              <w:rPr>
                <w:rFonts w:eastAsia="Times New Roman" w:cs="Calibri"/>
                <w:color w:val="000000" w:themeColor="text1"/>
                <w:sz w:val="18"/>
                <w:szCs w:val="18"/>
              </w:rPr>
            </w:pPr>
          </w:p>
        </w:tc>
        <w:tc>
          <w:tcPr>
            <w:tcW w:w="1430" w:type="dxa"/>
            <w:noWrap/>
            <w:vAlign w:val="center"/>
            <w:hideMark/>
          </w:tcPr>
          <w:p w14:paraId="28AA8774" w14:textId="77777777" w:rsidR="0019295A" w:rsidRPr="00666CAA" w:rsidRDefault="0019295A">
            <w:pPr>
              <w:jc w:val="center"/>
              <w:rPr>
                <w:rFonts w:eastAsia="Times New Roman"/>
                <w:color w:val="000000" w:themeColor="text1"/>
                <w:sz w:val="18"/>
                <w:szCs w:val="18"/>
              </w:rPr>
            </w:pPr>
          </w:p>
        </w:tc>
        <w:tc>
          <w:tcPr>
            <w:tcW w:w="1297" w:type="dxa"/>
            <w:noWrap/>
            <w:vAlign w:val="center"/>
            <w:hideMark/>
          </w:tcPr>
          <w:p w14:paraId="311B335A"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121,652.00</w:t>
            </w:r>
          </w:p>
        </w:tc>
        <w:tc>
          <w:tcPr>
            <w:tcW w:w="1419" w:type="dxa"/>
            <w:vAlign w:val="center"/>
          </w:tcPr>
          <w:p w14:paraId="6EB4E464" w14:textId="77777777" w:rsidR="0019295A" w:rsidRPr="00893A9E" w:rsidRDefault="0019295A">
            <w:pPr>
              <w:ind w:firstLine="0"/>
              <w:jc w:val="center"/>
              <w:rPr>
                <w:rFonts w:eastAsia="Times New Roman" w:cs="Calibri"/>
                <w:b/>
                <w:color w:val="000000" w:themeColor="text1"/>
                <w:sz w:val="18"/>
                <w:szCs w:val="18"/>
                <w:lang w:val="hy-AM"/>
              </w:rPr>
            </w:pPr>
          </w:p>
        </w:tc>
      </w:tr>
      <w:tr w:rsidR="0019295A" w:rsidRPr="00666CAA" w14:paraId="5C012F91" w14:textId="2CAABEA0" w:rsidTr="00893A9E">
        <w:trPr>
          <w:trHeight w:val="270"/>
        </w:trPr>
        <w:tc>
          <w:tcPr>
            <w:tcW w:w="510" w:type="dxa"/>
            <w:noWrap/>
            <w:vAlign w:val="center"/>
            <w:hideMark/>
          </w:tcPr>
          <w:p w14:paraId="07DB3799"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5</w:t>
            </w:r>
          </w:p>
        </w:tc>
        <w:tc>
          <w:tcPr>
            <w:tcW w:w="2487" w:type="dxa"/>
            <w:noWrap/>
            <w:vAlign w:val="center"/>
            <w:hideMark/>
          </w:tcPr>
          <w:p w14:paraId="7FF0A173" w14:textId="77777777" w:rsidR="0019295A" w:rsidRPr="00666CAA" w:rsidRDefault="0019295A" w:rsidP="00893A9E">
            <w:pPr>
              <w:ind w:firstLine="0"/>
              <w:jc w:val="center"/>
              <w:rPr>
                <w:rFonts w:eastAsia="Times New Roman" w:cs="Calibri"/>
                <w:color w:val="000000" w:themeColor="text1"/>
                <w:sz w:val="18"/>
                <w:szCs w:val="18"/>
              </w:rPr>
            </w:pPr>
            <w:proofErr w:type="spellStart"/>
            <w:r w:rsidRPr="00666CAA">
              <w:rPr>
                <w:rFonts w:eastAsia="Times New Roman" w:cs="Calibri"/>
                <w:color w:val="000000" w:themeColor="text1"/>
                <w:sz w:val="18"/>
                <w:szCs w:val="18"/>
              </w:rPr>
              <w:t>Այլ</w:t>
            </w:r>
            <w:proofErr w:type="spellEnd"/>
            <w:r w:rsidRPr="00666CAA">
              <w:rPr>
                <w:rFonts w:eastAsia="Times New Roman" w:cs="Calibri"/>
                <w:color w:val="000000" w:themeColor="text1"/>
                <w:sz w:val="18"/>
                <w:szCs w:val="18"/>
              </w:rPr>
              <w:t xml:space="preserve"> (</w:t>
            </w:r>
            <w:proofErr w:type="spellStart"/>
            <w:r w:rsidRPr="00666CAA">
              <w:rPr>
                <w:rFonts w:eastAsia="Times New Roman" w:cs="Calibri"/>
                <w:color w:val="000000" w:themeColor="text1"/>
                <w:sz w:val="18"/>
                <w:szCs w:val="18"/>
              </w:rPr>
              <w:t>մալուխներ</w:t>
            </w:r>
            <w:proofErr w:type="spellEnd"/>
            <w:r w:rsidRPr="00666CAA">
              <w:rPr>
                <w:rFonts w:eastAsia="Times New Roman" w:cs="Calibri"/>
                <w:color w:val="000000" w:themeColor="text1"/>
                <w:sz w:val="18"/>
                <w:szCs w:val="18"/>
              </w:rPr>
              <w:t xml:space="preserve">, </w:t>
            </w:r>
            <w:proofErr w:type="spellStart"/>
            <w:r w:rsidRPr="00666CAA">
              <w:rPr>
                <w:rFonts w:eastAsia="Times New Roman" w:cs="Calibri"/>
                <w:color w:val="000000" w:themeColor="text1"/>
                <w:sz w:val="18"/>
                <w:szCs w:val="18"/>
              </w:rPr>
              <w:t>փոխարկիչներ</w:t>
            </w:r>
            <w:proofErr w:type="spellEnd"/>
            <w:r w:rsidRPr="00666CAA">
              <w:rPr>
                <w:rFonts w:eastAsia="Times New Roman" w:cs="Calibri"/>
                <w:color w:val="000000" w:themeColor="text1"/>
                <w:sz w:val="18"/>
                <w:szCs w:val="18"/>
              </w:rPr>
              <w:t>)</w:t>
            </w:r>
          </w:p>
        </w:tc>
        <w:tc>
          <w:tcPr>
            <w:tcW w:w="714" w:type="dxa"/>
            <w:noWrap/>
            <w:vAlign w:val="center"/>
            <w:hideMark/>
          </w:tcPr>
          <w:p w14:paraId="4D6EB3CF"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1</w:t>
            </w:r>
          </w:p>
        </w:tc>
        <w:tc>
          <w:tcPr>
            <w:tcW w:w="662" w:type="dxa"/>
            <w:noWrap/>
            <w:vAlign w:val="center"/>
            <w:hideMark/>
          </w:tcPr>
          <w:p w14:paraId="2AF4EFEE" w14:textId="77777777" w:rsidR="0019295A" w:rsidRPr="00666CAA" w:rsidRDefault="0019295A">
            <w:pPr>
              <w:jc w:val="center"/>
              <w:rPr>
                <w:rFonts w:eastAsia="Times New Roman"/>
                <w:color w:val="000000" w:themeColor="text1"/>
                <w:sz w:val="18"/>
                <w:szCs w:val="18"/>
              </w:rPr>
            </w:pPr>
          </w:p>
        </w:tc>
        <w:tc>
          <w:tcPr>
            <w:tcW w:w="1461" w:type="dxa"/>
            <w:noWrap/>
            <w:vAlign w:val="center"/>
            <w:hideMark/>
          </w:tcPr>
          <w:p w14:paraId="11A54E3D" w14:textId="77777777" w:rsidR="0019295A" w:rsidRPr="00666CAA" w:rsidRDefault="0019295A">
            <w:pPr>
              <w:jc w:val="center"/>
              <w:rPr>
                <w:rFonts w:eastAsia="Times New Roman"/>
                <w:color w:val="000000" w:themeColor="text1"/>
                <w:sz w:val="18"/>
                <w:szCs w:val="18"/>
              </w:rPr>
            </w:pPr>
          </w:p>
        </w:tc>
        <w:tc>
          <w:tcPr>
            <w:tcW w:w="1430" w:type="dxa"/>
            <w:noWrap/>
            <w:vAlign w:val="center"/>
            <w:hideMark/>
          </w:tcPr>
          <w:p w14:paraId="0DB7264C" w14:textId="77777777" w:rsidR="0019295A" w:rsidRPr="00666CAA" w:rsidRDefault="0019295A">
            <w:pPr>
              <w:jc w:val="center"/>
              <w:rPr>
                <w:rFonts w:eastAsia="Times New Roman"/>
                <w:color w:val="000000" w:themeColor="text1"/>
                <w:sz w:val="18"/>
                <w:szCs w:val="18"/>
              </w:rPr>
            </w:pPr>
          </w:p>
        </w:tc>
        <w:tc>
          <w:tcPr>
            <w:tcW w:w="1297" w:type="dxa"/>
            <w:noWrap/>
            <w:vAlign w:val="center"/>
            <w:hideMark/>
          </w:tcPr>
          <w:p w14:paraId="4644E490"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10,000.00</w:t>
            </w:r>
          </w:p>
        </w:tc>
        <w:tc>
          <w:tcPr>
            <w:tcW w:w="1419" w:type="dxa"/>
            <w:vAlign w:val="center"/>
          </w:tcPr>
          <w:p w14:paraId="2D5FC1FD" w14:textId="77777777" w:rsidR="0019295A" w:rsidRPr="00893A9E" w:rsidRDefault="0019295A">
            <w:pPr>
              <w:ind w:firstLine="0"/>
              <w:jc w:val="center"/>
              <w:rPr>
                <w:rFonts w:eastAsia="Times New Roman" w:cs="Calibri"/>
                <w:b/>
                <w:color w:val="000000" w:themeColor="text1"/>
                <w:sz w:val="18"/>
                <w:szCs w:val="18"/>
                <w:lang w:val="hy-AM"/>
              </w:rPr>
            </w:pPr>
          </w:p>
        </w:tc>
      </w:tr>
      <w:tr w:rsidR="0019295A" w:rsidRPr="00666CAA" w14:paraId="7936A916" w14:textId="4DA1D3C9" w:rsidTr="00893A9E">
        <w:trPr>
          <w:trHeight w:val="270"/>
        </w:trPr>
        <w:tc>
          <w:tcPr>
            <w:tcW w:w="510" w:type="dxa"/>
            <w:noWrap/>
            <w:vAlign w:val="center"/>
            <w:hideMark/>
          </w:tcPr>
          <w:p w14:paraId="348AC3EA"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6</w:t>
            </w:r>
          </w:p>
        </w:tc>
        <w:tc>
          <w:tcPr>
            <w:tcW w:w="2487" w:type="dxa"/>
            <w:noWrap/>
            <w:vAlign w:val="center"/>
            <w:hideMark/>
          </w:tcPr>
          <w:p w14:paraId="4A8AB39C" w14:textId="77777777" w:rsidR="0019295A" w:rsidRPr="00666CAA" w:rsidRDefault="0019295A" w:rsidP="00893A9E">
            <w:pPr>
              <w:ind w:firstLine="0"/>
              <w:jc w:val="center"/>
              <w:rPr>
                <w:rFonts w:eastAsia="Times New Roman" w:cs="Calibri"/>
                <w:color w:val="000000" w:themeColor="text1"/>
                <w:sz w:val="18"/>
                <w:szCs w:val="18"/>
              </w:rPr>
            </w:pPr>
            <w:proofErr w:type="spellStart"/>
            <w:r w:rsidRPr="00666CAA">
              <w:rPr>
                <w:rFonts w:eastAsia="Times New Roman" w:cs="Calibri"/>
                <w:color w:val="000000" w:themeColor="text1"/>
                <w:sz w:val="18"/>
                <w:szCs w:val="18"/>
              </w:rPr>
              <w:t>Տրանսպորտային</w:t>
            </w:r>
            <w:proofErr w:type="spellEnd"/>
            <w:r w:rsidRPr="00666CAA">
              <w:rPr>
                <w:rFonts w:eastAsia="Times New Roman" w:cs="Calibri"/>
                <w:color w:val="000000" w:themeColor="text1"/>
                <w:sz w:val="18"/>
                <w:szCs w:val="18"/>
              </w:rPr>
              <w:t xml:space="preserve"> և </w:t>
            </w:r>
            <w:proofErr w:type="spellStart"/>
            <w:r w:rsidRPr="00666CAA">
              <w:rPr>
                <w:rFonts w:eastAsia="Times New Roman" w:cs="Calibri"/>
                <w:color w:val="000000" w:themeColor="text1"/>
                <w:sz w:val="18"/>
                <w:szCs w:val="18"/>
              </w:rPr>
              <w:t>այլ</w:t>
            </w:r>
            <w:proofErr w:type="spellEnd"/>
            <w:r w:rsidRPr="00666CAA">
              <w:rPr>
                <w:rFonts w:eastAsia="Times New Roman" w:cs="Calibri"/>
                <w:color w:val="000000" w:themeColor="text1"/>
                <w:sz w:val="18"/>
                <w:szCs w:val="18"/>
              </w:rPr>
              <w:t xml:space="preserve"> </w:t>
            </w:r>
            <w:proofErr w:type="spellStart"/>
            <w:r w:rsidRPr="00666CAA">
              <w:rPr>
                <w:rFonts w:eastAsia="Times New Roman" w:cs="Calibri"/>
                <w:color w:val="000000" w:themeColor="text1"/>
                <w:sz w:val="18"/>
                <w:szCs w:val="18"/>
              </w:rPr>
              <w:t>ծախսեր</w:t>
            </w:r>
            <w:proofErr w:type="spellEnd"/>
          </w:p>
        </w:tc>
        <w:tc>
          <w:tcPr>
            <w:tcW w:w="714" w:type="dxa"/>
            <w:noWrap/>
            <w:vAlign w:val="center"/>
            <w:hideMark/>
          </w:tcPr>
          <w:p w14:paraId="46194C13" w14:textId="77777777" w:rsidR="0019295A" w:rsidRPr="00666CAA" w:rsidRDefault="0019295A" w:rsidP="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1</w:t>
            </w:r>
          </w:p>
        </w:tc>
        <w:tc>
          <w:tcPr>
            <w:tcW w:w="662" w:type="dxa"/>
            <w:noWrap/>
            <w:vAlign w:val="center"/>
            <w:hideMark/>
          </w:tcPr>
          <w:p w14:paraId="53885E07" w14:textId="77777777" w:rsidR="0019295A" w:rsidRPr="00666CAA" w:rsidRDefault="0019295A">
            <w:pPr>
              <w:jc w:val="center"/>
              <w:rPr>
                <w:rFonts w:eastAsia="Times New Roman"/>
                <w:color w:val="000000" w:themeColor="text1"/>
                <w:sz w:val="18"/>
                <w:szCs w:val="18"/>
              </w:rPr>
            </w:pPr>
          </w:p>
        </w:tc>
        <w:tc>
          <w:tcPr>
            <w:tcW w:w="1461" w:type="dxa"/>
            <w:noWrap/>
            <w:vAlign w:val="center"/>
            <w:hideMark/>
          </w:tcPr>
          <w:p w14:paraId="318C0650" w14:textId="77777777" w:rsidR="0019295A" w:rsidRPr="00666CAA" w:rsidRDefault="0019295A">
            <w:pPr>
              <w:jc w:val="center"/>
              <w:rPr>
                <w:rFonts w:eastAsia="Times New Roman"/>
                <w:color w:val="000000" w:themeColor="text1"/>
                <w:sz w:val="18"/>
                <w:szCs w:val="18"/>
              </w:rPr>
            </w:pPr>
          </w:p>
        </w:tc>
        <w:tc>
          <w:tcPr>
            <w:tcW w:w="1430" w:type="dxa"/>
            <w:noWrap/>
            <w:vAlign w:val="center"/>
            <w:hideMark/>
          </w:tcPr>
          <w:p w14:paraId="63DB07BF" w14:textId="77777777" w:rsidR="0019295A" w:rsidRPr="00666CAA" w:rsidRDefault="0019295A">
            <w:pPr>
              <w:jc w:val="center"/>
              <w:rPr>
                <w:rFonts w:eastAsia="Times New Roman"/>
                <w:color w:val="000000" w:themeColor="text1"/>
                <w:sz w:val="18"/>
                <w:szCs w:val="18"/>
              </w:rPr>
            </w:pPr>
          </w:p>
        </w:tc>
        <w:tc>
          <w:tcPr>
            <w:tcW w:w="1297" w:type="dxa"/>
            <w:noWrap/>
            <w:vAlign w:val="center"/>
            <w:hideMark/>
          </w:tcPr>
          <w:p w14:paraId="64C51EAC" w14:textId="77777777" w:rsidR="0019295A" w:rsidRPr="00666CAA" w:rsidRDefault="0019295A">
            <w:pPr>
              <w:ind w:firstLine="0"/>
              <w:jc w:val="center"/>
              <w:rPr>
                <w:rFonts w:eastAsia="Times New Roman" w:cs="Calibri"/>
                <w:color w:val="000000" w:themeColor="text1"/>
                <w:sz w:val="18"/>
                <w:szCs w:val="18"/>
              </w:rPr>
            </w:pPr>
            <w:r w:rsidRPr="00666CAA">
              <w:rPr>
                <w:rFonts w:eastAsia="Times New Roman" w:cs="Calibri"/>
                <w:color w:val="000000" w:themeColor="text1"/>
                <w:sz w:val="18"/>
                <w:szCs w:val="18"/>
              </w:rPr>
              <w:t>3,000.00</w:t>
            </w:r>
          </w:p>
        </w:tc>
        <w:tc>
          <w:tcPr>
            <w:tcW w:w="1419" w:type="dxa"/>
            <w:vAlign w:val="center"/>
          </w:tcPr>
          <w:p w14:paraId="5446ADCB" w14:textId="77777777" w:rsidR="0019295A" w:rsidRPr="00893A9E" w:rsidRDefault="0019295A">
            <w:pPr>
              <w:ind w:firstLine="0"/>
              <w:jc w:val="center"/>
              <w:rPr>
                <w:rFonts w:eastAsia="Times New Roman" w:cs="Calibri"/>
                <w:b/>
                <w:color w:val="000000" w:themeColor="text1"/>
                <w:sz w:val="18"/>
                <w:szCs w:val="18"/>
                <w:lang w:val="hy-AM"/>
              </w:rPr>
            </w:pPr>
          </w:p>
        </w:tc>
      </w:tr>
      <w:tr w:rsidR="0019295A" w:rsidRPr="00666CAA" w14:paraId="4F138C5B" w14:textId="3686348A" w:rsidTr="00893A9E">
        <w:trPr>
          <w:trHeight w:val="575"/>
        </w:trPr>
        <w:tc>
          <w:tcPr>
            <w:tcW w:w="510" w:type="dxa"/>
            <w:noWrap/>
            <w:vAlign w:val="center"/>
          </w:tcPr>
          <w:p w14:paraId="4101B3D1" w14:textId="77777777" w:rsidR="0019295A" w:rsidRPr="00666CAA" w:rsidRDefault="0019295A" w:rsidP="0019295A">
            <w:pPr>
              <w:jc w:val="center"/>
              <w:rPr>
                <w:rFonts w:eastAsia="Times New Roman" w:cs="Calibri"/>
                <w:color w:val="000000" w:themeColor="text1"/>
                <w:sz w:val="18"/>
                <w:szCs w:val="18"/>
              </w:rPr>
            </w:pPr>
          </w:p>
        </w:tc>
        <w:tc>
          <w:tcPr>
            <w:tcW w:w="2487" w:type="dxa"/>
            <w:noWrap/>
            <w:vAlign w:val="center"/>
            <w:hideMark/>
          </w:tcPr>
          <w:p w14:paraId="795C3875" w14:textId="77777777" w:rsidR="0019295A" w:rsidRPr="00666CAA" w:rsidRDefault="0019295A" w:rsidP="00893A9E">
            <w:pPr>
              <w:ind w:firstLine="0"/>
              <w:jc w:val="center"/>
              <w:rPr>
                <w:rFonts w:eastAsia="Times New Roman" w:cs="Calibri"/>
                <w:b/>
                <w:color w:val="000000" w:themeColor="text1"/>
                <w:sz w:val="18"/>
                <w:szCs w:val="18"/>
              </w:rPr>
            </w:pPr>
            <w:proofErr w:type="spellStart"/>
            <w:r w:rsidRPr="00666CAA">
              <w:rPr>
                <w:rFonts w:eastAsia="Times New Roman" w:cs="Calibri"/>
                <w:b/>
                <w:color w:val="000000" w:themeColor="text1"/>
                <w:sz w:val="18"/>
                <w:szCs w:val="18"/>
              </w:rPr>
              <w:t>Ընդամենը</w:t>
            </w:r>
            <w:proofErr w:type="spellEnd"/>
            <w:r w:rsidRPr="00666CAA">
              <w:rPr>
                <w:rFonts w:eastAsia="Times New Roman" w:cs="Calibri"/>
                <w:b/>
                <w:color w:val="000000" w:themeColor="text1"/>
                <w:sz w:val="18"/>
                <w:szCs w:val="18"/>
              </w:rPr>
              <w:t xml:space="preserve"> </w:t>
            </w:r>
            <w:proofErr w:type="spellStart"/>
            <w:r w:rsidRPr="00666CAA">
              <w:rPr>
                <w:rFonts w:eastAsia="Times New Roman" w:cs="Calibri"/>
                <w:b/>
                <w:color w:val="000000" w:themeColor="text1"/>
                <w:sz w:val="18"/>
                <w:szCs w:val="18"/>
              </w:rPr>
              <w:t>Չափաբաժին</w:t>
            </w:r>
            <w:proofErr w:type="spellEnd"/>
            <w:r w:rsidRPr="00666CAA">
              <w:rPr>
                <w:rFonts w:eastAsia="Times New Roman" w:cs="Calibri"/>
                <w:b/>
                <w:color w:val="000000" w:themeColor="text1"/>
                <w:sz w:val="18"/>
                <w:szCs w:val="18"/>
              </w:rPr>
              <w:t xml:space="preserve"> 2</w:t>
            </w:r>
          </w:p>
        </w:tc>
        <w:tc>
          <w:tcPr>
            <w:tcW w:w="714" w:type="dxa"/>
            <w:noWrap/>
            <w:vAlign w:val="center"/>
          </w:tcPr>
          <w:p w14:paraId="61EED10B" w14:textId="77777777" w:rsidR="0019295A" w:rsidRPr="00666CAA" w:rsidRDefault="0019295A" w:rsidP="0019295A">
            <w:pPr>
              <w:jc w:val="center"/>
              <w:rPr>
                <w:rFonts w:eastAsia="Times New Roman" w:cs="Calibri"/>
                <w:b/>
                <w:color w:val="000000" w:themeColor="text1"/>
                <w:sz w:val="18"/>
                <w:szCs w:val="18"/>
              </w:rPr>
            </w:pPr>
          </w:p>
        </w:tc>
        <w:tc>
          <w:tcPr>
            <w:tcW w:w="662" w:type="dxa"/>
            <w:noWrap/>
            <w:vAlign w:val="center"/>
            <w:hideMark/>
          </w:tcPr>
          <w:p w14:paraId="21D68C9B"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127</w:t>
            </w:r>
          </w:p>
        </w:tc>
        <w:tc>
          <w:tcPr>
            <w:tcW w:w="1461" w:type="dxa"/>
            <w:noWrap/>
            <w:vAlign w:val="center"/>
            <w:hideMark/>
          </w:tcPr>
          <w:p w14:paraId="3EDCE895"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1,200,000.00</w:t>
            </w:r>
          </w:p>
          <w:p w14:paraId="3BD3608A" w14:textId="77777777" w:rsidR="0019295A" w:rsidRPr="00666CAA" w:rsidRDefault="0019295A">
            <w:pPr>
              <w:jc w:val="center"/>
              <w:rPr>
                <w:rFonts w:eastAsia="Times New Roman" w:cs="Calibri"/>
                <w:b/>
                <w:color w:val="000000" w:themeColor="text1"/>
                <w:sz w:val="18"/>
                <w:szCs w:val="18"/>
              </w:rPr>
            </w:pPr>
          </w:p>
        </w:tc>
        <w:tc>
          <w:tcPr>
            <w:tcW w:w="1430" w:type="dxa"/>
            <w:noWrap/>
            <w:vAlign w:val="center"/>
            <w:hideMark/>
          </w:tcPr>
          <w:p w14:paraId="372B61C1"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1,199,760.00</w:t>
            </w:r>
          </w:p>
          <w:p w14:paraId="1651F7DE" w14:textId="77777777" w:rsidR="0019295A" w:rsidRPr="00666CAA" w:rsidRDefault="0019295A">
            <w:pPr>
              <w:jc w:val="center"/>
              <w:rPr>
                <w:rFonts w:eastAsia="Times New Roman" w:cs="Calibri"/>
                <w:b/>
                <w:color w:val="000000" w:themeColor="text1"/>
                <w:sz w:val="18"/>
                <w:szCs w:val="18"/>
              </w:rPr>
            </w:pPr>
          </w:p>
        </w:tc>
        <w:tc>
          <w:tcPr>
            <w:tcW w:w="1297" w:type="dxa"/>
            <w:noWrap/>
            <w:vAlign w:val="center"/>
            <w:hideMark/>
          </w:tcPr>
          <w:p w14:paraId="1FBDCAA3" w14:textId="08464FFA" w:rsidR="0019295A" w:rsidRPr="00666CAA" w:rsidRDefault="0019295A" w:rsidP="00893A9E">
            <w:pPr>
              <w:ind w:firstLine="0"/>
              <w:rPr>
                <w:rFonts w:eastAsia="Times New Roman" w:cs="Calibri"/>
                <w:b/>
                <w:color w:val="000000" w:themeColor="text1"/>
                <w:sz w:val="18"/>
                <w:szCs w:val="18"/>
              </w:rPr>
            </w:pPr>
            <w:r w:rsidRPr="00666CAA">
              <w:rPr>
                <w:rFonts w:eastAsia="Times New Roman" w:cs="Calibri"/>
                <w:b/>
                <w:color w:val="000000" w:themeColor="text1"/>
                <w:sz w:val="18"/>
                <w:szCs w:val="18"/>
              </w:rPr>
              <w:t>138,055.00</w:t>
            </w:r>
          </w:p>
        </w:tc>
        <w:tc>
          <w:tcPr>
            <w:tcW w:w="1419" w:type="dxa"/>
            <w:vAlign w:val="center"/>
          </w:tcPr>
          <w:p w14:paraId="559A6C45" w14:textId="68F27F49" w:rsidR="0019295A" w:rsidRPr="0019295A" w:rsidRDefault="0019295A" w:rsidP="0019295A">
            <w:pPr>
              <w:ind w:firstLine="0"/>
              <w:jc w:val="center"/>
              <w:rPr>
                <w:rFonts w:eastAsia="Times New Roman" w:cs="Calibri"/>
                <w:b/>
                <w:color w:val="000000" w:themeColor="text1"/>
                <w:sz w:val="18"/>
                <w:szCs w:val="18"/>
              </w:rPr>
            </w:pPr>
            <w:r w:rsidRPr="00893A9E">
              <w:rPr>
                <w:rFonts w:eastAsia="Times New Roman" w:cs="Calibri"/>
                <w:b/>
                <w:color w:val="000000" w:themeColor="text1"/>
                <w:sz w:val="18"/>
                <w:szCs w:val="18"/>
              </w:rPr>
              <w:t>1,061,945.00</w:t>
            </w:r>
          </w:p>
        </w:tc>
      </w:tr>
      <w:tr w:rsidR="0019295A" w:rsidRPr="00666CAA" w14:paraId="44EE19A9" w14:textId="2038809D" w:rsidTr="00893A9E">
        <w:trPr>
          <w:trHeight w:val="359"/>
        </w:trPr>
        <w:tc>
          <w:tcPr>
            <w:tcW w:w="510" w:type="dxa"/>
            <w:noWrap/>
            <w:vAlign w:val="center"/>
          </w:tcPr>
          <w:p w14:paraId="3BFC614A" w14:textId="77777777" w:rsidR="0019295A" w:rsidRPr="00666CAA" w:rsidRDefault="0019295A" w:rsidP="0019295A">
            <w:pPr>
              <w:jc w:val="center"/>
              <w:rPr>
                <w:rFonts w:eastAsia="Times New Roman" w:cs="Calibri"/>
                <w:color w:val="000000" w:themeColor="text1"/>
                <w:sz w:val="18"/>
                <w:szCs w:val="18"/>
              </w:rPr>
            </w:pPr>
          </w:p>
        </w:tc>
        <w:tc>
          <w:tcPr>
            <w:tcW w:w="2487" w:type="dxa"/>
            <w:noWrap/>
            <w:vAlign w:val="center"/>
            <w:hideMark/>
          </w:tcPr>
          <w:p w14:paraId="5C2D32BE" w14:textId="77777777" w:rsidR="0019295A" w:rsidRPr="00666CAA" w:rsidRDefault="0019295A" w:rsidP="00893A9E">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ԸՆԴՀԱՆՈՒՐ</w:t>
            </w:r>
          </w:p>
        </w:tc>
        <w:tc>
          <w:tcPr>
            <w:tcW w:w="714" w:type="dxa"/>
            <w:noWrap/>
            <w:vAlign w:val="center"/>
          </w:tcPr>
          <w:p w14:paraId="4D007B37" w14:textId="77777777" w:rsidR="0019295A" w:rsidRPr="00666CAA" w:rsidRDefault="0019295A" w:rsidP="0019295A">
            <w:pPr>
              <w:jc w:val="center"/>
              <w:rPr>
                <w:rFonts w:eastAsia="Times New Roman" w:cs="Calibri"/>
                <w:b/>
                <w:color w:val="000000" w:themeColor="text1"/>
                <w:sz w:val="18"/>
                <w:szCs w:val="18"/>
              </w:rPr>
            </w:pPr>
          </w:p>
        </w:tc>
        <w:tc>
          <w:tcPr>
            <w:tcW w:w="662" w:type="dxa"/>
            <w:noWrap/>
            <w:vAlign w:val="center"/>
            <w:hideMark/>
          </w:tcPr>
          <w:p w14:paraId="2683BECE"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247</w:t>
            </w:r>
          </w:p>
        </w:tc>
        <w:tc>
          <w:tcPr>
            <w:tcW w:w="1461" w:type="dxa"/>
            <w:noWrap/>
            <w:vAlign w:val="center"/>
            <w:hideMark/>
          </w:tcPr>
          <w:p w14:paraId="273BA5CD"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1,312,000.00</w:t>
            </w:r>
          </w:p>
        </w:tc>
        <w:tc>
          <w:tcPr>
            <w:tcW w:w="1430" w:type="dxa"/>
            <w:noWrap/>
            <w:vAlign w:val="center"/>
            <w:hideMark/>
          </w:tcPr>
          <w:p w14:paraId="36546F75"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1,310,160.00</w:t>
            </w:r>
          </w:p>
        </w:tc>
        <w:tc>
          <w:tcPr>
            <w:tcW w:w="1297" w:type="dxa"/>
            <w:noWrap/>
            <w:vAlign w:val="center"/>
            <w:hideMark/>
          </w:tcPr>
          <w:p w14:paraId="6044A801" w14:textId="77777777" w:rsidR="0019295A" w:rsidRPr="00666CAA" w:rsidRDefault="0019295A">
            <w:pPr>
              <w:ind w:firstLine="0"/>
              <w:jc w:val="center"/>
              <w:rPr>
                <w:rFonts w:eastAsia="Times New Roman" w:cs="Calibri"/>
                <w:b/>
                <w:color w:val="000000" w:themeColor="text1"/>
                <w:sz w:val="18"/>
                <w:szCs w:val="18"/>
              </w:rPr>
            </w:pPr>
            <w:r w:rsidRPr="00666CAA">
              <w:rPr>
                <w:rFonts w:eastAsia="Times New Roman" w:cs="Calibri"/>
                <w:b/>
                <w:color w:val="000000" w:themeColor="text1"/>
                <w:sz w:val="18"/>
                <w:szCs w:val="18"/>
              </w:rPr>
              <w:t>184,749.00</w:t>
            </w:r>
          </w:p>
        </w:tc>
        <w:tc>
          <w:tcPr>
            <w:tcW w:w="1419" w:type="dxa"/>
            <w:vAlign w:val="center"/>
          </w:tcPr>
          <w:p w14:paraId="32AACFF1" w14:textId="3A0A1599" w:rsidR="0019295A" w:rsidRPr="0019295A" w:rsidRDefault="0019295A">
            <w:pPr>
              <w:ind w:firstLine="0"/>
              <w:jc w:val="center"/>
              <w:rPr>
                <w:rFonts w:eastAsia="Times New Roman" w:cs="Calibri"/>
                <w:b/>
                <w:color w:val="000000" w:themeColor="text1"/>
                <w:sz w:val="18"/>
                <w:szCs w:val="18"/>
              </w:rPr>
            </w:pPr>
            <w:r w:rsidRPr="00893A9E">
              <w:rPr>
                <w:rFonts w:eastAsia="Times New Roman" w:cs="Calibri"/>
                <w:b/>
                <w:color w:val="000000" w:themeColor="text1"/>
                <w:sz w:val="18"/>
                <w:szCs w:val="18"/>
              </w:rPr>
              <w:t>1,127,251.00</w:t>
            </w:r>
          </w:p>
        </w:tc>
      </w:tr>
    </w:tbl>
    <w:p w14:paraId="7D5B466D" w14:textId="77777777" w:rsidR="00FB3A0E" w:rsidRPr="00113E9B" w:rsidRDefault="00FB3A0E" w:rsidP="00FB3A0E">
      <w:pPr>
        <w:spacing w:after="0" w:line="240" w:lineRule="auto"/>
        <w:ind w:left="-58"/>
        <w:jc w:val="right"/>
        <w:rPr>
          <w:bCs/>
          <w:color w:val="000000" w:themeColor="text1"/>
          <w:lang w:val="hy-AM"/>
        </w:rPr>
      </w:pPr>
    </w:p>
    <w:p w14:paraId="31A9C23A" w14:textId="77777777" w:rsidR="00FB3A0E" w:rsidRPr="00113E9B" w:rsidRDefault="00FB3A0E" w:rsidP="00FB3A0E">
      <w:pPr>
        <w:ind w:firstLine="540"/>
        <w:rPr>
          <w:color w:val="000000" w:themeColor="text1"/>
          <w:szCs w:val="24"/>
          <w:lang w:val="hy-AM"/>
        </w:rPr>
      </w:pPr>
      <w:r w:rsidRPr="00113E9B">
        <w:rPr>
          <w:rFonts w:cs="Arial"/>
          <w:color w:val="000000" w:themeColor="text1"/>
          <w:szCs w:val="24"/>
          <w:lang w:val="hy-AM"/>
        </w:rPr>
        <w:t>Կ</w:t>
      </w:r>
      <w:r w:rsidRPr="00113E9B">
        <w:rPr>
          <w:color w:val="000000" w:themeColor="text1"/>
          <w:szCs w:val="24"/>
          <w:lang w:val="hy-AM"/>
        </w:rPr>
        <w:t>ատարվել է պայմանագրի 1-ին չափաբաժնի մասով «Էլքոր Դիսթրիբյուշն» ՍՊԸ կողմից կատարված ներմուծումների մաքսային տվյալների ուսումնասիրություն, համաձայն որի՝</w:t>
      </w:r>
    </w:p>
    <w:p w14:paraId="71D51289" w14:textId="77777777" w:rsidR="0024500B" w:rsidRPr="00842BEB" w:rsidRDefault="0024500B" w:rsidP="00FB3A0E">
      <w:pPr>
        <w:pStyle w:val="Caption"/>
        <w:keepNext/>
        <w:jc w:val="right"/>
        <w:rPr>
          <w:color w:val="000000" w:themeColor="text1"/>
          <w:lang w:val="hy-AM"/>
        </w:rPr>
      </w:pPr>
    </w:p>
    <w:p w14:paraId="588D0402" w14:textId="7DCC63C0" w:rsidR="00FB3A0E" w:rsidRDefault="00FB3A0E" w:rsidP="00FB3A0E">
      <w:pPr>
        <w:pStyle w:val="Caption"/>
        <w:keepNext/>
        <w:jc w:val="right"/>
        <w:rPr>
          <w:rFonts w:ascii="GHEA Grapalat" w:hAnsi="GHEA Grapalat"/>
          <w:color w:val="000000" w:themeColor="text1"/>
          <w:lang w:val="hy-AM"/>
        </w:rPr>
      </w:pPr>
      <w:r w:rsidRPr="00842BEB">
        <w:rPr>
          <w:color w:val="000000" w:themeColor="text1"/>
          <w:lang w:val="hy-AM"/>
        </w:rPr>
        <w:t xml:space="preserve">Աղյուսակ </w:t>
      </w:r>
      <w:r w:rsidR="000C76E5" w:rsidRPr="00842BEB">
        <w:rPr>
          <w:color w:val="000000" w:themeColor="text1"/>
          <w:lang w:val="hy-AM"/>
        </w:rPr>
        <w:t>6</w:t>
      </w:r>
      <w:r w:rsidRPr="00842BEB">
        <w:rPr>
          <w:color w:val="000000" w:themeColor="text1"/>
          <w:lang w:val="hy-AM"/>
        </w:rPr>
        <w:t>,</w:t>
      </w:r>
      <w:r w:rsidRPr="00113E9B">
        <w:rPr>
          <w:rFonts w:ascii="GHEA Grapalat" w:hAnsi="GHEA Grapalat"/>
          <w:color w:val="000000" w:themeColor="text1"/>
          <w:lang w:val="hy-AM"/>
        </w:rPr>
        <w:t xml:space="preserve"> ԱՄՆ դոլար</w:t>
      </w:r>
    </w:p>
    <w:p w14:paraId="7B234AF9" w14:textId="4A8D1A5E" w:rsidR="00735635" w:rsidRPr="00893A9E" w:rsidRDefault="00735635" w:rsidP="00893A9E">
      <w:pPr>
        <w:jc w:val="center"/>
        <w:rPr>
          <w:sz w:val="20"/>
          <w:lang w:val="hy-AM"/>
        </w:rPr>
      </w:pPr>
      <w:r w:rsidRPr="00893A9E">
        <w:rPr>
          <w:b/>
          <w:color w:val="000000" w:themeColor="text1"/>
          <w:sz w:val="20"/>
          <w:szCs w:val="24"/>
          <w:lang w:val="hy-AM"/>
        </w:rPr>
        <w:t>«Էլքոր Դիսթրիբյուշն» ՍՊԸ կողմից ներմուծված կոմպոզիտիվ սերվերների մաքսային տվյալների վերաբերյալ</w:t>
      </w:r>
    </w:p>
    <w:p w14:paraId="57AD5AD7" w14:textId="77777777" w:rsidR="00735635" w:rsidRPr="00893A9E" w:rsidRDefault="00735635" w:rsidP="00893A9E">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037"/>
        <w:gridCol w:w="2519"/>
        <w:gridCol w:w="1926"/>
        <w:gridCol w:w="1241"/>
        <w:gridCol w:w="1332"/>
      </w:tblGrid>
      <w:tr w:rsidR="00FB3A0E" w:rsidRPr="00542B34" w14:paraId="62C96071" w14:textId="77777777" w:rsidTr="00B2373F">
        <w:trPr>
          <w:trHeight w:val="926"/>
        </w:trPr>
        <w:tc>
          <w:tcPr>
            <w:tcW w:w="0" w:type="auto"/>
            <w:shd w:val="clear" w:color="auto" w:fill="auto"/>
            <w:vAlign w:val="center"/>
            <w:hideMark/>
          </w:tcPr>
          <w:p w14:paraId="34DFB1DF" w14:textId="77777777" w:rsidR="00FB3A0E" w:rsidRPr="00542B34" w:rsidRDefault="00FB3A0E" w:rsidP="00B2373F">
            <w:pPr>
              <w:spacing w:after="0" w:line="240" w:lineRule="auto"/>
              <w:ind w:firstLine="0"/>
              <w:jc w:val="center"/>
              <w:rPr>
                <w:rFonts w:eastAsia="Times New Roman" w:cs="Calibri"/>
                <w:b/>
                <w:bCs/>
                <w:color w:val="000000" w:themeColor="text1"/>
                <w:sz w:val="20"/>
              </w:rPr>
            </w:pPr>
            <w:proofErr w:type="spellStart"/>
            <w:r w:rsidRPr="00542B34">
              <w:rPr>
                <w:rFonts w:eastAsia="Times New Roman" w:cs="Calibri"/>
                <w:b/>
                <w:bCs/>
                <w:color w:val="000000" w:themeColor="text1"/>
                <w:sz w:val="20"/>
              </w:rPr>
              <w:t>Անվանում</w:t>
            </w:r>
            <w:proofErr w:type="spellEnd"/>
            <w:r w:rsidRPr="00542B34">
              <w:rPr>
                <w:rFonts w:eastAsia="Times New Roman" w:cs="Calibri"/>
                <w:b/>
                <w:bCs/>
                <w:color w:val="000000" w:themeColor="text1"/>
                <w:sz w:val="20"/>
              </w:rPr>
              <w:t xml:space="preserve"> և </w:t>
            </w:r>
            <w:proofErr w:type="spellStart"/>
            <w:r w:rsidRPr="00542B34">
              <w:rPr>
                <w:rFonts w:eastAsia="Times New Roman" w:cs="Calibri"/>
                <w:b/>
                <w:bCs/>
                <w:color w:val="000000" w:themeColor="text1"/>
                <w:sz w:val="20"/>
              </w:rPr>
              <w:t>մոդել</w:t>
            </w:r>
            <w:proofErr w:type="spellEnd"/>
          </w:p>
        </w:tc>
        <w:tc>
          <w:tcPr>
            <w:tcW w:w="0" w:type="auto"/>
            <w:shd w:val="clear" w:color="auto" w:fill="auto"/>
            <w:vAlign w:val="center"/>
            <w:hideMark/>
          </w:tcPr>
          <w:p w14:paraId="04B77622" w14:textId="77777777" w:rsidR="00FB3A0E" w:rsidRPr="00542B34" w:rsidRDefault="00FB3A0E" w:rsidP="00B2373F">
            <w:pPr>
              <w:spacing w:after="0" w:line="240" w:lineRule="auto"/>
              <w:ind w:firstLine="0"/>
              <w:jc w:val="center"/>
              <w:rPr>
                <w:rFonts w:eastAsia="Times New Roman" w:cs="Calibri"/>
                <w:b/>
                <w:bCs/>
                <w:color w:val="000000" w:themeColor="text1"/>
                <w:sz w:val="20"/>
              </w:rPr>
            </w:pPr>
            <w:proofErr w:type="spellStart"/>
            <w:r w:rsidRPr="00542B34">
              <w:rPr>
                <w:rFonts w:eastAsia="Times New Roman" w:cs="Calibri"/>
                <w:b/>
                <w:bCs/>
                <w:color w:val="000000" w:themeColor="text1"/>
                <w:sz w:val="20"/>
              </w:rPr>
              <w:t>Քանակ</w:t>
            </w:r>
            <w:proofErr w:type="spellEnd"/>
            <w:r w:rsidRPr="00542B34">
              <w:rPr>
                <w:rFonts w:eastAsia="Times New Roman" w:cs="Calibri"/>
                <w:b/>
                <w:bCs/>
                <w:color w:val="000000" w:themeColor="text1"/>
                <w:sz w:val="20"/>
              </w:rPr>
              <w:t xml:space="preserve"> (</w:t>
            </w:r>
            <w:proofErr w:type="spellStart"/>
            <w:r w:rsidRPr="00542B34">
              <w:rPr>
                <w:rFonts w:eastAsia="Times New Roman" w:cs="Calibri"/>
                <w:b/>
                <w:bCs/>
                <w:color w:val="000000" w:themeColor="text1"/>
                <w:sz w:val="20"/>
              </w:rPr>
              <w:t>հատ</w:t>
            </w:r>
            <w:proofErr w:type="spellEnd"/>
            <w:r w:rsidRPr="00542B34">
              <w:rPr>
                <w:rFonts w:eastAsia="Times New Roman" w:cs="Calibri"/>
                <w:b/>
                <w:bCs/>
                <w:color w:val="000000" w:themeColor="text1"/>
                <w:sz w:val="20"/>
              </w:rPr>
              <w:t>)</w:t>
            </w:r>
          </w:p>
        </w:tc>
        <w:tc>
          <w:tcPr>
            <w:tcW w:w="0" w:type="auto"/>
            <w:shd w:val="clear" w:color="auto" w:fill="auto"/>
            <w:vAlign w:val="center"/>
            <w:hideMark/>
          </w:tcPr>
          <w:p w14:paraId="0D3B99B9" w14:textId="77777777" w:rsidR="00FB3A0E" w:rsidRPr="00542B34" w:rsidRDefault="00FB3A0E" w:rsidP="00B2373F">
            <w:pPr>
              <w:spacing w:after="0" w:line="240" w:lineRule="auto"/>
              <w:ind w:firstLine="0"/>
              <w:jc w:val="center"/>
              <w:rPr>
                <w:rFonts w:eastAsia="Times New Roman" w:cs="Calibri"/>
                <w:b/>
                <w:bCs/>
                <w:color w:val="000000" w:themeColor="text1"/>
                <w:sz w:val="20"/>
              </w:rPr>
            </w:pPr>
            <w:proofErr w:type="spellStart"/>
            <w:r w:rsidRPr="00542B34">
              <w:rPr>
                <w:rFonts w:eastAsia="Times New Roman" w:cs="Calibri"/>
                <w:b/>
                <w:bCs/>
                <w:color w:val="000000" w:themeColor="text1"/>
                <w:sz w:val="20"/>
              </w:rPr>
              <w:t>Բաղկացուցիչներ</w:t>
            </w:r>
            <w:proofErr w:type="spellEnd"/>
          </w:p>
        </w:tc>
        <w:tc>
          <w:tcPr>
            <w:tcW w:w="0" w:type="auto"/>
            <w:shd w:val="clear" w:color="auto" w:fill="auto"/>
            <w:vAlign w:val="center"/>
            <w:hideMark/>
          </w:tcPr>
          <w:p w14:paraId="4284F77E" w14:textId="77777777" w:rsidR="00FB3A0E" w:rsidRPr="00542B34" w:rsidRDefault="00FB3A0E" w:rsidP="00B2373F">
            <w:pPr>
              <w:spacing w:after="0" w:line="240" w:lineRule="auto"/>
              <w:ind w:firstLine="0"/>
              <w:jc w:val="center"/>
              <w:rPr>
                <w:rFonts w:eastAsia="Times New Roman" w:cs="Calibri"/>
                <w:b/>
                <w:bCs/>
                <w:color w:val="000000" w:themeColor="text1"/>
                <w:sz w:val="20"/>
              </w:rPr>
            </w:pPr>
            <w:proofErr w:type="spellStart"/>
            <w:r w:rsidRPr="00542B34">
              <w:rPr>
                <w:rFonts w:eastAsia="Times New Roman" w:cs="Calibri"/>
                <w:b/>
                <w:bCs/>
                <w:color w:val="000000" w:themeColor="text1"/>
                <w:sz w:val="20"/>
              </w:rPr>
              <w:t>Ապրանք</w:t>
            </w:r>
            <w:proofErr w:type="spellEnd"/>
            <w:r w:rsidRPr="00542B34">
              <w:rPr>
                <w:rFonts w:eastAsia="Times New Roman" w:cs="Calibri"/>
                <w:b/>
                <w:bCs/>
                <w:color w:val="000000" w:themeColor="text1"/>
                <w:sz w:val="20"/>
                <w:lang w:val="hy-AM"/>
              </w:rPr>
              <w:t>ների</w:t>
            </w:r>
            <w:r w:rsidRPr="00542B34">
              <w:rPr>
                <w:rFonts w:eastAsia="Times New Roman" w:cs="Calibri"/>
                <w:b/>
                <w:bCs/>
                <w:color w:val="000000" w:themeColor="text1"/>
                <w:sz w:val="20"/>
              </w:rPr>
              <w:t xml:space="preserve"> </w:t>
            </w:r>
            <w:proofErr w:type="spellStart"/>
            <w:r w:rsidRPr="00542B34">
              <w:rPr>
                <w:rFonts w:eastAsia="Times New Roman" w:cs="Calibri"/>
                <w:b/>
                <w:bCs/>
                <w:color w:val="000000" w:themeColor="text1"/>
                <w:sz w:val="20"/>
              </w:rPr>
              <w:t>հայտար</w:t>
            </w:r>
            <w:proofErr w:type="spellEnd"/>
            <w:r w:rsidRPr="00542B34">
              <w:rPr>
                <w:rFonts w:eastAsia="Times New Roman" w:cs="Calibri"/>
                <w:b/>
                <w:bCs/>
                <w:color w:val="000000" w:themeColor="text1"/>
                <w:sz w:val="20"/>
                <w:lang w:val="hy-AM"/>
              </w:rPr>
              <w:t>-</w:t>
            </w:r>
            <w:proofErr w:type="spellStart"/>
            <w:r w:rsidRPr="00542B34">
              <w:rPr>
                <w:rFonts w:eastAsia="Times New Roman" w:cs="Calibri"/>
                <w:b/>
                <w:bCs/>
                <w:color w:val="000000" w:themeColor="text1"/>
                <w:sz w:val="20"/>
              </w:rPr>
              <w:t>արագրի</w:t>
            </w:r>
            <w:proofErr w:type="spellEnd"/>
            <w:r w:rsidRPr="00542B34">
              <w:rPr>
                <w:rFonts w:eastAsia="Times New Roman" w:cs="Calibri"/>
                <w:b/>
                <w:bCs/>
                <w:color w:val="000000" w:themeColor="text1"/>
                <w:sz w:val="20"/>
              </w:rPr>
              <w:t xml:space="preserve"> </w:t>
            </w:r>
            <w:proofErr w:type="spellStart"/>
            <w:r w:rsidRPr="00542B34">
              <w:rPr>
                <w:rFonts w:eastAsia="Times New Roman" w:cs="Calibri"/>
                <w:b/>
                <w:bCs/>
                <w:color w:val="000000" w:themeColor="text1"/>
                <w:sz w:val="20"/>
              </w:rPr>
              <w:t>ամսաթիվ</w:t>
            </w:r>
            <w:proofErr w:type="spellEnd"/>
          </w:p>
        </w:tc>
        <w:tc>
          <w:tcPr>
            <w:tcW w:w="0" w:type="auto"/>
            <w:shd w:val="clear" w:color="auto" w:fill="auto"/>
            <w:vAlign w:val="center"/>
            <w:hideMark/>
          </w:tcPr>
          <w:p w14:paraId="021779D7" w14:textId="77777777" w:rsidR="00FB3A0E" w:rsidRPr="00542B34" w:rsidRDefault="00FB3A0E" w:rsidP="00B2373F">
            <w:pPr>
              <w:spacing w:after="0" w:line="240" w:lineRule="auto"/>
              <w:ind w:firstLine="0"/>
              <w:jc w:val="center"/>
              <w:rPr>
                <w:rFonts w:eastAsia="Times New Roman" w:cs="Calibri"/>
                <w:b/>
                <w:bCs/>
                <w:color w:val="000000" w:themeColor="text1"/>
                <w:sz w:val="20"/>
              </w:rPr>
            </w:pPr>
            <w:proofErr w:type="spellStart"/>
            <w:r w:rsidRPr="00542B34">
              <w:rPr>
                <w:rFonts w:eastAsia="Times New Roman" w:cs="Calibri"/>
                <w:b/>
                <w:bCs/>
                <w:color w:val="000000" w:themeColor="text1"/>
                <w:sz w:val="20"/>
              </w:rPr>
              <w:t>Միավորի</w:t>
            </w:r>
            <w:proofErr w:type="spellEnd"/>
            <w:r w:rsidRPr="00542B34">
              <w:rPr>
                <w:rFonts w:eastAsia="Times New Roman" w:cs="Calibri"/>
                <w:b/>
                <w:bCs/>
                <w:color w:val="000000" w:themeColor="text1"/>
                <w:sz w:val="20"/>
              </w:rPr>
              <w:t xml:space="preserve"> </w:t>
            </w:r>
            <w:proofErr w:type="spellStart"/>
            <w:r w:rsidRPr="00542B34">
              <w:rPr>
                <w:rFonts w:eastAsia="Times New Roman" w:cs="Calibri"/>
                <w:b/>
                <w:bCs/>
                <w:color w:val="000000" w:themeColor="text1"/>
                <w:sz w:val="20"/>
              </w:rPr>
              <w:t>արժեք</w:t>
            </w:r>
            <w:proofErr w:type="spellEnd"/>
          </w:p>
        </w:tc>
        <w:tc>
          <w:tcPr>
            <w:tcW w:w="0" w:type="auto"/>
            <w:shd w:val="clear" w:color="auto" w:fill="auto"/>
            <w:vAlign w:val="center"/>
            <w:hideMark/>
          </w:tcPr>
          <w:p w14:paraId="59A9D125" w14:textId="77777777" w:rsidR="00FB3A0E" w:rsidRPr="00542B34" w:rsidRDefault="00FB3A0E" w:rsidP="00B2373F">
            <w:pPr>
              <w:spacing w:after="0" w:line="240" w:lineRule="auto"/>
              <w:ind w:firstLine="0"/>
              <w:jc w:val="center"/>
              <w:rPr>
                <w:rFonts w:eastAsia="Times New Roman" w:cs="Calibri"/>
                <w:b/>
                <w:bCs/>
                <w:color w:val="000000" w:themeColor="text1"/>
                <w:sz w:val="20"/>
              </w:rPr>
            </w:pPr>
            <w:proofErr w:type="spellStart"/>
            <w:r w:rsidRPr="00542B34">
              <w:rPr>
                <w:rFonts w:eastAsia="Times New Roman" w:cs="Calibri"/>
                <w:b/>
                <w:bCs/>
                <w:color w:val="000000" w:themeColor="text1"/>
                <w:sz w:val="20"/>
              </w:rPr>
              <w:t>Ընդամենը</w:t>
            </w:r>
            <w:proofErr w:type="spellEnd"/>
            <w:r w:rsidRPr="00542B34">
              <w:rPr>
                <w:rFonts w:eastAsia="Times New Roman" w:cs="Calibri"/>
                <w:b/>
                <w:bCs/>
                <w:color w:val="000000" w:themeColor="text1"/>
                <w:sz w:val="20"/>
              </w:rPr>
              <w:t xml:space="preserve"> </w:t>
            </w:r>
            <w:proofErr w:type="spellStart"/>
            <w:r w:rsidRPr="00542B34">
              <w:rPr>
                <w:rFonts w:eastAsia="Times New Roman" w:cs="Calibri"/>
                <w:b/>
                <w:bCs/>
                <w:color w:val="000000" w:themeColor="text1"/>
                <w:sz w:val="20"/>
              </w:rPr>
              <w:t>արժեք</w:t>
            </w:r>
            <w:proofErr w:type="spellEnd"/>
          </w:p>
        </w:tc>
      </w:tr>
      <w:tr w:rsidR="00FB3A0E" w:rsidRPr="00542B34" w14:paraId="3393A917" w14:textId="77777777" w:rsidTr="00B2373F">
        <w:trPr>
          <w:trHeight w:val="660"/>
        </w:trPr>
        <w:tc>
          <w:tcPr>
            <w:tcW w:w="0" w:type="auto"/>
            <w:shd w:val="clear" w:color="auto" w:fill="auto"/>
            <w:vAlign w:val="center"/>
            <w:hideMark/>
          </w:tcPr>
          <w:p w14:paraId="6285C463"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lastRenderedPageBreak/>
              <w:t>Server HPE Synergy 480 Gen10 Configure-to-order Compute Module</w:t>
            </w:r>
          </w:p>
        </w:tc>
        <w:tc>
          <w:tcPr>
            <w:tcW w:w="0" w:type="auto"/>
            <w:shd w:val="clear" w:color="auto" w:fill="auto"/>
            <w:noWrap/>
            <w:vAlign w:val="center"/>
            <w:hideMark/>
          </w:tcPr>
          <w:p w14:paraId="40CBF50A"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1</w:t>
            </w:r>
          </w:p>
        </w:tc>
        <w:tc>
          <w:tcPr>
            <w:tcW w:w="0" w:type="auto"/>
            <w:shd w:val="clear" w:color="auto" w:fill="auto"/>
            <w:vAlign w:val="center"/>
            <w:hideMark/>
          </w:tcPr>
          <w:p w14:paraId="6B8449C3"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 xml:space="preserve">6 </w:t>
            </w:r>
            <w:proofErr w:type="spellStart"/>
            <w:r w:rsidRPr="00542B34">
              <w:rPr>
                <w:rFonts w:eastAsia="Times New Roman" w:cs="Calibri"/>
                <w:color w:val="000000" w:themeColor="text1"/>
                <w:sz w:val="20"/>
              </w:rPr>
              <w:t>անուն</w:t>
            </w:r>
            <w:proofErr w:type="spellEnd"/>
            <w:r w:rsidRPr="00542B34">
              <w:rPr>
                <w:rFonts w:eastAsia="Times New Roman" w:cs="Calibri"/>
                <w:color w:val="000000" w:themeColor="text1"/>
                <w:sz w:val="20"/>
              </w:rPr>
              <w:t xml:space="preserve"> </w:t>
            </w:r>
            <w:proofErr w:type="spellStart"/>
            <w:r w:rsidRPr="00542B34">
              <w:rPr>
                <w:rFonts w:eastAsia="Times New Roman" w:cs="Calibri"/>
                <w:color w:val="000000" w:themeColor="text1"/>
                <w:sz w:val="20"/>
              </w:rPr>
              <w:t>ապրանք</w:t>
            </w:r>
            <w:proofErr w:type="spellEnd"/>
            <w:r w:rsidRPr="00542B34">
              <w:rPr>
                <w:rFonts w:eastAsia="Times New Roman" w:cs="Calibri"/>
                <w:color w:val="000000" w:themeColor="text1"/>
                <w:sz w:val="20"/>
              </w:rPr>
              <w:t xml:space="preserve"> (21 </w:t>
            </w:r>
            <w:proofErr w:type="spellStart"/>
            <w:r w:rsidRPr="00542B34">
              <w:rPr>
                <w:rFonts w:eastAsia="Times New Roman" w:cs="Calibri"/>
                <w:color w:val="000000" w:themeColor="text1"/>
                <w:sz w:val="20"/>
              </w:rPr>
              <w:t>կոմպոնենտներ</w:t>
            </w:r>
            <w:proofErr w:type="spellEnd"/>
            <w:r w:rsidRPr="00542B34">
              <w:rPr>
                <w:rFonts w:eastAsia="Times New Roman" w:cs="Calibri"/>
                <w:color w:val="000000" w:themeColor="text1"/>
                <w:sz w:val="20"/>
              </w:rPr>
              <w:t>)</w:t>
            </w:r>
          </w:p>
        </w:tc>
        <w:tc>
          <w:tcPr>
            <w:tcW w:w="0" w:type="auto"/>
            <w:shd w:val="clear" w:color="auto" w:fill="auto"/>
            <w:noWrap/>
            <w:vAlign w:val="center"/>
            <w:hideMark/>
          </w:tcPr>
          <w:p w14:paraId="4D0EA278"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26/01/22</w:t>
            </w:r>
          </w:p>
        </w:tc>
        <w:tc>
          <w:tcPr>
            <w:tcW w:w="0" w:type="auto"/>
            <w:shd w:val="clear" w:color="auto" w:fill="auto"/>
            <w:noWrap/>
            <w:vAlign w:val="center"/>
            <w:hideMark/>
          </w:tcPr>
          <w:p w14:paraId="457BAD56" w14:textId="77777777" w:rsidR="00FB3A0E" w:rsidRPr="00542B34" w:rsidRDefault="00FB3A0E" w:rsidP="00B2373F">
            <w:pPr>
              <w:spacing w:after="0" w:line="240" w:lineRule="auto"/>
              <w:ind w:firstLine="0"/>
              <w:jc w:val="center"/>
              <w:rPr>
                <w:rFonts w:eastAsia="Times New Roman" w:cs="Calibri"/>
                <w:b/>
                <w:bCs/>
                <w:color w:val="000000" w:themeColor="text1"/>
                <w:sz w:val="20"/>
              </w:rPr>
            </w:pPr>
            <w:r w:rsidRPr="00542B34">
              <w:rPr>
                <w:rFonts w:eastAsia="Times New Roman" w:cs="Calibri"/>
                <w:b/>
                <w:bCs/>
                <w:color w:val="000000" w:themeColor="text1"/>
                <w:sz w:val="20"/>
              </w:rPr>
              <w:t>13,457</w:t>
            </w:r>
          </w:p>
        </w:tc>
        <w:tc>
          <w:tcPr>
            <w:tcW w:w="0" w:type="auto"/>
            <w:shd w:val="clear" w:color="auto" w:fill="auto"/>
            <w:noWrap/>
            <w:vAlign w:val="center"/>
            <w:hideMark/>
          </w:tcPr>
          <w:p w14:paraId="34B58A9E"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13,457</w:t>
            </w:r>
          </w:p>
        </w:tc>
      </w:tr>
      <w:tr w:rsidR="00FB3A0E" w:rsidRPr="00542B34" w14:paraId="7A4028F8" w14:textId="77777777" w:rsidTr="00B2373F">
        <w:trPr>
          <w:trHeight w:val="990"/>
        </w:trPr>
        <w:tc>
          <w:tcPr>
            <w:tcW w:w="0" w:type="auto"/>
            <w:shd w:val="clear" w:color="auto" w:fill="auto"/>
            <w:vAlign w:val="center"/>
            <w:hideMark/>
          </w:tcPr>
          <w:p w14:paraId="42CA9B17"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Server HPE Synergy 480 Gen10 Configure-to-order Compute Module</w:t>
            </w:r>
          </w:p>
        </w:tc>
        <w:tc>
          <w:tcPr>
            <w:tcW w:w="0" w:type="auto"/>
            <w:shd w:val="clear" w:color="auto" w:fill="auto"/>
            <w:noWrap/>
            <w:vAlign w:val="center"/>
            <w:hideMark/>
          </w:tcPr>
          <w:p w14:paraId="71ACA2FC"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4</w:t>
            </w:r>
          </w:p>
        </w:tc>
        <w:tc>
          <w:tcPr>
            <w:tcW w:w="0" w:type="auto"/>
            <w:shd w:val="clear" w:color="auto" w:fill="auto"/>
            <w:vAlign w:val="center"/>
            <w:hideMark/>
          </w:tcPr>
          <w:p w14:paraId="06F59164"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 xml:space="preserve">6 </w:t>
            </w:r>
            <w:proofErr w:type="spellStart"/>
            <w:r w:rsidRPr="00542B34">
              <w:rPr>
                <w:rFonts w:eastAsia="Times New Roman" w:cs="Calibri"/>
                <w:color w:val="000000" w:themeColor="text1"/>
                <w:sz w:val="20"/>
              </w:rPr>
              <w:t>անուն</w:t>
            </w:r>
            <w:proofErr w:type="spellEnd"/>
            <w:r w:rsidRPr="00542B34">
              <w:rPr>
                <w:rFonts w:eastAsia="Times New Roman" w:cs="Calibri"/>
                <w:color w:val="000000" w:themeColor="text1"/>
                <w:sz w:val="20"/>
              </w:rPr>
              <w:t xml:space="preserve"> </w:t>
            </w:r>
            <w:proofErr w:type="spellStart"/>
            <w:r w:rsidRPr="00542B34">
              <w:rPr>
                <w:rFonts w:eastAsia="Times New Roman" w:cs="Calibri"/>
                <w:color w:val="000000" w:themeColor="text1"/>
                <w:sz w:val="20"/>
              </w:rPr>
              <w:t>ապրանք</w:t>
            </w:r>
            <w:proofErr w:type="spellEnd"/>
            <w:r w:rsidRPr="00542B34">
              <w:rPr>
                <w:rFonts w:eastAsia="Times New Roman" w:cs="Calibri"/>
                <w:color w:val="000000" w:themeColor="text1"/>
                <w:sz w:val="20"/>
              </w:rPr>
              <w:t xml:space="preserve"> (60 </w:t>
            </w:r>
            <w:proofErr w:type="spellStart"/>
            <w:r w:rsidRPr="00542B34">
              <w:rPr>
                <w:rFonts w:eastAsia="Times New Roman" w:cs="Calibri"/>
                <w:color w:val="000000" w:themeColor="text1"/>
                <w:sz w:val="20"/>
              </w:rPr>
              <w:t>կոմպոնենտներ</w:t>
            </w:r>
            <w:proofErr w:type="spellEnd"/>
            <w:r w:rsidRPr="00542B34">
              <w:rPr>
                <w:rFonts w:eastAsia="Times New Roman" w:cs="Calibri"/>
                <w:color w:val="000000" w:themeColor="text1"/>
                <w:sz w:val="20"/>
              </w:rPr>
              <w:t xml:space="preserve">) + 2 </w:t>
            </w:r>
            <w:proofErr w:type="spellStart"/>
            <w:r w:rsidRPr="00542B34">
              <w:rPr>
                <w:rFonts w:eastAsia="Times New Roman" w:cs="Calibri"/>
                <w:color w:val="000000" w:themeColor="text1"/>
                <w:sz w:val="20"/>
              </w:rPr>
              <w:t>ծառայություն</w:t>
            </w:r>
            <w:proofErr w:type="spellEnd"/>
            <w:r w:rsidRPr="00542B34">
              <w:rPr>
                <w:rFonts w:eastAsia="Times New Roman" w:cs="Calibri"/>
                <w:color w:val="000000" w:themeColor="text1"/>
                <w:sz w:val="20"/>
              </w:rPr>
              <w:t xml:space="preserve"> (8 </w:t>
            </w:r>
            <w:proofErr w:type="spellStart"/>
            <w:r w:rsidRPr="00542B34">
              <w:rPr>
                <w:rFonts w:eastAsia="Times New Roman" w:cs="Calibri"/>
                <w:color w:val="000000" w:themeColor="text1"/>
                <w:sz w:val="20"/>
              </w:rPr>
              <w:t>հատ</w:t>
            </w:r>
            <w:proofErr w:type="spellEnd"/>
            <w:r w:rsidRPr="00542B34">
              <w:rPr>
                <w:rFonts w:eastAsia="Times New Roman" w:cs="Calibri"/>
                <w:color w:val="000000" w:themeColor="text1"/>
                <w:sz w:val="20"/>
              </w:rPr>
              <w:t>)</w:t>
            </w:r>
          </w:p>
        </w:tc>
        <w:tc>
          <w:tcPr>
            <w:tcW w:w="0" w:type="auto"/>
            <w:shd w:val="clear" w:color="auto" w:fill="auto"/>
            <w:noWrap/>
            <w:vAlign w:val="center"/>
            <w:hideMark/>
          </w:tcPr>
          <w:p w14:paraId="15D755EA"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10/08/20</w:t>
            </w:r>
          </w:p>
        </w:tc>
        <w:tc>
          <w:tcPr>
            <w:tcW w:w="0" w:type="auto"/>
            <w:shd w:val="clear" w:color="auto" w:fill="auto"/>
            <w:noWrap/>
            <w:vAlign w:val="center"/>
            <w:hideMark/>
          </w:tcPr>
          <w:p w14:paraId="0107A869" w14:textId="77777777" w:rsidR="00FB3A0E" w:rsidRPr="00542B34" w:rsidRDefault="00FB3A0E" w:rsidP="00B2373F">
            <w:pPr>
              <w:spacing w:after="0" w:line="240" w:lineRule="auto"/>
              <w:ind w:firstLine="0"/>
              <w:jc w:val="center"/>
              <w:rPr>
                <w:rFonts w:eastAsia="Times New Roman" w:cs="Calibri"/>
                <w:b/>
                <w:bCs/>
                <w:color w:val="000000" w:themeColor="text1"/>
                <w:sz w:val="20"/>
              </w:rPr>
            </w:pPr>
            <w:r w:rsidRPr="00542B34">
              <w:rPr>
                <w:rFonts w:eastAsia="Times New Roman" w:cs="Calibri"/>
                <w:b/>
                <w:bCs/>
                <w:color w:val="000000" w:themeColor="text1"/>
                <w:sz w:val="20"/>
              </w:rPr>
              <w:t>16,971</w:t>
            </w:r>
          </w:p>
        </w:tc>
        <w:tc>
          <w:tcPr>
            <w:tcW w:w="0" w:type="auto"/>
            <w:shd w:val="clear" w:color="auto" w:fill="auto"/>
            <w:noWrap/>
            <w:vAlign w:val="center"/>
            <w:hideMark/>
          </w:tcPr>
          <w:p w14:paraId="1DD472AD"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67,885</w:t>
            </w:r>
          </w:p>
        </w:tc>
      </w:tr>
      <w:tr w:rsidR="00FB3A0E" w:rsidRPr="00542B34" w14:paraId="3E7684D5" w14:textId="77777777" w:rsidTr="00B2373F">
        <w:trPr>
          <w:trHeight w:val="836"/>
        </w:trPr>
        <w:tc>
          <w:tcPr>
            <w:tcW w:w="0" w:type="auto"/>
            <w:shd w:val="clear" w:color="auto" w:fill="auto"/>
            <w:vAlign w:val="center"/>
            <w:hideMark/>
          </w:tcPr>
          <w:p w14:paraId="0A709A6F"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Server HPE Synergy 480 Gen10 Configure-to-order Compute Module</w:t>
            </w:r>
          </w:p>
        </w:tc>
        <w:tc>
          <w:tcPr>
            <w:tcW w:w="0" w:type="auto"/>
            <w:shd w:val="clear" w:color="auto" w:fill="auto"/>
            <w:noWrap/>
            <w:vAlign w:val="center"/>
            <w:hideMark/>
          </w:tcPr>
          <w:p w14:paraId="1CE15896"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4</w:t>
            </w:r>
          </w:p>
        </w:tc>
        <w:tc>
          <w:tcPr>
            <w:tcW w:w="0" w:type="auto"/>
            <w:shd w:val="clear" w:color="auto" w:fill="auto"/>
            <w:vAlign w:val="center"/>
            <w:hideMark/>
          </w:tcPr>
          <w:p w14:paraId="0C10382E"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 xml:space="preserve">8 </w:t>
            </w:r>
            <w:proofErr w:type="spellStart"/>
            <w:r w:rsidRPr="00542B34">
              <w:rPr>
                <w:rFonts w:eastAsia="Times New Roman" w:cs="Calibri"/>
                <w:color w:val="000000" w:themeColor="text1"/>
                <w:sz w:val="20"/>
              </w:rPr>
              <w:t>անուն</w:t>
            </w:r>
            <w:proofErr w:type="spellEnd"/>
            <w:r w:rsidRPr="00542B34">
              <w:rPr>
                <w:rFonts w:eastAsia="Times New Roman" w:cs="Calibri"/>
                <w:color w:val="000000" w:themeColor="text1"/>
                <w:sz w:val="20"/>
              </w:rPr>
              <w:t xml:space="preserve"> </w:t>
            </w:r>
            <w:proofErr w:type="spellStart"/>
            <w:r w:rsidRPr="00542B34">
              <w:rPr>
                <w:rFonts w:eastAsia="Times New Roman" w:cs="Calibri"/>
                <w:color w:val="000000" w:themeColor="text1"/>
                <w:sz w:val="20"/>
              </w:rPr>
              <w:t>ապրանք</w:t>
            </w:r>
            <w:proofErr w:type="spellEnd"/>
            <w:r w:rsidRPr="00542B34">
              <w:rPr>
                <w:rFonts w:eastAsia="Times New Roman" w:cs="Calibri"/>
                <w:color w:val="000000" w:themeColor="text1"/>
                <w:sz w:val="20"/>
              </w:rPr>
              <w:t xml:space="preserve"> (76 </w:t>
            </w:r>
            <w:proofErr w:type="spellStart"/>
            <w:r w:rsidRPr="00542B34">
              <w:rPr>
                <w:rFonts w:eastAsia="Times New Roman" w:cs="Calibri"/>
                <w:color w:val="000000" w:themeColor="text1"/>
                <w:sz w:val="20"/>
              </w:rPr>
              <w:t>կոմպոնենտներ</w:t>
            </w:r>
            <w:proofErr w:type="spellEnd"/>
            <w:r w:rsidRPr="00542B34">
              <w:rPr>
                <w:rFonts w:eastAsia="Times New Roman" w:cs="Calibri"/>
                <w:color w:val="000000" w:themeColor="text1"/>
                <w:sz w:val="20"/>
              </w:rPr>
              <w:t xml:space="preserve">) + 1 </w:t>
            </w:r>
            <w:proofErr w:type="spellStart"/>
            <w:r w:rsidRPr="00542B34">
              <w:rPr>
                <w:rFonts w:eastAsia="Times New Roman" w:cs="Calibri"/>
                <w:color w:val="000000" w:themeColor="text1"/>
                <w:sz w:val="20"/>
              </w:rPr>
              <w:t>ծառայություն</w:t>
            </w:r>
            <w:proofErr w:type="spellEnd"/>
            <w:r w:rsidRPr="00542B34">
              <w:rPr>
                <w:rFonts w:eastAsia="Times New Roman" w:cs="Calibri"/>
                <w:color w:val="000000" w:themeColor="text1"/>
                <w:sz w:val="20"/>
              </w:rPr>
              <w:t xml:space="preserve"> (4 </w:t>
            </w:r>
            <w:proofErr w:type="spellStart"/>
            <w:r w:rsidRPr="00542B34">
              <w:rPr>
                <w:rFonts w:eastAsia="Times New Roman" w:cs="Calibri"/>
                <w:color w:val="000000" w:themeColor="text1"/>
                <w:sz w:val="20"/>
              </w:rPr>
              <w:t>հատ</w:t>
            </w:r>
            <w:proofErr w:type="spellEnd"/>
            <w:r w:rsidRPr="00542B34">
              <w:rPr>
                <w:rFonts w:eastAsia="Times New Roman" w:cs="Calibri"/>
                <w:color w:val="000000" w:themeColor="text1"/>
                <w:sz w:val="20"/>
              </w:rPr>
              <w:t>)</w:t>
            </w:r>
          </w:p>
        </w:tc>
        <w:tc>
          <w:tcPr>
            <w:tcW w:w="0" w:type="auto"/>
            <w:shd w:val="clear" w:color="auto" w:fill="auto"/>
            <w:noWrap/>
            <w:vAlign w:val="center"/>
            <w:hideMark/>
          </w:tcPr>
          <w:p w14:paraId="6547ED56"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25/10/18</w:t>
            </w:r>
          </w:p>
        </w:tc>
        <w:tc>
          <w:tcPr>
            <w:tcW w:w="0" w:type="auto"/>
            <w:shd w:val="clear" w:color="auto" w:fill="auto"/>
            <w:noWrap/>
            <w:vAlign w:val="center"/>
            <w:hideMark/>
          </w:tcPr>
          <w:p w14:paraId="1368F807" w14:textId="77777777" w:rsidR="00FB3A0E" w:rsidRPr="00542B34" w:rsidRDefault="00FB3A0E" w:rsidP="00B2373F">
            <w:pPr>
              <w:spacing w:after="0" w:line="240" w:lineRule="auto"/>
              <w:ind w:firstLine="0"/>
              <w:jc w:val="center"/>
              <w:rPr>
                <w:rFonts w:eastAsia="Times New Roman" w:cs="Calibri"/>
                <w:b/>
                <w:bCs/>
                <w:color w:val="000000" w:themeColor="text1"/>
                <w:sz w:val="20"/>
              </w:rPr>
            </w:pPr>
            <w:r w:rsidRPr="00542B34">
              <w:rPr>
                <w:rFonts w:eastAsia="Times New Roman" w:cs="Calibri"/>
                <w:b/>
                <w:bCs/>
                <w:color w:val="000000" w:themeColor="text1"/>
                <w:sz w:val="20"/>
              </w:rPr>
              <w:t>10,792</w:t>
            </w:r>
          </w:p>
        </w:tc>
        <w:tc>
          <w:tcPr>
            <w:tcW w:w="0" w:type="auto"/>
            <w:shd w:val="clear" w:color="auto" w:fill="auto"/>
            <w:noWrap/>
            <w:vAlign w:val="center"/>
            <w:hideMark/>
          </w:tcPr>
          <w:p w14:paraId="3CFFDAB7"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43,167</w:t>
            </w:r>
          </w:p>
        </w:tc>
      </w:tr>
      <w:tr w:rsidR="00FB3A0E" w:rsidRPr="00542B34" w14:paraId="4B060829" w14:textId="77777777" w:rsidTr="00B2373F">
        <w:trPr>
          <w:trHeight w:val="330"/>
        </w:trPr>
        <w:tc>
          <w:tcPr>
            <w:tcW w:w="0" w:type="auto"/>
            <w:shd w:val="clear" w:color="auto" w:fill="auto"/>
            <w:vAlign w:val="center"/>
            <w:hideMark/>
          </w:tcPr>
          <w:p w14:paraId="63D2BDDD"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Server HPE Synergy 480 Gen10</w:t>
            </w:r>
          </w:p>
        </w:tc>
        <w:tc>
          <w:tcPr>
            <w:tcW w:w="0" w:type="auto"/>
            <w:shd w:val="clear" w:color="auto" w:fill="auto"/>
            <w:noWrap/>
            <w:vAlign w:val="center"/>
            <w:hideMark/>
          </w:tcPr>
          <w:p w14:paraId="26CAA300"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6</w:t>
            </w:r>
          </w:p>
        </w:tc>
        <w:tc>
          <w:tcPr>
            <w:tcW w:w="0" w:type="auto"/>
            <w:shd w:val="clear" w:color="auto" w:fill="auto"/>
            <w:vAlign w:val="center"/>
            <w:hideMark/>
          </w:tcPr>
          <w:p w14:paraId="46DBF710" w14:textId="77777777" w:rsidR="00FB3A0E" w:rsidRPr="00542B34" w:rsidRDefault="00FB3A0E" w:rsidP="00B2373F">
            <w:pPr>
              <w:spacing w:after="0" w:line="240" w:lineRule="auto"/>
              <w:jc w:val="center"/>
              <w:rPr>
                <w:rFonts w:eastAsia="Times New Roman" w:cs="Calibri"/>
                <w:color w:val="000000" w:themeColor="text1"/>
                <w:sz w:val="20"/>
              </w:rPr>
            </w:pPr>
          </w:p>
        </w:tc>
        <w:tc>
          <w:tcPr>
            <w:tcW w:w="0" w:type="auto"/>
            <w:shd w:val="clear" w:color="auto" w:fill="auto"/>
            <w:noWrap/>
            <w:vAlign w:val="center"/>
            <w:hideMark/>
          </w:tcPr>
          <w:p w14:paraId="7FA20643"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29/03/18</w:t>
            </w:r>
          </w:p>
        </w:tc>
        <w:tc>
          <w:tcPr>
            <w:tcW w:w="0" w:type="auto"/>
            <w:shd w:val="clear" w:color="auto" w:fill="auto"/>
            <w:noWrap/>
            <w:vAlign w:val="center"/>
            <w:hideMark/>
          </w:tcPr>
          <w:p w14:paraId="05D7364C" w14:textId="77777777" w:rsidR="00FB3A0E" w:rsidRPr="00542B34" w:rsidRDefault="00FB3A0E" w:rsidP="00B2373F">
            <w:pPr>
              <w:spacing w:after="0" w:line="240" w:lineRule="auto"/>
              <w:ind w:firstLine="0"/>
              <w:jc w:val="center"/>
              <w:rPr>
                <w:rFonts w:eastAsia="Times New Roman" w:cs="Calibri"/>
                <w:b/>
                <w:bCs/>
                <w:color w:val="000000" w:themeColor="text1"/>
                <w:sz w:val="20"/>
              </w:rPr>
            </w:pPr>
            <w:r w:rsidRPr="00542B34">
              <w:rPr>
                <w:rFonts w:eastAsia="Times New Roman" w:cs="Calibri"/>
                <w:b/>
                <w:bCs/>
                <w:color w:val="000000" w:themeColor="text1"/>
                <w:sz w:val="20"/>
              </w:rPr>
              <w:t>10,884</w:t>
            </w:r>
          </w:p>
        </w:tc>
        <w:tc>
          <w:tcPr>
            <w:tcW w:w="0" w:type="auto"/>
            <w:shd w:val="clear" w:color="auto" w:fill="auto"/>
            <w:noWrap/>
            <w:vAlign w:val="center"/>
            <w:hideMark/>
          </w:tcPr>
          <w:p w14:paraId="2C4AC220" w14:textId="77777777" w:rsidR="00FB3A0E" w:rsidRPr="00542B34" w:rsidRDefault="00FB3A0E" w:rsidP="00B2373F">
            <w:pPr>
              <w:spacing w:after="0" w:line="240" w:lineRule="auto"/>
              <w:ind w:firstLine="0"/>
              <w:jc w:val="center"/>
              <w:rPr>
                <w:rFonts w:eastAsia="Times New Roman" w:cs="Calibri"/>
                <w:color w:val="000000" w:themeColor="text1"/>
                <w:sz w:val="20"/>
              </w:rPr>
            </w:pPr>
            <w:r w:rsidRPr="00542B34">
              <w:rPr>
                <w:rFonts w:eastAsia="Times New Roman" w:cs="Calibri"/>
                <w:color w:val="000000" w:themeColor="text1"/>
                <w:sz w:val="20"/>
              </w:rPr>
              <w:t>65,303</w:t>
            </w:r>
          </w:p>
        </w:tc>
      </w:tr>
    </w:tbl>
    <w:p w14:paraId="4173F21F" w14:textId="77777777" w:rsidR="00FB3A0E" w:rsidRPr="00113E9B" w:rsidRDefault="00FB3A0E" w:rsidP="00FB3A0E">
      <w:pPr>
        <w:rPr>
          <w:color w:val="000000" w:themeColor="text1"/>
          <w:lang w:val="hy-AM"/>
        </w:rPr>
      </w:pPr>
    </w:p>
    <w:p w14:paraId="181C7850" w14:textId="6CE78569" w:rsidR="00FB3A0E" w:rsidRPr="00113E9B" w:rsidRDefault="00FB3A0E" w:rsidP="00FB3A0E">
      <w:pPr>
        <w:ind w:firstLine="540"/>
        <w:rPr>
          <w:color w:val="000000" w:themeColor="text1"/>
          <w:szCs w:val="24"/>
          <w:lang w:val="hy-AM"/>
        </w:rPr>
      </w:pPr>
      <w:r w:rsidRPr="00113E9B">
        <w:rPr>
          <w:color w:val="000000" w:themeColor="text1"/>
          <w:szCs w:val="24"/>
          <w:lang w:val="hy-AM"/>
        </w:rPr>
        <w:t xml:space="preserve">Վերոնշյալ սերվերի մասով HP ընկերության մատակարարի լիցենզիաներ ունեն նաև մի շարք այլ հայաստանյան ընկերություններ, որոնց կողմից նույնպես </w:t>
      </w:r>
      <w:r w:rsidR="00DE29C7">
        <w:rPr>
          <w:color w:val="000000" w:themeColor="text1"/>
          <w:szCs w:val="24"/>
          <w:lang w:val="hy-AM"/>
        </w:rPr>
        <w:t xml:space="preserve">2021-2022 թվականների ընթացքում </w:t>
      </w:r>
      <w:r w:rsidRPr="00113E9B">
        <w:rPr>
          <w:color w:val="000000" w:themeColor="text1"/>
          <w:szCs w:val="24"/>
          <w:lang w:val="hy-AM"/>
        </w:rPr>
        <w:t>կատարվել են ներմուծումներ՝</w:t>
      </w:r>
      <w:r w:rsidRPr="00DA449F">
        <w:rPr>
          <w:color w:val="000000" w:themeColor="text1"/>
          <w:szCs w:val="24"/>
          <w:lang w:val="hy-AM"/>
        </w:rPr>
        <w:t xml:space="preserve"> աղյուսակում նշված</w:t>
      </w:r>
      <w:r w:rsidRPr="00113E9B">
        <w:rPr>
          <w:color w:val="000000" w:themeColor="text1"/>
          <w:szCs w:val="24"/>
          <w:lang w:val="hy-AM"/>
        </w:rPr>
        <w:t xml:space="preserve"> գրեթե նույն գներով։ Ստորև ներկայացված են մի քանի օրինակներ։</w:t>
      </w:r>
    </w:p>
    <w:p w14:paraId="174061DE" w14:textId="17093AC9" w:rsidR="00FB3A0E" w:rsidRPr="00113E9B" w:rsidRDefault="00FB3A0E" w:rsidP="00FB3A0E">
      <w:pPr>
        <w:pStyle w:val="Caption"/>
        <w:keepNext/>
        <w:jc w:val="right"/>
        <w:rPr>
          <w:color w:val="000000" w:themeColor="text1"/>
        </w:rPr>
      </w:pPr>
      <w:proofErr w:type="spellStart"/>
      <w:r w:rsidRPr="00113E9B">
        <w:rPr>
          <w:color w:val="000000" w:themeColor="text1"/>
        </w:rPr>
        <w:t>Աղյուսակ</w:t>
      </w:r>
      <w:proofErr w:type="spellEnd"/>
      <w:r w:rsidRPr="00113E9B">
        <w:rPr>
          <w:color w:val="000000" w:themeColor="text1"/>
        </w:rPr>
        <w:t xml:space="preserve"> </w:t>
      </w:r>
      <w:r w:rsidR="000C76E5">
        <w:rPr>
          <w:color w:val="000000" w:themeColor="text1"/>
        </w:rPr>
        <w:t>7</w:t>
      </w:r>
    </w:p>
    <w:tbl>
      <w:tblPr>
        <w:tblStyle w:val="TableGrid"/>
        <w:tblW w:w="0" w:type="auto"/>
        <w:tblLook w:val="04A0" w:firstRow="1" w:lastRow="0" w:firstColumn="1" w:lastColumn="0" w:noHBand="0" w:noVBand="1"/>
      </w:tblPr>
      <w:tblGrid>
        <w:gridCol w:w="2170"/>
        <w:gridCol w:w="2641"/>
        <w:gridCol w:w="849"/>
        <w:gridCol w:w="964"/>
        <w:gridCol w:w="1499"/>
        <w:gridCol w:w="1857"/>
      </w:tblGrid>
      <w:tr w:rsidR="00FB3A0E" w:rsidRPr="00113E9B" w14:paraId="629ACEF7" w14:textId="77777777" w:rsidTr="008E7A79">
        <w:trPr>
          <w:trHeight w:val="300"/>
        </w:trPr>
        <w:tc>
          <w:tcPr>
            <w:tcW w:w="0" w:type="auto"/>
            <w:noWrap/>
            <w:vAlign w:val="center"/>
            <w:hideMark/>
          </w:tcPr>
          <w:p w14:paraId="1BF73C18"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Անվանում</w:t>
            </w:r>
          </w:p>
        </w:tc>
        <w:tc>
          <w:tcPr>
            <w:tcW w:w="0" w:type="auto"/>
            <w:noWrap/>
            <w:vAlign w:val="center"/>
            <w:hideMark/>
          </w:tcPr>
          <w:p w14:paraId="76C93244"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Ապրանքի անվանում</w:t>
            </w:r>
          </w:p>
        </w:tc>
        <w:tc>
          <w:tcPr>
            <w:tcW w:w="0" w:type="auto"/>
            <w:noWrap/>
            <w:vAlign w:val="center"/>
            <w:hideMark/>
          </w:tcPr>
          <w:p w14:paraId="1F9A5AD5"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Քանակ</w:t>
            </w:r>
          </w:p>
          <w:p w14:paraId="7F9B683B"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(հատ)</w:t>
            </w:r>
          </w:p>
        </w:tc>
        <w:tc>
          <w:tcPr>
            <w:tcW w:w="0" w:type="auto"/>
            <w:noWrap/>
            <w:vAlign w:val="center"/>
            <w:hideMark/>
          </w:tcPr>
          <w:p w14:paraId="07FA8AE2"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Արժեք</w:t>
            </w:r>
          </w:p>
          <w:p w14:paraId="31AEC5DC"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(ՀՀ դրամ)</w:t>
            </w:r>
          </w:p>
        </w:tc>
        <w:tc>
          <w:tcPr>
            <w:tcW w:w="0" w:type="auto"/>
            <w:noWrap/>
            <w:vAlign w:val="center"/>
            <w:hideMark/>
          </w:tcPr>
          <w:p w14:paraId="18E966E2"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Արտադրող երկիր</w:t>
            </w:r>
          </w:p>
        </w:tc>
        <w:tc>
          <w:tcPr>
            <w:tcW w:w="0" w:type="auto"/>
            <w:noWrap/>
            <w:vAlign w:val="center"/>
            <w:hideMark/>
          </w:tcPr>
          <w:p w14:paraId="4D1CBD66" w14:textId="77777777" w:rsidR="00FB3A0E" w:rsidRPr="00113E9B" w:rsidRDefault="00FB3A0E" w:rsidP="008E7A79">
            <w:pPr>
              <w:spacing w:before="0" w:after="0"/>
              <w:ind w:firstLine="0"/>
              <w:jc w:val="center"/>
              <w:rPr>
                <w:rFonts w:eastAsia="Times New Roman" w:cs="Calibri Light"/>
                <w:color w:val="000000" w:themeColor="text1"/>
                <w:sz w:val="20"/>
                <w:szCs w:val="20"/>
                <w:lang w:val="hy-AM"/>
              </w:rPr>
            </w:pPr>
            <w:r w:rsidRPr="00113E9B">
              <w:rPr>
                <w:rFonts w:eastAsia="Times New Roman" w:cs="Calibri Light"/>
                <w:color w:val="000000" w:themeColor="text1"/>
                <w:sz w:val="20"/>
                <w:szCs w:val="20"/>
                <w:lang w:val="hy-AM"/>
              </w:rPr>
              <w:t>Ներմուծման ամսաթիվ</w:t>
            </w:r>
          </w:p>
        </w:tc>
      </w:tr>
      <w:tr w:rsidR="00FB3A0E" w:rsidRPr="00113E9B" w14:paraId="5A914409" w14:textId="77777777" w:rsidTr="008E7A79">
        <w:trPr>
          <w:trHeight w:val="300"/>
        </w:trPr>
        <w:tc>
          <w:tcPr>
            <w:tcW w:w="0" w:type="auto"/>
            <w:noWrap/>
            <w:vAlign w:val="center"/>
            <w:hideMark/>
          </w:tcPr>
          <w:p w14:paraId="6802BC8F" w14:textId="77777777" w:rsidR="00FB3A0E" w:rsidRPr="00113E9B" w:rsidRDefault="00FB3A0E" w:rsidP="008E7A79">
            <w:pPr>
              <w:spacing w:before="0" w:after="0"/>
              <w:ind w:firstLine="0"/>
              <w:jc w:val="center"/>
              <w:rPr>
                <w:rFonts w:eastAsia="Times New Roman" w:cs="Calibri Light"/>
                <w:b/>
                <w:color w:val="000000" w:themeColor="text1"/>
                <w:sz w:val="20"/>
                <w:szCs w:val="20"/>
                <w:lang w:val="hy-AM"/>
              </w:rPr>
            </w:pPr>
            <w:r w:rsidRPr="00113E9B">
              <w:rPr>
                <w:rFonts w:eastAsia="Times New Roman" w:cs="Calibri Light"/>
                <w:color w:val="000000" w:themeColor="text1"/>
                <w:sz w:val="20"/>
                <w:szCs w:val="20"/>
              </w:rPr>
              <w:t>«</w:t>
            </w:r>
            <w:proofErr w:type="spellStart"/>
            <w:r w:rsidRPr="00113E9B">
              <w:rPr>
                <w:rFonts w:eastAsia="Times New Roman" w:cs="Calibri Light"/>
                <w:color w:val="000000" w:themeColor="text1"/>
                <w:sz w:val="20"/>
                <w:szCs w:val="20"/>
              </w:rPr>
              <w:t>Էլքոր</w:t>
            </w:r>
            <w:proofErr w:type="spellEnd"/>
            <w:r w:rsidRPr="00113E9B">
              <w:rPr>
                <w:rFonts w:eastAsia="Times New Roman" w:cs="Calibri Light"/>
                <w:color w:val="000000" w:themeColor="text1"/>
                <w:sz w:val="20"/>
                <w:szCs w:val="20"/>
              </w:rPr>
              <w:t xml:space="preserve"> </w:t>
            </w:r>
            <w:proofErr w:type="spellStart"/>
            <w:r w:rsidRPr="00113E9B">
              <w:rPr>
                <w:rFonts w:eastAsia="Times New Roman" w:cs="Calibri Light"/>
                <w:color w:val="000000" w:themeColor="text1"/>
                <w:sz w:val="20"/>
                <w:szCs w:val="20"/>
              </w:rPr>
              <w:t>Դիսթրիբյուշն</w:t>
            </w:r>
            <w:proofErr w:type="spellEnd"/>
            <w:r w:rsidRPr="00113E9B">
              <w:rPr>
                <w:rFonts w:eastAsia="Times New Roman" w:cs="Calibri Light"/>
                <w:color w:val="000000" w:themeColor="text1"/>
                <w:sz w:val="20"/>
                <w:szCs w:val="20"/>
              </w:rPr>
              <w:t>»</w:t>
            </w:r>
            <w:r w:rsidRPr="00113E9B">
              <w:rPr>
                <w:rFonts w:eastAsia="Times New Roman" w:cs="Calibri Light"/>
                <w:color w:val="000000" w:themeColor="text1"/>
                <w:sz w:val="20"/>
                <w:szCs w:val="20"/>
                <w:lang w:val="hy-AM"/>
              </w:rPr>
              <w:t xml:space="preserve"> ՍՊԸ</w:t>
            </w:r>
          </w:p>
        </w:tc>
        <w:tc>
          <w:tcPr>
            <w:tcW w:w="0" w:type="auto"/>
            <w:noWrap/>
            <w:vAlign w:val="center"/>
            <w:hideMark/>
          </w:tcPr>
          <w:p w14:paraId="4C08AA31" w14:textId="77777777" w:rsidR="00FB3A0E" w:rsidRPr="00113E9B" w:rsidRDefault="00FB3A0E" w:rsidP="008E7A79">
            <w:pPr>
              <w:spacing w:before="0" w:after="0"/>
              <w:ind w:firstLine="0"/>
              <w:jc w:val="center"/>
              <w:rPr>
                <w:rFonts w:eastAsia="Times New Roman" w:cs="Calibri Light"/>
                <w:bCs/>
                <w:color w:val="000000" w:themeColor="text1"/>
                <w:sz w:val="20"/>
                <w:szCs w:val="20"/>
              </w:rPr>
            </w:pPr>
            <w:proofErr w:type="spellStart"/>
            <w:r w:rsidRPr="00113E9B">
              <w:rPr>
                <w:rFonts w:eastAsia="Times New Roman" w:cs="Calibri Light"/>
                <w:color w:val="000000" w:themeColor="text1"/>
                <w:sz w:val="20"/>
                <w:szCs w:val="20"/>
              </w:rPr>
              <w:t>Սերվեր</w:t>
            </w:r>
            <w:proofErr w:type="spellEnd"/>
            <w:r w:rsidRPr="00113E9B">
              <w:rPr>
                <w:rFonts w:eastAsia="Times New Roman" w:cs="Calibri Light"/>
                <w:color w:val="000000" w:themeColor="text1"/>
                <w:sz w:val="20"/>
                <w:szCs w:val="20"/>
              </w:rPr>
              <w:t xml:space="preserve"> HPE SYNERGY 480 GEN10</w:t>
            </w:r>
          </w:p>
        </w:tc>
        <w:tc>
          <w:tcPr>
            <w:tcW w:w="0" w:type="auto"/>
            <w:noWrap/>
            <w:vAlign w:val="center"/>
            <w:hideMark/>
          </w:tcPr>
          <w:p w14:paraId="0375F764" w14:textId="77777777" w:rsidR="00FB3A0E" w:rsidRPr="00113E9B" w:rsidRDefault="00FB3A0E" w:rsidP="008E7A79">
            <w:pPr>
              <w:spacing w:before="0" w:after="0"/>
              <w:jc w:val="center"/>
              <w:rPr>
                <w:rFonts w:eastAsia="Times New Roman" w:cs="Calibri Light"/>
                <w:bCs/>
                <w:color w:val="000000" w:themeColor="text1"/>
                <w:sz w:val="20"/>
                <w:szCs w:val="20"/>
              </w:rPr>
            </w:pPr>
            <w:r w:rsidRPr="00113E9B">
              <w:rPr>
                <w:rFonts w:eastAsia="Times New Roman" w:cs="Calibri Light"/>
                <w:color w:val="000000" w:themeColor="text1"/>
                <w:sz w:val="20"/>
                <w:szCs w:val="20"/>
              </w:rPr>
              <w:t>1</w:t>
            </w:r>
          </w:p>
        </w:tc>
        <w:tc>
          <w:tcPr>
            <w:tcW w:w="0" w:type="auto"/>
            <w:shd w:val="clear" w:color="auto" w:fill="auto"/>
            <w:noWrap/>
            <w:vAlign w:val="center"/>
            <w:hideMark/>
          </w:tcPr>
          <w:p w14:paraId="5FA065C8" w14:textId="77777777" w:rsidR="00FB3A0E" w:rsidRPr="00113E9B" w:rsidRDefault="00FB3A0E" w:rsidP="008E7A79">
            <w:pPr>
              <w:spacing w:before="0" w:after="0"/>
              <w:ind w:firstLine="0"/>
              <w:rPr>
                <w:rFonts w:eastAsia="Times New Roman" w:cs="Calibri Light"/>
                <w:bCs/>
                <w:color w:val="000000" w:themeColor="text1"/>
                <w:sz w:val="20"/>
                <w:szCs w:val="20"/>
              </w:rPr>
            </w:pPr>
            <w:r w:rsidRPr="00113E9B">
              <w:rPr>
                <w:rFonts w:cs="Calibri"/>
                <w:color w:val="000000" w:themeColor="text1"/>
                <w:sz w:val="20"/>
                <w:szCs w:val="20"/>
              </w:rPr>
              <w:t>6,489.77</w:t>
            </w:r>
          </w:p>
        </w:tc>
        <w:tc>
          <w:tcPr>
            <w:tcW w:w="0" w:type="auto"/>
            <w:noWrap/>
            <w:vAlign w:val="center"/>
            <w:hideMark/>
          </w:tcPr>
          <w:p w14:paraId="276D9B2D" w14:textId="77777777" w:rsidR="00FB3A0E" w:rsidRPr="00113E9B" w:rsidRDefault="00FB3A0E" w:rsidP="008E7A79">
            <w:pPr>
              <w:spacing w:before="0" w:after="0"/>
              <w:ind w:firstLine="0"/>
              <w:rPr>
                <w:rFonts w:eastAsia="Times New Roman" w:cs="Calibri Light"/>
                <w:bCs/>
                <w:color w:val="000000" w:themeColor="text1"/>
                <w:sz w:val="20"/>
                <w:szCs w:val="20"/>
              </w:rPr>
            </w:pPr>
            <w:proofErr w:type="spellStart"/>
            <w:r w:rsidRPr="00113E9B">
              <w:rPr>
                <w:rFonts w:eastAsia="Times New Roman" w:cs="Calibri Light"/>
                <w:color w:val="000000" w:themeColor="text1"/>
                <w:sz w:val="20"/>
                <w:szCs w:val="20"/>
              </w:rPr>
              <w:t>Չեխիա</w:t>
            </w:r>
            <w:proofErr w:type="spellEnd"/>
          </w:p>
        </w:tc>
        <w:tc>
          <w:tcPr>
            <w:tcW w:w="0" w:type="auto"/>
            <w:noWrap/>
            <w:vAlign w:val="center"/>
            <w:hideMark/>
          </w:tcPr>
          <w:p w14:paraId="32E6C7F1" w14:textId="77777777" w:rsidR="00FB3A0E" w:rsidRPr="00113E9B" w:rsidRDefault="00FB3A0E" w:rsidP="00893A9E">
            <w:pPr>
              <w:spacing w:before="0" w:after="0"/>
              <w:ind w:firstLine="0"/>
              <w:rPr>
                <w:rFonts w:eastAsia="Times New Roman" w:cs="Calibri Light"/>
                <w:bCs/>
                <w:color w:val="000000" w:themeColor="text1"/>
                <w:sz w:val="20"/>
                <w:szCs w:val="20"/>
              </w:rPr>
            </w:pPr>
            <w:r w:rsidRPr="00113E9B">
              <w:rPr>
                <w:rFonts w:eastAsia="Times New Roman" w:cs="Calibri Light"/>
                <w:color w:val="000000" w:themeColor="text1"/>
                <w:sz w:val="20"/>
                <w:szCs w:val="20"/>
              </w:rPr>
              <w:t>26/01/22</w:t>
            </w:r>
          </w:p>
        </w:tc>
      </w:tr>
      <w:tr w:rsidR="00FB3A0E" w:rsidRPr="00113E9B" w14:paraId="44B057EB" w14:textId="77777777" w:rsidTr="008E7A79">
        <w:trPr>
          <w:trHeight w:val="854"/>
        </w:trPr>
        <w:tc>
          <w:tcPr>
            <w:tcW w:w="0" w:type="auto"/>
            <w:noWrap/>
            <w:vAlign w:val="center"/>
            <w:hideMark/>
          </w:tcPr>
          <w:p w14:paraId="11EC0528" w14:textId="77777777" w:rsidR="00FB3A0E" w:rsidRPr="00113E9B" w:rsidRDefault="00FB3A0E" w:rsidP="008E7A79">
            <w:pPr>
              <w:spacing w:before="0" w:after="0"/>
              <w:ind w:firstLine="0"/>
              <w:jc w:val="center"/>
              <w:rPr>
                <w:rFonts w:eastAsia="Times New Roman" w:cs="Calibri Light"/>
                <w:b/>
                <w:color w:val="000000" w:themeColor="text1"/>
                <w:sz w:val="20"/>
                <w:szCs w:val="20"/>
              </w:rPr>
            </w:pPr>
            <w:r w:rsidRPr="00113E9B">
              <w:rPr>
                <w:rFonts w:eastAsia="Times New Roman" w:cs="Calibri Light"/>
                <w:color w:val="000000" w:themeColor="text1"/>
                <w:sz w:val="20"/>
                <w:szCs w:val="20"/>
              </w:rPr>
              <w:t>«</w:t>
            </w:r>
            <w:proofErr w:type="spellStart"/>
            <w:r w:rsidRPr="00113E9B">
              <w:rPr>
                <w:rFonts w:eastAsia="Times New Roman" w:cs="Calibri Light"/>
                <w:color w:val="000000" w:themeColor="text1"/>
                <w:sz w:val="20"/>
                <w:szCs w:val="20"/>
              </w:rPr>
              <w:t>Յունիքոմփ</w:t>
            </w:r>
            <w:proofErr w:type="spellEnd"/>
            <w:r w:rsidRPr="00113E9B">
              <w:rPr>
                <w:rFonts w:eastAsia="Times New Roman" w:cs="Calibri Light"/>
                <w:color w:val="000000" w:themeColor="text1"/>
                <w:sz w:val="20"/>
                <w:szCs w:val="20"/>
              </w:rPr>
              <w:t>» ՓԲԸ</w:t>
            </w:r>
          </w:p>
        </w:tc>
        <w:tc>
          <w:tcPr>
            <w:tcW w:w="0" w:type="auto"/>
            <w:noWrap/>
            <w:vAlign w:val="center"/>
            <w:hideMark/>
          </w:tcPr>
          <w:p w14:paraId="268E9AFC" w14:textId="77777777" w:rsidR="00FB3A0E" w:rsidRPr="00113E9B" w:rsidRDefault="00FB3A0E" w:rsidP="008E7A79">
            <w:pPr>
              <w:spacing w:before="0" w:after="0"/>
              <w:ind w:firstLine="0"/>
              <w:jc w:val="center"/>
              <w:rPr>
                <w:rFonts w:eastAsia="Times New Roman" w:cs="Calibri Light"/>
                <w:bCs/>
                <w:color w:val="000000" w:themeColor="text1"/>
                <w:sz w:val="20"/>
                <w:szCs w:val="20"/>
              </w:rPr>
            </w:pPr>
            <w:proofErr w:type="spellStart"/>
            <w:r w:rsidRPr="00113E9B">
              <w:rPr>
                <w:rFonts w:eastAsia="Times New Roman" w:cs="Calibri Light"/>
                <w:color w:val="000000" w:themeColor="text1"/>
                <w:sz w:val="20"/>
                <w:szCs w:val="20"/>
              </w:rPr>
              <w:t>Սերվեր</w:t>
            </w:r>
            <w:proofErr w:type="spellEnd"/>
            <w:r w:rsidRPr="00113E9B">
              <w:rPr>
                <w:rFonts w:eastAsia="Times New Roman" w:cs="Calibri Light"/>
                <w:color w:val="000000" w:themeColor="text1"/>
                <w:sz w:val="20"/>
                <w:szCs w:val="20"/>
              </w:rPr>
              <w:t xml:space="preserve"> HPE SYNERGY 480 GEN10</w:t>
            </w:r>
          </w:p>
        </w:tc>
        <w:tc>
          <w:tcPr>
            <w:tcW w:w="0" w:type="auto"/>
            <w:noWrap/>
            <w:vAlign w:val="center"/>
            <w:hideMark/>
          </w:tcPr>
          <w:p w14:paraId="47DC8C04" w14:textId="77777777" w:rsidR="00FB3A0E" w:rsidRPr="00113E9B" w:rsidRDefault="00FB3A0E" w:rsidP="008E7A79">
            <w:pPr>
              <w:spacing w:before="0" w:after="0"/>
              <w:jc w:val="center"/>
              <w:rPr>
                <w:rFonts w:eastAsia="Times New Roman" w:cs="Calibri Light"/>
                <w:bCs/>
                <w:color w:val="000000" w:themeColor="text1"/>
                <w:sz w:val="20"/>
                <w:szCs w:val="20"/>
              </w:rPr>
            </w:pPr>
            <w:r w:rsidRPr="00113E9B">
              <w:rPr>
                <w:rFonts w:eastAsia="Times New Roman" w:cs="Calibri Light"/>
                <w:color w:val="000000" w:themeColor="text1"/>
                <w:sz w:val="20"/>
                <w:szCs w:val="20"/>
              </w:rPr>
              <w:t>4</w:t>
            </w:r>
          </w:p>
        </w:tc>
        <w:tc>
          <w:tcPr>
            <w:tcW w:w="0" w:type="auto"/>
            <w:shd w:val="clear" w:color="auto" w:fill="auto"/>
            <w:noWrap/>
            <w:vAlign w:val="center"/>
            <w:hideMark/>
          </w:tcPr>
          <w:p w14:paraId="72F44074" w14:textId="77777777" w:rsidR="00FB3A0E" w:rsidRPr="00113E9B" w:rsidRDefault="00FB3A0E" w:rsidP="008E7A79">
            <w:pPr>
              <w:spacing w:before="0" w:after="0"/>
              <w:ind w:firstLine="0"/>
              <w:rPr>
                <w:rFonts w:eastAsia="Times New Roman" w:cs="Calibri Light"/>
                <w:bCs/>
                <w:color w:val="000000" w:themeColor="text1"/>
                <w:sz w:val="20"/>
                <w:szCs w:val="20"/>
              </w:rPr>
            </w:pPr>
            <w:r w:rsidRPr="00113E9B">
              <w:rPr>
                <w:rFonts w:cs="Calibri"/>
                <w:color w:val="000000" w:themeColor="text1"/>
                <w:sz w:val="20"/>
                <w:szCs w:val="20"/>
              </w:rPr>
              <w:t>20,651.32</w:t>
            </w:r>
          </w:p>
        </w:tc>
        <w:tc>
          <w:tcPr>
            <w:tcW w:w="0" w:type="auto"/>
            <w:noWrap/>
            <w:vAlign w:val="center"/>
            <w:hideMark/>
          </w:tcPr>
          <w:p w14:paraId="1F599B87" w14:textId="77777777" w:rsidR="00FB3A0E" w:rsidRPr="00113E9B" w:rsidRDefault="00FB3A0E" w:rsidP="008E7A79">
            <w:pPr>
              <w:spacing w:before="0" w:after="0"/>
              <w:ind w:firstLine="0"/>
              <w:rPr>
                <w:rFonts w:eastAsia="Times New Roman" w:cs="Calibri Light"/>
                <w:bCs/>
                <w:color w:val="000000" w:themeColor="text1"/>
                <w:sz w:val="20"/>
                <w:szCs w:val="20"/>
              </w:rPr>
            </w:pPr>
            <w:proofErr w:type="spellStart"/>
            <w:r w:rsidRPr="00113E9B">
              <w:rPr>
                <w:rFonts w:eastAsia="Times New Roman" w:cs="Calibri Light"/>
                <w:color w:val="000000" w:themeColor="text1"/>
                <w:sz w:val="20"/>
                <w:szCs w:val="20"/>
              </w:rPr>
              <w:t>Մեծ</w:t>
            </w:r>
            <w:proofErr w:type="spellEnd"/>
            <w:r w:rsidRPr="00113E9B">
              <w:rPr>
                <w:rFonts w:eastAsia="Times New Roman" w:cs="Calibri Light"/>
                <w:color w:val="000000" w:themeColor="text1"/>
                <w:sz w:val="20"/>
                <w:szCs w:val="20"/>
              </w:rPr>
              <w:t xml:space="preserve"> </w:t>
            </w:r>
            <w:proofErr w:type="spellStart"/>
            <w:r w:rsidRPr="00113E9B">
              <w:rPr>
                <w:rFonts w:eastAsia="Times New Roman" w:cs="Calibri Light"/>
                <w:color w:val="000000" w:themeColor="text1"/>
                <w:sz w:val="20"/>
                <w:szCs w:val="20"/>
              </w:rPr>
              <w:t>Բրիտանիա</w:t>
            </w:r>
            <w:proofErr w:type="spellEnd"/>
          </w:p>
        </w:tc>
        <w:tc>
          <w:tcPr>
            <w:tcW w:w="0" w:type="auto"/>
            <w:noWrap/>
            <w:vAlign w:val="center"/>
            <w:hideMark/>
          </w:tcPr>
          <w:p w14:paraId="4BB04769" w14:textId="77777777" w:rsidR="00FB3A0E" w:rsidRPr="00113E9B" w:rsidRDefault="00FB3A0E" w:rsidP="00893A9E">
            <w:pPr>
              <w:spacing w:before="0" w:after="0"/>
              <w:ind w:firstLine="0"/>
              <w:rPr>
                <w:rFonts w:eastAsia="Times New Roman" w:cs="Calibri Light"/>
                <w:bCs/>
                <w:color w:val="000000" w:themeColor="text1"/>
                <w:sz w:val="20"/>
                <w:szCs w:val="20"/>
              </w:rPr>
            </w:pPr>
            <w:r w:rsidRPr="00113E9B">
              <w:rPr>
                <w:rFonts w:eastAsia="Times New Roman" w:cs="Calibri Light"/>
                <w:color w:val="000000" w:themeColor="text1"/>
                <w:sz w:val="20"/>
                <w:szCs w:val="20"/>
              </w:rPr>
              <w:t>06/08/21</w:t>
            </w:r>
          </w:p>
        </w:tc>
      </w:tr>
    </w:tbl>
    <w:p w14:paraId="2A7FC55F" w14:textId="77777777" w:rsidR="00FB3A0E" w:rsidRPr="00113E9B" w:rsidRDefault="00FB3A0E" w:rsidP="00FB3A0E">
      <w:pPr>
        <w:ind w:firstLine="540"/>
        <w:rPr>
          <w:color w:val="000000" w:themeColor="text1"/>
          <w:szCs w:val="24"/>
          <w:lang w:val="hy-AM"/>
        </w:rPr>
      </w:pPr>
    </w:p>
    <w:p w14:paraId="02C3AA34" w14:textId="77777777" w:rsidR="00FB3A0E" w:rsidRPr="00113E9B" w:rsidRDefault="00FB3A0E" w:rsidP="00FB3A0E">
      <w:pPr>
        <w:ind w:firstLine="540"/>
        <w:rPr>
          <w:color w:val="000000" w:themeColor="text1"/>
          <w:szCs w:val="24"/>
          <w:lang w:val="hy-AM"/>
        </w:rPr>
      </w:pPr>
      <w:r w:rsidRPr="00113E9B">
        <w:rPr>
          <w:color w:val="000000" w:themeColor="text1"/>
          <w:szCs w:val="24"/>
          <w:lang w:val="hy-AM"/>
        </w:rPr>
        <w:t>Ելնելով կատարված ուսումնասիրություններից</w:t>
      </w:r>
      <w:r>
        <w:rPr>
          <w:color w:val="000000" w:themeColor="text1"/>
          <w:szCs w:val="24"/>
          <w:lang w:val="hy-AM"/>
        </w:rPr>
        <w:t>՝</w:t>
      </w:r>
      <w:r w:rsidRPr="00113E9B">
        <w:rPr>
          <w:color w:val="000000" w:themeColor="text1"/>
          <w:szCs w:val="24"/>
          <w:lang w:val="hy-AM"/>
        </w:rPr>
        <w:t xml:space="preserve"> արձանագրվել է, որ «</w:t>
      </w:r>
      <w:r w:rsidRPr="00113E9B">
        <w:rPr>
          <w:rFonts w:eastAsia="Times New Roman" w:cs="Calibri"/>
          <w:color w:val="000000" w:themeColor="text1"/>
          <w:szCs w:val="24"/>
          <w:lang w:val="hy-AM"/>
        </w:rPr>
        <w:t xml:space="preserve">Server HPE Synergy 480 Gen10» սերվերները (չափաբաժին 1) </w:t>
      </w:r>
      <w:r w:rsidRPr="00113E9B">
        <w:rPr>
          <w:color w:val="000000" w:themeColor="text1"/>
          <w:szCs w:val="24"/>
          <w:lang w:val="hy-AM"/>
        </w:rPr>
        <w:t xml:space="preserve">«Էլքոր Դիսթրիբյուշն» ՍՊԸ կողմից </w:t>
      </w:r>
      <w:r w:rsidRPr="00113E9B">
        <w:rPr>
          <w:color w:val="000000" w:themeColor="text1"/>
          <w:szCs w:val="24"/>
          <w:lang w:val="hy-AM"/>
        </w:rPr>
        <w:lastRenderedPageBreak/>
        <w:t xml:space="preserve">ներմուծվել են միջինում շուրջ 12,500 ԱՄՆ դոլարով (շուրջ 6,000,000 ՀՀ դրամ՝ առանց ԱԱՀ), </w:t>
      </w:r>
      <w:r>
        <w:rPr>
          <w:color w:val="000000" w:themeColor="text1"/>
          <w:szCs w:val="24"/>
          <w:lang w:val="hy-AM"/>
        </w:rPr>
        <w:t>որոնք</w:t>
      </w:r>
      <w:r w:rsidRPr="00113E9B">
        <w:rPr>
          <w:color w:val="000000" w:themeColor="text1"/>
          <w:szCs w:val="24"/>
          <w:lang w:val="hy-AM"/>
        </w:rPr>
        <w:t xml:space="preserve"> մատակարարվել </w:t>
      </w:r>
      <w:r>
        <w:rPr>
          <w:color w:val="000000" w:themeColor="text1"/>
          <w:szCs w:val="24"/>
          <w:lang w:val="hy-AM"/>
        </w:rPr>
        <w:t>են</w:t>
      </w:r>
      <w:r w:rsidRPr="00113E9B">
        <w:rPr>
          <w:color w:val="000000" w:themeColor="text1"/>
          <w:szCs w:val="24"/>
          <w:lang w:val="hy-AM"/>
        </w:rPr>
        <w:t xml:space="preserve"> «Թիմ Սիսթեմս» ՓԲԸ-ին 9,159,130 ՀՀ դրամով (առանց ԱԱՀ)։</w:t>
      </w:r>
    </w:p>
    <w:p w14:paraId="27653474" w14:textId="77777777" w:rsidR="00FB3A0E" w:rsidRPr="00542B34" w:rsidRDefault="00FB3A0E" w:rsidP="00FB3A0E">
      <w:pPr>
        <w:ind w:firstLine="540"/>
        <w:rPr>
          <w:color w:val="000000" w:themeColor="text1"/>
          <w:szCs w:val="24"/>
          <w:lang w:val="hy-AM"/>
        </w:rPr>
      </w:pPr>
      <w:r>
        <w:rPr>
          <w:color w:val="000000" w:themeColor="text1"/>
          <w:szCs w:val="24"/>
          <w:lang w:val="hy-AM"/>
        </w:rPr>
        <w:t xml:space="preserve">Ուսումնասիրության արդյունքների վերաբերյալ </w:t>
      </w:r>
      <w:r w:rsidRPr="00113E9B">
        <w:rPr>
          <w:color w:val="000000" w:themeColor="text1"/>
          <w:szCs w:val="24"/>
          <w:lang w:val="hy-AM"/>
        </w:rPr>
        <w:t>ՊԵԿ-ի տեղեկատվական տեխնոլոգիաների վարչու</w:t>
      </w:r>
      <w:r w:rsidRPr="00113E9B">
        <w:rPr>
          <w:color w:val="000000" w:themeColor="text1"/>
          <w:szCs w:val="24"/>
          <w:lang w:val="hy-AM"/>
        </w:rPr>
        <w:softHyphen/>
        <w:t xml:space="preserve">թյան կողմից 2022 թվականի մարտի 29-ին N /6.1/21638-2022 գրությամբ </w:t>
      </w:r>
      <w:r>
        <w:rPr>
          <w:color w:val="000000" w:themeColor="text1"/>
          <w:szCs w:val="24"/>
          <w:lang w:val="hy-AM"/>
        </w:rPr>
        <w:t xml:space="preserve"> տեղեկացվել է․ որ </w:t>
      </w:r>
      <w:r w:rsidRPr="00113E9B">
        <w:rPr>
          <w:color w:val="000000" w:themeColor="text1"/>
          <w:szCs w:val="24"/>
          <w:lang w:val="hy-AM"/>
        </w:rPr>
        <w:t>«սերվերների և տվյալների պահոցների գնման հայտը նախագծելիս</w:t>
      </w:r>
      <w:r>
        <w:rPr>
          <w:color w:val="000000" w:themeColor="text1"/>
          <w:szCs w:val="24"/>
          <w:lang w:val="hy-AM"/>
        </w:rPr>
        <w:t xml:space="preserve"> հիմք է ընդունվել </w:t>
      </w:r>
      <w:r w:rsidR="00212239">
        <w:rPr>
          <w:color w:val="000000" w:themeColor="text1"/>
          <w:szCs w:val="24"/>
          <w:lang w:val="hy-AM"/>
        </w:rPr>
        <w:t>ՊԵԿ</w:t>
      </w:r>
      <w:r>
        <w:rPr>
          <w:color w:val="000000" w:themeColor="text1"/>
          <w:szCs w:val="24"/>
          <w:lang w:val="hy-AM"/>
        </w:rPr>
        <w:t>-ի կողմից նախկինում իրականացրած</w:t>
      </w:r>
      <w:r w:rsidRPr="00113E9B">
        <w:rPr>
          <w:color w:val="000000" w:themeColor="text1"/>
          <w:szCs w:val="24"/>
          <w:lang w:val="hy-AM"/>
        </w:rPr>
        <w:t xml:space="preserve"> նմանատիպ գնումները,….»</w:t>
      </w:r>
      <w:r>
        <w:rPr>
          <w:color w:val="000000" w:themeColor="text1"/>
          <w:szCs w:val="24"/>
          <w:lang w:val="hy-AM"/>
        </w:rPr>
        <w:t>,</w:t>
      </w:r>
      <w:r w:rsidRPr="00113E9B">
        <w:rPr>
          <w:color w:val="000000" w:themeColor="text1"/>
          <w:szCs w:val="24"/>
          <w:lang w:val="hy-AM"/>
        </w:rPr>
        <w:t xml:space="preserve"> «…կոմպոզիտիվ 8 սերվերների գնահատականի համար որպես օրինակ ծառայել է նաև «ԷԿ</w:t>
      </w:r>
      <w:r w:rsidRPr="0049673A">
        <w:rPr>
          <w:color w:val="000000" w:themeColor="text1"/>
          <w:szCs w:val="24"/>
          <w:lang w:val="hy-AM"/>
        </w:rPr>
        <w:t>Ե</w:t>
      </w:r>
      <w:r w:rsidRPr="00113E9B">
        <w:rPr>
          <w:color w:val="000000" w:themeColor="text1"/>
          <w:szCs w:val="24"/>
          <w:lang w:val="hy-AM"/>
        </w:rPr>
        <w:t xml:space="preserve">ՆԳ» ՓԲ ընկերության կողմից </w:t>
      </w:r>
      <w:r>
        <w:rPr>
          <w:color w:val="000000" w:themeColor="text1"/>
          <w:szCs w:val="24"/>
          <w:lang w:val="hy-AM"/>
        </w:rPr>
        <w:t>կատարված</w:t>
      </w:r>
      <w:r w:rsidRPr="00113E9B">
        <w:rPr>
          <w:color w:val="000000" w:themeColor="text1"/>
          <w:szCs w:val="24"/>
          <w:lang w:val="hy-AM"/>
        </w:rPr>
        <w:t xml:space="preserve"> նմանատիպ գնման պայմանագ</w:t>
      </w:r>
      <w:r>
        <w:rPr>
          <w:color w:val="000000" w:themeColor="text1"/>
          <w:szCs w:val="24"/>
          <w:lang w:val="hy-AM"/>
        </w:rPr>
        <w:t>ի</w:t>
      </w:r>
      <w:r w:rsidRPr="00113E9B">
        <w:rPr>
          <w:color w:val="000000" w:themeColor="text1"/>
          <w:szCs w:val="24"/>
          <w:lang w:val="hy-AM"/>
        </w:rPr>
        <w:t xml:space="preserve">րը»: </w:t>
      </w:r>
      <w:r>
        <w:rPr>
          <w:color w:val="000000" w:themeColor="text1"/>
          <w:szCs w:val="24"/>
          <w:lang w:val="hy-AM"/>
        </w:rPr>
        <w:t>Որպես գնագոյացման հիմնավորում</w:t>
      </w:r>
      <w:r w:rsidRPr="00113E9B">
        <w:rPr>
          <w:color w:val="000000" w:themeColor="text1"/>
          <w:szCs w:val="24"/>
          <w:lang w:val="hy-AM"/>
        </w:rPr>
        <w:t xml:space="preserve"> նշ</w:t>
      </w:r>
      <w:r>
        <w:rPr>
          <w:color w:val="000000" w:themeColor="text1"/>
          <w:szCs w:val="24"/>
          <w:lang w:val="hy-AM"/>
        </w:rPr>
        <w:t>վ</w:t>
      </w:r>
      <w:r w:rsidRPr="00113E9B">
        <w:rPr>
          <w:color w:val="000000" w:themeColor="text1"/>
          <w:szCs w:val="24"/>
          <w:lang w:val="hy-AM"/>
        </w:rPr>
        <w:t>ել է</w:t>
      </w:r>
      <w:r>
        <w:rPr>
          <w:color w:val="000000" w:themeColor="text1"/>
          <w:szCs w:val="24"/>
          <w:lang w:val="hy-AM"/>
        </w:rPr>
        <w:t xml:space="preserve"> նաև</w:t>
      </w:r>
      <w:r w:rsidRPr="00113E9B">
        <w:rPr>
          <w:color w:val="000000" w:themeColor="text1"/>
          <w:szCs w:val="24"/>
          <w:lang w:val="hy-AM"/>
        </w:rPr>
        <w:t>,  «…որ գնման մրցույթը անց է կացվել «Գնումների մասին» ՀՀ թիվ ՀՕ-21-Ն օրենքի 15-րդ հոդվածի 6-րդ կետի պահանջների համաձայն, մինչև ֆինանսական միջոցներ նախատեսվելը, ինչը նշանակում է, որ պայմանագրի վերջնական գինը որոշվել է մրցույթային սկզբունքներով և արտացոլում է ՀՀ համապատասխան շուկայու</w:t>
      </w:r>
      <w:r>
        <w:rPr>
          <w:color w:val="000000" w:themeColor="text1"/>
          <w:szCs w:val="24"/>
          <w:lang w:val="hy-AM"/>
        </w:rPr>
        <w:t>մ</w:t>
      </w:r>
      <w:r w:rsidRPr="00113E9B">
        <w:rPr>
          <w:color w:val="000000" w:themeColor="text1"/>
          <w:szCs w:val="24"/>
          <w:lang w:val="hy-AM"/>
        </w:rPr>
        <w:t xml:space="preserve"> առկա իրավիճակը»</w:t>
      </w:r>
      <w:r>
        <w:rPr>
          <w:color w:val="000000" w:themeColor="text1"/>
          <w:szCs w:val="24"/>
          <w:lang w:val="hy-AM"/>
        </w:rPr>
        <w:t>, «</w:t>
      </w:r>
      <w:r w:rsidRPr="00542B34">
        <w:rPr>
          <w:rFonts w:ascii="Cambria Math" w:hAnsi="Cambria Math" w:cs="Cambria Math"/>
          <w:color w:val="000000" w:themeColor="text1"/>
          <w:szCs w:val="24"/>
          <w:lang w:val="hy-AM"/>
        </w:rPr>
        <w:t>․․․</w:t>
      </w:r>
      <w:r w:rsidRPr="00542B34">
        <w:rPr>
          <w:color w:val="000000" w:themeColor="text1"/>
          <w:szCs w:val="24"/>
          <w:lang w:val="hy-AM"/>
        </w:rPr>
        <w:t>որ պայմանագրի գնի մեջ արտացոլվել է անցած տարիների ընթացքում ապրանքների և մատուցվող ծառայությունների համաշխարհային շուկայական գների աճը»։</w:t>
      </w:r>
    </w:p>
    <w:p w14:paraId="21F79592" w14:textId="77777777" w:rsidR="00B62B28" w:rsidRDefault="00B62B28" w:rsidP="00B62B28">
      <w:pPr>
        <w:spacing w:before="0" w:after="0"/>
        <w:ind w:firstLine="720"/>
        <w:rPr>
          <w:rFonts w:eastAsia="Times New Roman"/>
          <w:b/>
          <w:i/>
          <w:szCs w:val="24"/>
          <w:lang w:val="hy-AM" w:bidi="en-US"/>
        </w:rPr>
      </w:pPr>
    </w:p>
    <w:p w14:paraId="3231C613" w14:textId="77777777" w:rsidR="00B62B28" w:rsidRDefault="00B62B28" w:rsidP="00B62B28">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3A889E0B" w14:textId="77777777" w:rsidR="00B62B28" w:rsidRPr="00B62B28" w:rsidRDefault="00B62B28" w:rsidP="00B62B28">
      <w:pPr>
        <w:spacing w:after="0"/>
        <w:ind w:firstLine="567"/>
        <w:rPr>
          <w:sz w:val="22"/>
          <w:szCs w:val="24"/>
          <w:lang w:val="hy-AM"/>
        </w:rPr>
      </w:pPr>
      <w:r w:rsidRPr="00B62B28">
        <w:rPr>
          <w:sz w:val="22"/>
          <w:szCs w:val="24"/>
          <w:lang w:val="hy-AM"/>
        </w:rPr>
        <w:t>1023 «Հարկային և մաքսային ծառայություններ» ծրագրի շրջանակներում ՀՀՊԵԿ-ԷԱՃ-ԱՊՁԲ-21/25-1 պայմանագրով մատակարարված  կոմպո</w:t>
      </w:r>
      <w:r w:rsidRPr="00B62B28">
        <w:rPr>
          <w:sz w:val="22"/>
          <w:szCs w:val="24"/>
          <w:lang w:val="hy-AM"/>
        </w:rPr>
        <w:softHyphen/>
        <w:t>զիտիվ սերվերների և տվյալների պահոցների ու 1023 «Հարկային և մաքսային ծառայություններ» ծրագրի շրջանակներում ՊԵԿ-ԷԱՃԱՊՁԲ-21/060-1,ՊԵԿ-ԷԱՃԱՊՁԲ-21/085-1, ՊԵԿ-ԷԱՃԱՊՁԲ-22/012-1, ՀՀ-ՊԵԿ-ԷԱՃԱՊՁԲ-2022/11-1, ՀՀՊԵԿ-ԷԱՃ-ԱՊՁԲ-22/4-1 ծածկագրերով կնքված պայմա</w:t>
      </w:r>
      <w:r w:rsidRPr="00B62B28">
        <w:rPr>
          <w:sz w:val="22"/>
          <w:szCs w:val="24"/>
          <w:lang w:val="hy-AM"/>
        </w:rPr>
        <w:softHyphen/>
        <w:t>նա</w:t>
      </w:r>
      <w:r w:rsidRPr="00B62B28">
        <w:rPr>
          <w:sz w:val="22"/>
          <w:szCs w:val="24"/>
          <w:lang w:val="hy-AM"/>
        </w:rPr>
        <w:softHyphen/>
      </w:r>
      <w:r w:rsidRPr="00B62B28">
        <w:rPr>
          <w:sz w:val="22"/>
          <w:szCs w:val="24"/>
          <w:lang w:val="hy-AM"/>
        </w:rPr>
        <w:softHyphen/>
        <w:t>գրերի վերաբերյալ:</w:t>
      </w:r>
    </w:p>
    <w:p w14:paraId="2623EF5A" w14:textId="77777777" w:rsidR="00B62B28" w:rsidRPr="00B62B28" w:rsidRDefault="00B62B28" w:rsidP="00B62B28">
      <w:pPr>
        <w:spacing w:after="0"/>
        <w:ind w:firstLine="567"/>
        <w:rPr>
          <w:sz w:val="22"/>
          <w:szCs w:val="24"/>
          <w:lang w:val="hy-AM"/>
        </w:rPr>
      </w:pPr>
      <w:r w:rsidRPr="00B62B28">
        <w:rPr>
          <w:sz w:val="22"/>
          <w:szCs w:val="24"/>
          <w:lang w:val="hy-AM"/>
        </w:rPr>
        <w:t>Վերոգրյալ կետերի հետ կապված հայտնում ենք, որ Կոմիտեն իր տեղեկատվական շտեմարանների տվյալների վերլուծության արդյունքում չի հայտնաբերել կողմերի կապակցված լինելու վերաբերյալ փաստեր։ «Էլքոր Դիստրիբյուշն» ՍՊԸ-ն ներմուծում է համակարգչային պարագաներ և իրականացնում է դրանց վաճառքը տեղեկատվական տեխնոլոգիաների ոլոր</w:t>
      </w:r>
      <w:r w:rsidRPr="00B62B28">
        <w:rPr>
          <w:sz w:val="22"/>
          <w:szCs w:val="24"/>
          <w:lang w:val="hy-AM"/>
        </w:rPr>
        <w:softHyphen/>
        <w:t>տում աշխատող տարբեր կազմակերպություններին։</w:t>
      </w:r>
    </w:p>
    <w:p w14:paraId="733E82C6" w14:textId="77777777" w:rsidR="0024500B" w:rsidRDefault="0024500B" w:rsidP="00893A9E">
      <w:pPr>
        <w:spacing w:before="0" w:after="0"/>
        <w:ind w:firstLine="720"/>
        <w:rPr>
          <w:rFonts w:eastAsia="Calibri"/>
          <w:b/>
          <w:i/>
          <w:szCs w:val="24"/>
          <w:lang w:val="hy-AM"/>
        </w:rPr>
      </w:pPr>
    </w:p>
    <w:p w14:paraId="4BA223FD" w14:textId="1B3FA235" w:rsidR="00233712" w:rsidRPr="00893A9E" w:rsidRDefault="0056404A" w:rsidP="00893A9E">
      <w:pPr>
        <w:spacing w:before="0" w:after="0"/>
        <w:ind w:firstLine="720"/>
        <w:rPr>
          <w:rFonts w:eastAsia="Calibri"/>
          <w:b/>
          <w:i/>
          <w:szCs w:val="24"/>
          <w:lang w:val="hy-AM"/>
        </w:rPr>
      </w:pPr>
      <w:r w:rsidRPr="00893A9E">
        <w:rPr>
          <w:rFonts w:eastAsia="Calibri"/>
          <w:b/>
          <w:i/>
          <w:szCs w:val="24"/>
          <w:lang w:val="hy-AM"/>
        </w:rPr>
        <w:t xml:space="preserve"> Հաշվեքննողների մեկնաբանությունը</w:t>
      </w:r>
    </w:p>
    <w:p w14:paraId="37A9F6E4" w14:textId="2FDAD08C" w:rsidR="0056404A" w:rsidRPr="00842BEB" w:rsidRDefault="0056404A" w:rsidP="00893A9E">
      <w:pPr>
        <w:ind w:firstLine="540"/>
        <w:rPr>
          <w:color w:val="000000" w:themeColor="text1"/>
          <w:szCs w:val="24"/>
          <w:lang w:val="hy-AM"/>
        </w:rPr>
      </w:pPr>
      <w:r w:rsidRPr="00842BEB">
        <w:rPr>
          <w:color w:val="000000" w:themeColor="text1"/>
          <w:szCs w:val="24"/>
          <w:lang w:val="hy-AM"/>
        </w:rPr>
        <w:lastRenderedPageBreak/>
        <w:t>Հաշվեքննության օբյեկտի կողմից արձագանքը</w:t>
      </w:r>
      <w:r w:rsidR="0024500B" w:rsidRPr="00842BEB">
        <w:rPr>
          <w:color w:val="000000" w:themeColor="text1"/>
          <w:szCs w:val="24"/>
          <w:lang w:val="hy-AM"/>
        </w:rPr>
        <w:t>՝</w:t>
      </w:r>
      <w:r w:rsidRPr="00842BEB">
        <w:rPr>
          <w:color w:val="000000" w:themeColor="text1"/>
          <w:szCs w:val="24"/>
          <w:lang w:val="hy-AM"/>
        </w:rPr>
        <w:t xml:space="preserve"> կողմերի կապակցված լինելու փաստեր չհայտնաբերելու վերաբերյալ ընդունվել է ի գիտություն:  </w:t>
      </w:r>
    </w:p>
    <w:p w14:paraId="3156F899" w14:textId="7D926E11" w:rsidR="0056404A" w:rsidRPr="00027DBD" w:rsidRDefault="0056404A" w:rsidP="0056404A">
      <w:pPr>
        <w:ind w:firstLine="540"/>
        <w:rPr>
          <w:color w:val="000000" w:themeColor="text1"/>
          <w:szCs w:val="24"/>
          <w:lang w:val="hy-AM"/>
        </w:rPr>
      </w:pPr>
      <w:r w:rsidRPr="00842BEB">
        <w:rPr>
          <w:color w:val="000000" w:themeColor="text1"/>
          <w:szCs w:val="24"/>
          <w:lang w:val="hy-AM"/>
        </w:rPr>
        <w:t>Հ</w:t>
      </w:r>
      <w:r w:rsidRPr="00027DBD">
        <w:rPr>
          <w:color w:val="000000" w:themeColor="text1"/>
          <w:szCs w:val="24"/>
          <w:lang w:val="hy-AM"/>
        </w:rPr>
        <w:t>աշվեքննության օբյեկտի կողմից</w:t>
      </w:r>
      <w:r w:rsidR="0024500B">
        <w:rPr>
          <w:color w:val="000000" w:themeColor="text1"/>
          <w:szCs w:val="24"/>
          <w:lang w:val="hy-AM"/>
        </w:rPr>
        <w:t xml:space="preserve"> </w:t>
      </w:r>
      <w:r w:rsidRPr="00DA449F">
        <w:rPr>
          <w:color w:val="000000" w:themeColor="text1"/>
          <w:szCs w:val="24"/>
          <w:lang w:val="hy-AM"/>
        </w:rPr>
        <w:t xml:space="preserve">տվյալ գնման առարկաների նախահաշվային և </w:t>
      </w:r>
      <w:r w:rsidRPr="00027DBD">
        <w:rPr>
          <w:color w:val="000000" w:themeColor="text1"/>
          <w:szCs w:val="24"/>
          <w:lang w:val="hy-AM"/>
        </w:rPr>
        <w:t xml:space="preserve">ՀՀՊԵԿ-ԷԱՃ-ԱՊՁԲ-21/25-1 պայմանագրային գների </w:t>
      </w:r>
      <w:r w:rsidRPr="00DA449F">
        <w:rPr>
          <w:color w:val="000000" w:themeColor="text1"/>
          <w:szCs w:val="24"/>
          <w:lang w:val="hy-AM"/>
        </w:rPr>
        <w:t xml:space="preserve">համեմատական վերլուծության արդյունքն, ըստ էության, </w:t>
      </w:r>
      <w:r w:rsidRPr="00027DBD">
        <w:rPr>
          <w:color w:val="000000" w:themeColor="text1"/>
          <w:szCs w:val="24"/>
          <w:lang w:val="hy-AM"/>
        </w:rPr>
        <w:t>հերքող փստարկների (հիմնավորումների) բացակայությունը,</w:t>
      </w:r>
      <w:r w:rsidRPr="00DA449F">
        <w:rPr>
          <w:color w:val="000000" w:themeColor="text1"/>
          <w:szCs w:val="24"/>
          <w:lang w:val="hy-AM"/>
        </w:rPr>
        <w:t xml:space="preserve">  </w:t>
      </w:r>
      <w:r w:rsidRPr="00027DBD">
        <w:rPr>
          <w:color w:val="000000" w:themeColor="text1"/>
          <w:szCs w:val="24"/>
          <w:lang w:val="hy-AM"/>
        </w:rPr>
        <w:t xml:space="preserve">կայացած մրցույթին մեկ մասնակցի կողմից գնման հայտի ներկայացումը և այդ մասնակցի հետ </w:t>
      </w:r>
      <w:r>
        <w:rPr>
          <w:color w:val="000000" w:themeColor="text1"/>
          <w:szCs w:val="24"/>
          <w:lang w:val="hy-AM"/>
        </w:rPr>
        <w:t xml:space="preserve">գործնականում </w:t>
      </w:r>
      <w:r w:rsidRPr="00027DBD">
        <w:rPr>
          <w:color w:val="000000" w:themeColor="text1"/>
          <w:szCs w:val="24"/>
          <w:lang w:val="hy-AM"/>
        </w:rPr>
        <w:t xml:space="preserve">նախահաշվային գնով  գնման պայմանագրի կնքումը, տվյալ գնման գործարքը, գնորոշման հիմնավորվածության տեսանկյունից, ռիսկային համարելու հիմք են տալիս։  </w:t>
      </w:r>
    </w:p>
    <w:p w14:paraId="3927E5FC" w14:textId="77777777" w:rsidR="0056404A" w:rsidRPr="00842BEB" w:rsidRDefault="0056404A" w:rsidP="00B62B28">
      <w:pPr>
        <w:ind w:firstLine="0"/>
        <w:rPr>
          <w:color w:val="000000" w:themeColor="text1"/>
          <w:szCs w:val="24"/>
          <w:lang w:val="hy-AM"/>
        </w:rPr>
      </w:pPr>
    </w:p>
    <w:p w14:paraId="264B8803" w14:textId="77777777" w:rsidR="00FB3A0E" w:rsidRPr="00113E9B" w:rsidRDefault="00D94CEE" w:rsidP="00FB3A0E">
      <w:pPr>
        <w:pStyle w:val="Heading2"/>
        <w:ind w:left="375"/>
        <w:jc w:val="center"/>
        <w:rPr>
          <w:rFonts w:ascii="GHEA Grapalat" w:hAnsi="GHEA Grapalat"/>
          <w:b/>
          <w:i/>
          <w:color w:val="000000" w:themeColor="text1"/>
          <w:sz w:val="24"/>
          <w:szCs w:val="24"/>
          <w:lang w:val="hy-AM"/>
        </w:rPr>
      </w:pPr>
      <w:bookmarkStart w:id="39" w:name="_Toc133596922"/>
      <w:r>
        <w:rPr>
          <w:rFonts w:ascii="GHEA Grapalat" w:hAnsi="GHEA Grapalat"/>
          <w:b/>
          <w:i/>
          <w:color w:val="000000" w:themeColor="text1"/>
          <w:sz w:val="24"/>
          <w:szCs w:val="24"/>
          <w:lang w:val="hy-AM"/>
        </w:rPr>
        <w:t>11</w:t>
      </w:r>
      <w:r w:rsidR="00FB3A0E" w:rsidRPr="00113E9B">
        <w:rPr>
          <w:rFonts w:ascii="GHEA Grapalat" w:hAnsi="GHEA Grapalat"/>
          <w:b/>
          <w:i/>
          <w:color w:val="000000" w:themeColor="text1"/>
          <w:sz w:val="24"/>
          <w:szCs w:val="24"/>
          <w:lang w:val="hy-AM"/>
        </w:rPr>
        <w:t>.2. ՊԵԿ-ԷԱՃԱՊՁԲ-21/060-1,ՊԵԿ-ԷԱՃԱՊՁԲ-21/085-1, ՊԵԿ-ԷԱՃԱՊՁԲ-22/012-1, ՀՀ-ՊԵԿ-ԷԱՃԱՊՁԲ-2022/11-1, ՀՀՊԵԿ-ԷԱՃ-ԱՊՁԲ-22/4-1 ծածկագրերով կնքված պայմանագրերերի   վերաբերյալ</w:t>
      </w:r>
      <w:bookmarkEnd w:id="39"/>
    </w:p>
    <w:p w14:paraId="3AADB288" w14:textId="77777777" w:rsidR="00FB3A0E" w:rsidRPr="00113E9B" w:rsidRDefault="00FB3A0E" w:rsidP="00FB3A0E">
      <w:pPr>
        <w:spacing w:after="0"/>
        <w:ind w:firstLine="720"/>
        <w:rPr>
          <w:color w:val="000000" w:themeColor="text1"/>
          <w:szCs w:val="24"/>
          <w:shd w:val="clear" w:color="auto" w:fill="FEFEFE"/>
          <w:lang w:val="hy-AM"/>
        </w:rPr>
      </w:pPr>
      <w:r w:rsidRPr="00113E9B">
        <w:rPr>
          <w:color w:val="000000" w:themeColor="text1"/>
          <w:szCs w:val="24"/>
          <w:lang w:val="hy-AM"/>
        </w:rPr>
        <w:t>Բացի վերոնշյալ գնման գործարքից, նմանատիպ համեմատություն է կատարվել նաև մյուս  5 պայմանագրի մասով, որոնց վերաբերյալ տեղեկատվությունը նույնպես ներկայացված է Աղյուսակ 3 ում:</w:t>
      </w:r>
    </w:p>
    <w:p w14:paraId="34A6E446" w14:textId="3859A3FB" w:rsidR="00FB3A0E" w:rsidRPr="00113E9B" w:rsidRDefault="00FB3A0E" w:rsidP="00FB3A0E">
      <w:pPr>
        <w:spacing w:after="0"/>
        <w:ind w:firstLine="540"/>
        <w:rPr>
          <w:color w:val="000000" w:themeColor="text1"/>
          <w:szCs w:val="24"/>
          <w:shd w:val="clear" w:color="auto" w:fill="FEFEFE"/>
          <w:lang w:val="hy-AM"/>
        </w:rPr>
      </w:pPr>
      <w:r w:rsidRPr="00113E9B">
        <w:rPr>
          <w:color w:val="000000" w:themeColor="text1"/>
          <w:szCs w:val="24"/>
          <w:shd w:val="clear" w:color="auto" w:fill="FEFEFE"/>
          <w:lang w:val="hy-AM"/>
        </w:rPr>
        <w:t>2022 թվականի մարտի 3-ին ՊԵԿ-ի և Թիմ Սիսթեմս ՓԲԸ–ի միջև կնքված թիվ ՀՀՊԵԿ-ԷԱՃ-ԱՊՁԲ-22/4-1</w:t>
      </w:r>
      <w:r w:rsidRPr="00113E9B">
        <w:rPr>
          <w:rFonts w:eastAsia="Times New Roman" w:cs="Calibri"/>
          <w:color w:val="000000" w:themeColor="text1"/>
          <w:sz w:val="18"/>
          <w:szCs w:val="18"/>
          <w:lang w:val="hy-AM" w:eastAsia="ru-RU"/>
        </w:rPr>
        <w:t xml:space="preserve"> </w:t>
      </w:r>
      <w:r w:rsidRPr="00113E9B">
        <w:rPr>
          <w:color w:val="000000" w:themeColor="text1"/>
          <w:szCs w:val="24"/>
          <w:shd w:val="clear" w:color="auto" w:fill="FEFEFE"/>
          <w:lang w:val="hy-AM"/>
        </w:rPr>
        <w:t xml:space="preserve">պայմանագրի համաձայն  ՊԵԿ-ի կողմից ձեռք է բերվել 1 լրակազմ սերվերային համակարգ, գումարով՝ </w:t>
      </w:r>
      <w:r w:rsidRPr="00113E9B">
        <w:rPr>
          <w:color w:val="000000" w:themeColor="text1"/>
          <w:szCs w:val="24"/>
          <w:lang w:val="hy-AM"/>
        </w:rPr>
        <w:t>291,250.00 հազ.</w:t>
      </w:r>
      <w:r>
        <w:rPr>
          <w:color w:val="000000" w:themeColor="text1"/>
          <w:szCs w:val="24"/>
          <w:lang w:val="hy-AM"/>
        </w:rPr>
        <w:t>դրամ</w:t>
      </w:r>
      <w:r w:rsidRPr="00113E9B">
        <w:rPr>
          <w:color w:val="000000" w:themeColor="text1"/>
          <w:szCs w:val="24"/>
          <w:lang w:val="hy-AM"/>
        </w:rPr>
        <w:t xml:space="preserve"> (առանց ԱԱՀ)</w:t>
      </w:r>
      <w:r w:rsidRPr="00113E9B">
        <w:rPr>
          <w:color w:val="000000" w:themeColor="text1"/>
          <w:szCs w:val="24"/>
          <w:shd w:val="clear" w:color="auto" w:fill="FEFEFE"/>
          <w:lang w:val="hy-AM"/>
        </w:rPr>
        <w:t>:</w:t>
      </w:r>
      <w:r w:rsidRPr="00C51AFC">
        <w:rPr>
          <w:color w:val="000000" w:themeColor="text1"/>
          <w:szCs w:val="24"/>
          <w:shd w:val="clear" w:color="auto" w:fill="FEFEFE"/>
          <w:lang w:val="hy-AM"/>
        </w:rPr>
        <w:t xml:space="preserve"> </w:t>
      </w:r>
      <w:r w:rsidRPr="00113E9B">
        <w:rPr>
          <w:color w:val="000000" w:themeColor="text1"/>
          <w:szCs w:val="24"/>
          <w:shd w:val="clear" w:color="auto" w:fill="FEFEFE"/>
          <w:lang w:val="hy-AM"/>
        </w:rPr>
        <w:t xml:space="preserve">«Թիմ Սիսթեմս» ՓԲԸ-ն վերոնշյալ ապրանքը  ձեռք է բերել  ԷԼՔՈՐ  ԴԻՍԹՐԻԲՅՈՒՇՆ ՍՊԸ-ից գումարով </w:t>
      </w:r>
      <w:r w:rsidRPr="00113E9B">
        <w:rPr>
          <w:color w:val="000000" w:themeColor="text1"/>
          <w:szCs w:val="24"/>
          <w:lang w:val="hy-AM"/>
        </w:rPr>
        <w:t>221,943.40 հազ. դրամ (առանց ԱԱՀ): Գների դրական տարբերությունը կազմում է 69,306.60</w:t>
      </w:r>
      <w:r w:rsidRPr="00113E9B">
        <w:rPr>
          <w:color w:val="000000" w:themeColor="text1"/>
          <w:szCs w:val="24"/>
          <w:shd w:val="clear" w:color="auto" w:fill="FEFEFE"/>
          <w:lang w:val="hy-AM"/>
        </w:rPr>
        <w:t xml:space="preserve"> </w:t>
      </w:r>
      <w:r w:rsidRPr="00113E9B">
        <w:rPr>
          <w:color w:val="000000" w:themeColor="text1"/>
          <w:szCs w:val="24"/>
          <w:lang w:val="hy-AM"/>
        </w:rPr>
        <w:t>հազ. դրամ</w:t>
      </w:r>
      <w:r w:rsidRPr="00C51AFC">
        <w:rPr>
          <w:color w:val="000000" w:themeColor="text1"/>
          <w:szCs w:val="24"/>
          <w:lang w:val="hy-AM"/>
        </w:rPr>
        <w:t xml:space="preserve"> </w:t>
      </w:r>
      <w:r w:rsidRPr="00113E9B">
        <w:rPr>
          <w:color w:val="000000" w:themeColor="text1"/>
          <w:szCs w:val="24"/>
          <w:shd w:val="clear" w:color="auto" w:fill="FEFEFE"/>
          <w:lang w:val="hy-AM"/>
        </w:rPr>
        <w:t>/</w:t>
      </w:r>
      <w:r>
        <w:rPr>
          <w:color w:val="000000" w:themeColor="text1"/>
          <w:szCs w:val="24"/>
          <w:lang w:val="hy-AM"/>
        </w:rPr>
        <w:t>291,250.00</w:t>
      </w:r>
      <w:r w:rsidRPr="00113E9B">
        <w:rPr>
          <w:color w:val="000000" w:themeColor="text1"/>
          <w:szCs w:val="24"/>
          <w:lang w:val="hy-AM"/>
        </w:rPr>
        <w:t>-221,943.40/՝</w:t>
      </w:r>
      <w:r>
        <w:rPr>
          <w:color w:val="000000" w:themeColor="text1"/>
          <w:szCs w:val="24"/>
          <w:lang w:val="hy-AM"/>
        </w:rPr>
        <w:t xml:space="preserve"> </w:t>
      </w:r>
      <w:r w:rsidRPr="00113E9B">
        <w:rPr>
          <w:color w:val="000000" w:themeColor="text1"/>
          <w:szCs w:val="24"/>
          <w:lang w:val="hy-AM"/>
        </w:rPr>
        <w:t>31.22</w:t>
      </w:r>
      <w:r w:rsidRPr="00113E9B">
        <w:rPr>
          <w:color w:val="000000" w:themeColor="text1"/>
          <w:szCs w:val="24"/>
          <w:shd w:val="clear" w:color="auto" w:fill="FEFEFE"/>
          <w:lang w:val="hy-AM"/>
        </w:rPr>
        <w:t>%</w:t>
      </w:r>
      <w:r w:rsidRPr="00C51AFC">
        <w:rPr>
          <w:color w:val="000000" w:themeColor="text1"/>
          <w:szCs w:val="24"/>
          <w:shd w:val="clear" w:color="auto" w:fill="FEFEFE"/>
          <w:lang w:val="hy-AM"/>
        </w:rPr>
        <w:t xml:space="preserve"> </w:t>
      </w:r>
      <w:r w:rsidRPr="00113E9B">
        <w:rPr>
          <w:color w:val="000000" w:themeColor="text1"/>
          <w:szCs w:val="24"/>
          <w:lang w:val="hy-AM"/>
        </w:rPr>
        <w:t>/առանց ԱԱՀ/</w:t>
      </w:r>
      <w:r w:rsidRPr="00113E9B">
        <w:rPr>
          <w:color w:val="000000" w:themeColor="text1"/>
          <w:szCs w:val="24"/>
          <w:shd w:val="clear" w:color="auto" w:fill="FEFEFE"/>
          <w:lang w:val="hy-AM"/>
        </w:rPr>
        <w:t>:</w:t>
      </w:r>
      <w:r>
        <w:rPr>
          <w:color w:val="000000" w:themeColor="text1"/>
          <w:szCs w:val="24"/>
          <w:lang w:val="hy-AM"/>
        </w:rPr>
        <w:t xml:space="preserve"> </w:t>
      </w:r>
      <w:r w:rsidRPr="00113E9B">
        <w:rPr>
          <w:color w:val="000000" w:themeColor="text1"/>
          <w:szCs w:val="24"/>
          <w:lang w:val="hy-AM"/>
        </w:rPr>
        <w:t xml:space="preserve">Վերոնշյալ ապրանքները ՀՀ տարածք </w:t>
      </w:r>
      <w:r>
        <w:rPr>
          <w:color w:val="000000" w:themeColor="text1"/>
          <w:szCs w:val="24"/>
          <w:lang w:val="hy-AM"/>
        </w:rPr>
        <w:t>են</w:t>
      </w:r>
      <w:r w:rsidRPr="00113E9B">
        <w:rPr>
          <w:color w:val="000000" w:themeColor="text1"/>
          <w:szCs w:val="24"/>
          <w:lang w:val="hy-AM"/>
        </w:rPr>
        <w:t xml:space="preserve"> ներմուծվել </w:t>
      </w:r>
      <w:r w:rsidRPr="00113E9B">
        <w:rPr>
          <w:color w:val="000000" w:themeColor="text1"/>
          <w:szCs w:val="24"/>
          <w:shd w:val="clear" w:color="auto" w:fill="FEFEFE"/>
          <w:lang w:val="hy-AM"/>
        </w:rPr>
        <w:t>ԷԼՔՈՐ  ԴԻՍԹՐԻԲՅՈՒՇՆ» ՍՊԸ-ի</w:t>
      </w:r>
      <w:r>
        <w:rPr>
          <w:color w:val="000000" w:themeColor="text1"/>
          <w:szCs w:val="24"/>
          <w:shd w:val="clear" w:color="auto" w:fill="FEFEFE"/>
          <w:lang w:val="hy-AM"/>
        </w:rPr>
        <w:t xml:space="preserve"> </w:t>
      </w:r>
      <w:r w:rsidRPr="00113E9B">
        <w:rPr>
          <w:color w:val="000000" w:themeColor="text1"/>
          <w:szCs w:val="24"/>
          <w:shd w:val="clear" w:color="auto" w:fill="FEFEFE"/>
          <w:lang w:val="hy-AM"/>
        </w:rPr>
        <w:t xml:space="preserve">կողմից </w:t>
      </w:r>
      <w:r w:rsidRPr="00113E9B">
        <w:rPr>
          <w:color w:val="000000" w:themeColor="text1"/>
          <w:szCs w:val="24"/>
          <w:lang w:val="hy-AM"/>
        </w:rPr>
        <w:t xml:space="preserve">210,293.60 հազ. դրամով (առանց ԱԱՀ): Գների </w:t>
      </w:r>
      <w:r w:rsidRPr="00113E9B">
        <w:rPr>
          <w:color w:val="000000" w:themeColor="text1"/>
          <w:szCs w:val="24"/>
          <w:shd w:val="clear" w:color="auto" w:fill="FEFEFE"/>
          <w:lang w:val="hy-AM"/>
        </w:rPr>
        <w:t>դրական տարբերությունը կազմում է</w:t>
      </w:r>
      <w:r w:rsidRPr="00113E9B">
        <w:rPr>
          <w:color w:val="000000" w:themeColor="text1"/>
          <w:szCs w:val="24"/>
          <w:lang w:val="hy-AM"/>
        </w:rPr>
        <w:t xml:space="preserve"> </w:t>
      </w:r>
      <w:r w:rsidRPr="00113E9B">
        <w:rPr>
          <w:color w:val="000000" w:themeColor="text1"/>
          <w:szCs w:val="24"/>
          <w:shd w:val="clear" w:color="auto" w:fill="FEFEFE"/>
          <w:lang w:val="hy-AM"/>
        </w:rPr>
        <w:t>11,649.80 հազ. դրամ</w:t>
      </w:r>
      <w:r w:rsidRPr="00C51AFC">
        <w:rPr>
          <w:color w:val="000000" w:themeColor="text1"/>
          <w:szCs w:val="24"/>
          <w:shd w:val="clear" w:color="auto" w:fill="FEFEFE"/>
          <w:lang w:val="hy-AM"/>
        </w:rPr>
        <w:t xml:space="preserve"> </w:t>
      </w:r>
      <w:r w:rsidRPr="00113E9B">
        <w:rPr>
          <w:color w:val="000000" w:themeColor="text1"/>
          <w:szCs w:val="24"/>
          <w:shd w:val="clear" w:color="auto" w:fill="FEFEFE"/>
          <w:lang w:val="hy-AM"/>
        </w:rPr>
        <w:t>/</w:t>
      </w:r>
      <w:r>
        <w:rPr>
          <w:color w:val="000000" w:themeColor="text1"/>
          <w:szCs w:val="24"/>
          <w:lang w:val="hy-AM"/>
        </w:rPr>
        <w:t>221,943.40 -210,293.60</w:t>
      </w:r>
      <w:r w:rsidRPr="00113E9B">
        <w:rPr>
          <w:color w:val="000000" w:themeColor="text1"/>
          <w:szCs w:val="24"/>
          <w:shd w:val="clear" w:color="auto" w:fill="FEFEFE"/>
          <w:lang w:val="hy-AM"/>
        </w:rPr>
        <w:t>/</w:t>
      </w:r>
      <w:r w:rsidRPr="00C51AFC">
        <w:rPr>
          <w:color w:val="000000" w:themeColor="text1"/>
          <w:szCs w:val="24"/>
          <w:shd w:val="clear" w:color="auto" w:fill="FEFEFE"/>
          <w:lang w:val="hy-AM"/>
        </w:rPr>
        <w:t xml:space="preserve">՝ </w:t>
      </w:r>
      <w:r w:rsidRPr="00113E9B">
        <w:rPr>
          <w:color w:val="000000" w:themeColor="text1"/>
          <w:szCs w:val="24"/>
          <w:shd w:val="clear" w:color="auto" w:fill="FEFEFE"/>
          <w:lang w:val="hy-AM"/>
        </w:rPr>
        <w:t xml:space="preserve"> 5.5%</w:t>
      </w:r>
      <w:r>
        <w:rPr>
          <w:color w:val="000000" w:themeColor="text1"/>
          <w:szCs w:val="24"/>
          <w:shd w:val="clear" w:color="auto" w:fill="FEFEFE"/>
          <w:lang w:val="hy-AM"/>
        </w:rPr>
        <w:t xml:space="preserve"> </w:t>
      </w:r>
      <w:r w:rsidRPr="00113E9B">
        <w:rPr>
          <w:color w:val="000000" w:themeColor="text1"/>
          <w:szCs w:val="24"/>
          <w:lang w:val="hy-AM"/>
        </w:rPr>
        <w:t>/առանց ԱԱՀ/</w:t>
      </w:r>
      <w:r w:rsidRPr="00113E9B">
        <w:rPr>
          <w:color w:val="000000" w:themeColor="text1"/>
          <w:szCs w:val="24"/>
          <w:shd w:val="clear" w:color="auto" w:fill="FEFEFE"/>
          <w:lang w:val="hy-AM"/>
        </w:rPr>
        <w:t>:</w:t>
      </w:r>
    </w:p>
    <w:p w14:paraId="0190153E" w14:textId="77777777" w:rsidR="00FB3A0E" w:rsidRPr="00113E9B" w:rsidRDefault="00FB3A0E" w:rsidP="00FB3A0E">
      <w:pPr>
        <w:spacing w:after="0"/>
        <w:ind w:firstLine="540"/>
        <w:rPr>
          <w:color w:val="000000" w:themeColor="text1"/>
          <w:szCs w:val="24"/>
          <w:shd w:val="clear" w:color="auto" w:fill="FEFEFE"/>
          <w:lang w:val="hy-AM"/>
        </w:rPr>
      </w:pPr>
      <w:r w:rsidRPr="00113E9B">
        <w:rPr>
          <w:color w:val="000000" w:themeColor="text1"/>
          <w:szCs w:val="24"/>
          <w:lang w:val="hy-AM"/>
        </w:rPr>
        <w:t>Արդյունքում,  պայմանագրի ներմուծման և ՊԵԿ-ին մատակարման գների տարբերությունը կազմել է 80,956.40 հազ. դրամ /291,250.00 -210,293.60 /՝ 38.5.</w:t>
      </w:r>
      <w:r w:rsidRPr="00113E9B">
        <w:rPr>
          <w:color w:val="000000" w:themeColor="text1"/>
          <w:szCs w:val="24"/>
          <w:shd w:val="clear" w:color="auto" w:fill="FEFEFE"/>
          <w:lang w:val="hy-AM"/>
        </w:rPr>
        <w:t>%</w:t>
      </w:r>
      <w:r w:rsidRPr="00C51AFC">
        <w:rPr>
          <w:color w:val="000000" w:themeColor="text1"/>
          <w:szCs w:val="24"/>
          <w:lang w:val="hy-AM"/>
        </w:rPr>
        <w:t xml:space="preserve"> </w:t>
      </w:r>
      <w:r w:rsidRPr="00113E9B">
        <w:rPr>
          <w:color w:val="000000" w:themeColor="text1"/>
          <w:szCs w:val="24"/>
          <w:lang w:val="hy-AM"/>
        </w:rPr>
        <w:t>/առանց ԱԱՀ/:</w:t>
      </w:r>
    </w:p>
    <w:p w14:paraId="0F8BADC3" w14:textId="77777777" w:rsidR="00FB3A0E" w:rsidRPr="00113E9B" w:rsidRDefault="00FB3A0E" w:rsidP="00FB3A0E">
      <w:pPr>
        <w:spacing w:after="0"/>
        <w:ind w:firstLine="540"/>
        <w:rPr>
          <w:color w:val="000000" w:themeColor="text1"/>
          <w:szCs w:val="24"/>
          <w:shd w:val="clear" w:color="auto" w:fill="FEFEFE"/>
          <w:lang w:val="hy-AM"/>
        </w:rPr>
      </w:pPr>
      <w:r w:rsidRPr="00113E9B">
        <w:rPr>
          <w:color w:val="000000" w:themeColor="text1"/>
          <w:szCs w:val="24"/>
          <w:lang w:val="hy-AM"/>
        </w:rPr>
        <w:lastRenderedPageBreak/>
        <w:t>ՊԵԿ-ի կողմից ձեռք են բերվել նաև 390 հատ բազմաֆունկցիոնալ տպիչ սարք</w:t>
      </w:r>
      <w:r>
        <w:rPr>
          <w:color w:val="000000" w:themeColor="text1"/>
          <w:szCs w:val="24"/>
          <w:lang w:val="hy-AM"/>
        </w:rPr>
        <w:t>եր</w:t>
      </w:r>
      <w:r w:rsidRPr="00113E9B">
        <w:rPr>
          <w:color w:val="000000" w:themeColor="text1"/>
          <w:szCs w:val="24"/>
          <w:lang w:val="hy-AM"/>
        </w:rPr>
        <w:t xml:space="preserve"> Էյչ Գրուպ ՍՊԸ-ից, գումարով 86,307.30 հազ.դրամ: Էյչ Գրուպ ՍՊԸ-ն տպիչ սարքերը ձեռք է բերել ԷՖ-Լայն Թրեյդինգ ՍՊԸ-ից 54,278.25 հազ.դրամով (առանց ԱԱՀ): Գների </w:t>
      </w:r>
      <w:r w:rsidRPr="00113E9B">
        <w:rPr>
          <w:color w:val="000000" w:themeColor="text1"/>
          <w:szCs w:val="24"/>
          <w:shd w:val="clear" w:color="auto" w:fill="FEFEFE"/>
          <w:lang w:val="hy-AM"/>
        </w:rPr>
        <w:t>դրական տարբերությունը կազմում է</w:t>
      </w:r>
      <w:r w:rsidRPr="00113E9B">
        <w:rPr>
          <w:color w:val="000000" w:themeColor="text1"/>
          <w:szCs w:val="24"/>
          <w:lang w:val="hy-AM"/>
        </w:rPr>
        <w:t xml:space="preserve"> </w:t>
      </w:r>
      <w:r w:rsidRPr="00113E9B">
        <w:rPr>
          <w:color w:val="000000" w:themeColor="text1"/>
          <w:szCs w:val="24"/>
          <w:shd w:val="clear" w:color="auto" w:fill="FEFEFE"/>
          <w:lang w:val="hy-AM"/>
        </w:rPr>
        <w:t>32,028.80 հազ. դրամ</w:t>
      </w:r>
      <w:r w:rsidRPr="00C51AFC">
        <w:rPr>
          <w:color w:val="000000" w:themeColor="text1"/>
          <w:szCs w:val="24"/>
          <w:shd w:val="clear" w:color="auto" w:fill="FEFEFE"/>
          <w:lang w:val="hy-AM"/>
        </w:rPr>
        <w:t xml:space="preserve"> </w:t>
      </w:r>
      <w:r w:rsidRPr="00113E9B">
        <w:rPr>
          <w:color w:val="000000" w:themeColor="text1"/>
          <w:szCs w:val="24"/>
          <w:shd w:val="clear" w:color="auto" w:fill="FEFEFE"/>
          <w:lang w:val="hy-AM"/>
        </w:rPr>
        <w:t>/</w:t>
      </w:r>
      <w:r>
        <w:rPr>
          <w:color w:val="000000" w:themeColor="text1"/>
          <w:szCs w:val="24"/>
          <w:lang w:val="hy-AM"/>
        </w:rPr>
        <w:t>86,307.30 -54,278.25</w:t>
      </w:r>
      <w:r w:rsidRPr="00113E9B">
        <w:rPr>
          <w:color w:val="000000" w:themeColor="text1"/>
          <w:szCs w:val="24"/>
          <w:shd w:val="clear" w:color="auto" w:fill="FEFEFE"/>
          <w:lang w:val="hy-AM"/>
        </w:rPr>
        <w:t>/</w:t>
      </w:r>
      <w:r w:rsidRPr="00C51AFC">
        <w:rPr>
          <w:color w:val="000000" w:themeColor="text1"/>
          <w:szCs w:val="24"/>
          <w:shd w:val="clear" w:color="auto" w:fill="FEFEFE"/>
          <w:lang w:val="hy-AM"/>
        </w:rPr>
        <w:t>՝</w:t>
      </w:r>
      <w:r w:rsidRPr="00113E9B">
        <w:rPr>
          <w:color w:val="000000" w:themeColor="text1"/>
          <w:szCs w:val="24"/>
          <w:shd w:val="clear" w:color="auto" w:fill="FEFEFE"/>
          <w:lang w:val="hy-AM"/>
        </w:rPr>
        <w:t xml:space="preserve"> 59%</w:t>
      </w:r>
      <w:r w:rsidRPr="00113E9B">
        <w:rPr>
          <w:color w:val="000000" w:themeColor="text1"/>
          <w:szCs w:val="24"/>
          <w:lang w:val="hy-AM"/>
        </w:rPr>
        <w:t>/առանց ԱԱՀ/</w:t>
      </w:r>
      <w:r w:rsidRPr="00113E9B">
        <w:rPr>
          <w:color w:val="000000" w:themeColor="text1"/>
          <w:szCs w:val="24"/>
          <w:shd w:val="clear" w:color="auto" w:fill="FEFEFE"/>
          <w:lang w:val="hy-AM"/>
        </w:rPr>
        <w:t>:</w:t>
      </w:r>
      <w:r w:rsidRPr="00113E9B">
        <w:rPr>
          <w:color w:val="000000" w:themeColor="text1"/>
          <w:szCs w:val="24"/>
          <w:lang w:val="hy-AM"/>
        </w:rPr>
        <w:t xml:space="preserve"> Վերոնշյալ ապրանքները ԷՖ-Լայն Թրեյդինգ ՍՊԸ-ն Քենոն Նիդերլանդեր–ից</w:t>
      </w:r>
      <w:r>
        <w:rPr>
          <w:color w:val="000000" w:themeColor="text1"/>
          <w:szCs w:val="24"/>
          <w:lang w:val="hy-AM"/>
        </w:rPr>
        <w:t xml:space="preserve"> </w:t>
      </w:r>
      <w:r w:rsidRPr="00113E9B">
        <w:rPr>
          <w:color w:val="000000" w:themeColor="text1"/>
          <w:szCs w:val="24"/>
          <w:lang w:val="hy-AM"/>
        </w:rPr>
        <w:t xml:space="preserve">ներմուծել է 46,188.70 հազ.դրամով (առանց ԱԱՀ): Գների </w:t>
      </w:r>
      <w:r w:rsidRPr="00113E9B">
        <w:rPr>
          <w:color w:val="000000" w:themeColor="text1"/>
          <w:szCs w:val="24"/>
          <w:shd w:val="clear" w:color="auto" w:fill="FEFEFE"/>
          <w:lang w:val="hy-AM"/>
        </w:rPr>
        <w:t>դրական տարբերությունը կազմում է</w:t>
      </w:r>
      <w:r w:rsidRPr="00113E9B">
        <w:rPr>
          <w:color w:val="000000" w:themeColor="text1"/>
          <w:szCs w:val="24"/>
          <w:lang w:val="hy-AM"/>
        </w:rPr>
        <w:t xml:space="preserve"> </w:t>
      </w:r>
      <w:r w:rsidRPr="00113E9B">
        <w:rPr>
          <w:color w:val="000000" w:themeColor="text1"/>
          <w:szCs w:val="24"/>
          <w:shd w:val="clear" w:color="auto" w:fill="FEFEFE"/>
          <w:lang w:val="hy-AM"/>
        </w:rPr>
        <w:t>8,089.55 հազ. դրամ/</w:t>
      </w:r>
      <w:r w:rsidRPr="00113E9B">
        <w:rPr>
          <w:color w:val="000000" w:themeColor="text1"/>
          <w:szCs w:val="24"/>
          <w:lang w:val="hy-AM"/>
        </w:rPr>
        <w:t>54,278.25 -54,278.25-46,188.70/</w:t>
      </w:r>
      <w:r>
        <w:rPr>
          <w:color w:val="000000" w:themeColor="text1"/>
          <w:szCs w:val="24"/>
          <w:shd w:val="clear" w:color="auto" w:fill="FEFEFE"/>
          <w:lang w:val="hy-AM"/>
        </w:rPr>
        <w:t>՝</w:t>
      </w:r>
      <w:r w:rsidRPr="00113E9B">
        <w:rPr>
          <w:color w:val="000000" w:themeColor="text1"/>
          <w:szCs w:val="24"/>
          <w:shd w:val="clear" w:color="auto" w:fill="FEFEFE"/>
          <w:lang w:val="hy-AM"/>
        </w:rPr>
        <w:t xml:space="preserve"> 17.5%</w:t>
      </w:r>
      <w:r w:rsidRPr="00C51AFC">
        <w:rPr>
          <w:color w:val="000000" w:themeColor="text1"/>
          <w:szCs w:val="24"/>
          <w:shd w:val="clear" w:color="auto" w:fill="FEFEFE"/>
          <w:lang w:val="hy-AM"/>
        </w:rPr>
        <w:t xml:space="preserve"> </w:t>
      </w:r>
      <w:r w:rsidRPr="00113E9B">
        <w:rPr>
          <w:color w:val="000000" w:themeColor="text1"/>
          <w:szCs w:val="24"/>
          <w:lang w:val="hy-AM"/>
        </w:rPr>
        <w:t>/առանց ԱԱՀ/: Արդյունքում</w:t>
      </w:r>
      <w:r>
        <w:rPr>
          <w:color w:val="000000" w:themeColor="text1"/>
          <w:szCs w:val="24"/>
          <w:lang w:val="hy-AM"/>
        </w:rPr>
        <w:t>,</w:t>
      </w:r>
      <w:r w:rsidRPr="00113E9B">
        <w:rPr>
          <w:color w:val="000000" w:themeColor="text1"/>
          <w:szCs w:val="24"/>
          <w:lang w:val="hy-AM"/>
        </w:rPr>
        <w:t xml:space="preserve"> մատակարարման պայմանագրով բազմաֆունկցիոնալ տպիչ սարքերի ներմուծման և ՊԵԿ-ին մատակարարման գների տարբերությունը կազմել է 40,118.60 հազ. դրամ</w:t>
      </w:r>
      <w:r w:rsidRPr="00C51AFC">
        <w:rPr>
          <w:color w:val="000000" w:themeColor="text1"/>
          <w:szCs w:val="24"/>
          <w:lang w:val="hy-AM"/>
        </w:rPr>
        <w:t xml:space="preserve"> </w:t>
      </w:r>
      <w:r w:rsidRPr="00113E9B">
        <w:rPr>
          <w:color w:val="000000" w:themeColor="text1"/>
          <w:szCs w:val="24"/>
          <w:lang w:val="hy-AM"/>
        </w:rPr>
        <w:t>/86,307.30-46,188.70/՝ 86.9</w:t>
      </w:r>
      <w:r w:rsidRPr="00113E9B">
        <w:rPr>
          <w:color w:val="000000" w:themeColor="text1"/>
          <w:szCs w:val="24"/>
          <w:shd w:val="clear" w:color="auto" w:fill="FEFEFE"/>
          <w:lang w:val="hy-AM"/>
        </w:rPr>
        <w:t xml:space="preserve">% </w:t>
      </w:r>
      <w:r w:rsidRPr="00C51AFC">
        <w:rPr>
          <w:color w:val="000000" w:themeColor="text1"/>
          <w:szCs w:val="24"/>
          <w:shd w:val="clear" w:color="auto" w:fill="FEFEFE"/>
          <w:lang w:val="hy-AM"/>
        </w:rPr>
        <w:t>/</w:t>
      </w:r>
      <w:r w:rsidRPr="00113E9B">
        <w:rPr>
          <w:color w:val="000000" w:themeColor="text1"/>
          <w:szCs w:val="24"/>
          <w:lang w:val="hy-AM"/>
        </w:rPr>
        <w:t xml:space="preserve">առանց ԱԱՀ/: </w:t>
      </w:r>
    </w:p>
    <w:p w14:paraId="7C95DB31" w14:textId="77777777" w:rsidR="00FB3A0E" w:rsidRPr="00113E9B" w:rsidRDefault="00FB3A0E" w:rsidP="00FB3A0E">
      <w:pPr>
        <w:spacing w:after="0"/>
        <w:ind w:firstLine="720"/>
        <w:rPr>
          <w:color w:val="000000" w:themeColor="text1"/>
          <w:szCs w:val="24"/>
          <w:lang w:val="hy-AM"/>
        </w:rPr>
      </w:pPr>
      <w:r w:rsidRPr="00113E9B">
        <w:rPr>
          <w:color w:val="000000" w:themeColor="text1"/>
          <w:szCs w:val="24"/>
          <w:lang w:val="hy-AM"/>
        </w:rPr>
        <w:t xml:space="preserve">Մնացած՝ 3 պայմանագրի մասով ՊԵԿ-ի կողմից ձեռքբերված ապրանքների  ընդհանուր գումարը կազմել է 155,693.36 հազ.դրամ /առանց ԱԱՀ/: Նշված պայմանագրերով ձեռքբերված ապրանքները ՊԵԿ-ին մատակարարվել են 147,815.16 հազ.դրամով (առանց ԱԱՀ), </w:t>
      </w:r>
      <w:r>
        <w:rPr>
          <w:color w:val="000000" w:themeColor="text1"/>
          <w:szCs w:val="24"/>
          <w:lang w:val="hy-AM"/>
        </w:rPr>
        <w:t>որոնք</w:t>
      </w:r>
      <w:r w:rsidRPr="00113E9B">
        <w:rPr>
          <w:color w:val="000000" w:themeColor="text1"/>
          <w:szCs w:val="24"/>
          <w:lang w:val="hy-AM"/>
        </w:rPr>
        <w:t xml:space="preserve"> Հայաստանի Հանրապետություն </w:t>
      </w:r>
      <w:r>
        <w:rPr>
          <w:color w:val="000000" w:themeColor="text1"/>
          <w:szCs w:val="24"/>
          <w:lang w:val="hy-AM"/>
        </w:rPr>
        <w:t>են</w:t>
      </w:r>
      <w:r w:rsidRPr="00113E9B">
        <w:rPr>
          <w:color w:val="000000" w:themeColor="text1"/>
          <w:szCs w:val="24"/>
          <w:lang w:val="hy-AM"/>
        </w:rPr>
        <w:t xml:space="preserve"> ներմուծվել 140,859.65 հազ.դրամով (առանց ԱԱՀ): Արդյունքում, մատակարարման պայմանագրով ապրանքներ</w:t>
      </w:r>
      <w:r>
        <w:rPr>
          <w:color w:val="000000" w:themeColor="text1"/>
          <w:szCs w:val="24"/>
          <w:lang w:val="hy-AM"/>
        </w:rPr>
        <w:t>ի</w:t>
      </w:r>
      <w:r w:rsidRPr="00113E9B">
        <w:rPr>
          <w:color w:val="000000" w:themeColor="text1"/>
          <w:szCs w:val="24"/>
          <w:lang w:val="hy-AM"/>
        </w:rPr>
        <w:t xml:space="preserve"> ներմուծման և ՊԵԿ-ին մատակարարման գների տարբերությունը /առանց ԱԱՀ/կազմել է 14,833.71 հազ. դրամ</w:t>
      </w:r>
      <w:r w:rsidRPr="009F6A1D">
        <w:rPr>
          <w:color w:val="000000" w:themeColor="text1"/>
          <w:szCs w:val="24"/>
          <w:lang w:val="hy-AM"/>
        </w:rPr>
        <w:t xml:space="preserve"> </w:t>
      </w:r>
      <w:r>
        <w:rPr>
          <w:color w:val="000000" w:themeColor="text1"/>
          <w:szCs w:val="24"/>
          <w:lang w:val="hy-AM"/>
        </w:rPr>
        <w:t>/155,693.36-140,859.65</w:t>
      </w:r>
      <w:r w:rsidRPr="00113E9B">
        <w:rPr>
          <w:color w:val="000000" w:themeColor="text1"/>
          <w:szCs w:val="24"/>
          <w:lang w:val="hy-AM"/>
        </w:rPr>
        <w:t>/՝ 10.5</w:t>
      </w:r>
      <w:r w:rsidRPr="00113E9B">
        <w:rPr>
          <w:color w:val="000000" w:themeColor="text1"/>
          <w:szCs w:val="24"/>
          <w:shd w:val="clear" w:color="auto" w:fill="FEFEFE"/>
          <w:lang w:val="hy-AM"/>
        </w:rPr>
        <w:t xml:space="preserve">% </w:t>
      </w:r>
      <w:r w:rsidRPr="00113E9B">
        <w:rPr>
          <w:color w:val="000000" w:themeColor="text1"/>
          <w:szCs w:val="24"/>
          <w:lang w:val="hy-AM"/>
        </w:rPr>
        <w:t>/առանց ԱԱՀ/:</w:t>
      </w:r>
    </w:p>
    <w:p w14:paraId="1C06EBD7" w14:textId="77777777" w:rsidR="00B62B28" w:rsidRDefault="00B62B28" w:rsidP="00B62B28">
      <w:pPr>
        <w:spacing w:before="0" w:after="0"/>
        <w:ind w:firstLine="720"/>
        <w:rPr>
          <w:rFonts w:eastAsia="Calibri"/>
          <w:b/>
          <w:i/>
          <w:szCs w:val="24"/>
          <w:lang w:val="hy-AM"/>
        </w:rPr>
      </w:pPr>
      <w:r w:rsidRPr="003760BF">
        <w:rPr>
          <w:rFonts w:eastAsia="Calibri"/>
          <w:b/>
          <w:i/>
          <w:szCs w:val="24"/>
          <w:lang w:val="hy-AM"/>
        </w:rPr>
        <w:t>Հաշվեքննության օբյեկտի արձագանքը</w:t>
      </w:r>
    </w:p>
    <w:p w14:paraId="50924ABB" w14:textId="77777777" w:rsidR="00B62B28" w:rsidRPr="00B62B28" w:rsidRDefault="00B62B28" w:rsidP="00B62B28">
      <w:pPr>
        <w:spacing w:after="0"/>
        <w:ind w:firstLine="567"/>
        <w:rPr>
          <w:sz w:val="22"/>
          <w:szCs w:val="24"/>
          <w:lang w:val="hy-AM"/>
        </w:rPr>
      </w:pPr>
      <w:r w:rsidRPr="00B62B28">
        <w:rPr>
          <w:sz w:val="22"/>
          <w:szCs w:val="24"/>
          <w:lang w:val="hy-AM"/>
        </w:rPr>
        <w:t>1023 «Հարկային և մաքսային ծառայություններ» ծրագրի շրջանակներում ՀՀՊԵԿ-ԷԱՃ-ԱՊՁԲ-21/25-1 պայմանագրով մատակարարված  կոմպո</w:t>
      </w:r>
      <w:r w:rsidRPr="00B62B28">
        <w:rPr>
          <w:sz w:val="22"/>
          <w:szCs w:val="24"/>
          <w:lang w:val="hy-AM"/>
        </w:rPr>
        <w:softHyphen/>
        <w:t>զիտիվ սերվերների և տվյալների պահոցների ու 1023 «Հարկային և մաքսային ծառայություններ» ծրագրի շրջանակներում ՊԵԿ-ԷԱՃԱՊՁԲ-21/060-1,ՊԵԿ-ԷԱՃԱՊՁԲ-21/085-1, ՊԵԿ-ԷԱՃԱՊՁԲ-22/012-1, ՀՀ-ՊԵԿ-ԷԱՃԱՊՁԲ-2022/11-1, ՀՀՊԵԿ-ԷԱՃ-ԱՊՁԲ-22/4-1 ծածկագրերով կնքված պայմա</w:t>
      </w:r>
      <w:r w:rsidRPr="00B62B28">
        <w:rPr>
          <w:sz w:val="22"/>
          <w:szCs w:val="24"/>
          <w:lang w:val="hy-AM"/>
        </w:rPr>
        <w:softHyphen/>
        <w:t>նա</w:t>
      </w:r>
      <w:r w:rsidRPr="00B62B28">
        <w:rPr>
          <w:sz w:val="22"/>
          <w:szCs w:val="24"/>
          <w:lang w:val="hy-AM"/>
        </w:rPr>
        <w:softHyphen/>
      </w:r>
      <w:r w:rsidRPr="00B62B28">
        <w:rPr>
          <w:sz w:val="22"/>
          <w:szCs w:val="24"/>
          <w:lang w:val="hy-AM"/>
        </w:rPr>
        <w:softHyphen/>
        <w:t>գրերի վերաբերյալ:</w:t>
      </w:r>
    </w:p>
    <w:p w14:paraId="1749C78B" w14:textId="77777777" w:rsidR="00B62B28" w:rsidRPr="00877448" w:rsidRDefault="00B62B28" w:rsidP="00877448">
      <w:pPr>
        <w:spacing w:after="0"/>
        <w:ind w:firstLine="567"/>
        <w:rPr>
          <w:sz w:val="22"/>
          <w:szCs w:val="24"/>
          <w:lang w:val="hy-AM"/>
        </w:rPr>
      </w:pPr>
      <w:r w:rsidRPr="00B62B28">
        <w:rPr>
          <w:sz w:val="22"/>
          <w:szCs w:val="24"/>
          <w:lang w:val="hy-AM"/>
        </w:rPr>
        <w:t>Վերոգրյալ կետերի հետ կապված հայտնում ենք, որ Կոմիտեն իր տեղեկատվական շտեմարանների տվյալների վերլուծության արդյունքում չի հայտնաբերել կողմերի կապակցված լինելու վերաբերյալ փաստեր։ «Էլքոր Դիստրիբյուշն» ՍՊԸ-ն ներմուծում է համակարգչային պարագաներ և իրականացնում է դրանց վաճառքը տեղեկատվական տեխնոլոգիաների ոլոր</w:t>
      </w:r>
      <w:r w:rsidRPr="00B62B28">
        <w:rPr>
          <w:sz w:val="22"/>
          <w:szCs w:val="24"/>
          <w:lang w:val="hy-AM"/>
        </w:rPr>
        <w:softHyphen/>
        <w:t>տում աշխատող տարբեր կազմակերպություններին։</w:t>
      </w:r>
    </w:p>
    <w:p w14:paraId="10D4E8B4" w14:textId="77777777" w:rsidR="005624CE" w:rsidRDefault="005624CE" w:rsidP="006E3D30">
      <w:pPr>
        <w:spacing w:before="0" w:after="0"/>
        <w:ind w:firstLine="720"/>
        <w:rPr>
          <w:rFonts w:eastAsia="Calibri"/>
          <w:b/>
          <w:i/>
          <w:szCs w:val="24"/>
          <w:lang w:val="hy-AM"/>
        </w:rPr>
      </w:pPr>
    </w:p>
    <w:p w14:paraId="0478F0A6" w14:textId="2C18E71A" w:rsidR="00877448" w:rsidRDefault="006E3D30" w:rsidP="005624CE">
      <w:pPr>
        <w:spacing w:before="0" w:after="0"/>
        <w:ind w:firstLine="720"/>
        <w:rPr>
          <w:rFonts w:eastAsia="Calibri"/>
          <w:b/>
          <w:i/>
          <w:szCs w:val="24"/>
          <w:lang w:val="hy-AM"/>
        </w:rPr>
      </w:pPr>
      <w:r w:rsidRPr="00B957E4">
        <w:rPr>
          <w:rFonts w:eastAsia="Calibri"/>
          <w:b/>
          <w:i/>
          <w:szCs w:val="24"/>
          <w:lang w:val="hy-AM"/>
        </w:rPr>
        <w:t>Հաշվեքննողների մեկնաբանությունը</w:t>
      </w:r>
    </w:p>
    <w:p w14:paraId="6626D414" w14:textId="336C2A47" w:rsidR="0080608D" w:rsidRPr="00842BEB" w:rsidRDefault="006E3D30" w:rsidP="0080608D">
      <w:pPr>
        <w:rPr>
          <w:rFonts w:eastAsia="Calibri"/>
          <w:szCs w:val="24"/>
          <w:lang w:val="hy-AM"/>
        </w:rPr>
      </w:pPr>
      <w:r w:rsidRPr="00842BEB">
        <w:rPr>
          <w:rFonts w:eastAsia="Calibri"/>
          <w:szCs w:val="24"/>
          <w:lang w:val="hy-AM"/>
        </w:rPr>
        <w:lastRenderedPageBreak/>
        <w:t>Հաշվեքննողների մեկնաբանությունը ներկայացված է սույն ընթացիկ եզրակացության 11.1 կետում:</w:t>
      </w:r>
    </w:p>
    <w:p w14:paraId="7AA2F2C1" w14:textId="13507B4F" w:rsidR="0080608D" w:rsidRDefault="0080608D" w:rsidP="0080608D">
      <w:pPr>
        <w:rPr>
          <w:rFonts w:eastAsia="Calibri"/>
          <w:szCs w:val="24"/>
          <w:lang w:val="hy-AM"/>
        </w:rPr>
      </w:pPr>
    </w:p>
    <w:p w14:paraId="1197344F" w14:textId="2F99EA07" w:rsidR="006E3D30" w:rsidRDefault="006E3D30" w:rsidP="0080608D">
      <w:pPr>
        <w:rPr>
          <w:rFonts w:eastAsia="Calibri"/>
          <w:szCs w:val="24"/>
          <w:lang w:val="hy-AM"/>
        </w:rPr>
      </w:pPr>
    </w:p>
    <w:p w14:paraId="3EB3D31A" w14:textId="33569B79" w:rsidR="006E3D30" w:rsidRDefault="006E3D30" w:rsidP="0080608D">
      <w:pPr>
        <w:rPr>
          <w:rFonts w:eastAsia="Calibri"/>
          <w:szCs w:val="24"/>
          <w:lang w:val="hy-AM"/>
        </w:rPr>
      </w:pPr>
    </w:p>
    <w:p w14:paraId="1C974794" w14:textId="29F8DF5F" w:rsidR="006E3D30" w:rsidRDefault="006E3D30" w:rsidP="0080608D">
      <w:pPr>
        <w:rPr>
          <w:rFonts w:eastAsia="Calibri"/>
          <w:szCs w:val="24"/>
          <w:lang w:val="hy-AM"/>
        </w:rPr>
      </w:pPr>
    </w:p>
    <w:p w14:paraId="4B9DF5FC" w14:textId="1B2A3499" w:rsidR="006E3D30" w:rsidRDefault="006E3D30" w:rsidP="0080608D">
      <w:pPr>
        <w:rPr>
          <w:rFonts w:eastAsia="Calibri"/>
          <w:szCs w:val="24"/>
          <w:lang w:val="hy-AM"/>
        </w:rPr>
      </w:pPr>
    </w:p>
    <w:p w14:paraId="3D30A055" w14:textId="7A5713AB" w:rsidR="005624CE" w:rsidRDefault="005624CE" w:rsidP="0080608D">
      <w:pPr>
        <w:rPr>
          <w:rFonts w:eastAsia="Calibri"/>
          <w:szCs w:val="24"/>
          <w:lang w:val="hy-AM"/>
        </w:rPr>
      </w:pPr>
    </w:p>
    <w:p w14:paraId="799A6DD8" w14:textId="170891EA" w:rsidR="005624CE" w:rsidRDefault="005624CE" w:rsidP="0080608D">
      <w:pPr>
        <w:rPr>
          <w:rFonts w:eastAsia="Calibri"/>
          <w:szCs w:val="24"/>
          <w:lang w:val="hy-AM"/>
        </w:rPr>
      </w:pPr>
    </w:p>
    <w:p w14:paraId="3ED28C4F" w14:textId="463EE054" w:rsidR="005624CE" w:rsidRDefault="005624CE" w:rsidP="0080608D">
      <w:pPr>
        <w:rPr>
          <w:rFonts w:eastAsia="Calibri"/>
          <w:szCs w:val="24"/>
          <w:lang w:val="hy-AM"/>
        </w:rPr>
      </w:pPr>
    </w:p>
    <w:p w14:paraId="7530DB97" w14:textId="5ECAB15E" w:rsidR="005624CE" w:rsidRDefault="005624CE" w:rsidP="0080608D">
      <w:pPr>
        <w:rPr>
          <w:rFonts w:eastAsia="Calibri"/>
          <w:szCs w:val="24"/>
          <w:lang w:val="hy-AM"/>
        </w:rPr>
      </w:pPr>
    </w:p>
    <w:p w14:paraId="21035976" w14:textId="34CDF944" w:rsidR="005624CE" w:rsidRDefault="005624CE" w:rsidP="0080608D">
      <w:pPr>
        <w:rPr>
          <w:rFonts w:eastAsia="Calibri"/>
          <w:szCs w:val="24"/>
          <w:lang w:val="hy-AM"/>
        </w:rPr>
      </w:pPr>
    </w:p>
    <w:p w14:paraId="5CE066F7" w14:textId="77777777" w:rsidR="005624CE" w:rsidRDefault="005624CE" w:rsidP="0080608D">
      <w:pPr>
        <w:rPr>
          <w:rFonts w:eastAsia="Calibri"/>
          <w:szCs w:val="24"/>
          <w:lang w:val="hy-AM"/>
        </w:rPr>
      </w:pPr>
    </w:p>
    <w:p w14:paraId="65329CF0" w14:textId="77777777" w:rsidR="006E3D30" w:rsidRDefault="006E3D30" w:rsidP="0080608D">
      <w:pPr>
        <w:rPr>
          <w:rFonts w:eastAsia="Calibri"/>
          <w:szCs w:val="24"/>
          <w:lang w:val="hy-AM"/>
        </w:rPr>
      </w:pPr>
    </w:p>
    <w:p w14:paraId="5847E11B" w14:textId="5712711C" w:rsidR="00F766A7" w:rsidRPr="00F766A7" w:rsidRDefault="00B71A4E" w:rsidP="00B71A4E">
      <w:pPr>
        <w:numPr>
          <w:ilvl w:val="0"/>
          <w:numId w:val="1"/>
        </w:numPr>
        <w:spacing w:before="0" w:line="240" w:lineRule="auto"/>
        <w:ind w:left="0" w:firstLine="0"/>
        <w:jc w:val="center"/>
        <w:outlineLvl w:val="0"/>
        <w:rPr>
          <w:b/>
          <w:color w:val="0070C0"/>
          <w:sz w:val="28"/>
          <w:szCs w:val="28"/>
          <w:lang w:val="hy-AM"/>
        </w:rPr>
      </w:pPr>
      <w:r w:rsidRPr="00F766A7">
        <w:rPr>
          <w:b/>
          <w:color w:val="0070C0"/>
          <w:sz w:val="28"/>
          <w:szCs w:val="28"/>
          <w:lang w:val="hy-AM"/>
        </w:rPr>
        <w:t xml:space="preserve"> </w:t>
      </w:r>
      <w:bookmarkStart w:id="40" w:name="_Toc133596923"/>
      <w:r w:rsidRPr="00F766A7">
        <w:rPr>
          <w:b/>
          <w:color w:val="0070C0"/>
          <w:sz w:val="28"/>
          <w:szCs w:val="28"/>
          <w:lang w:val="hy-AM"/>
        </w:rPr>
        <w:t>Ա</w:t>
      </w:r>
      <w:r w:rsidR="00F766A7">
        <w:rPr>
          <w:b/>
          <w:color w:val="0070C0"/>
          <w:sz w:val="28"/>
          <w:szCs w:val="28"/>
          <w:lang w:val="en-GB"/>
        </w:rPr>
        <w:t>ՌԱ</w:t>
      </w:r>
      <w:r w:rsidRPr="00F766A7">
        <w:rPr>
          <w:b/>
          <w:color w:val="0070C0"/>
          <w:sz w:val="28"/>
          <w:szCs w:val="28"/>
          <w:lang w:val="hy-AM"/>
        </w:rPr>
        <w:t>ՋԱՐԿՈՒԹՅՈՒՆՆԵՐ</w:t>
      </w:r>
      <w:bookmarkEnd w:id="40"/>
    </w:p>
    <w:p w14:paraId="2AA8E6FB" w14:textId="61F4AD1F" w:rsidR="00F766A7" w:rsidRPr="00842BEB" w:rsidRDefault="006E3D30" w:rsidP="006E3D30">
      <w:pPr>
        <w:tabs>
          <w:tab w:val="left" w:pos="2604"/>
        </w:tabs>
        <w:ind w:firstLine="0"/>
        <w:jc w:val="left"/>
        <w:rPr>
          <w:b/>
          <w:szCs w:val="24"/>
          <w:lang w:val="hy-AM"/>
        </w:rPr>
      </w:pPr>
      <w:r w:rsidRPr="00842BEB">
        <w:rPr>
          <w:b/>
          <w:szCs w:val="24"/>
          <w:lang w:val="hy-AM"/>
        </w:rPr>
        <w:t>ՀՀ պետական եկամուտների կոմիտեին առաջարկվում է.</w:t>
      </w:r>
    </w:p>
    <w:p w14:paraId="26B61F02" w14:textId="24205857" w:rsidR="00F766A7" w:rsidRPr="00F766A7" w:rsidRDefault="006E3D30" w:rsidP="00F766A7">
      <w:pPr>
        <w:pStyle w:val="ListParagraph"/>
        <w:numPr>
          <w:ilvl w:val="3"/>
          <w:numId w:val="1"/>
        </w:numPr>
        <w:spacing w:after="0" w:line="276" w:lineRule="auto"/>
        <w:ind w:left="0" w:firstLine="0"/>
        <w:rPr>
          <w:sz w:val="24"/>
          <w:szCs w:val="24"/>
          <w:lang w:val="hy-AM"/>
        </w:rPr>
      </w:pPr>
      <w:r w:rsidRPr="00842BEB">
        <w:rPr>
          <w:sz w:val="24"/>
          <w:szCs w:val="24"/>
          <w:lang w:val="hy-AM"/>
        </w:rPr>
        <w:t>Միջոցներ ձեռնարկել</w:t>
      </w:r>
      <w:r w:rsidR="00F766A7" w:rsidRPr="00F766A7">
        <w:rPr>
          <w:sz w:val="24"/>
          <w:szCs w:val="24"/>
          <w:lang w:val="hy-AM"/>
        </w:rPr>
        <w:t xml:space="preserve"> ՊԵԿ ավտոմեքենաների վառելիքի ծախսը հիմնավորող սկզբնական հաշվառման փաստաթղթերում՝ երթուղային թերթիկներում օրական կամ ամսական վազքի ցուցմունքները</w:t>
      </w:r>
      <w:r w:rsidRPr="00842BEB">
        <w:rPr>
          <w:sz w:val="24"/>
          <w:szCs w:val="24"/>
          <w:lang w:val="hy-AM"/>
        </w:rPr>
        <w:t xml:space="preserve"> լրացնելու ուղղությամբ:</w:t>
      </w:r>
      <w:r w:rsidR="00F766A7" w:rsidRPr="00F766A7">
        <w:rPr>
          <w:sz w:val="24"/>
          <w:szCs w:val="24"/>
          <w:lang w:val="hy-AM"/>
        </w:rPr>
        <w:t xml:space="preserve"> </w:t>
      </w:r>
    </w:p>
    <w:p w14:paraId="3DEBBA6C" w14:textId="2F476A5E" w:rsidR="00F766A7" w:rsidRPr="00F766A7" w:rsidRDefault="006E3D30" w:rsidP="00F766A7">
      <w:pPr>
        <w:pStyle w:val="ListParagraph"/>
        <w:numPr>
          <w:ilvl w:val="3"/>
          <w:numId w:val="1"/>
        </w:numPr>
        <w:spacing w:after="0" w:line="276" w:lineRule="auto"/>
        <w:ind w:left="0" w:firstLine="0"/>
        <w:rPr>
          <w:sz w:val="24"/>
          <w:szCs w:val="24"/>
          <w:lang w:val="hy-AM"/>
        </w:rPr>
      </w:pPr>
      <w:r>
        <w:rPr>
          <w:sz w:val="24"/>
          <w:szCs w:val="24"/>
          <w:lang w:val="hy-AM"/>
        </w:rPr>
        <w:t>Կ</w:t>
      </w:r>
      <w:r w:rsidRPr="00F766A7">
        <w:rPr>
          <w:sz w:val="24"/>
          <w:szCs w:val="24"/>
          <w:lang w:val="hy-AM"/>
        </w:rPr>
        <w:t>նքված</w:t>
      </w:r>
      <w:r w:rsidRPr="00893A9E">
        <w:rPr>
          <w:sz w:val="24"/>
          <w:szCs w:val="24"/>
          <w:lang w:val="hy-AM"/>
        </w:rPr>
        <w:t xml:space="preserve"> մաքրման ծառայությունների</w:t>
      </w:r>
      <w:r w:rsidR="00A40D61" w:rsidRPr="00842BEB">
        <w:rPr>
          <w:sz w:val="24"/>
          <w:szCs w:val="24"/>
          <w:lang w:val="hy-AM"/>
        </w:rPr>
        <w:t xml:space="preserve"> կատարողական փաստաթղթերը /եզրակացություններ, հանձնման-ընդունման արձանագրություններ/</w:t>
      </w:r>
      <w:r w:rsidRPr="00893A9E">
        <w:rPr>
          <w:sz w:val="24"/>
          <w:szCs w:val="24"/>
          <w:lang w:val="hy-AM"/>
        </w:rPr>
        <w:t xml:space="preserve"> </w:t>
      </w:r>
      <w:r w:rsidR="00A40D61" w:rsidRPr="00842BEB">
        <w:rPr>
          <w:sz w:val="24"/>
          <w:szCs w:val="24"/>
          <w:lang w:val="hy-AM"/>
        </w:rPr>
        <w:t xml:space="preserve">համապատասխանեցնել կնքված </w:t>
      </w:r>
      <w:r w:rsidR="00F766A7" w:rsidRPr="00F766A7">
        <w:rPr>
          <w:sz w:val="24"/>
          <w:szCs w:val="24"/>
          <w:lang w:val="hy-AM"/>
        </w:rPr>
        <w:t>պայմանագրերի</w:t>
      </w:r>
      <w:r w:rsidR="005624CE" w:rsidRPr="00842BEB">
        <w:rPr>
          <w:sz w:val="24"/>
          <w:szCs w:val="24"/>
          <w:lang w:val="hy-AM"/>
        </w:rPr>
        <w:t xml:space="preserve"> </w:t>
      </w:r>
      <w:r w:rsidR="00F766A7" w:rsidRPr="00F766A7">
        <w:rPr>
          <w:sz w:val="24"/>
          <w:szCs w:val="24"/>
          <w:lang w:val="hy-AM"/>
        </w:rPr>
        <w:t>տեխնիկական բնութագր</w:t>
      </w:r>
      <w:r w:rsidR="00A40D61" w:rsidRPr="00842BEB">
        <w:rPr>
          <w:sz w:val="24"/>
          <w:szCs w:val="24"/>
          <w:lang w:val="hy-AM"/>
        </w:rPr>
        <w:t>երով</w:t>
      </w:r>
      <w:r w:rsidR="00F766A7" w:rsidRPr="00F766A7">
        <w:rPr>
          <w:sz w:val="24"/>
          <w:szCs w:val="24"/>
          <w:lang w:val="hy-AM"/>
        </w:rPr>
        <w:t xml:space="preserve"> </w:t>
      </w:r>
      <w:r w:rsidR="00A40D61" w:rsidRPr="00842BEB">
        <w:rPr>
          <w:sz w:val="24"/>
          <w:szCs w:val="24"/>
          <w:lang w:val="hy-AM"/>
        </w:rPr>
        <w:t xml:space="preserve">սահմանված </w:t>
      </w:r>
      <w:r w:rsidR="00F766A7" w:rsidRPr="00F766A7">
        <w:rPr>
          <w:sz w:val="24"/>
          <w:szCs w:val="24"/>
          <w:lang w:val="hy-AM"/>
        </w:rPr>
        <w:t>ամենօրյա, շաբաթական, ամսական, եռամսյակային և տարեկան պարբերականություններ</w:t>
      </w:r>
      <w:r w:rsidR="00A40D61" w:rsidRPr="00842BEB">
        <w:rPr>
          <w:sz w:val="24"/>
          <w:szCs w:val="24"/>
          <w:lang w:val="hy-AM"/>
        </w:rPr>
        <w:t xml:space="preserve">ին: </w:t>
      </w:r>
    </w:p>
    <w:p w14:paraId="1AC1481D" w14:textId="18F745FC" w:rsidR="00B51255" w:rsidRPr="008451D5" w:rsidRDefault="0043468C" w:rsidP="005624CE">
      <w:pPr>
        <w:pStyle w:val="ListParagraph"/>
        <w:numPr>
          <w:ilvl w:val="3"/>
          <w:numId w:val="1"/>
        </w:numPr>
        <w:spacing w:after="0" w:line="276" w:lineRule="auto"/>
        <w:ind w:left="0" w:firstLine="0"/>
        <w:rPr>
          <w:sz w:val="24"/>
          <w:szCs w:val="24"/>
          <w:lang w:val="hy-AM"/>
        </w:rPr>
      </w:pPr>
      <w:r w:rsidRPr="00842BEB">
        <w:rPr>
          <w:sz w:val="24"/>
          <w:szCs w:val="24"/>
          <w:lang w:val="hy-AM"/>
        </w:rPr>
        <w:t>Ապահո</w:t>
      </w:r>
      <w:r w:rsidR="00A6328B" w:rsidRPr="00842BEB">
        <w:rPr>
          <w:sz w:val="24"/>
          <w:szCs w:val="24"/>
          <w:lang w:val="hy-AM"/>
        </w:rPr>
        <w:t xml:space="preserve">վել </w:t>
      </w:r>
      <w:r w:rsidR="00F766A7" w:rsidRPr="00F766A7">
        <w:rPr>
          <w:sz w:val="24"/>
          <w:szCs w:val="24"/>
          <w:lang w:val="hy-AM"/>
        </w:rPr>
        <w:t xml:space="preserve">«Զինծառայողների կյանքին կամ առողջությանը պատճառված վնասների հատուցման հիմնադրամին» </w:t>
      </w:r>
      <w:r w:rsidR="00A6328B" w:rsidRPr="00842BEB">
        <w:rPr>
          <w:sz w:val="24"/>
          <w:szCs w:val="24"/>
          <w:lang w:val="hy-AM"/>
        </w:rPr>
        <w:t xml:space="preserve">հասանելիք </w:t>
      </w:r>
      <w:r w:rsidR="00F766A7" w:rsidRPr="00F766A7">
        <w:rPr>
          <w:sz w:val="24"/>
          <w:szCs w:val="24"/>
          <w:lang w:val="hy-AM"/>
        </w:rPr>
        <w:t>գումա</w:t>
      </w:r>
      <w:r w:rsidR="00A6328B" w:rsidRPr="00842BEB">
        <w:rPr>
          <w:sz w:val="24"/>
          <w:szCs w:val="24"/>
          <w:lang w:val="hy-AM"/>
        </w:rPr>
        <w:t>րների</w:t>
      </w:r>
      <w:r w:rsidR="00F766A7" w:rsidRPr="00F766A7">
        <w:rPr>
          <w:sz w:val="24"/>
          <w:szCs w:val="24"/>
          <w:lang w:val="hy-AM"/>
        </w:rPr>
        <w:t xml:space="preserve"> </w:t>
      </w:r>
      <w:r w:rsidR="002509F5" w:rsidRPr="00F766A7">
        <w:rPr>
          <w:sz w:val="24"/>
          <w:szCs w:val="24"/>
          <w:lang w:val="hy-AM"/>
        </w:rPr>
        <w:t>փոխանց</w:t>
      </w:r>
      <w:r w:rsidR="002509F5">
        <w:rPr>
          <w:sz w:val="24"/>
          <w:szCs w:val="24"/>
          <w:lang w:val="hy-AM"/>
        </w:rPr>
        <w:t>ու</w:t>
      </w:r>
      <w:r w:rsidR="002509F5" w:rsidRPr="00F766A7">
        <w:rPr>
          <w:sz w:val="24"/>
          <w:szCs w:val="24"/>
          <w:lang w:val="hy-AM"/>
        </w:rPr>
        <w:t xml:space="preserve">մը </w:t>
      </w:r>
      <w:r w:rsidR="00A6328B" w:rsidRPr="00F766A7">
        <w:rPr>
          <w:sz w:val="24"/>
          <w:szCs w:val="24"/>
          <w:lang w:val="hy-AM"/>
        </w:rPr>
        <w:t xml:space="preserve">ՀՀ կառավարության </w:t>
      </w:r>
      <w:r w:rsidR="00A6328B" w:rsidRPr="00F766A7">
        <w:rPr>
          <w:sz w:val="24"/>
          <w:szCs w:val="24"/>
          <w:lang w:val="hy-AM"/>
        </w:rPr>
        <w:lastRenderedPageBreak/>
        <w:t>2017 թվականի   փետրվարի 2-ի թիվ 86-Ն</w:t>
      </w:r>
      <w:r w:rsidR="005624CE">
        <w:rPr>
          <w:sz w:val="24"/>
          <w:szCs w:val="24"/>
          <w:lang w:val="hy-AM"/>
        </w:rPr>
        <w:t xml:space="preserve"> </w:t>
      </w:r>
      <w:r w:rsidR="00A6328B" w:rsidRPr="00F766A7">
        <w:rPr>
          <w:sz w:val="24"/>
          <w:szCs w:val="24"/>
          <w:lang w:val="hy-AM"/>
        </w:rPr>
        <w:t xml:space="preserve">որոշման Հավելված 4-ի Կարգի 6-րդ կետի պահանջներին </w:t>
      </w:r>
      <w:r w:rsidR="00A6328B" w:rsidRPr="00842BEB">
        <w:rPr>
          <w:sz w:val="24"/>
          <w:szCs w:val="24"/>
          <w:lang w:val="hy-AM"/>
        </w:rPr>
        <w:t>համա</w:t>
      </w:r>
      <w:r w:rsidR="00A6328B" w:rsidRPr="008451D5">
        <w:rPr>
          <w:sz w:val="24"/>
          <w:szCs w:val="24"/>
          <w:lang w:val="hy-AM"/>
        </w:rPr>
        <w:t xml:space="preserve">պատասխան: </w:t>
      </w:r>
    </w:p>
    <w:p w14:paraId="10DDF8FD" w14:textId="6C991C6E" w:rsidR="008451D5" w:rsidRPr="008451D5" w:rsidRDefault="00ED1500" w:rsidP="008451D5">
      <w:pPr>
        <w:pStyle w:val="ListParagraph"/>
        <w:numPr>
          <w:ilvl w:val="3"/>
          <w:numId w:val="1"/>
        </w:numPr>
        <w:spacing w:after="0" w:line="276" w:lineRule="auto"/>
        <w:ind w:left="0" w:firstLine="0"/>
        <w:rPr>
          <w:sz w:val="24"/>
          <w:szCs w:val="24"/>
          <w:lang w:val="hy-AM"/>
        </w:rPr>
      </w:pPr>
      <w:r w:rsidRPr="00ED1500">
        <w:rPr>
          <w:sz w:val="24"/>
          <w:szCs w:val="24"/>
          <w:lang w:val="hy-AM"/>
        </w:rPr>
        <w:t>Դիրքորոշում հայտնել ս</w:t>
      </w:r>
      <w:r w:rsidR="008451D5" w:rsidRPr="008451D5">
        <w:rPr>
          <w:sz w:val="24"/>
          <w:szCs w:val="24"/>
          <w:lang w:val="hy-AM"/>
        </w:rPr>
        <w:t xml:space="preserve">ույն եզրակացության 10-րդ կետում </w:t>
      </w:r>
      <w:r w:rsidR="008451D5" w:rsidRPr="00842BEB">
        <w:rPr>
          <w:sz w:val="24"/>
          <w:szCs w:val="24"/>
          <w:lang w:val="hy-AM"/>
        </w:rPr>
        <w:t xml:space="preserve">ներկայացված </w:t>
      </w:r>
      <w:r w:rsidR="008451D5" w:rsidRPr="008451D5">
        <w:rPr>
          <w:sz w:val="24"/>
          <w:szCs w:val="24"/>
          <w:lang w:val="hy-AM"/>
        </w:rPr>
        <w:t xml:space="preserve">գնման գործարքների մրցակցային </w:t>
      </w:r>
      <w:r w:rsidRPr="008451D5">
        <w:rPr>
          <w:sz w:val="24"/>
          <w:szCs w:val="24"/>
          <w:lang w:val="hy-AM"/>
        </w:rPr>
        <w:t>լինելու</w:t>
      </w:r>
      <w:r w:rsidRPr="00842BEB">
        <w:rPr>
          <w:sz w:val="24"/>
          <w:szCs w:val="24"/>
          <w:lang w:val="hy-AM"/>
        </w:rPr>
        <w:t xml:space="preserve"> </w:t>
      </w:r>
      <w:r w:rsidR="00790CC1" w:rsidRPr="00842BEB">
        <w:rPr>
          <w:sz w:val="24"/>
          <w:szCs w:val="24"/>
          <w:lang w:val="hy-AM"/>
        </w:rPr>
        <w:t xml:space="preserve">տեսանկյունից </w:t>
      </w:r>
      <w:r w:rsidRPr="00ED1500">
        <w:rPr>
          <w:sz w:val="24"/>
          <w:szCs w:val="24"/>
          <w:lang w:val="hy-AM"/>
        </w:rPr>
        <w:t xml:space="preserve">հնարավոր </w:t>
      </w:r>
      <w:r>
        <w:rPr>
          <w:sz w:val="24"/>
          <w:szCs w:val="24"/>
          <w:lang w:val="hy-AM"/>
        </w:rPr>
        <w:t>ռիսկայնության</w:t>
      </w:r>
      <w:r w:rsidR="0047408B">
        <w:rPr>
          <w:sz w:val="24"/>
          <w:szCs w:val="24"/>
          <w:lang w:val="hy-AM"/>
        </w:rPr>
        <w:t xml:space="preserve">, ինչպես նաև </w:t>
      </w:r>
      <w:r w:rsidR="008451D5" w:rsidRPr="008451D5">
        <w:rPr>
          <w:sz w:val="24"/>
          <w:szCs w:val="24"/>
          <w:lang w:val="hy-AM"/>
        </w:rPr>
        <w:t xml:space="preserve"> 11-րդ կետում ներկայացված գնման գործարքների գնագոյացման </w:t>
      </w:r>
      <w:r w:rsidR="0047408B">
        <w:rPr>
          <w:sz w:val="24"/>
          <w:szCs w:val="24"/>
          <w:lang w:val="hy-AM"/>
        </w:rPr>
        <w:t>հիմնավորվածության վերաբերյալ</w:t>
      </w:r>
      <w:r w:rsidR="008451D5" w:rsidRPr="008451D5">
        <w:rPr>
          <w:sz w:val="24"/>
          <w:szCs w:val="24"/>
          <w:lang w:val="hy-AM"/>
        </w:rPr>
        <w:t xml:space="preserve">: </w:t>
      </w:r>
      <w:r w:rsidR="00790CC1" w:rsidRPr="00842BEB">
        <w:rPr>
          <w:sz w:val="24"/>
          <w:szCs w:val="24"/>
          <w:lang w:val="hy-AM"/>
        </w:rPr>
        <w:t xml:space="preserve"> </w:t>
      </w:r>
    </w:p>
    <w:p w14:paraId="71C3BAA0" w14:textId="37EC6E3A" w:rsidR="00B42C76" w:rsidRPr="00893A9E" w:rsidRDefault="00B42C76" w:rsidP="00893A9E">
      <w:pPr>
        <w:pStyle w:val="ListParagraph"/>
        <w:numPr>
          <w:ilvl w:val="3"/>
          <w:numId w:val="1"/>
        </w:numPr>
        <w:spacing w:after="0" w:line="276" w:lineRule="auto"/>
        <w:ind w:left="0" w:firstLine="0"/>
        <w:rPr>
          <w:sz w:val="24"/>
          <w:szCs w:val="24"/>
          <w:lang w:val="hy-AM"/>
        </w:rPr>
        <w:sectPr w:rsidR="00B42C76" w:rsidRPr="00893A9E" w:rsidSect="00B51255">
          <w:headerReference w:type="default" r:id="rId20"/>
          <w:footerReference w:type="default" r:id="rId21"/>
          <w:headerReference w:type="first" r:id="rId22"/>
          <w:pgSz w:w="12240" w:h="15840"/>
          <w:pgMar w:top="1440" w:right="810" w:bottom="1440" w:left="1440" w:header="720" w:footer="720" w:gutter="0"/>
          <w:cols w:space="720"/>
          <w:titlePg/>
          <w:docGrid w:linePitch="360"/>
        </w:sectPr>
      </w:pPr>
    </w:p>
    <w:p w14:paraId="5893A08C" w14:textId="6E1461EA" w:rsidR="00B51255" w:rsidRPr="00F766A7" w:rsidRDefault="00B51255" w:rsidP="00B51255">
      <w:pPr>
        <w:numPr>
          <w:ilvl w:val="0"/>
          <w:numId w:val="1"/>
        </w:numPr>
        <w:spacing w:before="0" w:line="240" w:lineRule="auto"/>
        <w:ind w:left="0" w:firstLine="0"/>
        <w:jc w:val="center"/>
        <w:outlineLvl w:val="0"/>
        <w:rPr>
          <w:b/>
          <w:color w:val="0070C0"/>
          <w:sz w:val="28"/>
          <w:szCs w:val="28"/>
          <w:lang w:val="hy-AM"/>
        </w:rPr>
      </w:pPr>
      <w:bookmarkStart w:id="41" w:name="_Toc133596924"/>
      <w:r w:rsidRPr="00F766A7">
        <w:rPr>
          <w:b/>
          <w:color w:val="0070C0"/>
          <w:sz w:val="28"/>
          <w:szCs w:val="28"/>
          <w:lang w:val="hy-AM"/>
        </w:rPr>
        <w:lastRenderedPageBreak/>
        <w:t>«ՀԵՏՀՍԿՈՂԱԿԱՆ ԳՈՐԾԸՆԹԱՑ»</w:t>
      </w:r>
      <w:bookmarkEnd w:id="41"/>
    </w:p>
    <w:p w14:paraId="32830F99" w14:textId="77777777" w:rsidR="00B51255" w:rsidRPr="00FB3A0E" w:rsidRDefault="00B51255" w:rsidP="00B51255">
      <w:pPr>
        <w:rPr>
          <w:highlight w:val="yellow"/>
          <w:lang w:val="hy-AM"/>
        </w:rPr>
      </w:pPr>
    </w:p>
    <w:tbl>
      <w:tblPr>
        <w:tblStyle w:val="TableGrid2"/>
        <w:tblW w:w="12753" w:type="dxa"/>
        <w:tblLook w:val="04A0" w:firstRow="1" w:lastRow="0" w:firstColumn="1" w:lastColumn="0" w:noHBand="0" w:noVBand="1"/>
      </w:tblPr>
      <w:tblGrid>
        <w:gridCol w:w="1035"/>
        <w:gridCol w:w="4977"/>
        <w:gridCol w:w="1959"/>
        <w:gridCol w:w="4782"/>
      </w:tblGrid>
      <w:tr w:rsidR="00B51255" w:rsidRPr="00BF2C06" w14:paraId="185DC622" w14:textId="77777777" w:rsidTr="00B51255">
        <w:tc>
          <w:tcPr>
            <w:tcW w:w="493" w:type="dxa"/>
            <w:vAlign w:val="center"/>
          </w:tcPr>
          <w:p w14:paraId="68FA3A45"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r w:rsidRPr="00BF2C06">
              <w:rPr>
                <w:rFonts w:eastAsiaTheme="minorHAnsi" w:cstheme="minorBidi"/>
                <w:b/>
                <w:color w:val="000000"/>
                <w:sz w:val="20"/>
                <w:szCs w:val="20"/>
                <w:shd w:val="clear" w:color="auto" w:fill="FFFFFF"/>
                <w:lang w:val="hy-AM"/>
              </w:rPr>
              <w:t>№</w:t>
            </w:r>
          </w:p>
        </w:tc>
        <w:tc>
          <w:tcPr>
            <w:tcW w:w="5172" w:type="dxa"/>
            <w:vAlign w:val="center"/>
          </w:tcPr>
          <w:p w14:paraId="629A532A"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r w:rsidRPr="00BF2C06">
              <w:rPr>
                <w:rFonts w:eastAsiaTheme="minorHAnsi" w:cstheme="minorBidi"/>
                <w:b/>
                <w:color w:val="000000"/>
                <w:sz w:val="20"/>
                <w:szCs w:val="20"/>
                <w:shd w:val="clear" w:color="auto" w:fill="FFFFFF"/>
                <w:lang w:val="hy-AM"/>
              </w:rPr>
              <w:t>Անհամապատասխանություն/ խեղաթյուրում</w:t>
            </w:r>
            <w:r w:rsidRPr="00BF2C06">
              <w:rPr>
                <w:rFonts w:eastAsiaTheme="minorHAnsi" w:cstheme="minorBidi"/>
                <w:b/>
                <w:color w:val="000000"/>
                <w:sz w:val="20"/>
                <w:szCs w:val="20"/>
                <w:shd w:val="clear" w:color="auto" w:fill="FFFFFF"/>
                <w:vertAlign w:val="superscript"/>
                <w:lang w:val="hy-AM"/>
              </w:rPr>
              <w:footnoteReference w:id="1"/>
            </w:r>
          </w:p>
        </w:tc>
        <w:tc>
          <w:tcPr>
            <w:tcW w:w="2058" w:type="dxa"/>
            <w:vAlign w:val="center"/>
          </w:tcPr>
          <w:p w14:paraId="557553E3"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r w:rsidRPr="00BF2C06">
              <w:rPr>
                <w:rFonts w:eastAsiaTheme="minorHAnsi" w:cstheme="minorBidi"/>
                <w:color w:val="000000"/>
                <w:sz w:val="20"/>
                <w:szCs w:val="20"/>
                <w:shd w:val="clear" w:color="auto" w:fill="FFFFFF"/>
                <w:lang w:val="hy-AM"/>
              </w:rPr>
              <w:t>Վերացված է/ վերացված չէ/ ընթացքում է</w:t>
            </w:r>
            <w:r w:rsidRPr="00BF2C06">
              <w:rPr>
                <w:rFonts w:eastAsiaTheme="minorHAnsi" w:cstheme="minorBidi"/>
                <w:color w:val="000000"/>
                <w:sz w:val="20"/>
                <w:szCs w:val="20"/>
                <w:shd w:val="clear" w:color="auto" w:fill="FFFFFF"/>
                <w:vertAlign w:val="superscript"/>
                <w:lang w:val="hy-AM"/>
              </w:rPr>
              <w:footnoteReference w:id="2"/>
            </w:r>
          </w:p>
        </w:tc>
        <w:tc>
          <w:tcPr>
            <w:tcW w:w="5030" w:type="dxa"/>
            <w:vAlign w:val="center"/>
          </w:tcPr>
          <w:p w14:paraId="11201F4F"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proofErr w:type="spellStart"/>
            <w:r w:rsidRPr="00BF2C06">
              <w:rPr>
                <w:rFonts w:eastAsiaTheme="minorHAnsi" w:cstheme="minorBidi"/>
                <w:color w:val="000000"/>
                <w:sz w:val="20"/>
                <w:szCs w:val="20"/>
                <w:shd w:val="clear" w:color="auto" w:fill="FFFFFF"/>
              </w:rPr>
              <w:t>Ծանոթություններ</w:t>
            </w:r>
            <w:proofErr w:type="spellEnd"/>
            <w:r w:rsidRPr="00BF2C06">
              <w:rPr>
                <w:rFonts w:eastAsiaTheme="minorHAnsi" w:cstheme="minorBidi"/>
                <w:color w:val="000000"/>
                <w:sz w:val="20"/>
                <w:szCs w:val="20"/>
                <w:shd w:val="clear" w:color="auto" w:fill="FFFFFF"/>
                <w:vertAlign w:val="superscript"/>
                <w:lang w:val="hy-AM"/>
              </w:rPr>
              <w:footnoteReference w:id="3"/>
            </w:r>
          </w:p>
        </w:tc>
      </w:tr>
      <w:tr w:rsidR="00B51255" w:rsidRPr="00BF2C06" w14:paraId="2FACFC7C" w14:textId="77777777" w:rsidTr="00B51255">
        <w:tc>
          <w:tcPr>
            <w:tcW w:w="12753" w:type="dxa"/>
            <w:gridSpan w:val="4"/>
          </w:tcPr>
          <w:p w14:paraId="6086D52D" w14:textId="77777777" w:rsidR="00B51255" w:rsidRPr="00BF2C06" w:rsidRDefault="00806443" w:rsidP="00B51255">
            <w:pPr>
              <w:spacing w:before="0" w:after="0"/>
              <w:ind w:firstLine="0"/>
              <w:rPr>
                <w:rFonts w:eastAsiaTheme="minorHAnsi" w:cstheme="minorBidi"/>
                <w:sz w:val="20"/>
                <w:szCs w:val="20"/>
                <w:shd w:val="clear" w:color="auto" w:fill="FFFFFF"/>
                <w:lang w:val="hy-AM"/>
              </w:rPr>
            </w:pPr>
            <w:r w:rsidRPr="00BF2C06">
              <w:rPr>
                <w:rFonts w:eastAsia="Times New Roman" w:cs="Calibri"/>
                <w:color w:val="000000"/>
                <w:sz w:val="20"/>
                <w:szCs w:val="20"/>
                <w:lang w:val="hy-AM"/>
              </w:rPr>
              <w:t>1.</w:t>
            </w:r>
            <w:r w:rsidRPr="00BF2C06">
              <w:rPr>
                <w:rFonts w:eastAsia="Times New Roman" w:cs="Calibri"/>
                <w:color w:val="000000"/>
                <w:sz w:val="20"/>
                <w:szCs w:val="20"/>
                <w:lang w:val="hy-AM"/>
              </w:rPr>
              <w:tab/>
              <w:t>1023՝ ԾՐԱԳՐԻ 31001՝ ՀՀ ՊԵՏԱԿԱՆ ԵԿԱՄՈՒՏՆԵՐԻ ԿՈՄԻՏԵԻ ՏԵԽՆԻԿԱԿԱՆ ՀԱԳԵՑՎԱԾՈՒԹՅԱՆ ԲԱՐԵԼԱՎՈՒՄ ՄԻՋՈՑԱՌՄԱՆ ՇՐՋԱՆԱԿՈՒՄ /5129/ ՏՆՏԵՍԱԳԻՏԱԿԱՆ ԴԱՍԱԿԱՐԳՄԱՆ ՀՈԴՎԱԾՈՎ ԿԱՏԱՐՎԱԾ ԾԱԽՍԵՐԻ ՎԵՐԱԲԵՐՅԱԼ</w:t>
            </w:r>
          </w:p>
        </w:tc>
      </w:tr>
      <w:tr w:rsidR="00B51255" w:rsidRPr="00E46BA6" w14:paraId="17271786" w14:textId="77777777" w:rsidTr="00B51255">
        <w:tc>
          <w:tcPr>
            <w:tcW w:w="493" w:type="dxa"/>
          </w:tcPr>
          <w:p w14:paraId="1A5EF26C" w14:textId="77777777" w:rsidR="00B51255" w:rsidRPr="00BF2C06" w:rsidRDefault="00B51255" w:rsidP="00B51255">
            <w:pPr>
              <w:spacing w:before="0" w:after="0"/>
              <w:ind w:firstLine="0"/>
              <w:rPr>
                <w:rFonts w:eastAsiaTheme="minorHAnsi" w:cstheme="minorBidi"/>
                <w:color w:val="000000"/>
                <w:sz w:val="20"/>
                <w:szCs w:val="20"/>
                <w:shd w:val="clear" w:color="auto" w:fill="FFFFFF"/>
              </w:rPr>
            </w:pPr>
            <w:r w:rsidRPr="00BF2C06">
              <w:rPr>
                <w:rFonts w:eastAsiaTheme="minorHAnsi" w:cstheme="minorBidi"/>
                <w:color w:val="000000"/>
                <w:sz w:val="20"/>
                <w:szCs w:val="20"/>
                <w:shd w:val="clear" w:color="auto" w:fill="FFFFFF"/>
              </w:rPr>
              <w:t>1</w:t>
            </w:r>
          </w:p>
        </w:tc>
        <w:tc>
          <w:tcPr>
            <w:tcW w:w="5172" w:type="dxa"/>
          </w:tcPr>
          <w:p w14:paraId="4786D6C0" w14:textId="77777777" w:rsidR="00806443" w:rsidRPr="00BF2C06" w:rsidDel="006241F6" w:rsidRDefault="00806443" w:rsidP="00CC113C">
            <w:pPr>
              <w:ind w:firstLine="0"/>
              <w:jc w:val="center"/>
              <w:rPr>
                <w:rFonts w:eastAsia="Calibri" w:cs="Sylfaen"/>
                <w:b/>
                <w:bCs/>
                <w:i/>
                <w:sz w:val="20"/>
                <w:szCs w:val="24"/>
                <w:lang w:val="hy-AM"/>
              </w:rPr>
            </w:pPr>
            <w:r w:rsidRPr="00BF2C06" w:rsidDel="006241F6">
              <w:rPr>
                <w:rFonts w:eastAsia="Calibri" w:cs="Sylfaen"/>
                <w:b/>
                <w:i/>
                <w:sz w:val="20"/>
                <w:szCs w:val="24"/>
                <w:lang w:val="hy-AM"/>
              </w:rPr>
              <w:t>Առկա է անհամապատասխանություն  Ֆինանսների և Էկոնոմիկայի նախարարի </w:t>
            </w:r>
            <w:r w:rsidRPr="00BF2C06" w:rsidDel="006241F6">
              <w:rPr>
                <w:rFonts w:eastAsia="Calibri" w:cs="Sylfaen"/>
                <w:b/>
                <w:bCs/>
                <w:i/>
                <w:sz w:val="20"/>
                <w:szCs w:val="24"/>
                <w:lang w:val="hy-AM"/>
              </w:rPr>
              <w:t>Հայաստանի Հանրապետության բյուջետային ու հանրային հատվածի հաշվապահական հաշվառման դասակարգումները և դրանց կիրառման ցուցումները հաստատելու մասին 2007 թվականի հունվարի 9-ի թիվ 5-Ն հրամանով սահմանված պահանջներին:</w:t>
            </w:r>
          </w:p>
          <w:p w14:paraId="1AE96276" w14:textId="77777777" w:rsidR="00AE23F8" w:rsidRPr="00BF2C06" w:rsidRDefault="00AE23F8" w:rsidP="00CC113C">
            <w:pPr>
              <w:ind w:firstLine="0"/>
              <w:jc w:val="center"/>
              <w:rPr>
                <w:rFonts w:eastAsia="Calibri" w:cs="Sylfaen"/>
                <w:b/>
                <w:bCs/>
                <w:i/>
                <w:sz w:val="20"/>
                <w:szCs w:val="24"/>
                <w:lang w:val="hy-AM"/>
              </w:rPr>
            </w:pPr>
            <w:r w:rsidRPr="00BF2C06">
              <w:rPr>
                <w:rFonts w:eastAsia="Calibri" w:cs="Sylfaen"/>
                <w:b/>
                <w:bCs/>
                <w:i/>
                <w:sz w:val="20"/>
                <w:szCs w:val="24"/>
                <w:lang w:val="hy-AM"/>
              </w:rPr>
              <w:t>Առկա է խեղաթյուրում 5129 Այլ մեքենաներ և սարքավորումներ տնտեսագիտական դասակարգման հոդվածով  կատարված ծախսերի մասով՝ 188,480.04 հազ.դրամ գումարի չափով:</w:t>
            </w:r>
          </w:p>
          <w:p w14:paraId="06731320"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p>
        </w:tc>
        <w:tc>
          <w:tcPr>
            <w:tcW w:w="2058" w:type="dxa"/>
            <w:vAlign w:val="center"/>
          </w:tcPr>
          <w:p w14:paraId="07B16654" w14:textId="77777777" w:rsidR="00B51255" w:rsidRPr="00BF2C06" w:rsidRDefault="00B51255" w:rsidP="00B51255">
            <w:pPr>
              <w:spacing w:before="0" w:after="0"/>
              <w:ind w:firstLine="0"/>
              <w:jc w:val="center"/>
              <w:rPr>
                <w:rFonts w:eastAsiaTheme="minorHAnsi" w:cstheme="minorBidi"/>
                <w:color w:val="000000"/>
                <w:sz w:val="20"/>
                <w:szCs w:val="20"/>
                <w:shd w:val="clear" w:color="auto" w:fill="FFFFFF"/>
                <w:lang w:val="hy-AM"/>
              </w:rPr>
            </w:pPr>
          </w:p>
          <w:p w14:paraId="3BAF64BB" w14:textId="77777777" w:rsidR="00B51255" w:rsidRPr="00BF2C06" w:rsidRDefault="00B51255" w:rsidP="00B51255">
            <w:pPr>
              <w:spacing w:before="0" w:after="0"/>
              <w:ind w:firstLine="0"/>
              <w:jc w:val="center"/>
              <w:rPr>
                <w:rFonts w:eastAsiaTheme="minorHAnsi" w:cstheme="minorBidi"/>
                <w:color w:val="000000"/>
                <w:sz w:val="20"/>
                <w:szCs w:val="20"/>
                <w:shd w:val="clear" w:color="auto" w:fill="FFFFFF"/>
                <w:lang w:val="hy-AM"/>
              </w:rPr>
            </w:pPr>
          </w:p>
          <w:p w14:paraId="52B826F6" w14:textId="77777777" w:rsidR="00B51255" w:rsidRPr="00BF2C06" w:rsidRDefault="00B51255" w:rsidP="00B51255">
            <w:pPr>
              <w:spacing w:before="0" w:after="0"/>
              <w:ind w:firstLine="0"/>
              <w:jc w:val="center"/>
              <w:rPr>
                <w:rFonts w:eastAsiaTheme="minorHAnsi" w:cstheme="minorBidi"/>
                <w:color w:val="000000"/>
                <w:sz w:val="20"/>
                <w:szCs w:val="20"/>
                <w:shd w:val="clear" w:color="auto" w:fill="FFFFFF"/>
                <w:lang w:val="hy-AM"/>
              </w:rPr>
            </w:pPr>
          </w:p>
          <w:p w14:paraId="7DBB7AB6" w14:textId="77777777" w:rsidR="00B51255" w:rsidRPr="00BF2C06" w:rsidRDefault="00B51255" w:rsidP="00B51255">
            <w:pPr>
              <w:spacing w:before="0" w:after="0"/>
              <w:ind w:firstLine="0"/>
              <w:jc w:val="center"/>
              <w:rPr>
                <w:rFonts w:eastAsiaTheme="minorHAnsi" w:cstheme="minorBidi"/>
                <w:color w:val="000000"/>
                <w:sz w:val="20"/>
                <w:szCs w:val="20"/>
                <w:shd w:val="clear" w:color="auto" w:fill="FFFFFF"/>
                <w:lang w:val="hy-AM"/>
              </w:rPr>
            </w:pPr>
            <w:r w:rsidRPr="00BF2C06">
              <w:rPr>
                <w:rFonts w:eastAsiaTheme="minorHAnsi" w:cstheme="minorBidi"/>
                <w:color w:val="000000"/>
                <w:sz w:val="20"/>
                <w:szCs w:val="20"/>
                <w:shd w:val="clear" w:color="auto" w:fill="FFFFFF"/>
              </w:rPr>
              <w:t>Վ</w:t>
            </w:r>
            <w:r w:rsidRPr="00BF2C06">
              <w:rPr>
                <w:rFonts w:eastAsiaTheme="minorHAnsi" w:cstheme="minorBidi"/>
                <w:color w:val="000000"/>
                <w:sz w:val="20"/>
                <w:szCs w:val="20"/>
                <w:shd w:val="clear" w:color="auto" w:fill="FFFFFF"/>
                <w:lang w:val="hy-AM"/>
              </w:rPr>
              <w:t>երացված չէ</w:t>
            </w:r>
          </w:p>
        </w:tc>
        <w:tc>
          <w:tcPr>
            <w:tcW w:w="5030" w:type="dxa"/>
          </w:tcPr>
          <w:p w14:paraId="1C5FA609" w14:textId="77777777" w:rsidR="00806443" w:rsidRPr="00BF2C06" w:rsidDel="006241F6" w:rsidRDefault="00806443" w:rsidP="00806443">
            <w:pPr>
              <w:spacing w:before="0" w:after="0"/>
              <w:ind w:firstLine="720"/>
              <w:rPr>
                <w:sz w:val="20"/>
                <w:szCs w:val="24"/>
                <w:lang w:val="hy-AM"/>
              </w:rPr>
            </w:pPr>
            <w:r w:rsidRPr="00BF2C06" w:rsidDel="006241F6">
              <w:rPr>
                <w:sz w:val="20"/>
                <w:szCs w:val="24"/>
                <w:lang w:val="hy-AM"/>
              </w:rPr>
              <w:t>ա) Կոմիտեն հաշվեքննողի կողմից բյուջետային ծախսերի տնտեսագիտական դասա</w:t>
            </w:r>
            <w:r w:rsidRPr="00BF2C06" w:rsidDel="006241F6">
              <w:rPr>
                <w:sz w:val="20"/>
                <w:szCs w:val="24"/>
                <w:lang w:val="hy-AM"/>
              </w:rPr>
              <w:softHyphen/>
              <w:t>կարգման 5129 «Այլ մեքենաներ և սարքավորումներ» հոդվածով կատարված ծախսերի անհամապատասխանու</w:t>
            </w:r>
            <w:r w:rsidRPr="00BF2C06" w:rsidDel="006241F6">
              <w:rPr>
                <w:sz w:val="20"/>
                <w:szCs w:val="24"/>
                <w:lang w:val="hy-AM"/>
              </w:rPr>
              <w:softHyphen/>
              <w:t>թյունը Ֆինանսների և Էկոնոմիկայի նախարարի Հայաստանի Հանրա</w:t>
            </w:r>
            <w:r w:rsidRPr="00BF2C06" w:rsidDel="006241F6">
              <w:rPr>
                <w:sz w:val="20"/>
                <w:szCs w:val="24"/>
                <w:lang w:val="hy-AM"/>
              </w:rPr>
              <w:softHyphen/>
              <w:t>պետության բյուջե</w:t>
            </w:r>
            <w:r w:rsidRPr="00BF2C06" w:rsidDel="006241F6">
              <w:rPr>
                <w:sz w:val="20"/>
                <w:szCs w:val="24"/>
                <w:lang w:val="hy-AM"/>
              </w:rPr>
              <w:softHyphen/>
              <w:t>տային ու հանրային հատվածի հաշվապահական հաշվառման դասա</w:t>
            </w:r>
            <w:r w:rsidRPr="00BF2C06" w:rsidDel="006241F6">
              <w:rPr>
                <w:sz w:val="20"/>
                <w:szCs w:val="24"/>
                <w:lang w:val="hy-AM"/>
              </w:rPr>
              <w:softHyphen/>
              <w:t>կարգումները և դրանց կիրառման ցուցումները հաստատելու մասին 2007 թվականի հունվարի 9-ի թիվ 5-Ն հրամանով սահման</w:t>
            </w:r>
            <w:r w:rsidRPr="00BF2C06" w:rsidDel="006241F6">
              <w:rPr>
                <w:sz w:val="20"/>
                <w:szCs w:val="24"/>
                <w:lang w:val="hy-AM"/>
              </w:rPr>
              <w:softHyphen/>
              <w:t>ված պահանջներին ընդունվել է Ի գիտություն:</w:t>
            </w:r>
          </w:p>
          <w:p w14:paraId="1C715BF2" w14:textId="77777777" w:rsidR="00806443" w:rsidRPr="00BF2C06" w:rsidDel="006241F6" w:rsidRDefault="00806443" w:rsidP="00806443">
            <w:pPr>
              <w:spacing w:before="0" w:after="0"/>
              <w:ind w:firstLine="720"/>
              <w:rPr>
                <w:sz w:val="20"/>
                <w:szCs w:val="24"/>
                <w:lang w:val="hy-AM"/>
              </w:rPr>
            </w:pPr>
            <w:r w:rsidRPr="00BF2C06" w:rsidDel="006241F6">
              <w:rPr>
                <w:sz w:val="20"/>
                <w:szCs w:val="24"/>
                <w:lang w:val="hy-AM"/>
              </w:rPr>
              <w:t>բ) Կոմիտեն չի ընդունում հաշվեքննողի կողմից բյուջետային ծախսերի տնտեսա</w:t>
            </w:r>
            <w:r w:rsidRPr="00BF2C06" w:rsidDel="006241F6">
              <w:rPr>
                <w:sz w:val="20"/>
                <w:szCs w:val="24"/>
                <w:lang w:val="hy-AM"/>
              </w:rPr>
              <w:softHyphen/>
              <w:t>գիտա</w:t>
            </w:r>
            <w:r w:rsidRPr="00BF2C06" w:rsidDel="006241F6">
              <w:rPr>
                <w:sz w:val="20"/>
                <w:szCs w:val="24"/>
                <w:lang w:val="hy-AM"/>
              </w:rPr>
              <w:softHyphen/>
              <w:t>կան դասակարգման 5129 «Այլ մեքենաներ և սարքավորումներ» հոդվածով 188,480.0 հազար դրամի չափով կատարված խեղաթյուրման փաստը, քանի որ ըստ էության տեղի է ունեցել բյուջետային ծախսերի տնտեսագիտական դասակարգման հոդվածների անհամա</w:t>
            </w:r>
            <w:r w:rsidRPr="00BF2C06" w:rsidDel="006241F6">
              <w:rPr>
                <w:sz w:val="20"/>
                <w:szCs w:val="24"/>
                <w:lang w:val="hy-AM"/>
              </w:rPr>
              <w:softHyphen/>
              <w:t>պատաս</w:t>
            </w:r>
            <w:r w:rsidRPr="00BF2C06" w:rsidDel="006241F6">
              <w:rPr>
                <w:sz w:val="20"/>
                <w:szCs w:val="24"/>
                <w:lang w:val="hy-AM"/>
              </w:rPr>
              <w:softHyphen/>
              <w:t>խա</w:t>
            </w:r>
            <w:r w:rsidRPr="00BF2C06" w:rsidDel="006241F6">
              <w:rPr>
                <w:sz w:val="20"/>
                <w:szCs w:val="24"/>
                <w:lang w:val="hy-AM"/>
              </w:rPr>
              <w:softHyphen/>
              <w:t>նու</w:t>
            </w:r>
            <w:r w:rsidRPr="00BF2C06" w:rsidDel="006241F6">
              <w:rPr>
                <w:sz w:val="20"/>
                <w:szCs w:val="24"/>
                <w:lang w:val="hy-AM"/>
              </w:rPr>
              <w:softHyphen/>
              <w:t>թյուն:</w:t>
            </w:r>
          </w:p>
          <w:p w14:paraId="43E120FD" w14:textId="77777777" w:rsidR="00806443" w:rsidRPr="00BF2C06" w:rsidRDefault="00806443" w:rsidP="00806443">
            <w:pPr>
              <w:spacing w:before="0" w:after="0"/>
              <w:ind w:firstLine="720"/>
              <w:rPr>
                <w:sz w:val="20"/>
                <w:szCs w:val="24"/>
                <w:lang w:val="hy-AM"/>
              </w:rPr>
            </w:pPr>
            <w:r w:rsidRPr="00BF2C06" w:rsidDel="006241F6">
              <w:rPr>
                <w:sz w:val="20"/>
                <w:szCs w:val="24"/>
                <w:lang w:val="hy-AM"/>
              </w:rPr>
              <w:lastRenderedPageBreak/>
              <w:t>Ելնելով վերոգրյալից` հաշվեքննողին առաջարկում ենք Կոմիտեի 2022 թվականի պետա-կան բյուջեի ինն ամիսների կատարման հաշվեքննության արդյունքների վերաբերյալ արձանա</w:t>
            </w:r>
            <w:r w:rsidRPr="00BF2C06" w:rsidDel="006241F6">
              <w:rPr>
                <w:sz w:val="20"/>
                <w:szCs w:val="24"/>
                <w:lang w:val="hy-AM"/>
              </w:rPr>
              <w:softHyphen/>
              <w:t>գրության 4-րդ կետից հանել վերջին պարբերությունը, քանի որ վերջինս ըստ բացատրական բառարանի նշանակում է աղավաղում, աղճատում, կեղծում, խեղում, նենգում և նենգափոխում:</w:t>
            </w:r>
          </w:p>
          <w:p w14:paraId="2EBB6E17" w14:textId="77777777" w:rsidR="00F82BF9" w:rsidRPr="00BF2C06" w:rsidRDefault="00F82BF9" w:rsidP="00806443">
            <w:pPr>
              <w:spacing w:before="0" w:after="0"/>
              <w:ind w:firstLine="720"/>
              <w:rPr>
                <w:sz w:val="20"/>
                <w:szCs w:val="24"/>
                <w:lang w:val="hy-AM"/>
              </w:rPr>
            </w:pPr>
          </w:p>
          <w:p w14:paraId="677B3C93" w14:textId="77777777" w:rsidR="001E041F" w:rsidRPr="00BF2C06" w:rsidDel="006241F6" w:rsidRDefault="001E041F" w:rsidP="001E041F">
            <w:pPr>
              <w:ind w:firstLine="720"/>
              <w:jc w:val="center"/>
              <w:rPr>
                <w:rFonts w:eastAsiaTheme="minorHAnsi" w:cstheme="minorBidi"/>
                <w:b/>
                <w:i/>
                <w:color w:val="000000"/>
                <w:sz w:val="20"/>
                <w:szCs w:val="20"/>
                <w:u w:val="single"/>
                <w:shd w:val="clear" w:color="auto" w:fill="FFFFFF"/>
                <w:lang w:val="hy-AM"/>
              </w:rPr>
            </w:pPr>
            <w:r w:rsidRPr="00BF2C06" w:rsidDel="006241F6">
              <w:rPr>
                <w:rFonts w:eastAsiaTheme="minorHAnsi" w:cstheme="minorBidi"/>
                <w:b/>
                <w:i/>
                <w:color w:val="000000"/>
                <w:sz w:val="20"/>
                <w:szCs w:val="20"/>
                <w:u w:val="single"/>
                <w:shd w:val="clear" w:color="auto" w:fill="FFFFFF"/>
                <w:lang w:val="hy-AM"/>
              </w:rPr>
              <w:t xml:space="preserve">Հաշվեքննությամբ արձանագրված հաշվետվության խեղաթյուրման փաստը հաշվեքննության օբյեկտի կողմից չընդունելու հանգամանքը հիմնավորվում է «խեղաթյուրում» բառի բառարանային բացատրությամբ։ Մինչդեռ արտաքին պետական հաշվեքննությանը վերաբերելի փաստաթղթերում «խեղաթյուրում» եզրույթն օգտագործվում է «Հաշվեքննիչ պալատի մասին» ՀՀ օրենքի և Աուդիտի բարձրագույն մարմինների համար կիրառելի միջազգային ստանդարտներով սահմանված իմաստով՝ «ֆինանսական հաշվետվությունում գումարի, դասակարգման, ներկայացման կամ բացահայտման ու դրանց համար ֆինանսական հաշվետվությունների պատրաստման կիրառելի հիմունքներով սահմանված պահանջների միջև տարբերություն»։ Հետևաբար, հաշվի առնելով, </w:t>
            </w:r>
            <w:r w:rsidRPr="00BF2C06" w:rsidDel="006241F6">
              <w:rPr>
                <w:rFonts w:eastAsiaTheme="minorHAnsi" w:cstheme="minorBidi"/>
                <w:b/>
                <w:i/>
                <w:color w:val="000000"/>
                <w:sz w:val="20"/>
                <w:szCs w:val="20"/>
                <w:u w:val="single"/>
                <w:shd w:val="clear" w:color="auto" w:fill="FFFFFF"/>
                <w:lang w:val="hy-AM"/>
              </w:rPr>
              <w:lastRenderedPageBreak/>
              <w:t>որ տվյալ դեպքում ֆինանսական գործարքի՝ օրենսդրության կիրառելի պահանջից տարբերվող դասակարգմամբ հաշվառված և հաշվետվության մեջ ներկայացված լինելու հանգամանքները հաշվեքննությամբ ապացուցված են, ուստի հաշվետվությունն ինքնաբերաբար խեղաթյուրված է։</w:t>
            </w:r>
          </w:p>
          <w:p w14:paraId="7DCFB388" w14:textId="77777777" w:rsidR="00B51255" w:rsidRPr="00BF2C06" w:rsidRDefault="00B51255" w:rsidP="001E041F">
            <w:pPr>
              <w:ind w:firstLine="720"/>
              <w:jc w:val="center"/>
              <w:rPr>
                <w:rFonts w:eastAsiaTheme="minorHAnsi" w:cstheme="minorBidi"/>
                <w:b/>
                <w:i/>
                <w:color w:val="000000"/>
                <w:sz w:val="20"/>
                <w:szCs w:val="20"/>
                <w:u w:val="single"/>
                <w:shd w:val="clear" w:color="auto" w:fill="FFFFFF"/>
                <w:lang w:val="hy-AM"/>
              </w:rPr>
            </w:pPr>
          </w:p>
          <w:p w14:paraId="24276A55"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p>
        </w:tc>
      </w:tr>
      <w:tr w:rsidR="00B51255" w:rsidRPr="008D5301" w14:paraId="202373F4" w14:textId="77777777" w:rsidTr="00B51255">
        <w:tc>
          <w:tcPr>
            <w:tcW w:w="12753" w:type="dxa"/>
            <w:gridSpan w:val="4"/>
          </w:tcPr>
          <w:p w14:paraId="51BE1E96" w14:textId="77777777" w:rsidR="00AE23F8" w:rsidRPr="00BF2C06" w:rsidRDefault="00AE23F8" w:rsidP="00AE23F8">
            <w:pPr>
              <w:spacing w:before="0" w:after="0"/>
              <w:ind w:firstLine="0"/>
              <w:rPr>
                <w:rFonts w:eastAsia="Times New Roman" w:cs="Calibri"/>
                <w:color w:val="000000"/>
                <w:sz w:val="20"/>
                <w:szCs w:val="20"/>
                <w:lang w:val="hy-AM"/>
              </w:rPr>
            </w:pPr>
            <w:bookmarkStart w:id="42" w:name="_Toc125706924"/>
            <w:r w:rsidRPr="00BF2C06">
              <w:rPr>
                <w:rFonts w:eastAsia="Times New Roman" w:cs="Calibri"/>
                <w:color w:val="000000"/>
                <w:sz w:val="20"/>
                <w:szCs w:val="20"/>
                <w:lang w:val="hy-AM"/>
              </w:rPr>
              <w:lastRenderedPageBreak/>
              <w:t>1023-11001՝ ՀԱՐԿԱՅԻՆ ԵՎ ՄԱՔՍԱՅԻՆ ԾՐԱԳՐԻ ՄԻՋՈՑԱՌՄԱՆ ՇՐՋԱՆԱԿՆԵՐՈՒՄ, /4264/ «ՏՐԱՆՍՊՈՐՏԱՅԻՆ ՆՅՈՒԹԵՐ» ՏՆՏԵՍԱԳԻՏԱԿԱՆ ԴԱՍԱԿԱՐԳՄԱՆ ՀՈԴՎԱԾՈՎ ԿԱՏԱՐՎԱԾ ԾԱԽՍԵՐԻ ՎԵՐԱԲԵՐՅԱԼ</w:t>
            </w:r>
            <w:bookmarkEnd w:id="42"/>
          </w:p>
          <w:p w14:paraId="05A82F19" w14:textId="77777777" w:rsidR="00B51255" w:rsidRPr="00BF2C06" w:rsidRDefault="00B51255" w:rsidP="00AE23F8">
            <w:pPr>
              <w:spacing w:before="0" w:after="0"/>
              <w:ind w:firstLine="0"/>
              <w:rPr>
                <w:rFonts w:eastAsia="Times New Roman" w:cs="Calibri"/>
                <w:color w:val="000000"/>
                <w:sz w:val="20"/>
                <w:szCs w:val="20"/>
                <w:lang w:val="hy-AM"/>
              </w:rPr>
            </w:pPr>
          </w:p>
        </w:tc>
      </w:tr>
      <w:tr w:rsidR="00B51255" w:rsidRPr="00E46BA6" w14:paraId="3A22D15E" w14:textId="77777777" w:rsidTr="00B51255">
        <w:tc>
          <w:tcPr>
            <w:tcW w:w="493" w:type="dxa"/>
          </w:tcPr>
          <w:p w14:paraId="0B240F04" w14:textId="77777777" w:rsidR="00B51255" w:rsidRPr="00BF2C06" w:rsidRDefault="00B51255" w:rsidP="00B51255">
            <w:pPr>
              <w:ind w:firstLine="0"/>
              <w:rPr>
                <w:rFonts w:cs="Sylfaen"/>
                <w:sz w:val="20"/>
                <w:szCs w:val="20"/>
              </w:rPr>
            </w:pPr>
            <w:r w:rsidRPr="00BF2C06">
              <w:rPr>
                <w:rFonts w:cs="Sylfaen"/>
                <w:bCs/>
                <w:sz w:val="20"/>
                <w:szCs w:val="20"/>
              </w:rPr>
              <w:t>2</w:t>
            </w:r>
          </w:p>
        </w:tc>
        <w:tc>
          <w:tcPr>
            <w:tcW w:w="5172" w:type="dxa"/>
          </w:tcPr>
          <w:p w14:paraId="0160C8D9" w14:textId="77777777" w:rsidR="00AE23F8" w:rsidRPr="00BF2C06" w:rsidRDefault="00AE23F8" w:rsidP="00CC113C">
            <w:pPr>
              <w:spacing w:before="0" w:after="0"/>
              <w:ind w:firstLine="720"/>
              <w:jc w:val="center"/>
              <w:rPr>
                <w:rFonts w:eastAsia="Times New Roman" w:cs="Arial"/>
                <w:b/>
                <w:i/>
                <w:szCs w:val="24"/>
                <w:lang w:val="hy-AM" w:bidi="en-US"/>
              </w:rPr>
            </w:pPr>
            <w:r w:rsidRPr="00BF2C06">
              <w:rPr>
                <w:rFonts w:eastAsia="Times New Roman" w:cs="Arial"/>
                <w:b/>
                <w:i/>
                <w:szCs w:val="24"/>
                <w:lang w:val="hy-AM" w:bidi="en-US"/>
              </w:rPr>
              <w:t xml:space="preserve">Առկա է անհամապատասխանություն  «Հանրային հատվածի կազմակերպությունների հաշվապահական հաշվառման մասին» ՀՀ օրենքի  11-րդ հոդվածի 2-րդ մասով սահմանված պարտադիր վավերապայմանների, ՀՀ ֆինանսների նախարարի 2014 թ. հոկտեմբերի 24 -ի   թիվ 725-Ն հրամանով հաստատված «Հայաստանի </w:t>
            </w:r>
            <w:r w:rsidRPr="00BF2C06">
              <w:rPr>
                <w:rFonts w:eastAsia="Times New Roman" w:cs="Arial"/>
                <w:b/>
                <w:i/>
                <w:sz w:val="20"/>
                <w:szCs w:val="24"/>
                <w:lang w:val="hy-AM" w:bidi="en-US"/>
              </w:rPr>
              <w:t xml:space="preserve">Հանրապետության հանրային հատվածի հաշվապահական հաշվառման ստանդարտ»-ով սահմանված ծախսերի ճանաչման (ստանդարտի 2.47 և 2.48  կետեր) </w:t>
            </w:r>
            <w:r w:rsidRPr="00BF2C06">
              <w:rPr>
                <w:rFonts w:eastAsia="Times New Roman" w:cs="Arial"/>
                <w:b/>
                <w:i/>
                <w:sz w:val="20"/>
                <w:szCs w:val="24"/>
                <w:lang w:val="hy-AM" w:bidi="en-US"/>
              </w:rPr>
              <w:lastRenderedPageBreak/>
              <w:t>պահանջների հետ, ինչպես նաև ՀՀ ֆինանսների նախարարի 01.02.2016թ-ի թիվ 37-Ն «Հանրային հատվածի կազմակերպությունների սկզբնական հաշվապահական հաշվառման գրանցամատյանների օրինակելի ձևերը սահմանելու մասին» հրամանի 48-րդ կետի ձև ԾԽ-6 և ՀՀ ֆինանսների նախարարի 09.03.2016թ-ի թիվ 142-Ա  «Հանրային հատվածի կազմակերպությունների գործառնությունների փաստաթղթավորման և փաստաթղթաշրջանառության օրինակելի ուղեցույցը սահմանելու մասին» հրամանի 7.7-րդ կետի պահանջների հետ:</w:t>
            </w:r>
          </w:p>
          <w:p w14:paraId="7905EFBD" w14:textId="77777777" w:rsidR="001E041F" w:rsidRPr="00BF2C06" w:rsidRDefault="001E041F" w:rsidP="00CC113C">
            <w:pPr>
              <w:spacing w:before="0" w:after="0"/>
              <w:ind w:firstLine="720"/>
              <w:jc w:val="center"/>
              <w:rPr>
                <w:rFonts w:eastAsia="Times New Roman" w:cs="Arial"/>
                <w:b/>
                <w:i/>
                <w:sz w:val="20"/>
                <w:szCs w:val="24"/>
                <w:lang w:val="hy-AM" w:bidi="en-US"/>
              </w:rPr>
            </w:pPr>
            <w:r w:rsidRPr="00BF2C06">
              <w:rPr>
                <w:rFonts w:eastAsia="Times New Roman" w:cs="Arial"/>
                <w:b/>
                <w:i/>
                <w:sz w:val="20"/>
                <w:szCs w:val="24"/>
                <w:lang w:val="hy-AM" w:bidi="en-US"/>
              </w:rPr>
              <w:t>Առկա է խեղաթյուրում 4264 Տրանսպորտային նյութեր տնտեսագիտական դասակարգման հոդվածով  կատարված ծախսերի մասով՝ 106,233.80 հազ.դրամ գումարի չափով:</w:t>
            </w:r>
          </w:p>
          <w:p w14:paraId="73CB2DBA" w14:textId="77777777" w:rsidR="00B51255" w:rsidRPr="00BF2C06" w:rsidRDefault="00B51255" w:rsidP="00B51255">
            <w:pPr>
              <w:spacing w:before="0" w:after="0"/>
              <w:ind w:firstLine="0"/>
              <w:rPr>
                <w:rFonts w:cs="Sylfaen"/>
                <w:bCs/>
                <w:sz w:val="20"/>
                <w:szCs w:val="20"/>
                <w:lang w:val="hy-AM"/>
              </w:rPr>
            </w:pPr>
          </w:p>
        </w:tc>
        <w:tc>
          <w:tcPr>
            <w:tcW w:w="2058" w:type="dxa"/>
            <w:vAlign w:val="center"/>
          </w:tcPr>
          <w:p w14:paraId="54A63EEA" w14:textId="77777777" w:rsidR="00B51255" w:rsidRPr="00BF2C06" w:rsidRDefault="00B51255" w:rsidP="00B51255">
            <w:pPr>
              <w:spacing w:before="0" w:after="0"/>
              <w:ind w:firstLine="0"/>
              <w:jc w:val="center"/>
              <w:rPr>
                <w:rFonts w:eastAsiaTheme="minorHAnsi" w:cstheme="minorBidi"/>
                <w:color w:val="000000"/>
                <w:sz w:val="20"/>
                <w:szCs w:val="20"/>
                <w:shd w:val="clear" w:color="auto" w:fill="FFFFFF"/>
                <w:lang w:val="hy-AM"/>
              </w:rPr>
            </w:pPr>
            <w:r w:rsidRPr="00BF2C06">
              <w:rPr>
                <w:rFonts w:eastAsiaTheme="minorHAnsi" w:cstheme="minorBidi"/>
                <w:color w:val="000000"/>
                <w:sz w:val="20"/>
                <w:szCs w:val="20"/>
                <w:shd w:val="clear" w:color="auto" w:fill="FFFFFF"/>
              </w:rPr>
              <w:lastRenderedPageBreak/>
              <w:t>Վ</w:t>
            </w:r>
            <w:r w:rsidRPr="00BF2C06">
              <w:rPr>
                <w:rFonts w:eastAsiaTheme="minorHAnsi" w:cstheme="minorBidi"/>
                <w:color w:val="000000"/>
                <w:sz w:val="20"/>
                <w:szCs w:val="20"/>
                <w:shd w:val="clear" w:color="auto" w:fill="FFFFFF"/>
                <w:lang w:val="hy-AM"/>
              </w:rPr>
              <w:t>երացված չէ</w:t>
            </w:r>
          </w:p>
        </w:tc>
        <w:tc>
          <w:tcPr>
            <w:tcW w:w="5030" w:type="dxa"/>
          </w:tcPr>
          <w:p w14:paraId="08C88B13" w14:textId="77777777" w:rsidR="001E041F" w:rsidRPr="00BF2C06" w:rsidRDefault="001E041F" w:rsidP="001E041F">
            <w:pPr>
              <w:spacing w:before="0" w:after="0"/>
              <w:ind w:firstLine="0"/>
              <w:rPr>
                <w:sz w:val="20"/>
                <w:szCs w:val="24"/>
                <w:lang w:val="hy-AM"/>
              </w:rPr>
            </w:pPr>
            <w:r w:rsidRPr="00BF2C06">
              <w:rPr>
                <w:sz w:val="20"/>
                <w:szCs w:val="24"/>
                <w:lang w:val="hy-AM"/>
              </w:rPr>
              <w:t>Կոմիտեի ծառայողական ավտոմեքենաների համար ուղեթերթիկը լրացվում է Կոմիտեի  նախագահի 2018 թվականի օգոստոսի 2-ի «Հայաստանի Հանրապետության պետական եկա</w:t>
            </w:r>
            <w:r w:rsidRPr="00BF2C06">
              <w:rPr>
                <w:sz w:val="20"/>
                <w:szCs w:val="24"/>
                <w:lang w:val="hy-AM"/>
              </w:rPr>
              <w:softHyphen/>
              <w:t>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w:t>
            </w:r>
            <w:r w:rsidRPr="00BF2C06">
              <w:rPr>
                <w:sz w:val="20"/>
                <w:szCs w:val="24"/>
                <w:lang w:val="hy-AM"/>
              </w:rPr>
              <w:softHyphen/>
              <w:t xml:space="preserve">ցագրի ձևը, մարդատար (բեռնատար) ավտոմեքենայի ուղեթերթիկը, տրամադրված վառելիքի ծախսի հաշվետվությունը և լիակատար նյութական պատասխանատվության պայմանագիրը հաստատելու մասին» թիվ 485-Ա հրամանի Հավելված 5-ի համաձայն, իսկ ֆինանսահաշվային փաստաթղթերի հանձնումը և </w:t>
            </w:r>
            <w:r w:rsidRPr="00BF2C06">
              <w:rPr>
                <w:sz w:val="20"/>
                <w:szCs w:val="24"/>
                <w:lang w:val="hy-AM"/>
              </w:rPr>
              <w:lastRenderedPageBreak/>
              <w:t>ընդունումը կատարվում է գրանցամատյաններում` լրացնելով անհրաժեշտ բոլոր տվյալները։</w:t>
            </w:r>
          </w:p>
          <w:p w14:paraId="108C193E" w14:textId="77777777" w:rsidR="001E041F" w:rsidRPr="00BF2C06" w:rsidRDefault="001E041F" w:rsidP="001E041F">
            <w:pPr>
              <w:spacing w:before="0" w:after="0"/>
              <w:ind w:firstLine="720"/>
              <w:rPr>
                <w:sz w:val="20"/>
                <w:szCs w:val="24"/>
                <w:lang w:val="hy-AM"/>
              </w:rPr>
            </w:pPr>
            <w:r w:rsidRPr="00BF2C06">
              <w:rPr>
                <w:sz w:val="20"/>
                <w:szCs w:val="24"/>
                <w:lang w:val="hy-AM"/>
              </w:rPr>
              <w:t>Ինչ վերաբերում է Կոմիտեի թվով 13 միավոր տրանսպորտային միջոցների չշահա</w:t>
            </w:r>
            <w:r w:rsidRPr="00BF2C06">
              <w:rPr>
                <w:sz w:val="20"/>
                <w:szCs w:val="24"/>
                <w:lang w:val="hy-AM"/>
              </w:rPr>
              <w:softHyphen/>
              <w:t>գործմանը հայտնում ենք հետևյալը.</w:t>
            </w:r>
          </w:p>
          <w:p w14:paraId="69B121FC" w14:textId="77777777" w:rsidR="001E041F" w:rsidRPr="00BF2C06" w:rsidRDefault="001E041F" w:rsidP="001E041F">
            <w:pPr>
              <w:spacing w:before="0" w:after="0"/>
              <w:ind w:firstLine="720"/>
              <w:rPr>
                <w:sz w:val="20"/>
                <w:szCs w:val="24"/>
                <w:lang w:val="hy-AM"/>
              </w:rPr>
            </w:pPr>
            <w:r w:rsidRPr="00BF2C06">
              <w:rPr>
                <w:sz w:val="20"/>
                <w:szCs w:val="24"/>
                <w:lang w:val="hy-AM"/>
              </w:rPr>
              <w:t>Տրանսպորտային միջոցներից 4-ը հանդիսանում են ռենտգեն և լաբորատոր զննման հատուկ մեքենաներ (3 միավոր Վոլվո ռենտգեն զննող, 1 միավոր Ֆորդ-Տրանզիտ լաբորատոր), որոնց համար վառելիք հատկացվում է ըստ անհրաժեշտության, իսկ մնացած թվով 9 միավոր տրանսպորտային միջոցների շահագործման հետ կապված վառելիքի ծախսերը կատարվում են ներքին գործուղումների հրամանների հիման վրա` հիմք ընդունելով տրանսպորտային միջոցի տեխնիկական տվյալները և երթուղին:</w:t>
            </w:r>
          </w:p>
          <w:p w14:paraId="4B719ECE" w14:textId="77777777" w:rsidR="001E041F" w:rsidRPr="00BF2C06" w:rsidRDefault="001E041F" w:rsidP="001E041F">
            <w:pPr>
              <w:spacing w:before="0" w:after="0"/>
              <w:ind w:firstLine="720"/>
              <w:rPr>
                <w:rFonts w:eastAsia="Calibri"/>
                <w:b/>
                <w:i/>
                <w:szCs w:val="24"/>
                <w:lang w:val="hy-AM" w:eastAsia="x-none"/>
              </w:rPr>
            </w:pPr>
          </w:p>
          <w:p w14:paraId="60E63201" w14:textId="77777777" w:rsidR="001E041F" w:rsidRPr="00BF2C06" w:rsidRDefault="001E041F" w:rsidP="001E041F">
            <w:pPr>
              <w:spacing w:after="0"/>
              <w:ind w:firstLine="720"/>
              <w:jc w:val="center"/>
              <w:rPr>
                <w:rFonts w:eastAsia="Times New Roman" w:cs="Arial"/>
                <w:b/>
                <w:i/>
                <w:sz w:val="20"/>
                <w:szCs w:val="20"/>
                <w:lang w:val="hy-AM" w:bidi="en-US"/>
              </w:rPr>
            </w:pPr>
            <w:r w:rsidRPr="00BF2C06">
              <w:rPr>
                <w:rFonts w:eastAsia="Times New Roman" w:cs="Arial"/>
                <w:b/>
                <w:i/>
                <w:sz w:val="20"/>
                <w:szCs w:val="20"/>
                <w:lang w:val="hy-AM" w:bidi="en-US"/>
              </w:rPr>
              <w:t>Հաշվեքննության օբյեկտի կողմից արձանագրված անհամապատասխանության վերաբերյալ, ըստ էության, առարկություններ չեն ներկայացվել, քանի որ վառելիքի ծախսը հիմնավորվում է սկզբնական հաշվառման փաստաթղթում՝ տվյալ դեպքում երթուղային թերթիկներում գրառվող փաստացի կատարված վազքի (կմ) և պատասխանատու անձի ստորագրությամբ վավերացված տվյալների հիման վրա:</w:t>
            </w:r>
          </w:p>
          <w:p w14:paraId="7A194326" w14:textId="77777777" w:rsidR="001E041F" w:rsidRPr="00BF2C06" w:rsidRDefault="001E041F" w:rsidP="001E041F">
            <w:pPr>
              <w:spacing w:before="0" w:after="0"/>
              <w:ind w:firstLine="720"/>
              <w:rPr>
                <w:rFonts w:eastAsia="Times New Roman"/>
                <w:b/>
                <w:i/>
                <w:szCs w:val="24"/>
                <w:lang w:val="hy-AM" w:bidi="en-US"/>
              </w:rPr>
            </w:pPr>
          </w:p>
          <w:p w14:paraId="3632137F" w14:textId="77777777" w:rsidR="00B51255" w:rsidRPr="00BF2C06" w:rsidRDefault="00B51255" w:rsidP="00B51255">
            <w:pPr>
              <w:spacing w:before="0" w:after="0"/>
              <w:ind w:firstLine="0"/>
              <w:rPr>
                <w:rFonts w:eastAsiaTheme="minorHAnsi" w:cstheme="minorBidi"/>
                <w:color w:val="000000"/>
                <w:sz w:val="20"/>
                <w:szCs w:val="20"/>
                <w:shd w:val="clear" w:color="auto" w:fill="FFFFFF"/>
                <w:lang w:val="hy-AM"/>
              </w:rPr>
            </w:pPr>
          </w:p>
        </w:tc>
      </w:tr>
      <w:tr w:rsidR="00B51255" w:rsidRPr="00E46BA6" w14:paraId="754F8F31" w14:textId="77777777" w:rsidTr="00B51255">
        <w:tc>
          <w:tcPr>
            <w:tcW w:w="12753" w:type="dxa"/>
            <w:gridSpan w:val="4"/>
          </w:tcPr>
          <w:p w14:paraId="64C6E201" w14:textId="77777777" w:rsidR="001E041F" w:rsidRPr="00BF2C06" w:rsidRDefault="001E041F" w:rsidP="001E041F">
            <w:pPr>
              <w:spacing w:before="0" w:after="0"/>
              <w:ind w:firstLine="0"/>
              <w:rPr>
                <w:rFonts w:eastAsia="Times New Roman" w:cs="Calibri"/>
                <w:color w:val="000000"/>
                <w:sz w:val="20"/>
                <w:szCs w:val="20"/>
                <w:lang w:val="hy-AM"/>
              </w:rPr>
            </w:pPr>
            <w:r w:rsidRPr="00BF2C06">
              <w:rPr>
                <w:rFonts w:eastAsia="Times New Roman" w:cs="Calibri"/>
                <w:color w:val="000000"/>
                <w:sz w:val="20"/>
                <w:szCs w:val="20"/>
                <w:lang w:val="hy-AM"/>
              </w:rPr>
              <w:lastRenderedPageBreak/>
              <w:t xml:space="preserve">1023՝ ԾՐԱԳՐԻ 11001՝ ՀԱՐԿԱՅԻՆ ԵՎ ՄԱՔՍԱՅԻՆ ԾԱՌԱՅՈՒԹՅՈՒՆՆԵՐ   ՄԻՋՈՑԱՌՄԱՆ 4239՝«ԸՆԴՀԱՆՈՒՐ ԲՆՈՒՅԹԻ ԱՅԼ ԾԱՌԱՅՈՒԹՅՈՒՆՆԵՐ» ՏՆՏԵՍԱԳԻՏԱԿԱՆ ԴԱՍԱԿԱՐԳՄԱՆ ՀՈԴՎԱԾՈՎ ԿԱՏԱՐՎԱԾ ԾԱԽՍԵՐԻ ՎԵՐԱԲԵՐՅԱԼ </w:t>
            </w:r>
          </w:p>
          <w:p w14:paraId="3CD93EEB" w14:textId="77777777" w:rsidR="00B51255" w:rsidRPr="00BF2C06" w:rsidRDefault="00B51255" w:rsidP="00B51255">
            <w:pPr>
              <w:spacing w:before="0" w:after="0"/>
              <w:ind w:firstLine="0"/>
              <w:rPr>
                <w:b/>
                <w:bCs/>
                <w:sz w:val="20"/>
                <w:szCs w:val="20"/>
                <w:lang w:val="hy-AM"/>
              </w:rPr>
            </w:pPr>
          </w:p>
        </w:tc>
      </w:tr>
      <w:tr w:rsidR="00B83ACE" w:rsidRPr="00BF2C06" w14:paraId="491185A3" w14:textId="77777777" w:rsidTr="00A83659">
        <w:trPr>
          <w:trHeight w:hRule="exact" w:val="26760"/>
        </w:trPr>
        <w:tc>
          <w:tcPr>
            <w:tcW w:w="493" w:type="dxa"/>
          </w:tcPr>
          <w:p w14:paraId="08353221" w14:textId="77777777" w:rsidR="00B83ACE" w:rsidRPr="00BF2C06" w:rsidRDefault="00B83ACE" w:rsidP="00B51255">
            <w:pPr>
              <w:spacing w:before="0" w:after="0"/>
              <w:ind w:firstLine="0"/>
              <w:rPr>
                <w:rFonts w:eastAsiaTheme="minorHAnsi" w:cstheme="minorBidi"/>
                <w:color w:val="000000"/>
                <w:sz w:val="20"/>
                <w:szCs w:val="20"/>
                <w:shd w:val="clear" w:color="auto" w:fill="FFFFFF"/>
              </w:rPr>
            </w:pPr>
            <w:r w:rsidRPr="00BF2C06">
              <w:rPr>
                <w:rFonts w:eastAsiaTheme="minorHAnsi" w:cstheme="minorBidi"/>
                <w:color w:val="000000"/>
                <w:sz w:val="20"/>
                <w:szCs w:val="20"/>
                <w:shd w:val="clear" w:color="auto" w:fill="FFFFFF"/>
              </w:rPr>
              <w:lastRenderedPageBreak/>
              <w:t>3</w:t>
            </w:r>
          </w:p>
          <w:p w14:paraId="7BD0E20B" w14:textId="77777777" w:rsidR="00B83ACE" w:rsidRPr="00BF2C06" w:rsidRDefault="00B83ACE" w:rsidP="00B51255">
            <w:pPr>
              <w:spacing w:before="0" w:after="0"/>
              <w:rPr>
                <w:rFonts w:eastAsiaTheme="minorHAnsi" w:cstheme="minorBidi"/>
                <w:color w:val="000000"/>
                <w:sz w:val="20"/>
                <w:szCs w:val="20"/>
                <w:shd w:val="clear" w:color="auto" w:fill="FFFFFF"/>
              </w:rPr>
            </w:pPr>
            <w:r w:rsidRPr="00BF2C06">
              <w:rPr>
                <w:rFonts w:eastAsiaTheme="minorHAnsi" w:cstheme="minorBidi"/>
                <w:color w:val="000000"/>
                <w:sz w:val="20"/>
                <w:szCs w:val="20"/>
                <w:shd w:val="clear" w:color="auto" w:fill="FFFFFF"/>
              </w:rPr>
              <w:t>4</w:t>
            </w:r>
          </w:p>
        </w:tc>
        <w:tc>
          <w:tcPr>
            <w:tcW w:w="5172" w:type="dxa"/>
          </w:tcPr>
          <w:p w14:paraId="177CB9D5" w14:textId="77777777" w:rsidR="00B83ACE" w:rsidRPr="00BF2C06" w:rsidRDefault="00B83ACE" w:rsidP="00CC113C">
            <w:pPr>
              <w:spacing w:before="0" w:after="0"/>
              <w:ind w:firstLine="0"/>
              <w:jc w:val="center"/>
              <w:rPr>
                <w:rFonts w:eastAsia="Times New Roman" w:cs="Arial"/>
                <w:b/>
                <w:i/>
                <w:sz w:val="20"/>
                <w:szCs w:val="24"/>
                <w:lang w:val="hy-AM" w:bidi="en-US"/>
              </w:rPr>
            </w:pPr>
            <w:r w:rsidRPr="00BF2C06">
              <w:rPr>
                <w:rFonts w:eastAsia="Times New Roman" w:cs="Arial"/>
                <w:b/>
                <w:i/>
                <w:sz w:val="20"/>
                <w:szCs w:val="24"/>
                <w:lang w:val="hy-AM" w:bidi="en-US"/>
              </w:rPr>
              <w:t>Առկա է անհամապատասխանություն Գնումների մասին ՀՀ օրենքի 35-րդ հոդվածի 3-րդ մասով և 36-րդ հոդվածի 3-րդ մասով սահմանված պահանջների հետ:</w:t>
            </w:r>
          </w:p>
          <w:p w14:paraId="26F1E158" w14:textId="77777777" w:rsidR="00B83ACE" w:rsidRPr="00BF2C06" w:rsidRDefault="00B83ACE" w:rsidP="00B51255">
            <w:pPr>
              <w:spacing w:before="0" w:after="0"/>
              <w:ind w:firstLine="0"/>
              <w:rPr>
                <w:rFonts w:eastAsiaTheme="minorHAnsi" w:cstheme="minorBidi"/>
                <w:color w:val="000000"/>
                <w:sz w:val="20"/>
                <w:szCs w:val="20"/>
                <w:shd w:val="clear" w:color="auto" w:fill="FFFFFF"/>
                <w:lang w:val="hy-AM"/>
              </w:rPr>
            </w:pPr>
          </w:p>
        </w:tc>
        <w:tc>
          <w:tcPr>
            <w:tcW w:w="2058" w:type="dxa"/>
            <w:vAlign w:val="center"/>
          </w:tcPr>
          <w:p w14:paraId="285EB2F4" w14:textId="77777777" w:rsidR="00B83ACE" w:rsidRPr="00BF2C06" w:rsidRDefault="00B83ACE" w:rsidP="00B51255">
            <w:pPr>
              <w:spacing w:before="0" w:after="0"/>
              <w:ind w:firstLine="0"/>
              <w:jc w:val="center"/>
              <w:rPr>
                <w:rFonts w:eastAsiaTheme="minorHAnsi" w:cstheme="minorBidi"/>
                <w:color w:val="000000"/>
                <w:sz w:val="20"/>
                <w:szCs w:val="20"/>
                <w:shd w:val="clear" w:color="auto" w:fill="FFFFFF"/>
                <w:lang w:val="hy-AM"/>
              </w:rPr>
            </w:pPr>
            <w:r w:rsidRPr="00BF2C06">
              <w:rPr>
                <w:rFonts w:eastAsiaTheme="minorHAnsi" w:cstheme="minorBidi"/>
                <w:color w:val="000000"/>
                <w:sz w:val="20"/>
                <w:szCs w:val="20"/>
                <w:shd w:val="clear" w:color="auto" w:fill="FFFFFF"/>
              </w:rPr>
              <w:t>Վ</w:t>
            </w:r>
            <w:r w:rsidRPr="00BF2C06">
              <w:rPr>
                <w:rFonts w:eastAsiaTheme="minorHAnsi" w:cstheme="minorBidi"/>
                <w:color w:val="000000"/>
                <w:sz w:val="20"/>
                <w:szCs w:val="20"/>
                <w:shd w:val="clear" w:color="auto" w:fill="FFFFFF"/>
                <w:lang w:val="hy-AM"/>
              </w:rPr>
              <w:t>երացված չէ</w:t>
            </w:r>
          </w:p>
        </w:tc>
        <w:tc>
          <w:tcPr>
            <w:tcW w:w="5030" w:type="dxa"/>
          </w:tcPr>
          <w:p w14:paraId="54040724" w14:textId="77777777" w:rsidR="00B83ACE" w:rsidRPr="00BF2C06" w:rsidRDefault="00B83ACE" w:rsidP="00CC113C">
            <w:pPr>
              <w:spacing w:before="0" w:after="0"/>
              <w:ind w:firstLine="0"/>
              <w:rPr>
                <w:sz w:val="18"/>
                <w:szCs w:val="18"/>
                <w:lang w:val="hy-AM"/>
              </w:rPr>
            </w:pPr>
            <w:r w:rsidRPr="00BF2C06">
              <w:rPr>
                <w:sz w:val="18"/>
                <w:szCs w:val="18"/>
                <w:lang w:val="hy-AM"/>
              </w:rPr>
              <w:t>Եվս մեկ անգամ հայտնում ենք, որ մաքրման ծառայությունների ձեռքբերման գնման պայմանագրերի ընթացակարգերի հրավերներով հստակ սահմանվել է կանխավճարներ տրամադրելու պայման</w:t>
            </w:r>
            <w:r w:rsidRPr="00BF2C06">
              <w:rPr>
                <w:sz w:val="18"/>
                <w:szCs w:val="18"/>
                <w:lang w:val="hy-AM"/>
              </w:rPr>
              <w:softHyphen/>
              <w:t>ները և կանխավճարներ տրամա</w:t>
            </w:r>
            <w:r w:rsidRPr="00BF2C06">
              <w:rPr>
                <w:sz w:val="18"/>
                <w:szCs w:val="18"/>
                <w:lang w:val="hy-AM"/>
              </w:rPr>
              <w:softHyphen/>
              <w:t>դրվելու է միայն դեկտեմբեր ամսվա համար՝ առավելագույնս կրճատելով 2023 թվականի բյուջեի ծանրաբեռնվածությունը:</w:t>
            </w:r>
          </w:p>
          <w:p w14:paraId="3992DB60" w14:textId="77777777" w:rsidR="00B83ACE" w:rsidRPr="00BF2C06" w:rsidRDefault="00B83ACE" w:rsidP="00CC113C">
            <w:pPr>
              <w:spacing w:before="0" w:after="0"/>
              <w:ind w:firstLine="0"/>
              <w:rPr>
                <w:sz w:val="18"/>
                <w:szCs w:val="18"/>
                <w:lang w:val="hy-AM"/>
              </w:rPr>
            </w:pPr>
            <w:r w:rsidRPr="00BF2C06">
              <w:rPr>
                <w:sz w:val="18"/>
                <w:szCs w:val="18"/>
                <w:lang w:val="hy-AM"/>
              </w:rPr>
              <w:t xml:space="preserve">Գնումների մասին ՀՀ օրենսդրությամբ սահմանված պայմաններով կանխավճար փոխանցելուց առաջ մասնակիցը ներկայացրել է կանխավճարի չափով ապահովում՝ բանկային երաշխիքի տեսքով՝ որից հետո միայն փոխանցվել է գումարը: Քանի որ, </w:t>
            </w:r>
            <w:r w:rsidRPr="00BF2C06">
              <w:rPr>
                <w:b/>
                <w:sz w:val="18"/>
                <w:szCs w:val="18"/>
                <w:lang w:val="hy-AM"/>
              </w:rPr>
              <w:t>կանխավճարը նախատեսվել է դեկտեմբեր ամսվա համար</w:t>
            </w:r>
            <w:r w:rsidRPr="00BF2C06">
              <w:rPr>
                <w:sz w:val="18"/>
                <w:szCs w:val="18"/>
                <w:lang w:val="hy-AM"/>
              </w:rPr>
              <w:t xml:space="preserve"> հետևաբար  28.02.2022 թվականի և 13.12.2021 թվականի (ֆինանսական միջոցների վերաբերյալ համաձայնագիրը կնքվել է 16.02.2022 թվա</w:t>
            </w:r>
            <w:r w:rsidRPr="00BF2C06">
              <w:rPr>
                <w:sz w:val="18"/>
                <w:szCs w:val="18"/>
                <w:lang w:val="hy-AM"/>
              </w:rPr>
              <w:softHyphen/>
              <w:t xml:space="preserve">կանին) կնքված </w:t>
            </w:r>
            <w:r w:rsidR="00212239">
              <w:rPr>
                <w:sz w:val="18"/>
                <w:szCs w:val="18"/>
                <w:lang w:val="hy-AM"/>
              </w:rPr>
              <w:t>ՊԵԿ</w:t>
            </w:r>
            <w:r w:rsidRPr="00BF2C06">
              <w:rPr>
                <w:sz w:val="18"/>
                <w:szCs w:val="18"/>
                <w:lang w:val="hy-AM"/>
              </w:rPr>
              <w:t xml:space="preserve">-ՀԲՄԾՁԲ-2022/1 և </w:t>
            </w:r>
            <w:r w:rsidR="00212239">
              <w:rPr>
                <w:sz w:val="18"/>
                <w:szCs w:val="18"/>
                <w:lang w:val="hy-AM"/>
              </w:rPr>
              <w:t>ՊԵԿ</w:t>
            </w:r>
            <w:r w:rsidRPr="00BF2C06">
              <w:rPr>
                <w:sz w:val="18"/>
                <w:szCs w:val="18"/>
                <w:lang w:val="hy-AM"/>
              </w:rPr>
              <w:t xml:space="preserve">-ԲՄԾՁԲ-2021/2 ծածկագրերով գնման պայմանագրերը կնքվել են առանց կանխավճարի ապահովման՝ զերծ պահելով մասնակցին լրացուցիչ ֆինանսական պարտավորությունների կրման բեռից: Եթե մասնակցից պահանջվեր փետրվար ամսին ներկայացնել կանխավճարի ապահովում՝ պայմանով, որ դեկտեմբերին կփոխանցվի գումարը, դա կհակասեր գնումների մասին ՀՀ օրենսդրության սկզբունքներին և նպատակներին: Մասնավորապես՝ նման պահանջը կհակասեր «Գնումների մասին» ՀՀ օրենքի (այսուհետ՝ Օրենք) 3-րդ հոդվածի 1-ին և 2-րդ մասերի պահանջներին՝ </w:t>
            </w:r>
            <w:r w:rsidRPr="00BF2C06">
              <w:rPr>
                <w:b/>
                <w:sz w:val="18"/>
                <w:szCs w:val="18"/>
                <w:lang w:val="hy-AM"/>
              </w:rPr>
              <w:t>Օրենքի նպատակն է ապահովել գնումների գործընթացում հատուցման դիմաց արժեք</w:t>
            </w:r>
            <w:r w:rsidRPr="00BF2C06">
              <w:rPr>
                <w:sz w:val="18"/>
                <w:szCs w:val="18"/>
                <w:lang w:val="hy-AM"/>
              </w:rPr>
              <w:t>, այն է`</w:t>
            </w:r>
          </w:p>
          <w:p w14:paraId="51F6CFE9" w14:textId="77777777" w:rsidR="00B83ACE" w:rsidRPr="00BF2C06" w:rsidRDefault="00B83ACE" w:rsidP="00CC113C">
            <w:pPr>
              <w:spacing w:before="0" w:after="0"/>
              <w:ind w:firstLine="0"/>
              <w:rPr>
                <w:sz w:val="18"/>
                <w:szCs w:val="18"/>
                <w:lang w:val="hy-AM"/>
              </w:rPr>
            </w:pPr>
            <w:r w:rsidRPr="00BF2C06">
              <w:rPr>
                <w:sz w:val="18"/>
                <w:szCs w:val="18"/>
                <w:lang w:val="hy-AM"/>
              </w:rPr>
              <w:t xml:space="preserve">ա) </w:t>
            </w:r>
            <w:r w:rsidRPr="00BF2C06">
              <w:rPr>
                <w:b/>
                <w:sz w:val="18"/>
                <w:szCs w:val="18"/>
                <w:lang w:val="hy-AM"/>
              </w:rPr>
              <w:t>պատվիրատուին</w:t>
            </w:r>
            <w:r w:rsidRPr="00BF2C06">
              <w:rPr>
                <w:sz w:val="18"/>
                <w:szCs w:val="18"/>
                <w:lang w:val="hy-AM"/>
              </w:rPr>
              <w:t xml:space="preserve"> վերապահված լիազորությունների կատարման համար </w:t>
            </w:r>
            <w:r w:rsidRPr="00BF2C06">
              <w:rPr>
                <w:b/>
                <w:sz w:val="18"/>
                <w:szCs w:val="18"/>
                <w:lang w:val="hy-AM"/>
              </w:rPr>
              <w:t>անհրա</w:t>
            </w:r>
            <w:r w:rsidRPr="00BF2C06">
              <w:rPr>
                <w:b/>
                <w:sz w:val="18"/>
                <w:szCs w:val="18"/>
                <w:lang w:val="hy-AM"/>
              </w:rPr>
              <w:softHyphen/>
              <w:t>ժեշտ` կարիքին համապատասխան</w:t>
            </w:r>
            <w:r w:rsidRPr="00BF2C06">
              <w:rPr>
                <w:sz w:val="18"/>
                <w:szCs w:val="18"/>
                <w:lang w:val="hy-AM"/>
              </w:rPr>
              <w:t xml:space="preserve"> ապրանքների, աշխատանքների և </w:t>
            </w:r>
            <w:r w:rsidRPr="00BF2C06">
              <w:rPr>
                <w:b/>
                <w:sz w:val="18"/>
                <w:szCs w:val="18"/>
                <w:lang w:val="hy-AM"/>
              </w:rPr>
              <w:t>ծառայությունների ձեռքբերում` համարժեք հատուցմամբ</w:t>
            </w:r>
            <w:r w:rsidRPr="00BF2C06">
              <w:rPr>
                <w:sz w:val="18"/>
                <w:szCs w:val="18"/>
                <w:lang w:val="hy-AM"/>
              </w:rPr>
              <w:t>,</w:t>
            </w:r>
          </w:p>
          <w:p w14:paraId="0492F5EA" w14:textId="77777777" w:rsidR="00B83ACE" w:rsidRPr="00BF2C06" w:rsidRDefault="00CC113C" w:rsidP="00CC113C">
            <w:pPr>
              <w:spacing w:before="0" w:after="0"/>
              <w:ind w:firstLine="0"/>
              <w:rPr>
                <w:rFonts w:eastAsiaTheme="minorHAnsi" w:cstheme="minorBidi"/>
                <w:sz w:val="20"/>
                <w:szCs w:val="20"/>
                <w:lang w:val="hy-AM"/>
              </w:rPr>
            </w:pPr>
            <w:r w:rsidRPr="00BF2C06">
              <w:rPr>
                <w:sz w:val="18"/>
                <w:szCs w:val="18"/>
                <w:lang w:val="hy-AM"/>
              </w:rPr>
              <w:t>բ) պայմանագրի կնքման նպատակով մասնակիցների</w:t>
            </w:r>
          </w:p>
          <w:p w14:paraId="14F0C470" w14:textId="77777777" w:rsidR="00B83ACE" w:rsidRPr="00BF2C06" w:rsidRDefault="00B83ACE" w:rsidP="00B83ACE">
            <w:pPr>
              <w:rPr>
                <w:rFonts w:eastAsiaTheme="minorHAnsi" w:cstheme="minorBidi"/>
                <w:sz w:val="20"/>
                <w:szCs w:val="20"/>
                <w:lang w:val="hy-AM"/>
              </w:rPr>
            </w:pPr>
          </w:p>
          <w:p w14:paraId="73ACB987" w14:textId="77777777" w:rsidR="00B83ACE" w:rsidRPr="00BF2C06" w:rsidRDefault="00B83ACE" w:rsidP="00B83ACE">
            <w:pPr>
              <w:rPr>
                <w:rFonts w:eastAsiaTheme="minorHAnsi" w:cstheme="minorBidi"/>
                <w:sz w:val="20"/>
                <w:szCs w:val="20"/>
                <w:lang w:val="hy-AM"/>
              </w:rPr>
            </w:pPr>
          </w:p>
          <w:p w14:paraId="44565CC4" w14:textId="77777777" w:rsidR="00B83ACE" w:rsidRPr="00BF2C06" w:rsidRDefault="00B83ACE" w:rsidP="00B83ACE">
            <w:pPr>
              <w:rPr>
                <w:rFonts w:eastAsiaTheme="minorHAnsi" w:cstheme="minorBidi"/>
                <w:sz w:val="20"/>
                <w:szCs w:val="20"/>
                <w:lang w:val="hy-AM"/>
              </w:rPr>
            </w:pPr>
          </w:p>
          <w:p w14:paraId="40319442" w14:textId="77777777" w:rsidR="00B83ACE" w:rsidRPr="00BF2C06" w:rsidRDefault="00B83ACE" w:rsidP="00B83ACE">
            <w:pPr>
              <w:jc w:val="right"/>
              <w:rPr>
                <w:rFonts w:eastAsiaTheme="minorHAnsi" w:cstheme="minorBidi"/>
                <w:sz w:val="20"/>
                <w:szCs w:val="20"/>
                <w:lang w:val="hy-AM"/>
              </w:rPr>
            </w:pPr>
          </w:p>
        </w:tc>
      </w:tr>
      <w:tr w:rsidR="00B83ACE" w:rsidRPr="00E46BA6" w14:paraId="208CCDE4" w14:textId="77777777" w:rsidTr="00A83659">
        <w:trPr>
          <w:trHeight w:hRule="exact" w:val="26760"/>
        </w:trPr>
        <w:tc>
          <w:tcPr>
            <w:tcW w:w="493" w:type="dxa"/>
          </w:tcPr>
          <w:p w14:paraId="40409A01" w14:textId="77777777" w:rsidR="00B83ACE" w:rsidRPr="00BF2C06" w:rsidRDefault="00B83ACE" w:rsidP="00B51255">
            <w:pPr>
              <w:spacing w:before="0" w:after="0"/>
              <w:ind w:firstLine="0"/>
              <w:rPr>
                <w:rFonts w:eastAsiaTheme="minorHAnsi" w:cstheme="minorBidi"/>
                <w:color w:val="000000"/>
                <w:sz w:val="20"/>
                <w:szCs w:val="20"/>
                <w:shd w:val="clear" w:color="auto" w:fill="FFFFFF"/>
                <w:lang w:val="hy-AM"/>
              </w:rPr>
            </w:pPr>
          </w:p>
        </w:tc>
        <w:tc>
          <w:tcPr>
            <w:tcW w:w="5172" w:type="dxa"/>
          </w:tcPr>
          <w:p w14:paraId="0960DF66" w14:textId="77777777" w:rsidR="00B83ACE" w:rsidRPr="00BF2C06" w:rsidRDefault="00B83ACE" w:rsidP="001E041F">
            <w:pPr>
              <w:spacing w:before="0" w:after="0"/>
              <w:ind w:firstLine="0"/>
              <w:rPr>
                <w:rFonts w:eastAsia="Times New Roman" w:cs="Arial"/>
                <w:b/>
                <w:i/>
                <w:sz w:val="20"/>
                <w:szCs w:val="24"/>
                <w:lang w:val="hy-AM" w:bidi="en-US"/>
              </w:rPr>
            </w:pPr>
          </w:p>
        </w:tc>
        <w:tc>
          <w:tcPr>
            <w:tcW w:w="2058" w:type="dxa"/>
            <w:vAlign w:val="center"/>
          </w:tcPr>
          <w:p w14:paraId="64670705" w14:textId="77777777" w:rsidR="00B83ACE" w:rsidRPr="00BF2C06" w:rsidRDefault="00B83ACE" w:rsidP="00B51255">
            <w:pPr>
              <w:spacing w:before="0" w:after="0"/>
              <w:ind w:firstLine="0"/>
              <w:jc w:val="center"/>
              <w:rPr>
                <w:rFonts w:eastAsiaTheme="minorHAnsi" w:cstheme="minorBidi"/>
                <w:color w:val="000000"/>
                <w:sz w:val="20"/>
                <w:szCs w:val="20"/>
                <w:shd w:val="clear" w:color="auto" w:fill="FFFFFF"/>
                <w:lang w:val="hy-AM"/>
              </w:rPr>
            </w:pPr>
          </w:p>
        </w:tc>
        <w:tc>
          <w:tcPr>
            <w:tcW w:w="5030" w:type="dxa"/>
          </w:tcPr>
          <w:p w14:paraId="5F854925" w14:textId="77777777" w:rsidR="00B83ACE" w:rsidRPr="00BF2C06" w:rsidRDefault="00B83ACE" w:rsidP="00B83ACE">
            <w:pPr>
              <w:spacing w:before="0" w:after="0"/>
              <w:ind w:firstLine="0"/>
              <w:rPr>
                <w:sz w:val="18"/>
                <w:szCs w:val="18"/>
                <w:lang w:val="hy-AM"/>
              </w:rPr>
            </w:pPr>
            <w:r w:rsidRPr="00BF2C06">
              <w:rPr>
                <w:sz w:val="18"/>
                <w:szCs w:val="18"/>
                <w:lang w:val="hy-AM"/>
              </w:rPr>
              <w:t>շրջանակի ընդլայնում և նրանց միջև մրցակցության խրախուսում,</w:t>
            </w:r>
          </w:p>
          <w:p w14:paraId="1753F3B9" w14:textId="77777777" w:rsidR="00B83ACE" w:rsidRPr="00BF2C06" w:rsidRDefault="00B83ACE" w:rsidP="00B83ACE">
            <w:pPr>
              <w:spacing w:before="0" w:after="0"/>
              <w:ind w:firstLine="0"/>
              <w:rPr>
                <w:sz w:val="18"/>
                <w:szCs w:val="18"/>
                <w:lang w:val="hy-AM"/>
              </w:rPr>
            </w:pPr>
            <w:r w:rsidRPr="00BF2C06">
              <w:rPr>
                <w:sz w:val="18"/>
                <w:szCs w:val="18"/>
                <w:lang w:val="hy-AM"/>
              </w:rPr>
              <w:t>գ) ցանկացած անձի համար, անկախ նրա օտարերկրյա ֆիզիկական անձ, կազմա</w:t>
            </w:r>
            <w:r w:rsidRPr="00BF2C06">
              <w:rPr>
                <w:sz w:val="18"/>
                <w:szCs w:val="18"/>
                <w:lang w:val="hy-AM"/>
              </w:rPr>
              <w:softHyphen/>
              <w:t>կերպություն կամ քաղաքացիություն չունեցող անձ լինելու հանգամանքից, գնման գործընթացին մասնակցելու իրավահավասարություն:</w:t>
            </w:r>
          </w:p>
          <w:p w14:paraId="0AB9CD89" w14:textId="77777777" w:rsidR="00B83ACE" w:rsidRPr="00BF2C06" w:rsidRDefault="00B83ACE" w:rsidP="00B83ACE">
            <w:pPr>
              <w:spacing w:before="0" w:after="0"/>
              <w:ind w:firstLine="0"/>
              <w:rPr>
                <w:sz w:val="18"/>
                <w:szCs w:val="18"/>
                <w:lang w:val="hy-AM"/>
              </w:rPr>
            </w:pPr>
            <w:r w:rsidRPr="00BF2C06">
              <w:rPr>
                <w:sz w:val="18"/>
                <w:szCs w:val="18"/>
                <w:lang w:val="hy-AM"/>
              </w:rPr>
              <w:t xml:space="preserve">Միևնույն ժամանակ Օրենքի` </w:t>
            </w:r>
          </w:p>
          <w:p w14:paraId="150EC5A2" w14:textId="77777777" w:rsidR="00B83ACE" w:rsidRPr="00BF2C06" w:rsidRDefault="00B83ACE" w:rsidP="00B83ACE">
            <w:pPr>
              <w:spacing w:before="0" w:after="0"/>
              <w:ind w:firstLine="0"/>
              <w:rPr>
                <w:sz w:val="18"/>
                <w:szCs w:val="18"/>
                <w:lang w:val="hy-AM"/>
              </w:rPr>
            </w:pPr>
            <w:r w:rsidRPr="00BF2C06">
              <w:rPr>
                <w:sz w:val="18"/>
                <w:szCs w:val="18"/>
                <w:lang w:val="hy-AM"/>
              </w:rPr>
              <w:t>35-րդ հոդվածի 3-րդ մասի համաձայն՝ պայմանագրով պատվիրատուի կողմից կանխա</w:t>
            </w:r>
            <w:r w:rsidRPr="00BF2C06">
              <w:rPr>
                <w:sz w:val="18"/>
                <w:szCs w:val="18"/>
                <w:lang w:val="hy-AM"/>
              </w:rPr>
              <w:softHyphen/>
              <w:t>վճար հատկացվելու պայման նախատեսվելու դեպքում ընտրված մասնակիցը ներկայացնում է նաև կանխավճարի ապահովում` կանխավճարի չափով, բանկային երաշխիքի ձևով,</w:t>
            </w:r>
          </w:p>
          <w:p w14:paraId="72C0888D" w14:textId="77777777" w:rsidR="00B83ACE" w:rsidRPr="00BF2C06" w:rsidRDefault="00B83ACE" w:rsidP="00B83ACE">
            <w:pPr>
              <w:spacing w:before="0" w:after="0"/>
              <w:ind w:firstLine="0"/>
              <w:rPr>
                <w:sz w:val="18"/>
                <w:szCs w:val="18"/>
                <w:lang w:val="hy-AM"/>
              </w:rPr>
            </w:pPr>
            <w:r w:rsidRPr="00BF2C06">
              <w:rPr>
                <w:sz w:val="18"/>
                <w:szCs w:val="18"/>
                <w:lang w:val="hy-AM"/>
              </w:rPr>
              <w:t>36-րդ հոդվածի 3-րդ և 4-րդ մասերի համաձայն՝ եթե ընտրված մասնակիցը պայմանագիր կնքելու մասին ծանուցումը և պայմանագրի նախագիծն ստանալուց հետո նույն օրենքի 35-րդ հոդվածի 1-ին մասով նախատեսված ժամկետում չի ստորագրում պայմանագիրը կամ պատվի</w:t>
            </w:r>
            <w:r w:rsidRPr="00BF2C06">
              <w:rPr>
                <w:sz w:val="18"/>
                <w:szCs w:val="18"/>
                <w:lang w:val="hy-AM"/>
              </w:rPr>
              <w:softHyphen/>
              <w:t>րատուին չի ներկայացնում ... կնքվելիք պայմանագրով կանխավճար նախատեսված լինելու դեպքում՝ կանխավճարի ապահովումը, ապա նա զրկվում է պայմանագիրը ստորագրելու իրա</w:t>
            </w:r>
            <w:r w:rsidRPr="00BF2C06">
              <w:rPr>
                <w:sz w:val="18"/>
                <w:szCs w:val="18"/>
                <w:lang w:val="hy-AM"/>
              </w:rPr>
              <w:softHyphen/>
              <w:t>վունքից:</w:t>
            </w:r>
          </w:p>
          <w:p w14:paraId="5F438BF9" w14:textId="77777777" w:rsidR="00B83ACE" w:rsidRPr="00BF2C06" w:rsidRDefault="00B83ACE" w:rsidP="00B83ACE">
            <w:pPr>
              <w:spacing w:before="0" w:after="0"/>
              <w:ind w:firstLine="0"/>
              <w:rPr>
                <w:sz w:val="18"/>
                <w:szCs w:val="18"/>
                <w:lang w:val="hy-AM"/>
              </w:rPr>
            </w:pPr>
            <w:r w:rsidRPr="00BF2C06">
              <w:rPr>
                <w:sz w:val="18"/>
                <w:szCs w:val="18"/>
                <w:lang w:val="hy-AM"/>
              </w:rPr>
              <w:t>Մինչև հիշյալ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w:t>
            </w:r>
          </w:p>
          <w:p w14:paraId="3D5DA7F3" w14:textId="77777777" w:rsidR="00B83ACE" w:rsidRPr="00BF2C06" w:rsidRDefault="00B83ACE" w:rsidP="00CC113C">
            <w:pPr>
              <w:spacing w:before="0" w:after="0"/>
              <w:ind w:firstLine="0"/>
              <w:rPr>
                <w:sz w:val="18"/>
                <w:szCs w:val="18"/>
                <w:lang w:val="hy-AM"/>
              </w:rPr>
            </w:pPr>
            <w:r w:rsidRPr="00BF2C06">
              <w:rPr>
                <w:sz w:val="18"/>
                <w:szCs w:val="18"/>
                <w:lang w:val="hy-AM"/>
              </w:rPr>
              <w:t>ՀՀ կառավարության 04.05.2017թ. թիվ 526-Ն որոշմամբ հաստատված կարգի`</w:t>
            </w:r>
            <w:r w:rsidR="00CC113C" w:rsidRPr="00BF2C06">
              <w:rPr>
                <w:sz w:val="18"/>
                <w:szCs w:val="18"/>
                <w:lang w:val="hy-AM"/>
              </w:rPr>
              <w:t xml:space="preserve"> </w:t>
            </w:r>
            <w:r w:rsidRPr="00BF2C06">
              <w:rPr>
                <w:sz w:val="18"/>
                <w:szCs w:val="18"/>
                <w:lang w:val="hy-AM"/>
              </w:rPr>
              <w:t>32-րդ կետի 5-րդ ենթակետի համաձայն՝ հրավերում նշվում է կանխավճարի հատկացման և դրա առավելագույն չափի մասին, պայմանով, որ ընտրված մասնակիցը կարող է հրաժարվել առաջարկված կանխավճարից կամ դրա մի մասից:</w:t>
            </w:r>
          </w:p>
          <w:p w14:paraId="4D00DC9C" w14:textId="77777777" w:rsidR="00B83ACE" w:rsidRPr="00BF2C06" w:rsidRDefault="00B83ACE" w:rsidP="00B83ACE">
            <w:pPr>
              <w:spacing w:after="0"/>
              <w:ind w:firstLine="0"/>
              <w:rPr>
                <w:sz w:val="18"/>
                <w:szCs w:val="18"/>
                <w:lang w:val="hy-AM"/>
              </w:rPr>
            </w:pPr>
            <w:r w:rsidRPr="00BF2C06">
              <w:rPr>
                <w:sz w:val="18"/>
                <w:szCs w:val="18"/>
                <w:lang w:val="hy-AM"/>
              </w:rPr>
              <w:t>56-րդ 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Միաժամանակ նույն կետի 6-րդ ենթակետի համաձայն՝ արհեստական է համարվում պայմանագրով կանխա</w:t>
            </w:r>
            <w:r w:rsidRPr="00BF2C06">
              <w:rPr>
                <w:sz w:val="18"/>
                <w:szCs w:val="18"/>
                <w:lang w:val="hy-AM"/>
              </w:rPr>
              <w:softHyphen/>
              <w:t>վճար նախատեսելը, եթե հրավերով նախատեսված չի եղել կանխավճար հատկացնելու հնարա</w:t>
            </w:r>
            <w:r w:rsidRPr="00BF2C06">
              <w:rPr>
                <w:sz w:val="18"/>
                <w:szCs w:val="18"/>
                <w:lang w:val="hy-AM"/>
              </w:rPr>
              <w:softHyphen/>
              <w:t>վորություն՝ բացառությամբ նույն կարգի 23-րդ կետի 4-րդ ենթակետով հաստատված ցանկում ներառված գնումների:</w:t>
            </w:r>
          </w:p>
          <w:p w14:paraId="351C2384" w14:textId="77777777" w:rsidR="00B83ACE" w:rsidRPr="00BF2C06" w:rsidRDefault="00B83ACE" w:rsidP="00B83ACE">
            <w:pPr>
              <w:spacing w:after="0"/>
              <w:ind w:firstLine="0"/>
              <w:rPr>
                <w:sz w:val="18"/>
                <w:szCs w:val="18"/>
                <w:lang w:val="hy-AM"/>
              </w:rPr>
            </w:pPr>
            <w:r w:rsidRPr="00BF2C06">
              <w:rPr>
                <w:sz w:val="18"/>
                <w:szCs w:val="18"/>
                <w:lang w:val="hy-AM"/>
              </w:rPr>
              <w:t>Հետևաբար, քանի որ հրավերով նախատեսվել է կանխավճարի տրամադրում, ապա պայմանագիրը կնքելուց հետո կանխավճարը կարող է տրամադրվել հետագայում, պայմանով, եթե վերջինս կներկայացնի կանխավճարի ապահովում:</w:t>
            </w:r>
          </w:p>
          <w:p w14:paraId="138B4670" w14:textId="77777777" w:rsidR="00B83ACE" w:rsidRPr="00BF2C06" w:rsidRDefault="00B83ACE" w:rsidP="00B83ACE">
            <w:pPr>
              <w:spacing w:after="0"/>
              <w:ind w:firstLine="0"/>
              <w:rPr>
                <w:sz w:val="18"/>
                <w:szCs w:val="18"/>
                <w:lang w:val="hy-AM"/>
              </w:rPr>
            </w:pPr>
            <w:r w:rsidRPr="00BF2C06">
              <w:rPr>
                <w:sz w:val="18"/>
                <w:szCs w:val="18"/>
                <w:lang w:val="hy-AM"/>
              </w:rPr>
              <w:t>Վերոգրյալի հետ կապված կից ներկայացվում է նաև լիազոր մարմնի կողմից տրված պարզաբանումը:</w:t>
            </w:r>
          </w:p>
          <w:p w14:paraId="6119F51A" w14:textId="77777777" w:rsidR="00B83ACE" w:rsidRPr="00BF2C06" w:rsidRDefault="00B83ACE" w:rsidP="00B83ACE">
            <w:pPr>
              <w:spacing w:before="0" w:after="0"/>
              <w:ind w:firstLine="0"/>
              <w:rPr>
                <w:sz w:val="18"/>
                <w:szCs w:val="18"/>
                <w:lang w:val="hy-AM"/>
              </w:rPr>
            </w:pPr>
          </w:p>
          <w:p w14:paraId="3BDCCC0C" w14:textId="77777777" w:rsidR="00B83ACE" w:rsidRPr="00BF2C06" w:rsidRDefault="00B83ACE" w:rsidP="00B83ACE">
            <w:pPr>
              <w:spacing w:before="0" w:after="0"/>
              <w:ind w:firstLine="0"/>
              <w:rPr>
                <w:sz w:val="18"/>
                <w:szCs w:val="18"/>
                <w:lang w:val="hy-AM"/>
              </w:rPr>
            </w:pPr>
          </w:p>
        </w:tc>
      </w:tr>
      <w:tr w:rsidR="00CC113C" w:rsidRPr="00E46BA6" w14:paraId="47CF73A2" w14:textId="77777777" w:rsidTr="00A83659">
        <w:trPr>
          <w:trHeight w:hRule="exact" w:val="26760"/>
        </w:trPr>
        <w:tc>
          <w:tcPr>
            <w:tcW w:w="493" w:type="dxa"/>
          </w:tcPr>
          <w:p w14:paraId="54C35C06" w14:textId="77777777" w:rsidR="00CC113C" w:rsidRPr="00BF2C06" w:rsidRDefault="00CC113C" w:rsidP="00B51255">
            <w:pPr>
              <w:spacing w:before="0" w:after="0"/>
              <w:ind w:firstLine="0"/>
              <w:rPr>
                <w:rFonts w:eastAsiaTheme="minorHAnsi" w:cstheme="minorBidi"/>
                <w:color w:val="000000"/>
                <w:sz w:val="20"/>
                <w:szCs w:val="20"/>
                <w:shd w:val="clear" w:color="auto" w:fill="FFFFFF"/>
                <w:lang w:val="hy-AM"/>
              </w:rPr>
            </w:pPr>
          </w:p>
        </w:tc>
        <w:tc>
          <w:tcPr>
            <w:tcW w:w="5172" w:type="dxa"/>
          </w:tcPr>
          <w:p w14:paraId="65AE34DC" w14:textId="77777777" w:rsidR="00CC113C" w:rsidRPr="00BF2C06" w:rsidRDefault="00CC113C" w:rsidP="001E041F">
            <w:pPr>
              <w:spacing w:before="0" w:after="0"/>
              <w:ind w:firstLine="0"/>
              <w:rPr>
                <w:rFonts w:eastAsia="Times New Roman" w:cs="Arial"/>
                <w:b/>
                <w:i/>
                <w:sz w:val="20"/>
                <w:szCs w:val="24"/>
                <w:lang w:val="hy-AM" w:bidi="en-US"/>
              </w:rPr>
            </w:pPr>
          </w:p>
        </w:tc>
        <w:tc>
          <w:tcPr>
            <w:tcW w:w="2058" w:type="dxa"/>
            <w:vAlign w:val="center"/>
          </w:tcPr>
          <w:p w14:paraId="672EBE3A" w14:textId="77777777" w:rsidR="00CC113C" w:rsidRPr="00BF2C06" w:rsidRDefault="00CC113C" w:rsidP="00B51255">
            <w:pPr>
              <w:spacing w:before="0" w:after="0"/>
              <w:ind w:firstLine="0"/>
              <w:jc w:val="center"/>
              <w:rPr>
                <w:rFonts w:eastAsiaTheme="minorHAnsi" w:cstheme="minorBidi"/>
                <w:color w:val="000000"/>
                <w:sz w:val="20"/>
                <w:szCs w:val="20"/>
                <w:shd w:val="clear" w:color="auto" w:fill="FFFFFF"/>
                <w:lang w:val="hy-AM"/>
              </w:rPr>
            </w:pPr>
          </w:p>
        </w:tc>
        <w:tc>
          <w:tcPr>
            <w:tcW w:w="5030" w:type="dxa"/>
          </w:tcPr>
          <w:p w14:paraId="07449CE7" w14:textId="77777777" w:rsidR="00CC113C" w:rsidRPr="00BF2C06" w:rsidRDefault="00CC113C" w:rsidP="00CC113C">
            <w:pPr>
              <w:spacing w:before="0" w:after="0"/>
              <w:ind w:firstLine="720"/>
              <w:rPr>
                <w:sz w:val="18"/>
                <w:szCs w:val="18"/>
                <w:lang w:val="hy-AM"/>
              </w:rPr>
            </w:pPr>
            <w:r w:rsidRPr="00BF2C06">
              <w:rPr>
                <w:sz w:val="18"/>
                <w:szCs w:val="18"/>
                <w:lang w:val="hy-AM"/>
              </w:rPr>
              <w:t>56-րդ կետի համաձայն՝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ապրանքների, աշխատանքների և ծառայությունների ծավալների կամ ձեռք բերվող գնման առարկաների միավորի գնի կամ պայմանագրի գնի արհեստական փոփոխման: Միաժամանակ նույն կետի 6-րդ ենթակետի համաձայն՝ արհեստական է համարվում պայմանագրով կանխա</w:t>
            </w:r>
            <w:r w:rsidRPr="00BF2C06">
              <w:rPr>
                <w:sz w:val="18"/>
                <w:szCs w:val="18"/>
                <w:lang w:val="hy-AM"/>
              </w:rPr>
              <w:softHyphen/>
              <w:t>վճար նախատեսելը, եթե հրավերով նախատեսված չի եղել կանխավճար հատկացնելու հնարա</w:t>
            </w:r>
            <w:r w:rsidRPr="00BF2C06">
              <w:rPr>
                <w:sz w:val="18"/>
                <w:szCs w:val="18"/>
                <w:lang w:val="hy-AM"/>
              </w:rPr>
              <w:softHyphen/>
              <w:t>վորություն՝ բացառությամբ նույն կարգի 23-րդ կետի 4-րդ ենթակետով հաստատված ցանկում ներառված գնումների:</w:t>
            </w:r>
          </w:p>
          <w:p w14:paraId="6E43F79F" w14:textId="77777777" w:rsidR="00CC113C" w:rsidRPr="00BF2C06" w:rsidRDefault="00CC113C" w:rsidP="00CC113C">
            <w:pPr>
              <w:spacing w:before="0" w:after="0"/>
              <w:ind w:firstLine="0"/>
              <w:rPr>
                <w:sz w:val="18"/>
                <w:szCs w:val="18"/>
                <w:lang w:val="hy-AM"/>
              </w:rPr>
            </w:pPr>
            <w:r w:rsidRPr="00BF2C06">
              <w:rPr>
                <w:sz w:val="18"/>
                <w:szCs w:val="18"/>
                <w:lang w:val="hy-AM"/>
              </w:rPr>
              <w:t>Հետևաբար, քանի որ հրավերով նախատեսվել է կանխավճարի տրամադրում, ապա պայմանագիրը կնքելուց հետո կանխավճարը կարող է տրամադրվել հետագայում, պայմանով, եթե վերջինս կներկայացնի կանխավճարի ապահովում:</w:t>
            </w:r>
          </w:p>
          <w:p w14:paraId="407F8752" w14:textId="77777777" w:rsidR="00CC113C" w:rsidRPr="00BF2C06" w:rsidRDefault="00CC113C" w:rsidP="00CC113C">
            <w:pPr>
              <w:spacing w:before="0" w:after="0"/>
              <w:ind w:firstLine="0"/>
              <w:rPr>
                <w:sz w:val="18"/>
                <w:szCs w:val="18"/>
                <w:lang w:val="hy-AM"/>
              </w:rPr>
            </w:pPr>
            <w:r w:rsidRPr="00BF2C06">
              <w:rPr>
                <w:sz w:val="18"/>
                <w:szCs w:val="18"/>
                <w:lang w:val="hy-AM"/>
              </w:rPr>
              <w:t>Վերոգրյալի հետ կապված կից ներկայացվում է նաև լիազոր մարմնի կողմից տրված պարզաբանումը:</w:t>
            </w:r>
          </w:p>
          <w:p w14:paraId="777738AA" w14:textId="77777777" w:rsidR="00CC113C" w:rsidRPr="00BF2C06" w:rsidRDefault="00CC113C" w:rsidP="00CC113C">
            <w:pPr>
              <w:spacing w:before="0" w:after="0"/>
              <w:rPr>
                <w:rFonts w:eastAsia="Calibri"/>
                <w:b/>
                <w:i/>
                <w:szCs w:val="24"/>
                <w:lang w:val="hy-AM" w:eastAsia="x-none"/>
              </w:rPr>
            </w:pPr>
          </w:p>
          <w:p w14:paraId="33C5D6D5" w14:textId="77777777" w:rsidR="00CC113C" w:rsidRPr="00BF2C06" w:rsidRDefault="00CC113C" w:rsidP="00CC113C">
            <w:pPr>
              <w:spacing w:before="0" w:after="0"/>
              <w:ind w:firstLine="0"/>
              <w:jc w:val="center"/>
              <w:rPr>
                <w:sz w:val="18"/>
                <w:szCs w:val="18"/>
                <w:lang w:val="hy-AM"/>
              </w:rPr>
            </w:pPr>
            <w:r w:rsidRPr="00BF2C06">
              <w:rPr>
                <w:b/>
                <w:i/>
                <w:sz w:val="18"/>
                <w:szCs w:val="18"/>
                <w:lang w:val="hy-AM"/>
              </w:rPr>
              <w:t>Հաշվեքննության օբյեկտի բացատրություններն ու առարկությունները, մասնավորապես՝ «Եթե մասնակցից պահանջվեր փետրվար ամսին ներկայացնել կանխավճարի ապահովում՝ պայմանով, որ դեկտեմբերին կփոխանցվի գումարը, դա կհակասեր գնումների մասին ՀՀ օրենսդրության սկզբունքներին և նպատակներին:», ըստ էության կարծիք է այն մասին, որ «Գնումների մասին» ՀՀ օրենքում առկա է սահմանված կիրառելի պահանջի՝ 36-րդ հոդվածի 3-րդ և 4-րդ մասերի համաձայն՝ եթե ընտրված մասնակիցը պայմանագիր կնքելու մասին ծանուցումը և պայմանագրի նախագիծն</w:t>
            </w:r>
            <w:r w:rsidRPr="00BF2C06">
              <w:rPr>
                <w:i/>
                <w:sz w:val="18"/>
                <w:szCs w:val="18"/>
                <w:lang w:val="hy-AM"/>
              </w:rPr>
              <w:t xml:space="preserve"> </w:t>
            </w:r>
          </w:p>
        </w:tc>
      </w:tr>
      <w:tr w:rsidR="00CC113C" w:rsidRPr="00E46BA6" w14:paraId="183C88CB" w14:textId="77777777" w:rsidTr="00A83659">
        <w:trPr>
          <w:trHeight w:hRule="exact" w:val="26760"/>
        </w:trPr>
        <w:tc>
          <w:tcPr>
            <w:tcW w:w="493" w:type="dxa"/>
          </w:tcPr>
          <w:p w14:paraId="7C93E7E9" w14:textId="77777777" w:rsidR="00CC113C" w:rsidRPr="00BF2C06" w:rsidRDefault="00CC113C" w:rsidP="00B51255">
            <w:pPr>
              <w:spacing w:before="0" w:after="0"/>
              <w:ind w:firstLine="0"/>
              <w:rPr>
                <w:rFonts w:eastAsiaTheme="minorHAnsi" w:cstheme="minorBidi"/>
                <w:color w:val="000000"/>
                <w:sz w:val="20"/>
                <w:szCs w:val="20"/>
                <w:shd w:val="clear" w:color="auto" w:fill="FFFFFF"/>
                <w:lang w:val="hy-AM"/>
              </w:rPr>
            </w:pPr>
          </w:p>
        </w:tc>
        <w:tc>
          <w:tcPr>
            <w:tcW w:w="5172" w:type="dxa"/>
          </w:tcPr>
          <w:p w14:paraId="5134E295" w14:textId="77777777" w:rsidR="00CC113C" w:rsidRPr="00BF2C06" w:rsidRDefault="00CC113C" w:rsidP="001E041F">
            <w:pPr>
              <w:spacing w:before="0" w:after="0"/>
              <w:ind w:firstLine="0"/>
              <w:rPr>
                <w:rFonts w:eastAsia="Times New Roman" w:cs="Arial"/>
                <w:b/>
                <w:i/>
                <w:sz w:val="20"/>
                <w:szCs w:val="24"/>
                <w:lang w:val="hy-AM" w:bidi="en-US"/>
              </w:rPr>
            </w:pPr>
          </w:p>
        </w:tc>
        <w:tc>
          <w:tcPr>
            <w:tcW w:w="2058" w:type="dxa"/>
            <w:vAlign w:val="center"/>
          </w:tcPr>
          <w:p w14:paraId="74E56197" w14:textId="77777777" w:rsidR="00CC113C" w:rsidRPr="00BF2C06" w:rsidRDefault="00CC113C" w:rsidP="00B51255">
            <w:pPr>
              <w:spacing w:before="0" w:after="0"/>
              <w:ind w:firstLine="0"/>
              <w:jc w:val="center"/>
              <w:rPr>
                <w:rFonts w:eastAsiaTheme="minorHAnsi" w:cstheme="minorBidi"/>
                <w:color w:val="000000"/>
                <w:sz w:val="20"/>
                <w:szCs w:val="20"/>
                <w:shd w:val="clear" w:color="auto" w:fill="FFFFFF"/>
                <w:lang w:val="hy-AM"/>
              </w:rPr>
            </w:pPr>
          </w:p>
        </w:tc>
        <w:tc>
          <w:tcPr>
            <w:tcW w:w="5030" w:type="dxa"/>
          </w:tcPr>
          <w:p w14:paraId="1EDDDA8A" w14:textId="77777777" w:rsidR="00CC113C" w:rsidRPr="00BF2C06" w:rsidRDefault="00CC113C" w:rsidP="00CC113C">
            <w:pPr>
              <w:spacing w:before="0" w:after="0"/>
              <w:ind w:firstLine="0"/>
              <w:jc w:val="center"/>
              <w:rPr>
                <w:b/>
                <w:i/>
                <w:sz w:val="18"/>
                <w:szCs w:val="18"/>
                <w:lang w:val="hy-AM"/>
              </w:rPr>
            </w:pPr>
            <w:r w:rsidRPr="00BF2C06">
              <w:rPr>
                <w:b/>
                <w:i/>
                <w:sz w:val="18"/>
                <w:szCs w:val="18"/>
                <w:lang w:val="hy-AM"/>
              </w:rPr>
              <w:t>ստանալուց հետո նույն օրենքի 35-րդ հոդվածի 1-ին մասով նախատեսված ժամկետում չի ստորագրում պայմանագիրը կամ պատվի</w:t>
            </w:r>
            <w:r w:rsidRPr="00BF2C06">
              <w:rPr>
                <w:b/>
                <w:i/>
                <w:sz w:val="18"/>
                <w:szCs w:val="18"/>
                <w:lang w:val="hy-AM"/>
              </w:rPr>
              <w:softHyphen/>
              <w:t>րատուին չի ներկայացնում կնքվելիք պայմանագրով կանխավճար նախատեսված լինելու դեպքում՝ կանխավճարի ապահովումը, ապա նա զրկվում է պայմանագիրը ստորագրելու իրա</w:t>
            </w:r>
            <w:r w:rsidRPr="00BF2C06">
              <w:rPr>
                <w:b/>
                <w:i/>
                <w:sz w:val="18"/>
                <w:szCs w:val="18"/>
                <w:lang w:val="hy-AM"/>
              </w:rPr>
              <w:softHyphen/>
              <w:t>վունքից: Բացի այդ, ինչպես Հաշվեքննության օբյեկտի բացատրությունների և առարկությունների մեջ հիշատակված ՝ «բ) գնումների և գնումների գործընթացի տնտեսող, արդյունավետ և օգտավետ իրա</w:t>
            </w:r>
            <w:r w:rsidRPr="00BF2C06">
              <w:rPr>
                <w:b/>
                <w:i/>
                <w:sz w:val="18"/>
                <w:szCs w:val="18"/>
                <w:lang w:val="hy-AM"/>
              </w:rPr>
              <w:softHyphen/>
              <w:t>կա</w:t>
            </w:r>
            <w:r w:rsidRPr="00BF2C06">
              <w:rPr>
                <w:b/>
                <w:i/>
                <w:sz w:val="18"/>
                <w:szCs w:val="18"/>
                <w:lang w:val="hy-AM"/>
              </w:rPr>
              <w:softHyphen/>
              <w:t>նացում», այնպես էլ՝ «Բյուջետային համակարգի մասին» ՀՀ օրենքի 8</w:t>
            </w:r>
            <w:r w:rsidRPr="00BF2C06">
              <w:rPr>
                <w:b/>
                <w:i/>
                <w:sz w:val="18"/>
                <w:szCs w:val="18"/>
                <w:lang w:val="hy-AM"/>
              </w:rPr>
              <w:noBreakHyphen/>
              <w:t>րդ հոդվածի 7</w:t>
            </w:r>
            <w:r w:rsidRPr="00BF2C06">
              <w:rPr>
                <w:b/>
                <w:i/>
                <w:sz w:val="18"/>
                <w:szCs w:val="18"/>
                <w:lang w:val="hy-AM"/>
              </w:rPr>
              <w:noBreakHyphen/>
              <w:t xml:space="preserve">րդ մասով նշված սկզբունքի՝ «7. Բյուջետային միջոցների օգտագործման արդյունավետության սկզբունքը նշանակում է, որ բյուջեների կազմման և կատարման ժամանակ պետք է ելնել նախատեսված արդյունքի բյուջետային միջոցների նվազագույն ծավալի օգտագործմամբ կամ բյուջեով նախատեսված միջոցների ծավալով լավագույն արդյունքի հասնելու անհրաժեշտությունից:» պահպանման տեսակետից հաշվեքննության օբյեկտի կոնկրետ գործարքը չի հիմնավորվում, պարզապես, հաշվի առնելով իրականացված հաշվեքննության տեսակը (ֆինանսական և համապատասխանության), հաշվեքննությունը չի անդրադարձել արդյունավետության սկզբունքների պահպանմանը։ Այլապես, դժվար չէ հաշվել դեռևս չստացված ծառայության դիմաց վճարված գումարի (դեկտեմբերի կանխավճարին) զուտ ներկա արժեքը (այսուհետ՝ ԶՆԱ) և այն համադրել հունվարին նույն գումարի ԶՆԱ-ի հետ ու առնվազն «տնտեսող» սկզբունքի պահպանման վերաբերյալ դատողությունն ակնհայտ կդառնա։ </w:t>
            </w:r>
          </w:p>
          <w:p w14:paraId="40159D33" w14:textId="77777777" w:rsidR="00CC113C" w:rsidRPr="00BF2C06" w:rsidRDefault="00CC113C" w:rsidP="00CC113C">
            <w:pPr>
              <w:spacing w:before="0" w:after="0"/>
              <w:ind w:firstLine="0"/>
              <w:jc w:val="center"/>
              <w:rPr>
                <w:b/>
                <w:i/>
                <w:sz w:val="18"/>
                <w:szCs w:val="18"/>
                <w:lang w:val="hy-AM"/>
              </w:rPr>
            </w:pPr>
          </w:p>
        </w:tc>
      </w:tr>
      <w:tr w:rsidR="00B51255" w:rsidRPr="00E46BA6" w14:paraId="5241444A" w14:textId="77777777" w:rsidTr="00B51255">
        <w:tc>
          <w:tcPr>
            <w:tcW w:w="12753" w:type="dxa"/>
            <w:gridSpan w:val="4"/>
          </w:tcPr>
          <w:p w14:paraId="6558905C" w14:textId="77777777" w:rsidR="00BF2C06" w:rsidRPr="00BF2C06" w:rsidRDefault="00BF2C06" w:rsidP="00BF2C06">
            <w:pPr>
              <w:spacing w:before="0" w:after="0"/>
              <w:ind w:firstLine="0"/>
              <w:rPr>
                <w:rFonts w:eastAsia="Times New Roman" w:cs="Calibri"/>
                <w:b/>
                <w:bCs/>
                <w:color w:val="000000"/>
                <w:sz w:val="20"/>
                <w:szCs w:val="20"/>
                <w:lang w:val="hy-AM"/>
              </w:rPr>
            </w:pPr>
            <w:bookmarkStart w:id="43" w:name="_Toc125706926"/>
            <w:r w:rsidRPr="00BF2C06">
              <w:rPr>
                <w:rFonts w:eastAsia="Times New Roman" w:cs="Calibri"/>
                <w:b/>
                <w:bCs/>
                <w:color w:val="000000"/>
                <w:sz w:val="20"/>
                <w:szCs w:val="20"/>
                <w:lang w:val="hy-AM"/>
              </w:rPr>
              <w:lastRenderedPageBreak/>
              <w:t>1023՝ ԾՐԱԳՐԻ 11001՝ ՀԱՐԿԱՅԻՆ ԵՎ ՄԱՔՍԱՅԻՆ ԾԱՌԱՅՈՒԹՅՈՒՆՆԵՐ   ՄԻՋՈՑԱՌՄԱՆ 4232՝ ՏՆՏԵՍԱԳԻՏԱԿԱՆ ԴԱՍԱԿԱՐԳՄԱՆ ՀՈԴՎԱԾՈՎ ԿԱՏԱՐՎԱԾ ԾԱԽՍԵՐԻ ՎԵՐԱԲԵՐՅԱԼ /</w:t>
            </w:r>
            <w:r w:rsidR="00212239">
              <w:rPr>
                <w:rFonts w:eastAsia="Times New Roman" w:cs="Calibri"/>
                <w:b/>
                <w:bCs/>
                <w:color w:val="000000"/>
                <w:sz w:val="20"/>
                <w:szCs w:val="20"/>
                <w:lang w:val="hy-AM"/>
              </w:rPr>
              <w:t>ՊԵԿ</w:t>
            </w:r>
            <w:r w:rsidRPr="00BF2C06">
              <w:rPr>
                <w:rFonts w:eastAsia="Times New Roman" w:cs="Calibri"/>
                <w:b/>
                <w:bCs/>
                <w:color w:val="000000"/>
                <w:sz w:val="20"/>
                <w:szCs w:val="20"/>
                <w:lang w:val="hy-AM"/>
              </w:rPr>
              <w:t xml:space="preserve">-ԷԱՃԾՁԲ-21/8-1 և </w:t>
            </w:r>
            <w:r w:rsidR="00212239">
              <w:rPr>
                <w:rFonts w:eastAsia="Times New Roman" w:cs="Calibri"/>
                <w:b/>
                <w:bCs/>
                <w:color w:val="000000"/>
                <w:sz w:val="20"/>
                <w:szCs w:val="20"/>
                <w:lang w:val="hy-AM"/>
              </w:rPr>
              <w:t>ՊԵԿ</w:t>
            </w:r>
            <w:r w:rsidRPr="00BF2C06">
              <w:rPr>
                <w:rFonts w:eastAsia="Times New Roman" w:cs="Calibri"/>
                <w:b/>
                <w:bCs/>
                <w:color w:val="000000"/>
                <w:sz w:val="20"/>
                <w:szCs w:val="20"/>
                <w:lang w:val="hy-AM"/>
              </w:rPr>
              <w:t>-ԷԱՃԾՁԲ-22/2-1 ԾԱԾԿԱԳՐԵՐՈՎ ԳՆՄԱՆ ՊԱՅՄԱՆԱԳՐԵՐՈՎ ՆԱԽԱՏԵՍՎԱԾ ԿԱՆԽԱՎՃԱՐՆԵՐԻ ՎԵՐԱԲԵՐՅԱԼ/</w:t>
            </w:r>
            <w:bookmarkEnd w:id="43"/>
          </w:p>
          <w:p w14:paraId="11A7179B" w14:textId="77777777" w:rsidR="00B51255" w:rsidRPr="00BF2C06" w:rsidRDefault="00B51255" w:rsidP="00B51255">
            <w:pPr>
              <w:spacing w:before="0" w:after="0"/>
              <w:ind w:firstLine="0"/>
              <w:rPr>
                <w:sz w:val="20"/>
                <w:szCs w:val="20"/>
                <w:lang w:val="hy-AM"/>
              </w:rPr>
            </w:pPr>
          </w:p>
        </w:tc>
      </w:tr>
      <w:tr w:rsidR="00BF2C06" w:rsidRPr="00E46BA6" w14:paraId="606E8322" w14:textId="77777777" w:rsidTr="00B51255">
        <w:tc>
          <w:tcPr>
            <w:tcW w:w="493" w:type="dxa"/>
          </w:tcPr>
          <w:p w14:paraId="2CE5A074" w14:textId="77777777" w:rsidR="00BF2C06" w:rsidRPr="00212239" w:rsidRDefault="00BF2C06" w:rsidP="00B51255">
            <w:pPr>
              <w:spacing w:before="0" w:after="0"/>
              <w:ind w:firstLine="0"/>
              <w:rPr>
                <w:rFonts w:eastAsiaTheme="minorHAnsi" w:cstheme="minorBidi"/>
                <w:color w:val="000000"/>
                <w:sz w:val="20"/>
                <w:szCs w:val="20"/>
                <w:shd w:val="clear" w:color="auto" w:fill="FFFFFF"/>
                <w:lang w:val="hy-AM"/>
              </w:rPr>
            </w:pPr>
          </w:p>
        </w:tc>
        <w:tc>
          <w:tcPr>
            <w:tcW w:w="5172" w:type="dxa"/>
            <w:vMerge w:val="restart"/>
          </w:tcPr>
          <w:p w14:paraId="00494641" w14:textId="77777777" w:rsidR="00BF2C06" w:rsidRPr="00BF2C06" w:rsidRDefault="00BF2C06" w:rsidP="00BF2C06">
            <w:pPr>
              <w:spacing w:before="0" w:after="0"/>
              <w:ind w:firstLine="0"/>
              <w:jc w:val="center"/>
              <w:rPr>
                <w:rFonts w:eastAsia="Times New Roman" w:cs="Arial"/>
                <w:b/>
                <w:i/>
                <w:sz w:val="20"/>
                <w:szCs w:val="24"/>
                <w:lang w:val="hy-AM" w:bidi="en-US"/>
              </w:rPr>
            </w:pPr>
            <w:r w:rsidRPr="00BF2C06">
              <w:rPr>
                <w:rFonts w:eastAsia="Times New Roman" w:cs="Arial"/>
                <w:b/>
                <w:i/>
                <w:sz w:val="20"/>
                <w:szCs w:val="24"/>
                <w:lang w:val="hy-AM" w:bidi="en-US"/>
              </w:rPr>
              <w:t>Առկա է անհամապատասխանություն Գնումների մասին ՀՀ օրենքի 35-րդ հոդվածի 3-րդ մասով և 36-րդ հոդվածի 3-րդ մասով սահմանված պահանջների հետ:</w:t>
            </w:r>
          </w:p>
          <w:p w14:paraId="1618E35D" w14:textId="77777777" w:rsidR="00BF2C06" w:rsidRPr="00BF2C06" w:rsidRDefault="00BF2C06" w:rsidP="00BF2C06">
            <w:pPr>
              <w:spacing w:before="0" w:after="0"/>
              <w:ind w:firstLine="720"/>
              <w:rPr>
                <w:rFonts w:eastAsiaTheme="minorHAnsi" w:cstheme="minorBidi"/>
                <w:color w:val="000000"/>
                <w:sz w:val="20"/>
                <w:szCs w:val="20"/>
                <w:shd w:val="clear" w:color="auto" w:fill="FFFFFF"/>
                <w:lang w:val="hy-AM"/>
              </w:rPr>
            </w:pPr>
          </w:p>
        </w:tc>
        <w:tc>
          <w:tcPr>
            <w:tcW w:w="2058" w:type="dxa"/>
            <w:vMerge w:val="restart"/>
            <w:vAlign w:val="center"/>
          </w:tcPr>
          <w:p w14:paraId="53D71FA8" w14:textId="77777777" w:rsidR="00BF2C06" w:rsidRPr="00BF2C06" w:rsidRDefault="00BF2C06" w:rsidP="00B51255">
            <w:pPr>
              <w:spacing w:before="0" w:after="0"/>
              <w:ind w:firstLine="0"/>
              <w:jc w:val="center"/>
              <w:rPr>
                <w:rFonts w:eastAsiaTheme="minorHAnsi" w:cstheme="minorBidi"/>
                <w:color w:val="000000"/>
                <w:sz w:val="20"/>
                <w:szCs w:val="20"/>
                <w:shd w:val="clear" w:color="auto" w:fill="FFFFFF"/>
                <w:lang w:val="hy-AM"/>
              </w:rPr>
            </w:pPr>
            <w:r w:rsidRPr="00BF2C06">
              <w:rPr>
                <w:rFonts w:eastAsiaTheme="minorHAnsi" w:cstheme="minorBidi"/>
                <w:color w:val="000000"/>
                <w:sz w:val="20"/>
                <w:szCs w:val="20"/>
                <w:shd w:val="clear" w:color="auto" w:fill="FFFFFF"/>
              </w:rPr>
              <w:t>Վ</w:t>
            </w:r>
            <w:r w:rsidRPr="00BF2C06">
              <w:rPr>
                <w:rFonts w:eastAsiaTheme="minorHAnsi" w:cstheme="minorBidi"/>
                <w:color w:val="000000"/>
                <w:sz w:val="20"/>
                <w:szCs w:val="20"/>
                <w:shd w:val="clear" w:color="auto" w:fill="FFFFFF"/>
                <w:lang w:val="hy-AM"/>
              </w:rPr>
              <w:t>երացված չէ</w:t>
            </w:r>
          </w:p>
        </w:tc>
        <w:tc>
          <w:tcPr>
            <w:tcW w:w="5030" w:type="dxa"/>
            <w:vMerge w:val="restart"/>
          </w:tcPr>
          <w:p w14:paraId="7EE65310" w14:textId="77777777" w:rsidR="00BF2C06" w:rsidRPr="00BF2C06" w:rsidRDefault="00212239" w:rsidP="00BF2C06">
            <w:pPr>
              <w:spacing w:after="0"/>
              <w:ind w:firstLine="720"/>
              <w:rPr>
                <w:rFonts w:eastAsia="Calibri" w:cs="Sylfaen"/>
                <w:sz w:val="20"/>
                <w:szCs w:val="20"/>
                <w:lang w:val="hy-AM"/>
              </w:rPr>
            </w:pPr>
            <w:r>
              <w:rPr>
                <w:rFonts w:eastAsia="Calibri" w:cs="Sylfaen"/>
                <w:sz w:val="20"/>
                <w:szCs w:val="20"/>
                <w:lang w:val="hy-AM"/>
              </w:rPr>
              <w:t>ՊԵԿ</w:t>
            </w:r>
            <w:r w:rsidR="00BF2C06" w:rsidRPr="00BF2C06">
              <w:rPr>
                <w:rFonts w:eastAsia="Calibri" w:cs="Sylfaen"/>
                <w:sz w:val="20"/>
                <w:szCs w:val="20"/>
                <w:lang w:val="hy-AM"/>
              </w:rPr>
              <w:t xml:space="preserve">-ԷԱՃԾՁԲ-21/8-1 և </w:t>
            </w:r>
            <w:r>
              <w:rPr>
                <w:rFonts w:eastAsia="Calibri" w:cs="Sylfaen"/>
                <w:sz w:val="20"/>
                <w:szCs w:val="20"/>
                <w:lang w:val="hy-AM"/>
              </w:rPr>
              <w:t>ՊԵԿ</w:t>
            </w:r>
            <w:r w:rsidR="00BF2C06" w:rsidRPr="00BF2C06">
              <w:rPr>
                <w:rFonts w:eastAsia="Calibri" w:cs="Sylfaen"/>
                <w:sz w:val="20"/>
                <w:szCs w:val="20"/>
                <w:lang w:val="hy-AM"/>
              </w:rPr>
              <w:t>-ԷԱՃԾՁԲ-22/2-1 ծածկա</w:t>
            </w:r>
            <w:r w:rsidR="00BF2C06" w:rsidRPr="00BF2C06">
              <w:rPr>
                <w:rFonts w:eastAsia="Calibri" w:cs="Sylfaen"/>
                <w:sz w:val="20"/>
                <w:szCs w:val="20"/>
                <w:lang w:val="hy-AM"/>
              </w:rPr>
              <w:softHyphen/>
              <w:t>գրերով գնման պայմանա</w:t>
            </w:r>
            <w:r w:rsidR="00BF2C06" w:rsidRPr="00BF2C06">
              <w:rPr>
                <w:rFonts w:eastAsia="Calibri" w:cs="Sylfaen"/>
                <w:sz w:val="20"/>
                <w:szCs w:val="20"/>
                <w:lang w:val="hy-AM"/>
              </w:rPr>
              <w:softHyphen/>
              <w:t xml:space="preserve">գրերով նախատեսված կանխավճարների վերաբերյալ Կոմիտեի դիրքորոշումը նույնն է ինչ ներկայացված է նախորդ կետում: </w:t>
            </w:r>
          </w:p>
          <w:p w14:paraId="650D99D3" w14:textId="77777777" w:rsidR="00BF2C06" w:rsidRPr="00BF2C06" w:rsidRDefault="00BF2C06" w:rsidP="00B51255">
            <w:pPr>
              <w:spacing w:before="0" w:after="0"/>
              <w:ind w:firstLine="0"/>
              <w:jc w:val="center"/>
              <w:rPr>
                <w:b/>
                <w:i/>
                <w:sz w:val="20"/>
                <w:u w:val="single"/>
                <w:lang w:val="hy-AM"/>
              </w:rPr>
            </w:pPr>
          </w:p>
          <w:p w14:paraId="55D32E29" w14:textId="77777777" w:rsidR="00BF2C06" w:rsidRPr="00BF2C06" w:rsidRDefault="00BF2C06" w:rsidP="00BF2C06">
            <w:pPr>
              <w:spacing w:before="0" w:after="0"/>
              <w:ind w:firstLine="720"/>
              <w:jc w:val="center"/>
              <w:rPr>
                <w:rFonts w:eastAsia="Calibri"/>
                <w:b/>
                <w:i/>
                <w:sz w:val="20"/>
                <w:szCs w:val="20"/>
                <w:lang w:val="hy-AM" w:eastAsia="x-none"/>
              </w:rPr>
            </w:pPr>
            <w:r w:rsidRPr="00BF2C06">
              <w:rPr>
                <w:rFonts w:eastAsia="Calibri"/>
                <w:b/>
                <w:i/>
                <w:sz w:val="20"/>
                <w:szCs w:val="20"/>
                <w:lang w:val="hy-AM" w:eastAsia="x-none"/>
              </w:rPr>
              <w:t>Հաշվեքննողի մեկնաբանությունը նույնն է, ինչ ներկայացված է նախորդ կետի մեկնաբանությունում:</w:t>
            </w:r>
          </w:p>
          <w:p w14:paraId="219EB410" w14:textId="77777777" w:rsidR="00BF2C06" w:rsidRPr="00BF2C06" w:rsidRDefault="00BF2C06" w:rsidP="00B51255">
            <w:pPr>
              <w:spacing w:before="0" w:after="0"/>
              <w:ind w:firstLine="0"/>
              <w:rPr>
                <w:rFonts w:eastAsiaTheme="minorHAnsi" w:cstheme="minorBidi"/>
                <w:color w:val="000000"/>
                <w:sz w:val="20"/>
                <w:szCs w:val="20"/>
                <w:shd w:val="clear" w:color="auto" w:fill="FFFFFF"/>
                <w:lang w:val="hy-AM"/>
              </w:rPr>
            </w:pPr>
          </w:p>
        </w:tc>
      </w:tr>
      <w:tr w:rsidR="00BF2C06" w:rsidRPr="00BF2C06" w14:paraId="491CAD37" w14:textId="77777777" w:rsidTr="00B51255">
        <w:tc>
          <w:tcPr>
            <w:tcW w:w="493" w:type="dxa"/>
          </w:tcPr>
          <w:p w14:paraId="0AA98779" w14:textId="77777777" w:rsidR="00BF2C06" w:rsidRPr="00BF2C06" w:rsidRDefault="00BF2C06" w:rsidP="00B51255">
            <w:pPr>
              <w:spacing w:before="0" w:after="0"/>
              <w:ind w:firstLine="0"/>
              <w:rPr>
                <w:rFonts w:eastAsiaTheme="minorHAnsi" w:cstheme="minorBidi"/>
                <w:color w:val="000000"/>
                <w:sz w:val="20"/>
                <w:szCs w:val="20"/>
                <w:shd w:val="clear" w:color="auto" w:fill="FFFFFF"/>
              </w:rPr>
            </w:pPr>
            <w:r w:rsidRPr="00BF2C06">
              <w:rPr>
                <w:rFonts w:eastAsiaTheme="minorHAnsi" w:cstheme="minorBidi"/>
                <w:color w:val="000000"/>
                <w:sz w:val="20"/>
                <w:szCs w:val="20"/>
                <w:shd w:val="clear" w:color="auto" w:fill="FFFFFF"/>
              </w:rPr>
              <w:t>4</w:t>
            </w:r>
          </w:p>
        </w:tc>
        <w:tc>
          <w:tcPr>
            <w:tcW w:w="5172" w:type="dxa"/>
            <w:vMerge/>
          </w:tcPr>
          <w:p w14:paraId="24BED173" w14:textId="77777777" w:rsidR="00BF2C06" w:rsidRPr="00BF2C06" w:rsidRDefault="00BF2C06" w:rsidP="00B51255">
            <w:pPr>
              <w:spacing w:before="0" w:after="0"/>
              <w:ind w:firstLine="0"/>
              <w:rPr>
                <w:rFonts w:eastAsiaTheme="minorHAnsi" w:cstheme="minorBidi"/>
                <w:color w:val="000000"/>
                <w:sz w:val="20"/>
                <w:szCs w:val="20"/>
                <w:shd w:val="clear" w:color="auto" w:fill="FFFFFF"/>
                <w:lang w:val="hy-AM"/>
              </w:rPr>
            </w:pPr>
          </w:p>
        </w:tc>
        <w:tc>
          <w:tcPr>
            <w:tcW w:w="2058" w:type="dxa"/>
            <w:vMerge/>
          </w:tcPr>
          <w:p w14:paraId="4775EDDC" w14:textId="77777777" w:rsidR="00BF2C06" w:rsidRPr="00BF2C06" w:rsidRDefault="00BF2C06" w:rsidP="00B51255">
            <w:pPr>
              <w:spacing w:before="0" w:after="0"/>
              <w:ind w:firstLine="0"/>
              <w:rPr>
                <w:rFonts w:eastAsiaTheme="minorHAnsi" w:cstheme="minorBidi"/>
                <w:color w:val="000000"/>
                <w:sz w:val="20"/>
                <w:szCs w:val="20"/>
                <w:shd w:val="clear" w:color="auto" w:fill="FFFFFF"/>
                <w:lang w:val="hy-AM"/>
              </w:rPr>
            </w:pPr>
          </w:p>
        </w:tc>
        <w:tc>
          <w:tcPr>
            <w:tcW w:w="5030" w:type="dxa"/>
            <w:vMerge/>
          </w:tcPr>
          <w:p w14:paraId="1232FCE6" w14:textId="77777777" w:rsidR="00BF2C06" w:rsidRPr="00BF2C06" w:rsidRDefault="00BF2C06" w:rsidP="00B51255">
            <w:pPr>
              <w:spacing w:before="0" w:after="0"/>
              <w:ind w:firstLine="0"/>
              <w:rPr>
                <w:rFonts w:eastAsiaTheme="minorHAnsi" w:cstheme="minorBidi"/>
                <w:color w:val="000000"/>
                <w:sz w:val="20"/>
                <w:szCs w:val="20"/>
                <w:shd w:val="clear" w:color="auto" w:fill="FFFFFF"/>
                <w:lang w:val="hy-AM"/>
              </w:rPr>
            </w:pPr>
          </w:p>
        </w:tc>
      </w:tr>
    </w:tbl>
    <w:p w14:paraId="6C2DF084" w14:textId="77777777" w:rsidR="0040764A" w:rsidRDefault="0040764A" w:rsidP="00B51255">
      <w:pPr>
        <w:spacing w:before="0" w:after="0" w:line="240" w:lineRule="auto"/>
        <w:ind w:firstLine="709"/>
        <w:rPr>
          <w:rFonts w:eastAsia="MS Mincho" w:cs="Arial"/>
          <w:lang w:val="hy-AM"/>
        </w:rPr>
      </w:pPr>
    </w:p>
    <w:p w14:paraId="3970FA7B" w14:textId="77777777" w:rsidR="00B51255" w:rsidRPr="0040764A" w:rsidRDefault="00B51255" w:rsidP="00B51255">
      <w:pPr>
        <w:spacing w:before="0" w:after="0" w:line="240" w:lineRule="auto"/>
        <w:ind w:firstLine="709"/>
        <w:rPr>
          <w:rFonts w:eastAsia="MS Mincho" w:cs="Arial"/>
          <w:lang w:val="hy-AM"/>
        </w:rPr>
      </w:pPr>
      <w:r w:rsidRPr="0040764A">
        <w:rPr>
          <w:rFonts w:eastAsia="MS Mincho" w:cs="Arial"/>
          <w:lang w:val="hy-AM"/>
        </w:rPr>
        <w:t xml:space="preserve">Գեղամ Հովեյան </w:t>
      </w:r>
    </w:p>
    <w:p w14:paraId="3E460458" w14:textId="77777777" w:rsidR="00B51255" w:rsidRPr="0040764A" w:rsidRDefault="00B51255" w:rsidP="00B51255">
      <w:pPr>
        <w:tabs>
          <w:tab w:val="right" w:pos="9298"/>
        </w:tabs>
        <w:spacing w:before="0" w:after="0" w:line="240" w:lineRule="auto"/>
        <w:ind w:firstLine="709"/>
        <w:rPr>
          <w:rFonts w:cs="Sylfaen"/>
          <w:lang w:val="hy-AM"/>
        </w:rPr>
      </w:pPr>
      <w:r w:rsidRPr="0040764A">
        <w:rPr>
          <w:rFonts w:cs="Sylfaen"/>
          <w:lang w:val="hy-AM"/>
        </w:rPr>
        <w:t>Հաշվեքննիչ պալատի անդամ</w:t>
      </w:r>
      <w:r w:rsidRPr="0040764A">
        <w:rPr>
          <w:rFonts w:cs="Sylfaen"/>
          <w:lang w:val="hy-AM"/>
        </w:rPr>
        <w:tab/>
      </w:r>
    </w:p>
    <w:p w14:paraId="1F217EA2" w14:textId="361B0495" w:rsidR="00B51255" w:rsidRPr="0040764A" w:rsidRDefault="00B51255" w:rsidP="00B51255">
      <w:pPr>
        <w:spacing w:before="0" w:after="0" w:line="240" w:lineRule="auto"/>
        <w:ind w:firstLine="709"/>
        <w:rPr>
          <w:rFonts w:cs="Sylfaen"/>
          <w:color w:val="FF0000"/>
          <w:lang w:val="hy-AM" w:eastAsia="ru-RU"/>
        </w:rPr>
      </w:pPr>
      <w:r w:rsidRPr="0040764A">
        <w:rPr>
          <w:rFonts w:cs="Sylfaen"/>
          <w:lang w:val="hy-AM"/>
        </w:rPr>
        <w:t>2</w:t>
      </w:r>
      <w:r w:rsidR="003951E4">
        <w:rPr>
          <w:rFonts w:cs="Sylfaen"/>
          <w:lang w:val="hy-AM"/>
        </w:rPr>
        <w:t>5</w:t>
      </w:r>
      <w:r w:rsidRPr="0040764A">
        <w:rPr>
          <w:rFonts w:cs="Sylfaen"/>
          <w:lang w:val="hy-AM"/>
        </w:rPr>
        <w:t xml:space="preserve"> </w:t>
      </w:r>
      <w:r w:rsidR="003951E4">
        <w:rPr>
          <w:rFonts w:cs="Sylfaen"/>
          <w:lang w:val="hy-AM"/>
        </w:rPr>
        <w:t>ապրիլի</w:t>
      </w:r>
      <w:r w:rsidR="003951E4" w:rsidRPr="0040764A">
        <w:rPr>
          <w:rFonts w:cs="Sylfaen"/>
          <w:lang w:val="hy-AM"/>
        </w:rPr>
        <w:t xml:space="preserve"> </w:t>
      </w:r>
      <w:r w:rsidRPr="0040764A">
        <w:rPr>
          <w:rFonts w:cs="Sylfaen"/>
          <w:lang w:val="hy-AM"/>
        </w:rPr>
        <w:t>2023 թվական</w:t>
      </w:r>
    </w:p>
    <w:p w14:paraId="6303DE72" w14:textId="77777777" w:rsidR="00B51255" w:rsidRPr="0040764A" w:rsidRDefault="00B51255" w:rsidP="00B51255">
      <w:pPr>
        <w:spacing w:before="0" w:after="0" w:line="240" w:lineRule="auto"/>
        <w:ind w:firstLine="709"/>
        <w:rPr>
          <w:rFonts w:cs="Sylfaen"/>
          <w:lang w:val="hy-AM"/>
        </w:rPr>
      </w:pPr>
      <w:r w:rsidRPr="0040764A">
        <w:rPr>
          <w:rFonts w:cs="Sylfaen"/>
          <w:lang w:val="hy-AM"/>
        </w:rPr>
        <w:t>Հաշվեքննիչ պալատ, Բաղրամյան փող. 19, ք.</w:t>
      </w:r>
      <w:r w:rsidRPr="0040764A">
        <w:rPr>
          <w:rFonts w:eastAsia="MS Mincho" w:cs="MS Mincho"/>
          <w:lang w:val="hy-AM"/>
        </w:rPr>
        <w:t xml:space="preserve"> </w:t>
      </w:r>
      <w:r w:rsidRPr="0040764A">
        <w:rPr>
          <w:rFonts w:cs="Sylfaen"/>
          <w:lang w:val="hy-AM"/>
        </w:rPr>
        <w:t xml:space="preserve">Երևան, </w:t>
      </w:r>
    </w:p>
    <w:p w14:paraId="2679B433" w14:textId="77777777" w:rsidR="00B51255" w:rsidRDefault="00B51255" w:rsidP="00B51255">
      <w:pPr>
        <w:spacing w:before="0" w:after="0" w:line="240" w:lineRule="auto"/>
        <w:ind w:firstLine="709"/>
        <w:rPr>
          <w:rFonts w:cs="Sylfaen"/>
          <w:lang w:val="hy-AM"/>
        </w:rPr>
      </w:pPr>
      <w:r w:rsidRPr="0040764A">
        <w:rPr>
          <w:rFonts w:cs="Sylfaen"/>
          <w:lang w:val="hy-AM"/>
        </w:rPr>
        <w:t>Հայաստանի Հանրապետություն</w:t>
      </w:r>
    </w:p>
    <w:p w14:paraId="2602DAE0" w14:textId="038C0E42" w:rsidR="00B51255" w:rsidRDefault="00B51255" w:rsidP="00B51255">
      <w:pPr>
        <w:rPr>
          <w:lang w:val="hy-AM"/>
        </w:rPr>
      </w:pPr>
    </w:p>
    <w:p w14:paraId="2F0BA7AF" w14:textId="6D2CB6C5" w:rsidR="00E46BA6" w:rsidRDefault="00E46BA6" w:rsidP="00B51255">
      <w:pPr>
        <w:rPr>
          <w:lang w:val="hy-AM"/>
        </w:rPr>
      </w:pPr>
    </w:p>
    <w:p w14:paraId="676C875E" w14:textId="49921F41" w:rsidR="00E46BA6" w:rsidRDefault="00E46BA6" w:rsidP="00B51255">
      <w:pPr>
        <w:rPr>
          <w:lang w:val="hy-AM"/>
        </w:rPr>
      </w:pPr>
    </w:p>
    <w:p w14:paraId="05C5CEFE" w14:textId="10A2999A" w:rsidR="00E46BA6" w:rsidRDefault="00E46BA6" w:rsidP="00B51255">
      <w:pPr>
        <w:rPr>
          <w:lang w:val="hy-AM"/>
        </w:rPr>
      </w:pPr>
    </w:p>
    <w:p w14:paraId="15AF3194" w14:textId="18143D97" w:rsidR="00E46BA6" w:rsidRDefault="00E46BA6" w:rsidP="00E46BA6">
      <w:pPr>
        <w:pStyle w:val="Header"/>
        <w:jc w:val="right"/>
      </w:pPr>
      <w:proofErr w:type="spellStart"/>
      <w:r>
        <w:lastRenderedPageBreak/>
        <w:t>Հավելված</w:t>
      </w:r>
      <w:proofErr w:type="spellEnd"/>
      <w:r>
        <w:t xml:space="preserve"> 1</w:t>
      </w:r>
      <w:r>
        <w:t>.</w:t>
      </w:r>
    </w:p>
    <w:p w14:paraId="6E99B04F" w14:textId="52580471" w:rsidR="00E46BA6" w:rsidRDefault="00E46BA6" w:rsidP="00E46BA6">
      <w:pPr>
        <w:pStyle w:val="Header"/>
        <w:jc w:val="right"/>
      </w:pPr>
      <w:proofErr w:type="spellStart"/>
      <w:proofErr w:type="gramStart"/>
      <w:r>
        <w:t>մլն.դրամ</w:t>
      </w:r>
      <w:proofErr w:type="spellEnd"/>
      <w:proofErr w:type="gramEnd"/>
    </w:p>
    <w:tbl>
      <w:tblPr>
        <w:tblpPr w:leftFromText="180" w:rightFromText="180" w:vertAnchor="page" w:horzAnchor="margin" w:tblpY="3407"/>
        <w:tblW w:w="12950" w:type="dxa"/>
        <w:tblLook w:val="04A0" w:firstRow="1" w:lastRow="0" w:firstColumn="1" w:lastColumn="0" w:noHBand="0" w:noVBand="1"/>
      </w:tblPr>
      <w:tblGrid>
        <w:gridCol w:w="569"/>
        <w:gridCol w:w="5391"/>
        <w:gridCol w:w="1863"/>
        <w:gridCol w:w="4905"/>
        <w:gridCol w:w="222"/>
      </w:tblGrid>
      <w:tr w:rsidR="00E46BA6" w14:paraId="52B4715B" w14:textId="77777777" w:rsidTr="00E46BA6">
        <w:trPr>
          <w:gridAfter w:val="1"/>
          <w:trHeight w:val="360"/>
        </w:trPr>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79EFC6D0"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Հ/Հ</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EAB1CD5"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Ցուցանիշ</w:t>
            </w:r>
            <w:proofErr w:type="spellEnd"/>
          </w:p>
        </w:tc>
        <w:tc>
          <w:tcPr>
            <w:tcW w:w="0" w:type="auto"/>
            <w:gridSpan w:val="2"/>
            <w:tcBorders>
              <w:top w:val="single" w:sz="8" w:space="0" w:color="auto"/>
              <w:left w:val="nil"/>
              <w:bottom w:val="single" w:sz="8" w:space="0" w:color="auto"/>
              <w:right w:val="single" w:sz="8" w:space="0" w:color="000000"/>
            </w:tcBorders>
            <w:vAlign w:val="center"/>
            <w:hideMark/>
          </w:tcPr>
          <w:p w14:paraId="057E2094"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2022թ.</w:t>
            </w:r>
          </w:p>
        </w:tc>
      </w:tr>
      <w:tr w:rsidR="00E46BA6" w14:paraId="0D1C2522" w14:textId="77777777" w:rsidTr="00E46BA6">
        <w:trPr>
          <w:gridAfter w:val="1"/>
          <w:trHeight w:val="126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6D949C" w14:textId="77777777" w:rsidR="00E46BA6" w:rsidRDefault="00E46BA6" w:rsidP="00E46BA6">
            <w:pPr>
              <w:spacing w:before="0" w:after="0" w:line="256" w:lineRule="auto"/>
              <w:ind w:firstLine="0"/>
              <w:jc w:val="left"/>
              <w:rPr>
                <w:rFonts w:eastAsia="Times New Roman"/>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EB1BBB" w14:textId="77777777" w:rsidR="00E46BA6" w:rsidRDefault="00E46BA6" w:rsidP="00E46BA6">
            <w:pPr>
              <w:spacing w:before="0" w:after="0" w:line="256" w:lineRule="auto"/>
              <w:ind w:firstLine="0"/>
              <w:jc w:val="left"/>
              <w:rPr>
                <w:rFonts w:eastAsia="Times New Roman"/>
                <w:color w:val="000000"/>
                <w:sz w:val="20"/>
                <w:szCs w:val="20"/>
              </w:rPr>
            </w:pPr>
          </w:p>
        </w:tc>
        <w:tc>
          <w:tcPr>
            <w:tcW w:w="0" w:type="auto"/>
            <w:vMerge w:val="restart"/>
            <w:tcBorders>
              <w:top w:val="nil"/>
              <w:left w:val="single" w:sz="8" w:space="0" w:color="auto"/>
              <w:bottom w:val="single" w:sz="8" w:space="0" w:color="000000"/>
              <w:right w:val="single" w:sz="8" w:space="0" w:color="auto"/>
            </w:tcBorders>
            <w:vAlign w:val="center"/>
            <w:hideMark/>
          </w:tcPr>
          <w:p w14:paraId="2B93C6E7"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Հունվար-դեկտեմբեր</w:t>
            </w:r>
            <w:proofErr w:type="spellEnd"/>
          </w:p>
        </w:tc>
        <w:tc>
          <w:tcPr>
            <w:tcW w:w="0" w:type="auto"/>
            <w:vMerge w:val="restart"/>
            <w:tcBorders>
              <w:top w:val="nil"/>
              <w:left w:val="single" w:sz="8" w:space="0" w:color="auto"/>
              <w:bottom w:val="single" w:sz="8" w:space="0" w:color="000000"/>
              <w:right w:val="single" w:sz="8" w:space="0" w:color="auto"/>
            </w:tcBorders>
            <w:vAlign w:val="center"/>
            <w:hideMark/>
          </w:tcPr>
          <w:p w14:paraId="5F4249F5"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Ընդհանուր</w:t>
            </w:r>
            <w:proofErr w:type="spellEnd"/>
            <w:r>
              <w:rPr>
                <w:rFonts w:eastAsia="Times New Roman"/>
                <w:color w:val="000000"/>
                <w:sz w:val="20"/>
                <w:szCs w:val="20"/>
              </w:rPr>
              <w:t xml:space="preserve"> </w:t>
            </w:r>
            <w:proofErr w:type="spellStart"/>
            <w:r>
              <w:rPr>
                <w:rFonts w:eastAsia="Times New Roman"/>
                <w:color w:val="000000"/>
                <w:sz w:val="20"/>
                <w:szCs w:val="20"/>
              </w:rPr>
              <w:t>եկամուտների</w:t>
            </w:r>
            <w:proofErr w:type="spellEnd"/>
            <w:r>
              <w:rPr>
                <w:rFonts w:eastAsia="Times New Roman"/>
                <w:color w:val="000000"/>
                <w:sz w:val="20"/>
                <w:szCs w:val="20"/>
              </w:rPr>
              <w:t xml:space="preserve"> </w:t>
            </w:r>
            <w:proofErr w:type="spellStart"/>
            <w:r>
              <w:rPr>
                <w:rFonts w:eastAsia="Times New Roman"/>
                <w:color w:val="000000"/>
                <w:sz w:val="20"/>
                <w:szCs w:val="20"/>
              </w:rPr>
              <w:t>նկատմամբ</w:t>
            </w:r>
            <w:proofErr w:type="spellEnd"/>
            <w:r>
              <w:rPr>
                <w:rFonts w:eastAsia="Times New Roman"/>
                <w:color w:val="000000"/>
                <w:sz w:val="20"/>
                <w:szCs w:val="20"/>
              </w:rPr>
              <w:t xml:space="preserve"> </w:t>
            </w:r>
            <w:proofErr w:type="spellStart"/>
            <w:r>
              <w:rPr>
                <w:rFonts w:eastAsia="Times New Roman"/>
                <w:color w:val="000000"/>
                <w:sz w:val="20"/>
                <w:szCs w:val="20"/>
              </w:rPr>
              <w:t>տոկոսային</w:t>
            </w:r>
            <w:proofErr w:type="spellEnd"/>
            <w:r>
              <w:rPr>
                <w:rFonts w:eastAsia="Times New Roman"/>
                <w:color w:val="000000"/>
                <w:sz w:val="20"/>
                <w:szCs w:val="20"/>
              </w:rPr>
              <w:t xml:space="preserve"> </w:t>
            </w:r>
            <w:proofErr w:type="spellStart"/>
            <w:r>
              <w:rPr>
                <w:rFonts w:eastAsia="Times New Roman"/>
                <w:color w:val="000000"/>
                <w:sz w:val="20"/>
                <w:szCs w:val="20"/>
              </w:rPr>
              <w:t>հարաբերակցությունը</w:t>
            </w:r>
            <w:proofErr w:type="spellEnd"/>
          </w:p>
        </w:tc>
      </w:tr>
      <w:tr w:rsidR="00E46BA6" w14:paraId="5311C9D9" w14:textId="77777777" w:rsidTr="00E46BA6">
        <w:trPr>
          <w:trHeight w:val="5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BC936C3" w14:textId="77777777" w:rsidR="00E46BA6" w:rsidRDefault="00E46BA6" w:rsidP="00E46BA6">
            <w:pPr>
              <w:spacing w:before="0" w:after="0" w:line="256" w:lineRule="auto"/>
              <w:ind w:firstLine="0"/>
              <w:jc w:val="left"/>
              <w:rPr>
                <w:rFonts w:eastAsia="Times New Roman"/>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468D2A" w14:textId="77777777" w:rsidR="00E46BA6" w:rsidRDefault="00E46BA6" w:rsidP="00E46BA6">
            <w:pPr>
              <w:spacing w:before="0" w:after="0" w:line="256" w:lineRule="auto"/>
              <w:ind w:firstLine="0"/>
              <w:jc w:val="left"/>
              <w:rPr>
                <w:rFonts w:eastAsia="Times New Roman"/>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4AA2522F" w14:textId="77777777" w:rsidR="00E46BA6" w:rsidRDefault="00E46BA6" w:rsidP="00E46BA6">
            <w:pPr>
              <w:spacing w:before="0" w:after="0" w:line="256" w:lineRule="auto"/>
              <w:ind w:firstLine="0"/>
              <w:jc w:val="left"/>
              <w:rPr>
                <w:rFonts w:eastAsia="Times New Roman"/>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5037AB51" w14:textId="77777777" w:rsidR="00E46BA6" w:rsidRDefault="00E46BA6" w:rsidP="00E46BA6">
            <w:pPr>
              <w:spacing w:before="0" w:after="0" w:line="256" w:lineRule="auto"/>
              <w:ind w:firstLine="0"/>
              <w:jc w:val="left"/>
              <w:rPr>
                <w:rFonts w:eastAsia="Times New Roman"/>
                <w:color w:val="000000"/>
                <w:sz w:val="20"/>
                <w:szCs w:val="20"/>
              </w:rPr>
            </w:pPr>
          </w:p>
        </w:tc>
        <w:tc>
          <w:tcPr>
            <w:tcW w:w="0" w:type="auto"/>
            <w:vAlign w:val="center"/>
            <w:hideMark/>
          </w:tcPr>
          <w:p w14:paraId="02B41EE4" w14:textId="77777777" w:rsidR="00E46BA6" w:rsidRDefault="00E46BA6" w:rsidP="00E46BA6">
            <w:pPr>
              <w:rPr>
                <w:rFonts w:eastAsia="Times New Roman"/>
                <w:color w:val="000000"/>
                <w:sz w:val="20"/>
                <w:szCs w:val="20"/>
              </w:rPr>
            </w:pPr>
          </w:p>
        </w:tc>
      </w:tr>
      <w:tr w:rsidR="00E46BA6" w14:paraId="6A0F05FA" w14:textId="77777777" w:rsidTr="00E46BA6">
        <w:trPr>
          <w:trHeight w:val="360"/>
        </w:trPr>
        <w:tc>
          <w:tcPr>
            <w:tcW w:w="0" w:type="auto"/>
            <w:tcBorders>
              <w:top w:val="nil"/>
              <w:left w:val="single" w:sz="8" w:space="0" w:color="auto"/>
              <w:bottom w:val="single" w:sz="8" w:space="0" w:color="auto"/>
              <w:right w:val="single" w:sz="8" w:space="0" w:color="auto"/>
            </w:tcBorders>
            <w:vAlign w:val="center"/>
            <w:hideMark/>
          </w:tcPr>
          <w:p w14:paraId="6C796C70"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1</w:t>
            </w:r>
          </w:p>
        </w:tc>
        <w:tc>
          <w:tcPr>
            <w:tcW w:w="0" w:type="auto"/>
            <w:tcBorders>
              <w:top w:val="nil"/>
              <w:left w:val="nil"/>
              <w:bottom w:val="single" w:sz="8" w:space="0" w:color="auto"/>
              <w:right w:val="single" w:sz="8" w:space="0" w:color="auto"/>
            </w:tcBorders>
            <w:vAlign w:val="center"/>
            <w:hideMark/>
          </w:tcPr>
          <w:p w14:paraId="0941F708"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w:t>
            </w:r>
          </w:p>
        </w:tc>
        <w:tc>
          <w:tcPr>
            <w:tcW w:w="0" w:type="auto"/>
            <w:tcBorders>
              <w:top w:val="nil"/>
              <w:left w:val="nil"/>
              <w:bottom w:val="single" w:sz="8" w:space="0" w:color="auto"/>
              <w:right w:val="single" w:sz="8" w:space="0" w:color="auto"/>
            </w:tcBorders>
            <w:vAlign w:val="center"/>
            <w:hideMark/>
          </w:tcPr>
          <w:p w14:paraId="42AEA893"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3</w:t>
            </w:r>
          </w:p>
        </w:tc>
        <w:tc>
          <w:tcPr>
            <w:tcW w:w="0" w:type="auto"/>
            <w:tcBorders>
              <w:top w:val="nil"/>
              <w:left w:val="nil"/>
              <w:bottom w:val="single" w:sz="8" w:space="0" w:color="auto"/>
              <w:right w:val="single" w:sz="8" w:space="0" w:color="auto"/>
            </w:tcBorders>
            <w:vAlign w:val="center"/>
            <w:hideMark/>
          </w:tcPr>
          <w:p w14:paraId="4185F1DC"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4</w:t>
            </w:r>
          </w:p>
        </w:tc>
        <w:tc>
          <w:tcPr>
            <w:tcW w:w="0" w:type="auto"/>
            <w:vAlign w:val="center"/>
            <w:hideMark/>
          </w:tcPr>
          <w:p w14:paraId="4A9C5253"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2A57FF2B" w14:textId="77777777" w:rsidTr="00E46BA6">
        <w:trPr>
          <w:trHeight w:val="1155"/>
        </w:trPr>
        <w:tc>
          <w:tcPr>
            <w:tcW w:w="0" w:type="auto"/>
            <w:tcBorders>
              <w:top w:val="nil"/>
              <w:left w:val="single" w:sz="8" w:space="0" w:color="auto"/>
              <w:bottom w:val="single" w:sz="8" w:space="0" w:color="auto"/>
              <w:right w:val="single" w:sz="8" w:space="0" w:color="auto"/>
            </w:tcBorders>
            <w:noWrap/>
            <w:vAlign w:val="center"/>
            <w:hideMark/>
          </w:tcPr>
          <w:p w14:paraId="5D654121"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w:t>
            </w:r>
          </w:p>
        </w:tc>
        <w:tc>
          <w:tcPr>
            <w:tcW w:w="0" w:type="auto"/>
            <w:tcBorders>
              <w:top w:val="nil"/>
              <w:left w:val="nil"/>
              <w:bottom w:val="single" w:sz="8" w:space="0" w:color="auto"/>
              <w:right w:val="single" w:sz="8" w:space="0" w:color="auto"/>
            </w:tcBorders>
            <w:vAlign w:val="center"/>
            <w:hideMark/>
          </w:tcPr>
          <w:p w14:paraId="10806BC1"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 xml:space="preserve">ՀՀ </w:t>
            </w:r>
            <w:proofErr w:type="spellStart"/>
            <w:r>
              <w:rPr>
                <w:rFonts w:eastAsia="Times New Roman"/>
                <w:b/>
                <w:bCs/>
                <w:color w:val="000000"/>
                <w:sz w:val="20"/>
                <w:szCs w:val="20"/>
              </w:rPr>
              <w:t>պետական</w:t>
            </w:r>
            <w:proofErr w:type="spellEnd"/>
            <w:r>
              <w:rPr>
                <w:rFonts w:eastAsia="Times New Roman"/>
                <w:b/>
                <w:bCs/>
                <w:color w:val="000000"/>
                <w:sz w:val="20"/>
                <w:szCs w:val="20"/>
              </w:rPr>
              <w:t xml:space="preserve"> </w:t>
            </w:r>
            <w:proofErr w:type="spellStart"/>
            <w:r>
              <w:rPr>
                <w:rFonts w:eastAsia="Times New Roman"/>
                <w:b/>
                <w:bCs/>
                <w:color w:val="000000"/>
                <w:sz w:val="20"/>
                <w:szCs w:val="20"/>
              </w:rPr>
              <w:t>բյուջե</w:t>
            </w:r>
            <w:proofErr w:type="spellEnd"/>
            <w:r>
              <w:rPr>
                <w:rFonts w:eastAsia="Times New Roman"/>
                <w:b/>
                <w:bCs/>
                <w:color w:val="000000"/>
                <w:sz w:val="20"/>
                <w:szCs w:val="20"/>
              </w:rPr>
              <w:t xml:space="preserve"> </w:t>
            </w:r>
            <w:proofErr w:type="spellStart"/>
            <w:r>
              <w:rPr>
                <w:rFonts w:eastAsia="Times New Roman"/>
                <w:b/>
                <w:bCs/>
                <w:color w:val="000000"/>
                <w:sz w:val="20"/>
                <w:szCs w:val="20"/>
              </w:rPr>
              <w:t>հաշվեգրված</w:t>
            </w:r>
            <w:proofErr w:type="spellEnd"/>
            <w:r>
              <w:rPr>
                <w:rFonts w:eastAsia="Times New Roman"/>
                <w:b/>
                <w:bCs/>
                <w:color w:val="000000"/>
                <w:sz w:val="20"/>
                <w:szCs w:val="20"/>
              </w:rPr>
              <w:t xml:space="preserve"> </w:t>
            </w:r>
            <w:proofErr w:type="spellStart"/>
            <w:r>
              <w:rPr>
                <w:rFonts w:eastAsia="Times New Roman"/>
                <w:b/>
                <w:bCs/>
                <w:color w:val="000000"/>
                <w:sz w:val="20"/>
                <w:szCs w:val="20"/>
              </w:rPr>
              <w:t>հարկային</w:t>
            </w:r>
            <w:proofErr w:type="spellEnd"/>
            <w:r>
              <w:rPr>
                <w:rFonts w:eastAsia="Times New Roman"/>
                <w:b/>
                <w:bCs/>
                <w:color w:val="000000"/>
                <w:sz w:val="20"/>
                <w:szCs w:val="20"/>
              </w:rPr>
              <w:t xml:space="preserve"> </w:t>
            </w:r>
            <w:proofErr w:type="spellStart"/>
            <w:r>
              <w:rPr>
                <w:rFonts w:eastAsia="Times New Roman"/>
                <w:b/>
                <w:bCs/>
                <w:color w:val="000000"/>
                <w:sz w:val="20"/>
                <w:szCs w:val="20"/>
              </w:rPr>
              <w:t>եկամուտներ</w:t>
            </w:r>
            <w:proofErr w:type="spellEnd"/>
            <w:r>
              <w:rPr>
                <w:rFonts w:eastAsia="Times New Roman"/>
                <w:b/>
                <w:bCs/>
                <w:color w:val="000000"/>
                <w:sz w:val="20"/>
                <w:szCs w:val="20"/>
              </w:rPr>
              <w:t xml:space="preserve"> և </w:t>
            </w:r>
            <w:proofErr w:type="spellStart"/>
            <w:r>
              <w:rPr>
                <w:rFonts w:eastAsia="Times New Roman"/>
                <w:b/>
                <w:bCs/>
                <w:color w:val="000000"/>
                <w:sz w:val="20"/>
                <w:szCs w:val="20"/>
              </w:rPr>
              <w:t>պետական</w:t>
            </w:r>
            <w:proofErr w:type="spellEnd"/>
            <w:r>
              <w:rPr>
                <w:rFonts w:eastAsia="Times New Roman"/>
                <w:b/>
                <w:bCs/>
                <w:color w:val="000000"/>
                <w:sz w:val="20"/>
                <w:szCs w:val="20"/>
              </w:rPr>
              <w:t xml:space="preserve"> </w:t>
            </w:r>
            <w:proofErr w:type="spellStart"/>
            <w:r>
              <w:rPr>
                <w:rFonts w:eastAsia="Times New Roman"/>
                <w:b/>
                <w:bCs/>
                <w:color w:val="000000"/>
                <w:sz w:val="20"/>
                <w:szCs w:val="20"/>
              </w:rPr>
              <w:t>տուրք</w:t>
            </w:r>
            <w:proofErr w:type="spellEnd"/>
          </w:p>
        </w:tc>
        <w:tc>
          <w:tcPr>
            <w:tcW w:w="0" w:type="auto"/>
            <w:tcBorders>
              <w:top w:val="nil"/>
              <w:left w:val="nil"/>
              <w:bottom w:val="single" w:sz="8" w:space="0" w:color="auto"/>
              <w:right w:val="single" w:sz="8" w:space="0" w:color="auto"/>
            </w:tcBorders>
            <w:vAlign w:val="center"/>
            <w:hideMark/>
          </w:tcPr>
          <w:p w14:paraId="29B279A5"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1,925,968.69</w:t>
            </w:r>
          </w:p>
        </w:tc>
        <w:tc>
          <w:tcPr>
            <w:tcW w:w="0" w:type="auto"/>
            <w:tcBorders>
              <w:top w:val="nil"/>
              <w:left w:val="nil"/>
              <w:bottom w:val="single" w:sz="8" w:space="0" w:color="auto"/>
              <w:right w:val="single" w:sz="8" w:space="0" w:color="auto"/>
            </w:tcBorders>
            <w:vAlign w:val="center"/>
            <w:hideMark/>
          </w:tcPr>
          <w:p w14:paraId="3EF18110"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100</w:t>
            </w:r>
          </w:p>
        </w:tc>
        <w:tc>
          <w:tcPr>
            <w:tcW w:w="0" w:type="auto"/>
            <w:vAlign w:val="center"/>
            <w:hideMark/>
          </w:tcPr>
          <w:p w14:paraId="51F11FA6"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4782151B"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0CE4E2A0"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1.1</w:t>
            </w:r>
          </w:p>
        </w:tc>
        <w:tc>
          <w:tcPr>
            <w:tcW w:w="0" w:type="auto"/>
            <w:tcBorders>
              <w:top w:val="nil"/>
              <w:left w:val="nil"/>
              <w:bottom w:val="single" w:sz="8" w:space="0" w:color="auto"/>
              <w:right w:val="single" w:sz="8" w:space="0" w:color="auto"/>
            </w:tcBorders>
            <w:vAlign w:val="center"/>
            <w:hideMark/>
          </w:tcPr>
          <w:p w14:paraId="43D6CAF9"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Ավելացված</w:t>
            </w:r>
            <w:proofErr w:type="spellEnd"/>
            <w:r>
              <w:rPr>
                <w:rFonts w:eastAsia="Times New Roman"/>
                <w:color w:val="000000"/>
                <w:sz w:val="20"/>
                <w:szCs w:val="20"/>
              </w:rPr>
              <w:t xml:space="preserve"> </w:t>
            </w:r>
            <w:proofErr w:type="spellStart"/>
            <w:r>
              <w:rPr>
                <w:rFonts w:eastAsia="Times New Roman"/>
                <w:color w:val="000000"/>
                <w:sz w:val="20"/>
                <w:szCs w:val="20"/>
              </w:rPr>
              <w:t>արժեքի</w:t>
            </w:r>
            <w:proofErr w:type="spellEnd"/>
            <w:r>
              <w:rPr>
                <w:rFonts w:eastAsia="Times New Roman"/>
                <w:color w:val="000000"/>
                <w:sz w:val="20"/>
                <w:szCs w:val="20"/>
              </w:rPr>
              <w:t xml:space="preserve"> </w:t>
            </w:r>
            <w:proofErr w:type="spellStart"/>
            <w:r>
              <w:rPr>
                <w:rFonts w:eastAsia="Times New Roman"/>
                <w:color w:val="000000"/>
                <w:sz w:val="20"/>
                <w:szCs w:val="20"/>
              </w:rPr>
              <w:t>հարկ</w:t>
            </w:r>
            <w:proofErr w:type="spellEnd"/>
          </w:p>
        </w:tc>
        <w:tc>
          <w:tcPr>
            <w:tcW w:w="0" w:type="auto"/>
            <w:tcBorders>
              <w:top w:val="nil"/>
              <w:left w:val="nil"/>
              <w:bottom w:val="single" w:sz="8" w:space="0" w:color="auto"/>
              <w:right w:val="single" w:sz="8" w:space="0" w:color="auto"/>
            </w:tcBorders>
            <w:noWrap/>
            <w:vAlign w:val="center"/>
            <w:hideMark/>
          </w:tcPr>
          <w:p w14:paraId="22358ACD"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679,555.64</w:t>
            </w:r>
          </w:p>
        </w:tc>
        <w:tc>
          <w:tcPr>
            <w:tcW w:w="0" w:type="auto"/>
            <w:tcBorders>
              <w:top w:val="nil"/>
              <w:left w:val="nil"/>
              <w:bottom w:val="single" w:sz="8" w:space="0" w:color="auto"/>
              <w:right w:val="single" w:sz="8" w:space="0" w:color="auto"/>
            </w:tcBorders>
            <w:noWrap/>
            <w:vAlign w:val="center"/>
            <w:hideMark/>
          </w:tcPr>
          <w:p w14:paraId="7B1A93DD"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35.28</w:t>
            </w:r>
          </w:p>
        </w:tc>
        <w:tc>
          <w:tcPr>
            <w:tcW w:w="0" w:type="auto"/>
            <w:vAlign w:val="center"/>
            <w:hideMark/>
          </w:tcPr>
          <w:p w14:paraId="45A78ABC"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07BDBC6F"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6470793C"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1.2</w:t>
            </w:r>
          </w:p>
        </w:tc>
        <w:tc>
          <w:tcPr>
            <w:tcW w:w="0" w:type="auto"/>
            <w:tcBorders>
              <w:top w:val="nil"/>
              <w:left w:val="nil"/>
              <w:bottom w:val="single" w:sz="8" w:space="0" w:color="auto"/>
              <w:right w:val="single" w:sz="8" w:space="0" w:color="auto"/>
            </w:tcBorders>
            <w:vAlign w:val="center"/>
            <w:hideMark/>
          </w:tcPr>
          <w:p w14:paraId="49E7D720"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Շահութահարկ</w:t>
            </w:r>
            <w:proofErr w:type="spellEnd"/>
          </w:p>
        </w:tc>
        <w:tc>
          <w:tcPr>
            <w:tcW w:w="0" w:type="auto"/>
            <w:tcBorders>
              <w:top w:val="nil"/>
              <w:left w:val="nil"/>
              <w:bottom w:val="single" w:sz="8" w:space="0" w:color="auto"/>
              <w:right w:val="single" w:sz="8" w:space="0" w:color="auto"/>
            </w:tcBorders>
            <w:noWrap/>
            <w:vAlign w:val="center"/>
            <w:hideMark/>
          </w:tcPr>
          <w:p w14:paraId="5E34C8C8"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222,805.48</w:t>
            </w:r>
          </w:p>
        </w:tc>
        <w:tc>
          <w:tcPr>
            <w:tcW w:w="0" w:type="auto"/>
            <w:tcBorders>
              <w:top w:val="nil"/>
              <w:left w:val="nil"/>
              <w:bottom w:val="single" w:sz="8" w:space="0" w:color="auto"/>
              <w:right w:val="single" w:sz="8" w:space="0" w:color="auto"/>
            </w:tcBorders>
            <w:noWrap/>
            <w:vAlign w:val="center"/>
            <w:hideMark/>
          </w:tcPr>
          <w:p w14:paraId="2A07788C"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11.57</w:t>
            </w:r>
          </w:p>
        </w:tc>
        <w:tc>
          <w:tcPr>
            <w:tcW w:w="0" w:type="auto"/>
            <w:vAlign w:val="center"/>
            <w:hideMark/>
          </w:tcPr>
          <w:p w14:paraId="7BA86F2B"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7237E275" w14:textId="77777777" w:rsidTr="00E46BA6">
        <w:trPr>
          <w:trHeight w:val="825"/>
        </w:trPr>
        <w:tc>
          <w:tcPr>
            <w:tcW w:w="0" w:type="auto"/>
            <w:tcBorders>
              <w:top w:val="nil"/>
              <w:left w:val="single" w:sz="8" w:space="0" w:color="auto"/>
              <w:bottom w:val="single" w:sz="8" w:space="0" w:color="auto"/>
              <w:right w:val="single" w:sz="8" w:space="0" w:color="auto"/>
            </w:tcBorders>
            <w:noWrap/>
            <w:vAlign w:val="center"/>
            <w:hideMark/>
          </w:tcPr>
          <w:p w14:paraId="14F2B2E3"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1.3</w:t>
            </w:r>
          </w:p>
        </w:tc>
        <w:tc>
          <w:tcPr>
            <w:tcW w:w="0" w:type="auto"/>
            <w:tcBorders>
              <w:top w:val="nil"/>
              <w:left w:val="nil"/>
              <w:bottom w:val="single" w:sz="8" w:space="0" w:color="auto"/>
              <w:right w:val="single" w:sz="8" w:space="0" w:color="auto"/>
            </w:tcBorders>
            <w:vAlign w:val="center"/>
            <w:hideMark/>
          </w:tcPr>
          <w:p w14:paraId="3DC569A9"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Եկամտային</w:t>
            </w:r>
            <w:proofErr w:type="spellEnd"/>
            <w:r>
              <w:rPr>
                <w:rFonts w:eastAsia="Times New Roman"/>
                <w:color w:val="000000"/>
                <w:sz w:val="20"/>
                <w:szCs w:val="20"/>
              </w:rPr>
              <w:t xml:space="preserve"> </w:t>
            </w:r>
            <w:proofErr w:type="spellStart"/>
            <w:r>
              <w:rPr>
                <w:rFonts w:eastAsia="Times New Roman"/>
                <w:color w:val="000000"/>
                <w:sz w:val="20"/>
                <w:szCs w:val="20"/>
              </w:rPr>
              <w:t>հարկ</w:t>
            </w:r>
            <w:proofErr w:type="spellEnd"/>
            <w:r>
              <w:rPr>
                <w:rFonts w:eastAsia="Times New Roman"/>
                <w:color w:val="000000"/>
                <w:sz w:val="20"/>
                <w:szCs w:val="20"/>
              </w:rPr>
              <w:t xml:space="preserve">, </w:t>
            </w:r>
            <w:proofErr w:type="spellStart"/>
            <w:r>
              <w:rPr>
                <w:rFonts w:eastAsia="Times New Roman"/>
                <w:color w:val="000000"/>
                <w:sz w:val="20"/>
                <w:szCs w:val="20"/>
              </w:rPr>
              <w:t>այդ</w:t>
            </w:r>
            <w:proofErr w:type="spellEnd"/>
            <w:r>
              <w:rPr>
                <w:rFonts w:eastAsia="Times New Roman"/>
                <w:color w:val="000000"/>
                <w:sz w:val="20"/>
                <w:szCs w:val="20"/>
              </w:rPr>
              <w:t xml:space="preserve"> </w:t>
            </w:r>
            <w:proofErr w:type="spellStart"/>
            <w:r>
              <w:rPr>
                <w:rFonts w:eastAsia="Times New Roman"/>
                <w:color w:val="000000"/>
                <w:sz w:val="20"/>
                <w:szCs w:val="20"/>
              </w:rPr>
              <w:t>թվում</w:t>
            </w:r>
            <w:proofErr w:type="spellEnd"/>
            <w:r>
              <w:rPr>
                <w:rFonts w:eastAsia="Times New Roman"/>
                <w:color w:val="000000"/>
                <w:sz w:val="20"/>
                <w:szCs w:val="20"/>
              </w:rPr>
              <w:t xml:space="preserve">՝ </w:t>
            </w:r>
            <w:proofErr w:type="spellStart"/>
            <w:r>
              <w:rPr>
                <w:rFonts w:eastAsia="Times New Roman"/>
                <w:color w:val="000000"/>
                <w:sz w:val="20"/>
                <w:szCs w:val="20"/>
              </w:rPr>
              <w:t>պարտադիր</w:t>
            </w:r>
            <w:proofErr w:type="spellEnd"/>
            <w:r>
              <w:rPr>
                <w:rFonts w:eastAsia="Times New Roman"/>
                <w:color w:val="000000"/>
                <w:sz w:val="20"/>
                <w:szCs w:val="20"/>
              </w:rPr>
              <w:t xml:space="preserve"> </w:t>
            </w:r>
            <w:proofErr w:type="spellStart"/>
            <w:r>
              <w:rPr>
                <w:rFonts w:eastAsia="Times New Roman"/>
                <w:color w:val="000000"/>
                <w:sz w:val="20"/>
                <w:szCs w:val="20"/>
              </w:rPr>
              <w:t>սոցիալական</w:t>
            </w:r>
            <w:proofErr w:type="spellEnd"/>
            <w:r>
              <w:rPr>
                <w:rFonts w:eastAsia="Times New Roman"/>
                <w:color w:val="000000"/>
                <w:sz w:val="20"/>
                <w:szCs w:val="20"/>
              </w:rPr>
              <w:t xml:space="preserve"> </w:t>
            </w:r>
            <w:proofErr w:type="spellStart"/>
            <w:r>
              <w:rPr>
                <w:rFonts w:eastAsia="Times New Roman"/>
                <w:color w:val="000000"/>
                <w:sz w:val="20"/>
                <w:szCs w:val="20"/>
              </w:rPr>
              <w:t>ապահովության</w:t>
            </w:r>
            <w:proofErr w:type="spellEnd"/>
            <w:r>
              <w:rPr>
                <w:rFonts w:eastAsia="Times New Roman"/>
                <w:color w:val="000000"/>
                <w:sz w:val="20"/>
                <w:szCs w:val="20"/>
              </w:rPr>
              <w:t xml:space="preserve"> </w:t>
            </w:r>
            <w:proofErr w:type="spellStart"/>
            <w:r>
              <w:rPr>
                <w:rFonts w:eastAsia="Times New Roman"/>
                <w:color w:val="000000"/>
                <w:sz w:val="20"/>
                <w:szCs w:val="20"/>
              </w:rPr>
              <w:t>վճարներ</w:t>
            </w:r>
            <w:proofErr w:type="spellEnd"/>
          </w:p>
        </w:tc>
        <w:tc>
          <w:tcPr>
            <w:tcW w:w="0" w:type="auto"/>
            <w:tcBorders>
              <w:top w:val="nil"/>
              <w:left w:val="nil"/>
              <w:bottom w:val="single" w:sz="8" w:space="0" w:color="auto"/>
              <w:right w:val="single" w:sz="8" w:space="0" w:color="auto"/>
            </w:tcBorders>
            <w:noWrap/>
            <w:vAlign w:val="center"/>
            <w:hideMark/>
          </w:tcPr>
          <w:p w14:paraId="59733EE7"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475,038.30</w:t>
            </w:r>
          </w:p>
        </w:tc>
        <w:tc>
          <w:tcPr>
            <w:tcW w:w="0" w:type="auto"/>
            <w:tcBorders>
              <w:top w:val="nil"/>
              <w:left w:val="nil"/>
              <w:bottom w:val="single" w:sz="8" w:space="0" w:color="auto"/>
              <w:right w:val="single" w:sz="8" w:space="0" w:color="auto"/>
            </w:tcBorders>
            <w:noWrap/>
            <w:vAlign w:val="center"/>
            <w:hideMark/>
          </w:tcPr>
          <w:p w14:paraId="3540FAD6"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24.66</w:t>
            </w:r>
          </w:p>
        </w:tc>
        <w:tc>
          <w:tcPr>
            <w:tcW w:w="0" w:type="auto"/>
            <w:vAlign w:val="center"/>
            <w:hideMark/>
          </w:tcPr>
          <w:p w14:paraId="18E3B232"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48F1E0B0"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64F7887B"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1.4</w:t>
            </w:r>
          </w:p>
        </w:tc>
        <w:tc>
          <w:tcPr>
            <w:tcW w:w="0" w:type="auto"/>
            <w:tcBorders>
              <w:top w:val="nil"/>
              <w:left w:val="nil"/>
              <w:bottom w:val="single" w:sz="8" w:space="0" w:color="auto"/>
              <w:right w:val="single" w:sz="8" w:space="0" w:color="auto"/>
            </w:tcBorders>
            <w:vAlign w:val="center"/>
            <w:hideMark/>
          </w:tcPr>
          <w:p w14:paraId="073BB8C5"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Ակցիզային</w:t>
            </w:r>
            <w:proofErr w:type="spellEnd"/>
            <w:r>
              <w:rPr>
                <w:rFonts w:eastAsia="Times New Roman"/>
                <w:color w:val="000000"/>
                <w:sz w:val="20"/>
                <w:szCs w:val="20"/>
              </w:rPr>
              <w:t xml:space="preserve"> </w:t>
            </w:r>
            <w:proofErr w:type="spellStart"/>
            <w:r>
              <w:rPr>
                <w:rFonts w:eastAsia="Times New Roman"/>
                <w:color w:val="000000"/>
                <w:sz w:val="20"/>
                <w:szCs w:val="20"/>
              </w:rPr>
              <w:t>հարկ</w:t>
            </w:r>
            <w:proofErr w:type="spellEnd"/>
          </w:p>
        </w:tc>
        <w:tc>
          <w:tcPr>
            <w:tcW w:w="0" w:type="auto"/>
            <w:tcBorders>
              <w:top w:val="nil"/>
              <w:left w:val="nil"/>
              <w:bottom w:val="single" w:sz="8" w:space="0" w:color="auto"/>
              <w:right w:val="single" w:sz="8" w:space="0" w:color="auto"/>
            </w:tcBorders>
            <w:noWrap/>
            <w:vAlign w:val="center"/>
            <w:hideMark/>
          </w:tcPr>
          <w:p w14:paraId="192C0821"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127,499.30</w:t>
            </w:r>
          </w:p>
        </w:tc>
        <w:tc>
          <w:tcPr>
            <w:tcW w:w="0" w:type="auto"/>
            <w:tcBorders>
              <w:top w:val="nil"/>
              <w:left w:val="nil"/>
              <w:bottom w:val="single" w:sz="8" w:space="0" w:color="auto"/>
              <w:right w:val="single" w:sz="8" w:space="0" w:color="auto"/>
            </w:tcBorders>
            <w:noWrap/>
            <w:vAlign w:val="center"/>
            <w:hideMark/>
          </w:tcPr>
          <w:p w14:paraId="4940940F"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6.62</w:t>
            </w:r>
          </w:p>
        </w:tc>
        <w:tc>
          <w:tcPr>
            <w:tcW w:w="0" w:type="auto"/>
            <w:vAlign w:val="center"/>
            <w:hideMark/>
          </w:tcPr>
          <w:p w14:paraId="4D7CD485"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2CBF1EE8"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024588C6"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1.5</w:t>
            </w:r>
          </w:p>
        </w:tc>
        <w:tc>
          <w:tcPr>
            <w:tcW w:w="0" w:type="auto"/>
            <w:tcBorders>
              <w:top w:val="nil"/>
              <w:left w:val="nil"/>
              <w:bottom w:val="single" w:sz="8" w:space="0" w:color="auto"/>
              <w:right w:val="single" w:sz="8" w:space="0" w:color="auto"/>
            </w:tcBorders>
            <w:vAlign w:val="center"/>
            <w:hideMark/>
          </w:tcPr>
          <w:p w14:paraId="409CB652"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Շրջանառության</w:t>
            </w:r>
            <w:proofErr w:type="spellEnd"/>
            <w:r>
              <w:rPr>
                <w:rFonts w:eastAsia="Times New Roman"/>
                <w:color w:val="000000"/>
                <w:sz w:val="20"/>
                <w:szCs w:val="20"/>
              </w:rPr>
              <w:t xml:space="preserve"> </w:t>
            </w:r>
            <w:proofErr w:type="spellStart"/>
            <w:r>
              <w:rPr>
                <w:rFonts w:eastAsia="Times New Roman"/>
                <w:color w:val="000000"/>
                <w:sz w:val="20"/>
                <w:szCs w:val="20"/>
              </w:rPr>
              <w:t>հարկ</w:t>
            </w:r>
            <w:proofErr w:type="spellEnd"/>
          </w:p>
        </w:tc>
        <w:tc>
          <w:tcPr>
            <w:tcW w:w="0" w:type="auto"/>
            <w:tcBorders>
              <w:top w:val="nil"/>
              <w:left w:val="nil"/>
              <w:bottom w:val="single" w:sz="8" w:space="0" w:color="auto"/>
              <w:right w:val="single" w:sz="8" w:space="0" w:color="auto"/>
            </w:tcBorders>
            <w:noWrap/>
            <w:vAlign w:val="center"/>
            <w:hideMark/>
          </w:tcPr>
          <w:p w14:paraId="570B4FF1"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40,729.96</w:t>
            </w:r>
          </w:p>
        </w:tc>
        <w:tc>
          <w:tcPr>
            <w:tcW w:w="0" w:type="auto"/>
            <w:tcBorders>
              <w:top w:val="nil"/>
              <w:left w:val="nil"/>
              <w:bottom w:val="single" w:sz="8" w:space="0" w:color="auto"/>
              <w:right w:val="single" w:sz="8" w:space="0" w:color="auto"/>
            </w:tcBorders>
            <w:noWrap/>
            <w:vAlign w:val="center"/>
            <w:hideMark/>
          </w:tcPr>
          <w:p w14:paraId="6806AD76"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2.11</w:t>
            </w:r>
          </w:p>
        </w:tc>
        <w:tc>
          <w:tcPr>
            <w:tcW w:w="0" w:type="auto"/>
            <w:vAlign w:val="center"/>
            <w:hideMark/>
          </w:tcPr>
          <w:p w14:paraId="63396AB2"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39A51B07" w14:textId="77777777" w:rsidTr="00E46BA6">
        <w:trPr>
          <w:trHeight w:val="555"/>
        </w:trPr>
        <w:tc>
          <w:tcPr>
            <w:tcW w:w="0" w:type="auto"/>
            <w:tcBorders>
              <w:top w:val="nil"/>
              <w:left w:val="single" w:sz="8" w:space="0" w:color="auto"/>
              <w:bottom w:val="single" w:sz="8" w:space="0" w:color="auto"/>
              <w:right w:val="single" w:sz="8" w:space="0" w:color="auto"/>
            </w:tcBorders>
            <w:noWrap/>
            <w:vAlign w:val="center"/>
            <w:hideMark/>
          </w:tcPr>
          <w:p w14:paraId="3B1187DE"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1.6</w:t>
            </w:r>
          </w:p>
        </w:tc>
        <w:tc>
          <w:tcPr>
            <w:tcW w:w="0" w:type="auto"/>
            <w:tcBorders>
              <w:top w:val="nil"/>
              <w:left w:val="nil"/>
              <w:bottom w:val="single" w:sz="8" w:space="0" w:color="auto"/>
              <w:right w:val="single" w:sz="8" w:space="0" w:color="auto"/>
            </w:tcBorders>
            <w:vAlign w:val="center"/>
            <w:hideMark/>
          </w:tcPr>
          <w:p w14:paraId="2A962478"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Բնապահպանական</w:t>
            </w:r>
            <w:proofErr w:type="spellEnd"/>
            <w:r>
              <w:rPr>
                <w:rFonts w:eastAsia="Times New Roman"/>
                <w:color w:val="000000"/>
                <w:sz w:val="20"/>
                <w:szCs w:val="20"/>
              </w:rPr>
              <w:t xml:space="preserve"> </w:t>
            </w:r>
            <w:proofErr w:type="spellStart"/>
            <w:r>
              <w:rPr>
                <w:rFonts w:eastAsia="Times New Roman"/>
                <w:color w:val="000000"/>
                <w:sz w:val="20"/>
                <w:szCs w:val="20"/>
              </w:rPr>
              <w:t>հարկ</w:t>
            </w:r>
            <w:proofErr w:type="spellEnd"/>
            <w:r>
              <w:rPr>
                <w:rFonts w:eastAsia="Times New Roman"/>
                <w:color w:val="000000"/>
                <w:sz w:val="20"/>
                <w:szCs w:val="20"/>
              </w:rPr>
              <w:t xml:space="preserve"> և </w:t>
            </w:r>
            <w:proofErr w:type="spellStart"/>
            <w:r>
              <w:rPr>
                <w:rFonts w:eastAsia="Times New Roman"/>
                <w:color w:val="000000"/>
                <w:sz w:val="20"/>
                <w:szCs w:val="20"/>
              </w:rPr>
              <w:t>բնօգտագործման</w:t>
            </w:r>
            <w:proofErr w:type="spellEnd"/>
            <w:r>
              <w:rPr>
                <w:rFonts w:eastAsia="Times New Roman"/>
                <w:color w:val="000000"/>
                <w:sz w:val="20"/>
                <w:szCs w:val="20"/>
              </w:rPr>
              <w:t xml:space="preserve"> </w:t>
            </w:r>
            <w:proofErr w:type="spellStart"/>
            <w:r>
              <w:rPr>
                <w:rFonts w:eastAsia="Times New Roman"/>
                <w:color w:val="000000"/>
                <w:sz w:val="20"/>
                <w:szCs w:val="20"/>
              </w:rPr>
              <w:t>վճար</w:t>
            </w:r>
            <w:proofErr w:type="spellEnd"/>
          </w:p>
        </w:tc>
        <w:tc>
          <w:tcPr>
            <w:tcW w:w="0" w:type="auto"/>
            <w:tcBorders>
              <w:top w:val="nil"/>
              <w:left w:val="nil"/>
              <w:bottom w:val="single" w:sz="8" w:space="0" w:color="auto"/>
              <w:right w:val="single" w:sz="8" w:space="0" w:color="auto"/>
            </w:tcBorders>
            <w:noWrap/>
            <w:vAlign w:val="center"/>
            <w:hideMark/>
          </w:tcPr>
          <w:p w14:paraId="5D01DABF"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95,932.08</w:t>
            </w:r>
          </w:p>
        </w:tc>
        <w:tc>
          <w:tcPr>
            <w:tcW w:w="0" w:type="auto"/>
            <w:tcBorders>
              <w:top w:val="nil"/>
              <w:left w:val="nil"/>
              <w:bottom w:val="single" w:sz="8" w:space="0" w:color="auto"/>
              <w:right w:val="single" w:sz="8" w:space="0" w:color="auto"/>
            </w:tcBorders>
            <w:noWrap/>
            <w:vAlign w:val="center"/>
            <w:hideMark/>
          </w:tcPr>
          <w:p w14:paraId="2B31B258"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4.98</w:t>
            </w:r>
          </w:p>
        </w:tc>
        <w:tc>
          <w:tcPr>
            <w:tcW w:w="0" w:type="auto"/>
            <w:vAlign w:val="center"/>
            <w:hideMark/>
          </w:tcPr>
          <w:p w14:paraId="2C93B575"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1863AAB3"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0E0AA700"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lastRenderedPageBreak/>
              <w:t>1.7</w:t>
            </w:r>
          </w:p>
        </w:tc>
        <w:tc>
          <w:tcPr>
            <w:tcW w:w="0" w:type="auto"/>
            <w:tcBorders>
              <w:top w:val="nil"/>
              <w:left w:val="nil"/>
              <w:bottom w:val="single" w:sz="8" w:space="0" w:color="auto"/>
              <w:right w:val="single" w:sz="8" w:space="0" w:color="auto"/>
            </w:tcBorders>
            <w:vAlign w:val="center"/>
            <w:hideMark/>
          </w:tcPr>
          <w:p w14:paraId="49B55B1B"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Մաքսատուրք</w:t>
            </w:r>
            <w:proofErr w:type="spellEnd"/>
          </w:p>
        </w:tc>
        <w:tc>
          <w:tcPr>
            <w:tcW w:w="0" w:type="auto"/>
            <w:tcBorders>
              <w:top w:val="nil"/>
              <w:left w:val="nil"/>
              <w:bottom w:val="single" w:sz="8" w:space="0" w:color="auto"/>
              <w:right w:val="single" w:sz="8" w:space="0" w:color="auto"/>
            </w:tcBorders>
            <w:noWrap/>
            <w:vAlign w:val="center"/>
            <w:hideMark/>
          </w:tcPr>
          <w:p w14:paraId="4D74E5D0"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56,685.84</w:t>
            </w:r>
          </w:p>
        </w:tc>
        <w:tc>
          <w:tcPr>
            <w:tcW w:w="0" w:type="auto"/>
            <w:tcBorders>
              <w:top w:val="nil"/>
              <w:left w:val="nil"/>
              <w:bottom w:val="single" w:sz="8" w:space="0" w:color="auto"/>
              <w:right w:val="single" w:sz="8" w:space="0" w:color="auto"/>
            </w:tcBorders>
            <w:noWrap/>
            <w:vAlign w:val="center"/>
            <w:hideMark/>
          </w:tcPr>
          <w:p w14:paraId="18A12F96"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2.94</w:t>
            </w:r>
          </w:p>
        </w:tc>
        <w:tc>
          <w:tcPr>
            <w:tcW w:w="0" w:type="auto"/>
            <w:vAlign w:val="center"/>
            <w:hideMark/>
          </w:tcPr>
          <w:p w14:paraId="7AAB4ADB"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3BEAB96A"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4298414F"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1.8</w:t>
            </w:r>
          </w:p>
        </w:tc>
        <w:tc>
          <w:tcPr>
            <w:tcW w:w="0" w:type="auto"/>
            <w:tcBorders>
              <w:top w:val="nil"/>
              <w:left w:val="nil"/>
              <w:bottom w:val="single" w:sz="8" w:space="0" w:color="auto"/>
              <w:right w:val="single" w:sz="8" w:space="0" w:color="auto"/>
            </w:tcBorders>
            <w:vAlign w:val="center"/>
            <w:hideMark/>
          </w:tcPr>
          <w:p w14:paraId="660E5AF3"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Սոցիալական</w:t>
            </w:r>
            <w:proofErr w:type="spellEnd"/>
            <w:r>
              <w:rPr>
                <w:rFonts w:eastAsia="Times New Roman"/>
                <w:color w:val="000000"/>
                <w:sz w:val="20"/>
                <w:szCs w:val="20"/>
              </w:rPr>
              <w:t xml:space="preserve"> </w:t>
            </w:r>
            <w:proofErr w:type="spellStart"/>
            <w:r>
              <w:rPr>
                <w:rFonts w:eastAsia="Times New Roman"/>
                <w:color w:val="000000"/>
                <w:sz w:val="20"/>
                <w:szCs w:val="20"/>
              </w:rPr>
              <w:t>վճար</w:t>
            </w:r>
            <w:proofErr w:type="spellEnd"/>
          </w:p>
        </w:tc>
        <w:tc>
          <w:tcPr>
            <w:tcW w:w="0" w:type="auto"/>
            <w:tcBorders>
              <w:top w:val="nil"/>
              <w:left w:val="nil"/>
              <w:bottom w:val="single" w:sz="8" w:space="0" w:color="auto"/>
              <w:right w:val="single" w:sz="8" w:space="0" w:color="auto"/>
            </w:tcBorders>
            <w:noWrap/>
            <w:vAlign w:val="center"/>
            <w:hideMark/>
          </w:tcPr>
          <w:p w14:paraId="4FC401A8"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64,457.26</w:t>
            </w:r>
          </w:p>
        </w:tc>
        <w:tc>
          <w:tcPr>
            <w:tcW w:w="0" w:type="auto"/>
            <w:tcBorders>
              <w:top w:val="nil"/>
              <w:left w:val="nil"/>
              <w:bottom w:val="single" w:sz="8" w:space="0" w:color="auto"/>
              <w:right w:val="single" w:sz="8" w:space="0" w:color="auto"/>
            </w:tcBorders>
            <w:noWrap/>
            <w:vAlign w:val="center"/>
            <w:hideMark/>
          </w:tcPr>
          <w:p w14:paraId="2D805AA8"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3.35</w:t>
            </w:r>
          </w:p>
        </w:tc>
        <w:tc>
          <w:tcPr>
            <w:tcW w:w="0" w:type="auto"/>
            <w:vAlign w:val="center"/>
            <w:hideMark/>
          </w:tcPr>
          <w:p w14:paraId="3022A398"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64F81247"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36D7DE04"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1.9</w:t>
            </w:r>
          </w:p>
        </w:tc>
        <w:tc>
          <w:tcPr>
            <w:tcW w:w="0" w:type="auto"/>
            <w:tcBorders>
              <w:top w:val="nil"/>
              <w:left w:val="nil"/>
              <w:bottom w:val="single" w:sz="8" w:space="0" w:color="auto"/>
              <w:right w:val="single" w:sz="8" w:space="0" w:color="auto"/>
            </w:tcBorders>
            <w:vAlign w:val="center"/>
            <w:hideMark/>
          </w:tcPr>
          <w:p w14:paraId="126D1660"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Այլ</w:t>
            </w:r>
            <w:proofErr w:type="spellEnd"/>
            <w:r>
              <w:rPr>
                <w:rFonts w:eastAsia="Times New Roman"/>
                <w:color w:val="000000"/>
                <w:sz w:val="20"/>
                <w:szCs w:val="20"/>
              </w:rPr>
              <w:t xml:space="preserve"> </w:t>
            </w:r>
            <w:proofErr w:type="spellStart"/>
            <w:r>
              <w:rPr>
                <w:rFonts w:eastAsia="Times New Roman"/>
                <w:color w:val="000000"/>
                <w:sz w:val="20"/>
                <w:szCs w:val="20"/>
              </w:rPr>
              <w:t>հարկային</w:t>
            </w:r>
            <w:proofErr w:type="spellEnd"/>
            <w:r>
              <w:rPr>
                <w:rFonts w:eastAsia="Times New Roman"/>
                <w:color w:val="000000"/>
                <w:sz w:val="20"/>
                <w:szCs w:val="20"/>
              </w:rPr>
              <w:t xml:space="preserve"> </w:t>
            </w:r>
            <w:proofErr w:type="spellStart"/>
            <w:r>
              <w:rPr>
                <w:rFonts w:eastAsia="Times New Roman"/>
                <w:color w:val="000000"/>
                <w:sz w:val="20"/>
                <w:szCs w:val="20"/>
              </w:rPr>
              <w:t>եկամուտներ</w:t>
            </w:r>
            <w:proofErr w:type="spellEnd"/>
          </w:p>
        </w:tc>
        <w:tc>
          <w:tcPr>
            <w:tcW w:w="0" w:type="auto"/>
            <w:tcBorders>
              <w:top w:val="nil"/>
              <w:left w:val="nil"/>
              <w:bottom w:val="single" w:sz="8" w:space="0" w:color="auto"/>
              <w:right w:val="single" w:sz="8" w:space="0" w:color="auto"/>
            </w:tcBorders>
            <w:noWrap/>
            <w:vAlign w:val="center"/>
            <w:hideMark/>
          </w:tcPr>
          <w:p w14:paraId="7E0008F5"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56,488.15</w:t>
            </w:r>
          </w:p>
        </w:tc>
        <w:tc>
          <w:tcPr>
            <w:tcW w:w="0" w:type="auto"/>
            <w:tcBorders>
              <w:top w:val="nil"/>
              <w:left w:val="nil"/>
              <w:bottom w:val="single" w:sz="8" w:space="0" w:color="auto"/>
              <w:right w:val="single" w:sz="8" w:space="0" w:color="auto"/>
            </w:tcBorders>
            <w:noWrap/>
            <w:vAlign w:val="center"/>
            <w:hideMark/>
          </w:tcPr>
          <w:p w14:paraId="6264A606"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2.93</w:t>
            </w:r>
          </w:p>
        </w:tc>
        <w:tc>
          <w:tcPr>
            <w:tcW w:w="0" w:type="auto"/>
            <w:vAlign w:val="center"/>
            <w:hideMark/>
          </w:tcPr>
          <w:p w14:paraId="4A421A4F"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3939A635" w14:textId="77777777" w:rsidTr="00E46BA6">
        <w:trPr>
          <w:trHeight w:val="360"/>
        </w:trPr>
        <w:tc>
          <w:tcPr>
            <w:tcW w:w="0" w:type="auto"/>
            <w:tcBorders>
              <w:top w:val="nil"/>
              <w:left w:val="single" w:sz="8" w:space="0" w:color="auto"/>
              <w:bottom w:val="single" w:sz="8" w:space="0" w:color="auto"/>
              <w:right w:val="single" w:sz="8" w:space="0" w:color="auto"/>
            </w:tcBorders>
            <w:noWrap/>
            <w:vAlign w:val="center"/>
            <w:hideMark/>
          </w:tcPr>
          <w:p w14:paraId="1BE215DF"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1.10</w:t>
            </w:r>
          </w:p>
        </w:tc>
        <w:tc>
          <w:tcPr>
            <w:tcW w:w="0" w:type="auto"/>
            <w:tcBorders>
              <w:top w:val="nil"/>
              <w:left w:val="nil"/>
              <w:bottom w:val="single" w:sz="8" w:space="0" w:color="auto"/>
              <w:right w:val="single" w:sz="8" w:space="0" w:color="auto"/>
            </w:tcBorders>
            <w:vAlign w:val="center"/>
            <w:hideMark/>
          </w:tcPr>
          <w:p w14:paraId="4B6DCAF3"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Պետական</w:t>
            </w:r>
            <w:proofErr w:type="spellEnd"/>
            <w:r>
              <w:rPr>
                <w:rFonts w:eastAsia="Times New Roman"/>
                <w:color w:val="000000"/>
                <w:sz w:val="20"/>
                <w:szCs w:val="20"/>
              </w:rPr>
              <w:t xml:space="preserve"> </w:t>
            </w:r>
            <w:proofErr w:type="spellStart"/>
            <w:r>
              <w:rPr>
                <w:rFonts w:eastAsia="Times New Roman"/>
                <w:color w:val="000000"/>
                <w:sz w:val="20"/>
                <w:szCs w:val="20"/>
              </w:rPr>
              <w:t>տուրք</w:t>
            </w:r>
            <w:proofErr w:type="spellEnd"/>
          </w:p>
        </w:tc>
        <w:tc>
          <w:tcPr>
            <w:tcW w:w="0" w:type="auto"/>
            <w:tcBorders>
              <w:top w:val="nil"/>
              <w:left w:val="nil"/>
              <w:bottom w:val="single" w:sz="8" w:space="0" w:color="auto"/>
              <w:right w:val="single" w:sz="8" w:space="0" w:color="auto"/>
            </w:tcBorders>
            <w:noWrap/>
            <w:vAlign w:val="center"/>
            <w:hideMark/>
          </w:tcPr>
          <w:p w14:paraId="4E0FBC4B"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106,820.96</w:t>
            </w:r>
          </w:p>
        </w:tc>
        <w:tc>
          <w:tcPr>
            <w:tcW w:w="0" w:type="auto"/>
            <w:tcBorders>
              <w:top w:val="nil"/>
              <w:left w:val="nil"/>
              <w:bottom w:val="single" w:sz="8" w:space="0" w:color="auto"/>
              <w:right w:val="single" w:sz="8" w:space="0" w:color="auto"/>
            </w:tcBorders>
            <w:noWrap/>
            <w:vAlign w:val="center"/>
            <w:hideMark/>
          </w:tcPr>
          <w:p w14:paraId="4CB7784A"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5.55</w:t>
            </w:r>
          </w:p>
        </w:tc>
        <w:tc>
          <w:tcPr>
            <w:tcW w:w="0" w:type="auto"/>
            <w:vAlign w:val="center"/>
            <w:hideMark/>
          </w:tcPr>
          <w:p w14:paraId="358E9011"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r w:rsidR="00E46BA6" w14:paraId="7AEB4E73" w14:textId="77777777" w:rsidTr="00E46BA6">
        <w:trPr>
          <w:trHeight w:val="555"/>
        </w:trPr>
        <w:tc>
          <w:tcPr>
            <w:tcW w:w="0" w:type="auto"/>
            <w:tcBorders>
              <w:top w:val="nil"/>
              <w:left w:val="single" w:sz="8" w:space="0" w:color="auto"/>
              <w:bottom w:val="single" w:sz="8" w:space="0" w:color="auto"/>
              <w:right w:val="single" w:sz="8" w:space="0" w:color="auto"/>
            </w:tcBorders>
            <w:noWrap/>
            <w:vAlign w:val="center"/>
            <w:hideMark/>
          </w:tcPr>
          <w:p w14:paraId="73AA0469" w14:textId="77777777" w:rsidR="00E46BA6" w:rsidRDefault="00E46BA6" w:rsidP="00E46BA6">
            <w:pPr>
              <w:spacing w:before="0" w:after="0" w:line="240" w:lineRule="auto"/>
              <w:ind w:firstLine="0"/>
              <w:jc w:val="center"/>
              <w:rPr>
                <w:rFonts w:eastAsia="Times New Roman"/>
                <w:b/>
                <w:bCs/>
                <w:color w:val="000000"/>
                <w:sz w:val="20"/>
                <w:szCs w:val="20"/>
              </w:rPr>
            </w:pPr>
            <w:r>
              <w:rPr>
                <w:rFonts w:eastAsia="Times New Roman"/>
                <w:b/>
                <w:bCs/>
                <w:color w:val="000000"/>
                <w:sz w:val="20"/>
                <w:szCs w:val="20"/>
              </w:rPr>
              <w:t>1.11</w:t>
            </w:r>
          </w:p>
        </w:tc>
        <w:tc>
          <w:tcPr>
            <w:tcW w:w="0" w:type="auto"/>
            <w:tcBorders>
              <w:top w:val="nil"/>
              <w:left w:val="nil"/>
              <w:bottom w:val="single" w:sz="8" w:space="0" w:color="auto"/>
              <w:right w:val="single" w:sz="8" w:space="0" w:color="auto"/>
            </w:tcBorders>
            <w:vAlign w:val="center"/>
            <w:hideMark/>
          </w:tcPr>
          <w:p w14:paraId="5C782315" w14:textId="77777777" w:rsidR="00E46BA6" w:rsidRDefault="00E46BA6" w:rsidP="00E46BA6">
            <w:pPr>
              <w:spacing w:before="0" w:after="0" w:line="240" w:lineRule="auto"/>
              <w:ind w:firstLine="0"/>
              <w:jc w:val="center"/>
              <w:rPr>
                <w:rFonts w:eastAsia="Times New Roman"/>
                <w:color w:val="000000"/>
                <w:sz w:val="20"/>
                <w:szCs w:val="20"/>
              </w:rPr>
            </w:pPr>
            <w:proofErr w:type="spellStart"/>
            <w:r>
              <w:rPr>
                <w:rFonts w:eastAsia="Times New Roman"/>
                <w:color w:val="000000"/>
                <w:sz w:val="20"/>
                <w:szCs w:val="20"/>
              </w:rPr>
              <w:t>Հարկերի</w:t>
            </w:r>
            <w:proofErr w:type="spellEnd"/>
            <w:r>
              <w:rPr>
                <w:rFonts w:eastAsia="Times New Roman"/>
                <w:color w:val="000000"/>
                <w:sz w:val="20"/>
                <w:szCs w:val="20"/>
              </w:rPr>
              <w:t xml:space="preserve"> </w:t>
            </w:r>
            <w:proofErr w:type="spellStart"/>
            <w:r>
              <w:rPr>
                <w:rFonts w:eastAsia="Times New Roman"/>
                <w:color w:val="000000"/>
                <w:sz w:val="20"/>
                <w:szCs w:val="20"/>
              </w:rPr>
              <w:t>անցումային</w:t>
            </w:r>
            <w:proofErr w:type="spellEnd"/>
            <w:r>
              <w:rPr>
                <w:rFonts w:eastAsia="Times New Roman"/>
                <w:color w:val="000000"/>
                <w:sz w:val="20"/>
                <w:szCs w:val="20"/>
              </w:rPr>
              <w:t xml:space="preserve"> </w:t>
            </w:r>
            <w:proofErr w:type="spellStart"/>
            <w:r>
              <w:rPr>
                <w:rFonts w:eastAsia="Times New Roman"/>
                <w:color w:val="000000"/>
                <w:sz w:val="20"/>
                <w:szCs w:val="20"/>
              </w:rPr>
              <w:t>գերավճար</w:t>
            </w:r>
            <w:proofErr w:type="spellEnd"/>
          </w:p>
        </w:tc>
        <w:tc>
          <w:tcPr>
            <w:tcW w:w="0" w:type="auto"/>
            <w:tcBorders>
              <w:top w:val="nil"/>
              <w:left w:val="nil"/>
              <w:bottom w:val="single" w:sz="8" w:space="0" w:color="auto"/>
              <w:right w:val="single" w:sz="8" w:space="0" w:color="auto"/>
            </w:tcBorders>
            <w:noWrap/>
            <w:vAlign w:val="center"/>
            <w:hideMark/>
          </w:tcPr>
          <w:p w14:paraId="07E6CF0C"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-44.270347</w:t>
            </w:r>
          </w:p>
        </w:tc>
        <w:tc>
          <w:tcPr>
            <w:tcW w:w="0" w:type="auto"/>
            <w:tcBorders>
              <w:top w:val="nil"/>
              <w:left w:val="nil"/>
              <w:bottom w:val="single" w:sz="8" w:space="0" w:color="auto"/>
              <w:right w:val="single" w:sz="8" w:space="0" w:color="auto"/>
            </w:tcBorders>
            <w:noWrap/>
            <w:vAlign w:val="center"/>
            <w:hideMark/>
          </w:tcPr>
          <w:p w14:paraId="3CA1C0D9" w14:textId="77777777" w:rsidR="00E46BA6" w:rsidRDefault="00E46BA6" w:rsidP="00E46BA6">
            <w:pPr>
              <w:spacing w:before="0" w:after="0" w:line="240" w:lineRule="auto"/>
              <w:ind w:firstLine="0"/>
              <w:jc w:val="center"/>
              <w:rPr>
                <w:rFonts w:eastAsia="Times New Roman"/>
                <w:color w:val="000000"/>
                <w:sz w:val="20"/>
                <w:szCs w:val="20"/>
              </w:rPr>
            </w:pPr>
            <w:r>
              <w:rPr>
                <w:rFonts w:eastAsia="Times New Roman"/>
                <w:color w:val="000000"/>
                <w:sz w:val="20"/>
                <w:szCs w:val="20"/>
              </w:rPr>
              <w:t>0.00</w:t>
            </w:r>
          </w:p>
        </w:tc>
        <w:tc>
          <w:tcPr>
            <w:tcW w:w="0" w:type="auto"/>
            <w:vAlign w:val="center"/>
            <w:hideMark/>
          </w:tcPr>
          <w:p w14:paraId="2470153B" w14:textId="77777777" w:rsidR="00E46BA6" w:rsidRDefault="00E46BA6" w:rsidP="00E46BA6">
            <w:pPr>
              <w:spacing w:before="0" w:after="0" w:line="256" w:lineRule="auto"/>
              <w:ind w:firstLine="0"/>
              <w:jc w:val="left"/>
              <w:rPr>
                <w:rFonts w:asciiTheme="minorHAnsi" w:eastAsiaTheme="minorHAnsi" w:hAnsiTheme="minorHAnsi" w:cstheme="minorBidi"/>
                <w:sz w:val="20"/>
                <w:szCs w:val="20"/>
                <w:lang w:val="en-GB" w:eastAsia="en-GB"/>
              </w:rPr>
            </w:pPr>
          </w:p>
        </w:tc>
      </w:tr>
    </w:tbl>
    <w:p w14:paraId="48EB6CAE" w14:textId="77777777" w:rsidR="00E46BA6" w:rsidRPr="004519E8" w:rsidRDefault="00E46BA6" w:rsidP="00B51255">
      <w:pPr>
        <w:rPr>
          <w:lang w:val="hy-AM"/>
        </w:rPr>
      </w:pPr>
    </w:p>
    <w:p w14:paraId="7B13A06B" w14:textId="5C88BB7C" w:rsidR="00207170" w:rsidRDefault="00207170" w:rsidP="00E46BA6">
      <w:pPr>
        <w:spacing w:before="0" w:after="200"/>
        <w:ind w:firstLine="0"/>
        <w:jc w:val="left"/>
      </w:pPr>
    </w:p>
    <w:sectPr w:rsidR="00207170" w:rsidSect="00B51255">
      <w:pgSz w:w="15840" w:h="12240" w:orient="landscape"/>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1224" w14:textId="77777777" w:rsidR="00E77E5C" w:rsidRDefault="00E77E5C" w:rsidP="00B51255">
      <w:pPr>
        <w:spacing w:before="0" w:after="0" w:line="240" w:lineRule="auto"/>
      </w:pPr>
      <w:r>
        <w:separator/>
      </w:r>
    </w:p>
  </w:endnote>
  <w:endnote w:type="continuationSeparator" w:id="0">
    <w:p w14:paraId="5313421D" w14:textId="77777777" w:rsidR="00E77E5C" w:rsidRDefault="00E77E5C" w:rsidP="00B512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C65D" w14:textId="1A250308" w:rsidR="00B42C76" w:rsidRPr="00F00026" w:rsidRDefault="00B42C76" w:rsidP="00954C72">
    <w:pPr>
      <w:spacing w:after="0" w:line="240" w:lineRule="auto"/>
      <w:jc w:val="right"/>
      <w:rPr>
        <w:szCs w:val="20"/>
      </w:rPr>
    </w:pPr>
    <w:r w:rsidRPr="00954C72">
      <w:rPr>
        <w:b/>
        <w:caps/>
        <w:color w:val="0070C0"/>
        <w:sz w:val="22"/>
        <w:szCs w:val="18"/>
        <w:lang w:val="hy-AM"/>
      </w:rPr>
      <w:t xml:space="preserve"> </w:t>
    </w:r>
    <w:r>
      <w:rPr>
        <w:b/>
        <w:caps/>
        <w:color w:val="0070C0"/>
        <w:sz w:val="22"/>
        <w:szCs w:val="18"/>
        <w:lang w:val="en-GB"/>
      </w:rPr>
      <w:t xml:space="preserve">  </w:t>
    </w:r>
    <w:r w:rsidRPr="00F00026">
      <w:rPr>
        <w:b/>
        <w:caps/>
        <w:color w:val="0070C0"/>
        <w:sz w:val="22"/>
        <w:szCs w:val="18"/>
        <w:lang w:val="hy-AM"/>
      </w:rPr>
      <w:t>ՀԱՇՎԵՔՆՆԻՉ ՀՀ ՊԱԼԱՏԻ ԸՆԹԱՑԻԿ ԵԶՐԱԿԱՑՈՒԹՅՈՒՆ</w:t>
    </w:r>
    <w:r>
      <w:rPr>
        <w:b/>
        <w:caps/>
        <w:color w:val="0070C0"/>
        <w:sz w:val="22"/>
        <w:szCs w:val="18"/>
        <w:lang w:val="hy-AM"/>
      </w:rPr>
      <w:t xml:space="preserve"> | 2023</w:t>
    </w:r>
    <w:r w:rsidRPr="00F00026">
      <w:rPr>
        <w:rFonts w:ascii="Calibri" w:hAnsi="Calibri" w:cs="Calibri"/>
        <w:caps/>
        <w:color w:val="808080"/>
        <w:sz w:val="22"/>
        <w:szCs w:val="18"/>
      </w:rPr>
      <w:t> </w:t>
    </w:r>
    <w:r w:rsidRPr="00F00026">
      <w:rPr>
        <w:caps/>
        <w:color w:val="808080"/>
        <w:sz w:val="22"/>
        <w:szCs w:val="18"/>
      </w:rPr>
      <w:t>|</w:t>
    </w:r>
    <w:r w:rsidRPr="00F00026">
      <w:rPr>
        <w:rFonts w:ascii="Calibri" w:hAnsi="Calibri" w:cs="Calibri"/>
        <w:caps/>
        <w:color w:val="808080"/>
        <w:szCs w:val="20"/>
      </w:rPr>
      <w:t> </w:t>
    </w:r>
    <w:r w:rsidRPr="00F00026">
      <w:rPr>
        <w:szCs w:val="20"/>
      </w:rPr>
      <w:t xml:space="preserve">     </w:t>
    </w:r>
  </w:p>
  <w:p w14:paraId="7B57D9C4" w14:textId="77777777" w:rsidR="00B42C76" w:rsidRDefault="00B42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AFC7" w14:textId="77777777" w:rsidR="00B42C76" w:rsidRDefault="00B42C76" w:rsidP="00B51255">
    <w:pPr>
      <w:spacing w:after="0" w:line="240" w:lineRule="auto"/>
      <w:jc w:val="right"/>
      <w:rPr>
        <w:b/>
        <w:caps/>
        <w:color w:val="0070C0"/>
        <w:sz w:val="22"/>
        <w:szCs w:val="18"/>
        <w:lang w:val="hy-AM"/>
      </w:rPr>
    </w:pPr>
  </w:p>
  <w:p w14:paraId="41DA5337" w14:textId="77777777" w:rsidR="00B42C76" w:rsidRPr="00B83ACE" w:rsidRDefault="00B42C76" w:rsidP="00B51255">
    <w:pPr>
      <w:spacing w:after="0" w:line="240" w:lineRule="auto"/>
      <w:jc w:val="right"/>
      <w:rPr>
        <w:szCs w:val="20"/>
        <w:lang w:val="hy-AM"/>
      </w:rPr>
    </w:pPr>
    <w:r w:rsidRPr="00D20259">
      <w:rPr>
        <w:b/>
        <w:caps/>
        <w:color w:val="0070C0"/>
        <w:sz w:val="22"/>
        <w:szCs w:val="18"/>
        <w:lang w:val="hy-AM"/>
      </w:rPr>
      <w:t xml:space="preserve">ՀԱՇՎԵՔՆՆԻՉ </w:t>
    </w:r>
    <w:r w:rsidRPr="00D20259">
      <w:rPr>
        <w:b/>
        <w:caps/>
        <w:color w:val="0070C0"/>
        <w:sz w:val="22"/>
        <w:szCs w:val="18"/>
        <w:lang w:val="hy-AM"/>
      </w:rPr>
      <w:t>ՀՀ ՊԱԼԱՏԻ ԸՆԹԱՑԻԿ ԵԶՐԱԿԱՑՈՒԹՅՈՒՆ</w:t>
    </w:r>
    <w:r>
      <w:rPr>
        <w:b/>
        <w:caps/>
        <w:color w:val="0070C0"/>
        <w:sz w:val="22"/>
        <w:szCs w:val="18"/>
        <w:lang w:val="hy-AM"/>
      </w:rPr>
      <w:t xml:space="preserve"> | 2023</w:t>
    </w:r>
    <w:r w:rsidRPr="00B83ACE">
      <w:rPr>
        <w:rFonts w:ascii="Calibri" w:hAnsi="Calibri" w:cs="Calibri"/>
        <w:caps/>
        <w:color w:val="808080"/>
        <w:sz w:val="22"/>
        <w:szCs w:val="18"/>
        <w:lang w:val="hy-AM"/>
      </w:rPr>
      <w:t> </w:t>
    </w:r>
    <w:r w:rsidRPr="00B83ACE">
      <w:rPr>
        <w:caps/>
        <w:color w:val="808080"/>
        <w:sz w:val="22"/>
        <w:szCs w:val="18"/>
        <w:lang w:val="hy-AM"/>
      </w:rPr>
      <w:t>|</w:t>
    </w:r>
    <w:r w:rsidRPr="00B83ACE">
      <w:rPr>
        <w:rFonts w:ascii="Calibri" w:hAnsi="Calibri" w:cs="Calibri"/>
        <w:caps/>
        <w:color w:val="808080"/>
        <w:szCs w:val="20"/>
        <w:lang w:val="hy-AM"/>
      </w:rPr>
      <w:t> </w:t>
    </w:r>
    <w:r w:rsidRPr="00B83ACE">
      <w:rPr>
        <w:szCs w:val="20"/>
        <w:lang w:val="hy-AM"/>
      </w:rPr>
      <w:t xml:space="preserve">     </w:t>
    </w:r>
  </w:p>
  <w:p w14:paraId="6FB72A5D" w14:textId="77777777" w:rsidR="00B42C76" w:rsidRPr="00B83ACE" w:rsidRDefault="00B42C76" w:rsidP="00B51255">
    <w:pPr>
      <w:pStyle w:val="Footer"/>
      <w:jc w:val="right"/>
      <w:rPr>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0188" w14:textId="77777777" w:rsidR="00E77E5C" w:rsidRDefault="00E77E5C" w:rsidP="00B51255">
      <w:pPr>
        <w:spacing w:before="0" w:after="0" w:line="240" w:lineRule="auto"/>
      </w:pPr>
      <w:r>
        <w:separator/>
      </w:r>
    </w:p>
  </w:footnote>
  <w:footnote w:type="continuationSeparator" w:id="0">
    <w:p w14:paraId="41D862C3" w14:textId="77777777" w:rsidR="00E77E5C" w:rsidRDefault="00E77E5C" w:rsidP="00B51255">
      <w:pPr>
        <w:spacing w:before="0" w:after="0" w:line="240" w:lineRule="auto"/>
      </w:pPr>
      <w:r>
        <w:continuationSeparator/>
      </w:r>
    </w:p>
  </w:footnote>
  <w:footnote w:id="1">
    <w:p w14:paraId="2815505A" w14:textId="77777777" w:rsidR="00B42C76" w:rsidRPr="007C2C5E" w:rsidRDefault="00B42C76" w:rsidP="00B51255">
      <w:pPr>
        <w:pStyle w:val="FootnoteText"/>
        <w:rPr>
          <w:sz w:val="18"/>
          <w:szCs w:val="18"/>
          <w:lang w:val="hy-AM"/>
        </w:rPr>
      </w:pPr>
      <w:r w:rsidRPr="007C2C5E">
        <w:rPr>
          <w:rStyle w:val="FootnoteReference"/>
          <w:sz w:val="18"/>
          <w:szCs w:val="18"/>
        </w:rPr>
        <w:footnoteRef/>
      </w:r>
      <w:r w:rsidRPr="000813B8">
        <w:rPr>
          <w:sz w:val="18"/>
          <w:szCs w:val="18"/>
          <w:lang w:val="hy-AM"/>
        </w:rPr>
        <w:t xml:space="preserve"> </w:t>
      </w:r>
      <w:r w:rsidRPr="007C2C5E">
        <w:rPr>
          <w:sz w:val="18"/>
          <w:szCs w:val="18"/>
          <w:lang w:val="hy-AM"/>
        </w:rPr>
        <w:t>Ներկայացնել անհամապատասխանության/խեղաթյուրման հակիրճ էությունը /լրացվում է հաշվեքննողների կողմից/։</w:t>
      </w:r>
    </w:p>
  </w:footnote>
  <w:footnote w:id="2">
    <w:p w14:paraId="54B86017" w14:textId="77777777" w:rsidR="00B42C76" w:rsidRPr="007C2C5E" w:rsidRDefault="00B42C76" w:rsidP="00B51255">
      <w:pPr>
        <w:pStyle w:val="FootnoteText"/>
        <w:rPr>
          <w:sz w:val="18"/>
          <w:szCs w:val="18"/>
          <w:lang w:val="hy-AM"/>
        </w:rPr>
      </w:pPr>
      <w:r w:rsidRPr="007C2C5E">
        <w:rPr>
          <w:rStyle w:val="FootnoteReference"/>
          <w:sz w:val="18"/>
          <w:szCs w:val="18"/>
        </w:rPr>
        <w:footnoteRef/>
      </w:r>
      <w:r w:rsidRPr="007C2C5E">
        <w:rPr>
          <w:sz w:val="18"/>
          <w:szCs w:val="18"/>
          <w:lang w:val="hy-AM"/>
        </w:rPr>
        <w:t xml:space="preserve"> Ընտրել երեք տարբերակներից մեկը /լրացվում է հաշվեքննության օբյեկտի ներկայացուցիչների կողմից/։</w:t>
      </w:r>
    </w:p>
  </w:footnote>
  <w:footnote w:id="3">
    <w:p w14:paraId="404B3290" w14:textId="77777777" w:rsidR="00B42C76" w:rsidRPr="007C2C5E" w:rsidRDefault="00B42C76" w:rsidP="00B51255">
      <w:pPr>
        <w:pStyle w:val="FootnoteText"/>
        <w:rPr>
          <w:sz w:val="18"/>
          <w:szCs w:val="18"/>
          <w:lang w:val="hy-AM"/>
        </w:rPr>
      </w:pPr>
      <w:r w:rsidRPr="007C2C5E">
        <w:rPr>
          <w:rStyle w:val="FootnoteReference"/>
          <w:sz w:val="18"/>
          <w:szCs w:val="18"/>
        </w:rPr>
        <w:footnoteRef/>
      </w:r>
      <w:r w:rsidRPr="007C2C5E">
        <w:rPr>
          <w:sz w:val="18"/>
          <w:szCs w:val="18"/>
          <w:lang w:val="hy-AM"/>
        </w:rPr>
        <w:t xml:space="preserve"> Ներկայացնել արդեն իսկ կատարված աշխատանքները վերացման ուղղությամբ</w:t>
      </w:r>
      <w:r>
        <w:rPr>
          <w:sz w:val="18"/>
          <w:szCs w:val="18"/>
          <w:lang w:val="hy-AM"/>
        </w:rPr>
        <w:t xml:space="preserve">, </w:t>
      </w:r>
      <w:r w:rsidRPr="007C2C5E">
        <w:rPr>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sz w:val="18"/>
          <w:szCs w:val="18"/>
          <w:lang w:val="hy-AM"/>
        </w:rPr>
        <w:t xml:space="preserve"> </w:t>
      </w:r>
      <w:r w:rsidRPr="007C2C5E">
        <w:rPr>
          <w:sz w:val="18"/>
          <w:szCs w:val="18"/>
          <w:lang w:val="hy-AM"/>
        </w:rPr>
        <w:t xml:space="preserve">/լրացվում </w:t>
      </w:r>
      <w:r>
        <w:rPr>
          <w:sz w:val="18"/>
          <w:szCs w:val="18"/>
          <w:lang w:val="hy-AM"/>
        </w:rPr>
        <w:t xml:space="preserve">և ներկայացվում </w:t>
      </w:r>
      <w:r w:rsidRPr="007C2C5E">
        <w:rPr>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5DC4" w14:textId="75D05FF9" w:rsidR="00B9053A" w:rsidRDefault="00B9053A" w:rsidP="00B9053A">
    <w:pPr>
      <w:pStyle w:val="Header"/>
      <w:tabs>
        <w:tab w:val="clear" w:pos="4680"/>
        <w:tab w:val="clear" w:pos="9360"/>
        <w:tab w:val="left" w:pos="8412"/>
      </w:tabs>
    </w:pPr>
    <w:r>
      <w:rPr>
        <w:noProof/>
      </w:rPr>
      <mc:AlternateContent>
        <mc:Choice Requires="wps">
          <w:drawing>
            <wp:anchor distT="228600" distB="228600" distL="114300" distR="114300" simplePos="0" relativeHeight="251662336" behindDoc="0" locked="0" layoutInCell="1" allowOverlap="0" wp14:anchorId="55FECE7D" wp14:editId="6E594C5B">
              <wp:simplePos x="0" y="0"/>
              <wp:positionH relativeFrom="margin">
                <wp:posOffset>5709285</wp:posOffset>
              </wp:positionH>
              <wp:positionV relativeFrom="page">
                <wp:posOffset>228600</wp:posOffset>
              </wp:positionV>
              <wp:extent cx="464820" cy="640080"/>
              <wp:effectExtent l="0" t="0" r="0" b="7620"/>
              <wp:wrapTopAndBottom/>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4820" cy="6400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C3BD6" w14:textId="52C9175F" w:rsidR="00B9053A" w:rsidRDefault="00B9053A" w:rsidP="00B9053A">
                          <w:pPr>
                            <w:pStyle w:val="Header"/>
                            <w:tabs>
                              <w:tab w:val="clear" w:pos="4680"/>
                              <w:tab w:val="clear" w:pos="9360"/>
                            </w:tabs>
                            <w:ind w:firstLine="0"/>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8D5301">
                            <w:rPr>
                              <w:noProof/>
                              <w:color w:val="FFFFFF" w:themeColor="background1"/>
                              <w:szCs w:val="24"/>
                            </w:rPr>
                            <w:t>12</w:t>
                          </w:r>
                          <w:r>
                            <w:rPr>
                              <w:noProof/>
                              <w:color w:val="FFFFFF" w:themeColor="background1"/>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FECE7D" id="Rectangle 4" o:spid="_x0000_s1026" style="position:absolute;left:0;text-align:left;margin-left:449.55pt;margin-top:18pt;width:36.6pt;height:50.4pt;z-index:25166233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" o:allowoverlap="f" fillcolor="#4f81bd [3204]" stroked="f" strokeweight="2pt">
              <o:lock v:ext="edit" aspectratio="t"/>
              <v:textbox>
                <w:txbxContent>
                  <w:p w14:paraId="643C3BD6" w14:textId="52C9175F" w:rsidR="00B9053A" w:rsidRDefault="00B9053A" w:rsidP="00B9053A">
                    <w:pPr>
                      <w:pStyle w:val="Header"/>
                      <w:tabs>
                        <w:tab w:val="clear" w:pos="4680"/>
                        <w:tab w:val="clear" w:pos="9360"/>
                      </w:tabs>
                      <w:ind w:firstLine="0"/>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8D5301">
                      <w:rPr>
                        <w:noProof/>
                        <w:color w:val="FFFFFF" w:themeColor="background1"/>
                        <w:szCs w:val="24"/>
                      </w:rPr>
                      <w:t>12</w:t>
                    </w:r>
                    <w:r>
                      <w:rPr>
                        <w:noProof/>
                        <w:color w:val="FFFFFF" w:themeColor="background1"/>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85ED" w14:textId="77777777" w:rsidR="00B9053A" w:rsidRPr="00842BEB" w:rsidRDefault="00B9053A" w:rsidP="00B9053A">
    <w:pPr>
      <w:tabs>
        <w:tab w:val="center" w:pos="4680"/>
        <w:tab w:val="right" w:pos="9360"/>
      </w:tabs>
      <w:spacing w:before="0" w:after="0" w:line="240" w:lineRule="auto"/>
      <w:ind w:firstLine="709"/>
      <w:jc w:val="right"/>
      <w:rPr>
        <w:i/>
        <w:sz w:val="20"/>
        <w:szCs w:val="20"/>
        <w:lang w:val="hy-AM"/>
      </w:rPr>
    </w:pPr>
    <w:r w:rsidRPr="00842BEB">
      <w:rPr>
        <w:i/>
        <w:sz w:val="20"/>
        <w:szCs w:val="20"/>
        <w:lang w:val="hy-AM"/>
      </w:rPr>
      <w:t>Հավելված</w:t>
    </w:r>
  </w:p>
  <w:p w14:paraId="0766A4C0" w14:textId="77777777" w:rsidR="00B9053A" w:rsidRPr="00842BEB" w:rsidRDefault="00B9053A" w:rsidP="00B9053A">
    <w:pPr>
      <w:tabs>
        <w:tab w:val="center" w:pos="4680"/>
        <w:tab w:val="right" w:pos="9360"/>
      </w:tabs>
      <w:spacing w:before="0" w:after="0" w:line="240" w:lineRule="auto"/>
      <w:ind w:firstLine="709"/>
      <w:jc w:val="right"/>
      <w:rPr>
        <w:i/>
        <w:sz w:val="20"/>
        <w:szCs w:val="20"/>
        <w:lang w:val="hy-AM"/>
      </w:rPr>
    </w:pPr>
    <w:r w:rsidRPr="00842BEB">
      <w:rPr>
        <w:i/>
        <w:sz w:val="20"/>
        <w:szCs w:val="20"/>
        <w:lang w:val="hy-AM"/>
      </w:rPr>
      <w:t>ՀՀ հաշվեքննիչ պալատի</w:t>
    </w:r>
  </w:p>
  <w:p w14:paraId="07CB1074" w14:textId="0CC5D969" w:rsidR="00B9053A" w:rsidRPr="00B9053A" w:rsidRDefault="00B9053A" w:rsidP="00B9053A">
    <w:pPr>
      <w:tabs>
        <w:tab w:val="center" w:pos="4680"/>
        <w:tab w:val="right" w:pos="9360"/>
      </w:tabs>
      <w:spacing w:before="0" w:after="0" w:line="240" w:lineRule="auto"/>
      <w:ind w:firstLine="709"/>
      <w:jc w:val="right"/>
      <w:rPr>
        <w:i/>
        <w:sz w:val="20"/>
        <w:szCs w:val="20"/>
        <w:lang w:val="hy-AM"/>
      </w:rPr>
    </w:pPr>
    <w:r w:rsidRPr="00842BEB">
      <w:rPr>
        <w:i/>
        <w:sz w:val="20"/>
        <w:szCs w:val="20"/>
        <w:lang w:val="hy-AM"/>
      </w:rPr>
      <w:t xml:space="preserve">2023թ. ապրիլի 25-ի թիվ </w:t>
    </w:r>
    <w:r w:rsidR="00842BEB" w:rsidRPr="00842BEB">
      <w:rPr>
        <w:i/>
        <w:sz w:val="20"/>
        <w:szCs w:val="20"/>
        <w:lang w:val="hy-AM"/>
      </w:rPr>
      <w:t>71</w:t>
    </w:r>
    <w:r w:rsidRPr="00842BEB">
      <w:rPr>
        <w:i/>
        <w:sz w:val="20"/>
        <w:szCs w:val="20"/>
        <w:lang w:val="hy-AM"/>
      </w:rPr>
      <w:t>-Ա որոշման</w:t>
    </w:r>
  </w:p>
  <w:p w14:paraId="64AEC9BD" w14:textId="77777777" w:rsidR="00B9053A" w:rsidRPr="00842BEB" w:rsidRDefault="00B9053A">
    <w:pPr>
      <w:pStyle w:val="Header"/>
      <w:rPr>
        <w:lang w:val="hy-AM"/>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318C" w14:textId="77777777" w:rsidR="00B42C76" w:rsidRDefault="00B42C76">
    <w:pPr>
      <w:pStyle w:val="Header"/>
    </w:pPr>
    <w:r>
      <w:rPr>
        <w:noProof/>
      </w:rPr>
      <mc:AlternateContent>
        <mc:Choice Requires="wps">
          <w:drawing>
            <wp:anchor distT="228600" distB="228600" distL="114300" distR="114300" simplePos="0" relativeHeight="251660288" behindDoc="0" locked="0" layoutInCell="1" allowOverlap="0" wp14:anchorId="5809FD88" wp14:editId="125027D8">
              <wp:simplePos x="0" y="0"/>
              <wp:positionH relativeFrom="margin">
                <wp:posOffset>5350510</wp:posOffset>
              </wp:positionH>
              <wp:positionV relativeFrom="page">
                <wp:posOffset>228600</wp:posOffset>
              </wp:positionV>
              <wp:extent cx="422910" cy="66865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2910" cy="6686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2303E2" w14:textId="7268E100" w:rsidR="00B42C76" w:rsidRPr="00691572" w:rsidRDefault="00B42C76" w:rsidP="00B51255">
                          <w:pPr>
                            <w:pStyle w:val="Header"/>
                            <w:tabs>
                              <w:tab w:val="clear" w:pos="4680"/>
                              <w:tab w:val="clear" w:pos="9360"/>
                            </w:tabs>
                            <w:ind w:firstLine="0"/>
                            <w:jc w:val="center"/>
                            <w:rPr>
                              <w:color w:val="FFFFFF" w:themeColor="background1"/>
                              <w:sz w:val="22"/>
                              <w:szCs w:val="24"/>
                            </w:rPr>
                          </w:pPr>
                          <w:r w:rsidRPr="00691572">
                            <w:rPr>
                              <w:color w:val="FFFFFF" w:themeColor="background1"/>
                              <w:sz w:val="22"/>
                              <w:szCs w:val="24"/>
                            </w:rPr>
                            <w:fldChar w:fldCharType="begin"/>
                          </w:r>
                          <w:r w:rsidRPr="00691572">
                            <w:rPr>
                              <w:color w:val="FFFFFF" w:themeColor="background1"/>
                              <w:sz w:val="22"/>
                              <w:szCs w:val="24"/>
                            </w:rPr>
                            <w:instrText xml:space="preserve"> PAGE   \* MERGEFORMAT </w:instrText>
                          </w:r>
                          <w:r w:rsidRPr="00691572">
                            <w:rPr>
                              <w:color w:val="FFFFFF" w:themeColor="background1"/>
                              <w:sz w:val="22"/>
                              <w:szCs w:val="24"/>
                            </w:rPr>
                            <w:fldChar w:fldCharType="separate"/>
                          </w:r>
                          <w:r w:rsidR="008D5301">
                            <w:rPr>
                              <w:noProof/>
                              <w:color w:val="FFFFFF" w:themeColor="background1"/>
                              <w:sz w:val="22"/>
                              <w:szCs w:val="24"/>
                            </w:rPr>
                            <w:t>73</w:t>
                          </w:r>
                          <w:r w:rsidRPr="00691572">
                            <w:rPr>
                              <w:noProof/>
                              <w:color w:val="FFFFFF" w:themeColor="background1"/>
                              <w:sz w:val="22"/>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09FD88" id="Rectangle 133" o:spid="_x0000_s1027" style="position:absolute;left:0;text-align:left;margin-left:421.3pt;margin-top:18pt;width:33.3pt;height:52.65pt;z-index:25166028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" o:allowoverlap="f" fillcolor="#4f81bd [3204]" stroked="f" strokeweight="2pt">
              <o:lock v:ext="edit" aspectratio="t"/>
              <v:textbox>
                <w:txbxContent>
                  <w:p w14:paraId="5F2303E2" w14:textId="7268E100" w:rsidR="00B42C76" w:rsidRPr="00691572" w:rsidRDefault="00B42C76" w:rsidP="00B51255">
                    <w:pPr>
                      <w:pStyle w:val="Header"/>
                      <w:tabs>
                        <w:tab w:val="clear" w:pos="4680"/>
                        <w:tab w:val="clear" w:pos="9360"/>
                      </w:tabs>
                      <w:ind w:firstLine="0"/>
                      <w:jc w:val="center"/>
                      <w:rPr>
                        <w:color w:val="FFFFFF" w:themeColor="background1"/>
                        <w:sz w:val="22"/>
                        <w:szCs w:val="24"/>
                      </w:rPr>
                    </w:pPr>
                    <w:r w:rsidRPr="00691572">
                      <w:rPr>
                        <w:color w:val="FFFFFF" w:themeColor="background1"/>
                        <w:sz w:val="22"/>
                        <w:szCs w:val="24"/>
                      </w:rPr>
                      <w:fldChar w:fldCharType="begin"/>
                    </w:r>
                    <w:r w:rsidRPr="00691572">
                      <w:rPr>
                        <w:color w:val="FFFFFF" w:themeColor="background1"/>
                        <w:sz w:val="22"/>
                        <w:szCs w:val="24"/>
                      </w:rPr>
                      <w:instrText xml:space="preserve"> PAGE   \* MERGEFORMAT </w:instrText>
                    </w:r>
                    <w:r w:rsidRPr="00691572">
                      <w:rPr>
                        <w:color w:val="FFFFFF" w:themeColor="background1"/>
                        <w:sz w:val="22"/>
                        <w:szCs w:val="24"/>
                      </w:rPr>
                      <w:fldChar w:fldCharType="separate"/>
                    </w:r>
                    <w:r w:rsidR="008D5301">
                      <w:rPr>
                        <w:noProof/>
                        <w:color w:val="FFFFFF" w:themeColor="background1"/>
                        <w:sz w:val="22"/>
                        <w:szCs w:val="24"/>
                      </w:rPr>
                      <w:t>73</w:t>
                    </w:r>
                    <w:r w:rsidRPr="00691572">
                      <w:rPr>
                        <w:noProof/>
                        <w:color w:val="FFFFFF" w:themeColor="background1"/>
                        <w:sz w:val="22"/>
                        <w:szCs w:val="24"/>
                      </w:rPr>
                      <w:fldChar w:fldCharType="end"/>
                    </w:r>
                  </w:p>
                </w:txbxContent>
              </v:textbox>
              <w10:wrap type="topAndBottom"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FDAE" w14:textId="77777777" w:rsidR="00B42C76" w:rsidRPr="00B625A1" w:rsidRDefault="00B42C76">
    <w:pPr>
      <w:pStyle w:val="Header"/>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6B2"/>
    <w:multiLevelType w:val="hybridMultilevel"/>
    <w:tmpl w:val="6D12D8EE"/>
    <w:lvl w:ilvl="0" w:tplc="E1565EC6">
      <w:start w:val="1"/>
      <w:numFmt w:val="upperRoman"/>
      <w:pStyle w:val="Heading1"/>
      <w:lvlText w:val="%1."/>
      <w:lvlJc w:val="right"/>
      <w:pPr>
        <w:ind w:left="7448"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03C016A4"/>
    <w:multiLevelType w:val="hybridMultilevel"/>
    <w:tmpl w:val="8C8A14B6"/>
    <w:lvl w:ilvl="0" w:tplc="04090005">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12E91F9A"/>
    <w:multiLevelType w:val="hybridMultilevel"/>
    <w:tmpl w:val="5658F5F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3E84DBF"/>
    <w:multiLevelType w:val="multilevel"/>
    <w:tmpl w:val="C7B85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7860DD"/>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5" w15:restartNumberingAfterBreak="0">
    <w:nsid w:val="1DB313F2"/>
    <w:multiLevelType w:val="multilevel"/>
    <w:tmpl w:val="4E5C7372"/>
    <w:styleLink w:val="Style4"/>
    <w:lvl w:ilvl="0">
      <w:start w:val="17"/>
      <w:numFmt w:val="decimal"/>
      <w:lvlText w:val="%1."/>
      <w:lvlJc w:val="left"/>
      <w:pPr>
        <w:ind w:left="360" w:hanging="360"/>
      </w:pPr>
      <w:rPr>
        <w:rFonts w:hint="default"/>
        <w:color w:val="244061" w:themeColor="accent1" w:themeShade="8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836071"/>
    <w:multiLevelType w:val="hybridMultilevel"/>
    <w:tmpl w:val="2F461E96"/>
    <w:lvl w:ilvl="0" w:tplc="0809000F">
      <w:start w:val="1"/>
      <w:numFmt w:val="decimal"/>
      <w:lvlText w:val="%1."/>
      <w:lvlJc w:val="left"/>
      <w:pPr>
        <w:ind w:left="1803" w:hanging="360"/>
      </w:p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7" w15:restartNumberingAfterBreak="0">
    <w:nsid w:val="2E897C52"/>
    <w:multiLevelType w:val="multilevel"/>
    <w:tmpl w:val="4E5C7372"/>
    <w:styleLink w:val="Style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759FC"/>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9" w15:restartNumberingAfterBreak="0">
    <w:nsid w:val="32FA4CCB"/>
    <w:multiLevelType w:val="multilevel"/>
    <w:tmpl w:val="98C2EA16"/>
    <w:numStyleLink w:val="Style6"/>
  </w:abstractNum>
  <w:abstractNum w:abstractNumId="10" w15:restartNumberingAfterBreak="0">
    <w:nsid w:val="386B2422"/>
    <w:multiLevelType w:val="multilevel"/>
    <w:tmpl w:val="C7B85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923C64"/>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12" w15:restartNumberingAfterBreak="0">
    <w:nsid w:val="4ACD626C"/>
    <w:multiLevelType w:val="hybridMultilevel"/>
    <w:tmpl w:val="244CCB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C36775"/>
    <w:multiLevelType w:val="multilevel"/>
    <w:tmpl w:val="45C4C854"/>
    <w:styleLink w:val="Style5"/>
    <w:lvl w:ilvl="0">
      <w:start w:val="17"/>
      <w:numFmt w:val="decimal"/>
      <w:lvlText w:val="%1."/>
      <w:lvlJc w:val="left"/>
      <w:pPr>
        <w:ind w:left="360" w:hanging="360"/>
      </w:pPr>
      <w:rPr>
        <w:rFonts w:hint="default"/>
        <w:color w:val="244061" w:themeColor="accent1" w:themeShade="8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7E2610"/>
    <w:multiLevelType w:val="multilevel"/>
    <w:tmpl w:val="0409001F"/>
    <w:styleLink w:val="Style7"/>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251955"/>
    <w:multiLevelType w:val="multilevel"/>
    <w:tmpl w:val="53CE724C"/>
    <w:styleLink w:val="Style8"/>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b/>
        <w:bCs/>
        <w:color w:val="00206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CD0E06"/>
    <w:multiLevelType w:val="multilevel"/>
    <w:tmpl w:val="04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1C2E66"/>
    <w:multiLevelType w:val="multilevel"/>
    <w:tmpl w:val="0A105416"/>
    <w:styleLink w:val="Style1"/>
    <w:lvl w:ilvl="0">
      <w:start w:val="17"/>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0B30CE"/>
    <w:multiLevelType w:val="multilevel"/>
    <w:tmpl w:val="04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D86A55"/>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20" w15:restartNumberingAfterBreak="0">
    <w:nsid w:val="794E6E25"/>
    <w:multiLevelType w:val="multilevel"/>
    <w:tmpl w:val="98C2EA16"/>
    <w:styleLink w:val="Style6"/>
    <w:lvl w:ilvl="0">
      <w:start w:val="4"/>
      <w:numFmt w:val="decimal"/>
      <w:lvlText w:val="%1."/>
      <w:lvlJc w:val="left"/>
      <w:pPr>
        <w:ind w:left="360" w:hanging="360"/>
      </w:pPr>
      <w:rPr>
        <w:rFonts w:hint="default"/>
        <w:color w:val="244061" w:themeColor="accent1" w:themeShade="80"/>
        <w:sz w:val="28"/>
        <w:szCs w:val="28"/>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7"/>
  </w:num>
  <w:num w:numId="3">
    <w:abstractNumId w:val="7"/>
  </w:num>
  <w:num w:numId="4">
    <w:abstractNumId w:val="18"/>
  </w:num>
  <w:num w:numId="5">
    <w:abstractNumId w:val="5"/>
  </w:num>
  <w:num w:numId="6">
    <w:abstractNumId w:val="13"/>
  </w:num>
  <w:num w:numId="7">
    <w:abstractNumId w:val="20"/>
  </w:num>
  <w:num w:numId="8">
    <w:abstractNumId w:val="14"/>
  </w:num>
  <w:num w:numId="9">
    <w:abstractNumId w:val="15"/>
  </w:num>
  <w:num w:numId="10">
    <w:abstractNumId w:val="16"/>
  </w:num>
  <w:num w:numId="11">
    <w:abstractNumId w:val="9"/>
  </w:num>
  <w:num w:numId="12">
    <w:abstractNumId w:val="4"/>
  </w:num>
  <w:num w:numId="13">
    <w:abstractNumId w:val="2"/>
  </w:num>
  <w:num w:numId="14">
    <w:abstractNumId w:val="12"/>
  </w:num>
  <w:num w:numId="15">
    <w:abstractNumId w:val="1"/>
  </w:num>
  <w:num w:numId="16">
    <w:abstractNumId w:val="10"/>
  </w:num>
  <w:num w:numId="17">
    <w:abstractNumId w:val="6"/>
  </w:num>
  <w:num w:numId="18">
    <w:abstractNumId w:val="3"/>
  </w:num>
  <w:num w:numId="19">
    <w:abstractNumId w:val="11"/>
  </w:num>
  <w:num w:numId="20">
    <w:abstractNumId w:val="19"/>
  </w:num>
  <w:num w:numId="21">
    <w:abstractNumId w:val="8"/>
  </w:num>
  <w:num w:numId="22">
    <w:abstractNumId w:val="0"/>
    <w:lvlOverride w:ilvl="0">
      <w:startOverride w:val="1"/>
    </w:lvlOverride>
    <w:lvlOverride w:ilvl="1">
      <w:startOverride w:val="1"/>
    </w:lvlOverride>
    <w:lvlOverride w:ilvl="2">
      <w:startOverride w:val="1"/>
    </w:lvlOverride>
    <w:lvlOverride w:ilvl="3">
      <w:startOverride w:val="7"/>
    </w:lvlOverride>
  </w:num>
  <w:num w:numId="23">
    <w:abstractNumId w:val="0"/>
    <w:lvlOverride w:ilvl="0">
      <w:startOverride w:val="1"/>
    </w:lvlOverride>
    <w:lvlOverride w:ilvl="1">
      <w:startOverride w:val="1"/>
    </w:lvlOverride>
    <w:lvlOverride w:ilvl="2">
      <w:startOverride w:val="1"/>
    </w:lvlOverride>
    <w:lvlOverride w:ilvl="3">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55"/>
    <w:rsid w:val="000019E9"/>
    <w:rsid w:val="00012F1A"/>
    <w:rsid w:val="00013639"/>
    <w:rsid w:val="00014A5C"/>
    <w:rsid w:val="00014ECA"/>
    <w:rsid w:val="00020504"/>
    <w:rsid w:val="00023220"/>
    <w:rsid w:val="000329A6"/>
    <w:rsid w:val="00034819"/>
    <w:rsid w:val="0004183B"/>
    <w:rsid w:val="00042702"/>
    <w:rsid w:val="00061B71"/>
    <w:rsid w:val="000747D7"/>
    <w:rsid w:val="00076066"/>
    <w:rsid w:val="000A1D14"/>
    <w:rsid w:val="000B4D1D"/>
    <w:rsid w:val="000C04EC"/>
    <w:rsid w:val="000C76E5"/>
    <w:rsid w:val="000F4039"/>
    <w:rsid w:val="00101114"/>
    <w:rsid w:val="0010766F"/>
    <w:rsid w:val="00115A76"/>
    <w:rsid w:val="001211B9"/>
    <w:rsid w:val="0013230E"/>
    <w:rsid w:val="00140FB1"/>
    <w:rsid w:val="00142591"/>
    <w:rsid w:val="0014525E"/>
    <w:rsid w:val="00166B94"/>
    <w:rsid w:val="001716D1"/>
    <w:rsid w:val="00190A1E"/>
    <w:rsid w:val="0019295A"/>
    <w:rsid w:val="001B2B96"/>
    <w:rsid w:val="001E041F"/>
    <w:rsid w:val="001F09DE"/>
    <w:rsid w:val="001F7399"/>
    <w:rsid w:val="00206177"/>
    <w:rsid w:val="00207170"/>
    <w:rsid w:val="00212239"/>
    <w:rsid w:val="00216568"/>
    <w:rsid w:val="00227AFC"/>
    <w:rsid w:val="00230989"/>
    <w:rsid w:val="00233712"/>
    <w:rsid w:val="0023466D"/>
    <w:rsid w:val="0024203F"/>
    <w:rsid w:val="0024500B"/>
    <w:rsid w:val="00246145"/>
    <w:rsid w:val="002509F5"/>
    <w:rsid w:val="00252ED8"/>
    <w:rsid w:val="00267868"/>
    <w:rsid w:val="0028193F"/>
    <w:rsid w:val="00284D4D"/>
    <w:rsid w:val="00286C72"/>
    <w:rsid w:val="002A78B8"/>
    <w:rsid w:val="002B357B"/>
    <w:rsid w:val="002B43BD"/>
    <w:rsid w:val="002B55B1"/>
    <w:rsid w:val="002C7298"/>
    <w:rsid w:val="002F17DC"/>
    <w:rsid w:val="002F2A3F"/>
    <w:rsid w:val="002F2AE0"/>
    <w:rsid w:val="0030102A"/>
    <w:rsid w:val="00303564"/>
    <w:rsid w:val="0030502F"/>
    <w:rsid w:val="00315EDF"/>
    <w:rsid w:val="003163A3"/>
    <w:rsid w:val="003249AD"/>
    <w:rsid w:val="00326958"/>
    <w:rsid w:val="00372CA3"/>
    <w:rsid w:val="0038491B"/>
    <w:rsid w:val="00387207"/>
    <w:rsid w:val="003951E4"/>
    <w:rsid w:val="0039791A"/>
    <w:rsid w:val="003A34FA"/>
    <w:rsid w:val="003A7E5E"/>
    <w:rsid w:val="003B1D28"/>
    <w:rsid w:val="003C105B"/>
    <w:rsid w:val="003C47A9"/>
    <w:rsid w:val="003C6B4D"/>
    <w:rsid w:val="003E6051"/>
    <w:rsid w:val="003E7501"/>
    <w:rsid w:val="0040764A"/>
    <w:rsid w:val="00412589"/>
    <w:rsid w:val="004144CC"/>
    <w:rsid w:val="0043222E"/>
    <w:rsid w:val="0043468C"/>
    <w:rsid w:val="00435566"/>
    <w:rsid w:val="00441E89"/>
    <w:rsid w:val="00445C9D"/>
    <w:rsid w:val="0045277D"/>
    <w:rsid w:val="004654C8"/>
    <w:rsid w:val="0046584A"/>
    <w:rsid w:val="0047408B"/>
    <w:rsid w:val="00486E92"/>
    <w:rsid w:val="004A71BF"/>
    <w:rsid w:val="004A723C"/>
    <w:rsid w:val="004B5CAF"/>
    <w:rsid w:val="004B6A47"/>
    <w:rsid w:val="004C57CA"/>
    <w:rsid w:val="004C7468"/>
    <w:rsid w:val="004D6B11"/>
    <w:rsid w:val="004E1C06"/>
    <w:rsid w:val="00505CF9"/>
    <w:rsid w:val="00525E14"/>
    <w:rsid w:val="00537C41"/>
    <w:rsid w:val="00557CDC"/>
    <w:rsid w:val="005624CE"/>
    <w:rsid w:val="0056404A"/>
    <w:rsid w:val="00575FD9"/>
    <w:rsid w:val="00577064"/>
    <w:rsid w:val="00593F34"/>
    <w:rsid w:val="0059541E"/>
    <w:rsid w:val="005A6384"/>
    <w:rsid w:val="005B0D66"/>
    <w:rsid w:val="005B355F"/>
    <w:rsid w:val="005C3FFF"/>
    <w:rsid w:val="005E153A"/>
    <w:rsid w:val="005E420E"/>
    <w:rsid w:val="005F6043"/>
    <w:rsid w:val="00610FB2"/>
    <w:rsid w:val="00630BC4"/>
    <w:rsid w:val="00631201"/>
    <w:rsid w:val="00642721"/>
    <w:rsid w:val="00642DD8"/>
    <w:rsid w:val="00690590"/>
    <w:rsid w:val="00696091"/>
    <w:rsid w:val="006970EF"/>
    <w:rsid w:val="006A48DE"/>
    <w:rsid w:val="006B503D"/>
    <w:rsid w:val="006C1D2A"/>
    <w:rsid w:val="006D48F6"/>
    <w:rsid w:val="006D6C5E"/>
    <w:rsid w:val="006E3D30"/>
    <w:rsid w:val="00700401"/>
    <w:rsid w:val="00734C90"/>
    <w:rsid w:val="00735635"/>
    <w:rsid w:val="0077081C"/>
    <w:rsid w:val="00786C65"/>
    <w:rsid w:val="00790CC1"/>
    <w:rsid w:val="007A023D"/>
    <w:rsid w:val="007A14CA"/>
    <w:rsid w:val="007C7344"/>
    <w:rsid w:val="008001B2"/>
    <w:rsid w:val="008036C7"/>
    <w:rsid w:val="0080608D"/>
    <w:rsid w:val="00806443"/>
    <w:rsid w:val="00816B94"/>
    <w:rsid w:val="00831A0F"/>
    <w:rsid w:val="00842BEB"/>
    <w:rsid w:val="00844A4C"/>
    <w:rsid w:val="008451D5"/>
    <w:rsid w:val="00863CF1"/>
    <w:rsid w:val="00871053"/>
    <w:rsid w:val="00873D75"/>
    <w:rsid w:val="00877448"/>
    <w:rsid w:val="00881B53"/>
    <w:rsid w:val="00893A9E"/>
    <w:rsid w:val="008A0B7D"/>
    <w:rsid w:val="008B1804"/>
    <w:rsid w:val="008C018D"/>
    <w:rsid w:val="008D1D7C"/>
    <w:rsid w:val="008D4305"/>
    <w:rsid w:val="008D5301"/>
    <w:rsid w:val="008D5EA3"/>
    <w:rsid w:val="008E7A79"/>
    <w:rsid w:val="00900875"/>
    <w:rsid w:val="00910749"/>
    <w:rsid w:val="009119AC"/>
    <w:rsid w:val="00936A09"/>
    <w:rsid w:val="00954919"/>
    <w:rsid w:val="00954C72"/>
    <w:rsid w:val="00972E99"/>
    <w:rsid w:val="0097748A"/>
    <w:rsid w:val="00984D75"/>
    <w:rsid w:val="009C2162"/>
    <w:rsid w:val="009D2FAB"/>
    <w:rsid w:val="009E1262"/>
    <w:rsid w:val="009E4B1C"/>
    <w:rsid w:val="009F55E8"/>
    <w:rsid w:val="009F7616"/>
    <w:rsid w:val="00A021BF"/>
    <w:rsid w:val="00A40D61"/>
    <w:rsid w:val="00A532ED"/>
    <w:rsid w:val="00A61D07"/>
    <w:rsid w:val="00A6328B"/>
    <w:rsid w:val="00A66338"/>
    <w:rsid w:val="00A77F0D"/>
    <w:rsid w:val="00A81090"/>
    <w:rsid w:val="00A83659"/>
    <w:rsid w:val="00AA25C5"/>
    <w:rsid w:val="00AB47DA"/>
    <w:rsid w:val="00AC5266"/>
    <w:rsid w:val="00AD3A8F"/>
    <w:rsid w:val="00AE23F8"/>
    <w:rsid w:val="00B00C69"/>
    <w:rsid w:val="00B213BD"/>
    <w:rsid w:val="00B221F3"/>
    <w:rsid w:val="00B2373F"/>
    <w:rsid w:val="00B4289F"/>
    <w:rsid w:val="00B42C76"/>
    <w:rsid w:val="00B44B9E"/>
    <w:rsid w:val="00B46D0F"/>
    <w:rsid w:val="00B51255"/>
    <w:rsid w:val="00B535DA"/>
    <w:rsid w:val="00B54DDC"/>
    <w:rsid w:val="00B60061"/>
    <w:rsid w:val="00B62B28"/>
    <w:rsid w:val="00B71A4E"/>
    <w:rsid w:val="00B81635"/>
    <w:rsid w:val="00B83ACE"/>
    <w:rsid w:val="00B9053A"/>
    <w:rsid w:val="00BC065C"/>
    <w:rsid w:val="00BC2132"/>
    <w:rsid w:val="00BF2C06"/>
    <w:rsid w:val="00BF5881"/>
    <w:rsid w:val="00BF5BA5"/>
    <w:rsid w:val="00C0310D"/>
    <w:rsid w:val="00C06F00"/>
    <w:rsid w:val="00C201F5"/>
    <w:rsid w:val="00C20EA7"/>
    <w:rsid w:val="00C309CD"/>
    <w:rsid w:val="00C37532"/>
    <w:rsid w:val="00C44911"/>
    <w:rsid w:val="00C50E90"/>
    <w:rsid w:val="00C57727"/>
    <w:rsid w:val="00C66833"/>
    <w:rsid w:val="00C7386B"/>
    <w:rsid w:val="00C76F34"/>
    <w:rsid w:val="00C76F45"/>
    <w:rsid w:val="00C9315C"/>
    <w:rsid w:val="00CC113C"/>
    <w:rsid w:val="00CD2388"/>
    <w:rsid w:val="00CD39A4"/>
    <w:rsid w:val="00CE58A8"/>
    <w:rsid w:val="00CF3FCD"/>
    <w:rsid w:val="00CF6CE0"/>
    <w:rsid w:val="00D33FC4"/>
    <w:rsid w:val="00D40832"/>
    <w:rsid w:val="00D55908"/>
    <w:rsid w:val="00D560CA"/>
    <w:rsid w:val="00D568C5"/>
    <w:rsid w:val="00D66164"/>
    <w:rsid w:val="00D842C5"/>
    <w:rsid w:val="00D84D68"/>
    <w:rsid w:val="00D9152A"/>
    <w:rsid w:val="00D91646"/>
    <w:rsid w:val="00D94CEE"/>
    <w:rsid w:val="00DA095D"/>
    <w:rsid w:val="00DA2585"/>
    <w:rsid w:val="00DA3FCC"/>
    <w:rsid w:val="00DD79DD"/>
    <w:rsid w:val="00DE29C7"/>
    <w:rsid w:val="00E06369"/>
    <w:rsid w:val="00E209A3"/>
    <w:rsid w:val="00E46BA6"/>
    <w:rsid w:val="00E53532"/>
    <w:rsid w:val="00E53ACC"/>
    <w:rsid w:val="00E57B48"/>
    <w:rsid w:val="00E60399"/>
    <w:rsid w:val="00E65255"/>
    <w:rsid w:val="00E77E5C"/>
    <w:rsid w:val="00E84348"/>
    <w:rsid w:val="00E84CF5"/>
    <w:rsid w:val="00E85962"/>
    <w:rsid w:val="00E92BCB"/>
    <w:rsid w:val="00E9337E"/>
    <w:rsid w:val="00E94341"/>
    <w:rsid w:val="00E95F80"/>
    <w:rsid w:val="00EA3A72"/>
    <w:rsid w:val="00EB0CFF"/>
    <w:rsid w:val="00EC2E57"/>
    <w:rsid w:val="00ED1500"/>
    <w:rsid w:val="00ED58C9"/>
    <w:rsid w:val="00F13113"/>
    <w:rsid w:val="00F226C4"/>
    <w:rsid w:val="00F30F61"/>
    <w:rsid w:val="00F31277"/>
    <w:rsid w:val="00F372DC"/>
    <w:rsid w:val="00F417A8"/>
    <w:rsid w:val="00F44D5D"/>
    <w:rsid w:val="00F624B4"/>
    <w:rsid w:val="00F74C47"/>
    <w:rsid w:val="00F766A7"/>
    <w:rsid w:val="00F770A9"/>
    <w:rsid w:val="00F82BF9"/>
    <w:rsid w:val="00F90124"/>
    <w:rsid w:val="00F97E46"/>
    <w:rsid w:val="00FB3A0E"/>
    <w:rsid w:val="00FB43FA"/>
    <w:rsid w:val="00FC2001"/>
    <w:rsid w:val="00FD122C"/>
    <w:rsid w:val="00FD7FCC"/>
    <w:rsid w:val="00FF1BC0"/>
    <w:rsid w:val="00FF5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C69AE"/>
  <w15:docId w15:val="{E719F226-29F5-4718-A3CD-2404102B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55"/>
    <w:pPr>
      <w:spacing w:before="120" w:after="120"/>
      <w:ind w:firstLine="708"/>
      <w:jc w:val="both"/>
    </w:pPr>
    <w:rPr>
      <w:rFonts w:ascii="GHEA Grapalat" w:eastAsia="SimSun" w:hAnsi="GHEA Grapalat" w:cs="Times New Roman"/>
      <w:sz w:val="24"/>
      <w:lang w:val="en-US"/>
    </w:rPr>
  </w:style>
  <w:style w:type="paragraph" w:styleId="Heading1">
    <w:name w:val="heading 1"/>
    <w:basedOn w:val="Normal"/>
    <w:next w:val="Normal"/>
    <w:link w:val="Heading1Char"/>
    <w:uiPriority w:val="9"/>
    <w:qFormat/>
    <w:rsid w:val="00B51255"/>
    <w:pPr>
      <w:numPr>
        <w:numId w:val="1"/>
      </w:numPr>
      <w:spacing w:before="0" w:line="240" w:lineRule="auto"/>
      <w:ind w:right="29"/>
      <w:jc w:val="center"/>
      <w:outlineLvl w:val="0"/>
    </w:pPr>
    <w:rPr>
      <w:b/>
      <w:bCs/>
      <w:color w:val="000000"/>
      <w:sz w:val="28"/>
      <w:szCs w:val="28"/>
      <w:lang w:val="ru-RU"/>
    </w:rPr>
  </w:style>
  <w:style w:type="paragraph" w:styleId="Heading2">
    <w:name w:val="heading 2"/>
    <w:basedOn w:val="Normal"/>
    <w:next w:val="Normal"/>
    <w:link w:val="Heading2Char"/>
    <w:uiPriority w:val="9"/>
    <w:unhideWhenUsed/>
    <w:qFormat/>
    <w:rsid w:val="00B512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1255"/>
    <w:pPr>
      <w:numPr>
        <w:ilvl w:val="1"/>
        <w:numId w:val="11"/>
      </w:numPr>
      <w:spacing w:before="0" w:after="160" w:line="259" w:lineRule="auto"/>
      <w:ind w:hanging="792"/>
      <w:outlineLvl w:val="2"/>
    </w:pPr>
    <w:rPr>
      <w:rFonts w:eastAsiaTheme="minorEastAsia" w:cs="Arial"/>
      <w:b/>
      <w:bCs/>
      <w:color w:val="002060"/>
      <w:sz w:val="26"/>
      <w:szCs w:val="26"/>
      <w:lang w:val="hy-AM"/>
    </w:rPr>
  </w:style>
  <w:style w:type="paragraph" w:styleId="Heading4">
    <w:name w:val="heading 4"/>
    <w:basedOn w:val="Normal"/>
    <w:next w:val="Normal"/>
    <w:link w:val="Heading4Char"/>
    <w:uiPriority w:val="9"/>
    <w:unhideWhenUsed/>
    <w:qFormat/>
    <w:rsid w:val="00B51255"/>
    <w:pPr>
      <w:keepNext/>
      <w:keepLines/>
      <w:spacing w:before="40" w:after="0" w:line="259" w:lineRule="auto"/>
      <w:ind w:firstLine="0"/>
      <w:jc w:val="left"/>
      <w:outlineLvl w:val="3"/>
    </w:pPr>
    <w:rPr>
      <w:rFonts w:eastAsiaTheme="majorEastAsia" w:cstheme="majorBidi"/>
      <w:b/>
      <w:iCs/>
      <w:color w:val="002060"/>
      <w:sz w:val="26"/>
      <w:szCs w:val="25"/>
    </w:rPr>
  </w:style>
  <w:style w:type="paragraph" w:styleId="Heading5">
    <w:name w:val="heading 5"/>
    <w:basedOn w:val="Normal"/>
    <w:next w:val="Normal"/>
    <w:link w:val="Heading5Char"/>
    <w:uiPriority w:val="9"/>
    <w:semiHidden/>
    <w:unhideWhenUsed/>
    <w:qFormat/>
    <w:rsid w:val="00B51255"/>
    <w:pPr>
      <w:keepNext/>
      <w:keepLines/>
      <w:spacing w:before="40" w:after="0" w:line="259" w:lineRule="auto"/>
      <w:ind w:firstLine="0"/>
      <w:jc w:val="left"/>
      <w:outlineLvl w:val="4"/>
    </w:pPr>
    <w:rPr>
      <w:rFonts w:asciiTheme="majorHAnsi" w:eastAsiaTheme="majorEastAsia" w:hAnsiTheme="majorHAnsi" w:cstheme="majorBidi"/>
      <w:i/>
      <w:iCs/>
      <w:color w:val="632423" w:themeColor="accent2" w:themeShade="80"/>
      <w:szCs w:val="24"/>
    </w:rPr>
  </w:style>
  <w:style w:type="paragraph" w:styleId="Heading6">
    <w:name w:val="heading 6"/>
    <w:basedOn w:val="Normal"/>
    <w:next w:val="Normal"/>
    <w:link w:val="Heading6Char"/>
    <w:uiPriority w:val="9"/>
    <w:semiHidden/>
    <w:unhideWhenUsed/>
    <w:qFormat/>
    <w:rsid w:val="00B51255"/>
    <w:pPr>
      <w:keepNext/>
      <w:keepLines/>
      <w:spacing w:before="40" w:after="0" w:line="259" w:lineRule="auto"/>
      <w:ind w:firstLine="0"/>
      <w:jc w:val="left"/>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B51255"/>
    <w:pPr>
      <w:keepNext/>
      <w:keepLines/>
      <w:spacing w:before="40" w:after="0" w:line="259" w:lineRule="auto"/>
      <w:ind w:firstLine="0"/>
      <w:jc w:val="left"/>
      <w:outlineLvl w:val="6"/>
    </w:pPr>
    <w:rPr>
      <w:rFonts w:asciiTheme="majorHAnsi" w:eastAsiaTheme="majorEastAsia" w:hAnsiTheme="majorHAnsi" w:cstheme="majorBidi"/>
      <w:color w:val="244061" w:themeColor="accent1" w:themeShade="80"/>
      <w:sz w:val="22"/>
    </w:rPr>
  </w:style>
  <w:style w:type="paragraph" w:styleId="Heading8">
    <w:name w:val="heading 8"/>
    <w:basedOn w:val="Normal"/>
    <w:next w:val="Normal"/>
    <w:link w:val="Heading8Char"/>
    <w:uiPriority w:val="9"/>
    <w:semiHidden/>
    <w:unhideWhenUsed/>
    <w:qFormat/>
    <w:rsid w:val="00B51255"/>
    <w:pPr>
      <w:keepNext/>
      <w:keepLines/>
      <w:spacing w:before="40" w:after="0" w:line="259" w:lineRule="auto"/>
      <w:ind w:firstLine="0"/>
      <w:jc w:val="left"/>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B51255"/>
    <w:pPr>
      <w:keepNext/>
      <w:keepLines/>
      <w:spacing w:before="40" w:after="0" w:line="259" w:lineRule="auto"/>
      <w:ind w:firstLine="0"/>
      <w:jc w:val="left"/>
      <w:outlineLvl w:val="8"/>
    </w:pPr>
    <w:rPr>
      <w:rFonts w:asciiTheme="majorHAnsi" w:eastAsiaTheme="majorEastAsia" w:hAnsiTheme="majorHAnsi" w:cstheme="majorBidi"/>
      <w:color w:val="984806" w:themeColor="accent6"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55"/>
    <w:rPr>
      <w:rFonts w:ascii="GHEA Grapalat" w:eastAsia="SimSun" w:hAnsi="GHEA Grapalat" w:cs="Times New Roman"/>
      <w:b/>
      <w:bCs/>
      <w:color w:val="000000"/>
      <w:sz w:val="28"/>
      <w:szCs w:val="28"/>
    </w:rPr>
  </w:style>
  <w:style w:type="character" w:customStyle="1" w:styleId="Heading2Char">
    <w:name w:val="Heading 2 Char"/>
    <w:basedOn w:val="DefaultParagraphFont"/>
    <w:link w:val="Heading2"/>
    <w:uiPriority w:val="9"/>
    <w:rsid w:val="00B51255"/>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B51255"/>
    <w:rPr>
      <w:rFonts w:ascii="GHEA Grapalat" w:eastAsiaTheme="minorEastAsia" w:hAnsi="GHEA Grapalat" w:cs="Arial"/>
      <w:b/>
      <w:bCs/>
      <w:color w:val="002060"/>
      <w:sz w:val="26"/>
      <w:szCs w:val="26"/>
      <w:lang w:val="hy-AM"/>
    </w:rPr>
  </w:style>
  <w:style w:type="character" w:customStyle="1" w:styleId="Heading4Char">
    <w:name w:val="Heading 4 Char"/>
    <w:basedOn w:val="DefaultParagraphFont"/>
    <w:link w:val="Heading4"/>
    <w:uiPriority w:val="9"/>
    <w:rsid w:val="00B51255"/>
    <w:rPr>
      <w:rFonts w:ascii="GHEA Grapalat" w:eastAsiaTheme="majorEastAsia" w:hAnsi="GHEA Grapalat" w:cstheme="majorBidi"/>
      <w:b/>
      <w:iCs/>
      <w:color w:val="002060"/>
      <w:sz w:val="26"/>
      <w:szCs w:val="25"/>
      <w:lang w:val="en-US"/>
    </w:rPr>
  </w:style>
  <w:style w:type="character" w:customStyle="1" w:styleId="Heading5Char">
    <w:name w:val="Heading 5 Char"/>
    <w:basedOn w:val="DefaultParagraphFont"/>
    <w:link w:val="Heading5"/>
    <w:uiPriority w:val="9"/>
    <w:semiHidden/>
    <w:rsid w:val="00B51255"/>
    <w:rPr>
      <w:rFonts w:asciiTheme="majorHAnsi" w:eastAsiaTheme="majorEastAsia" w:hAnsiTheme="majorHAnsi" w:cstheme="majorBidi"/>
      <w:i/>
      <w:iCs/>
      <w:color w:val="632423" w:themeColor="accent2" w:themeShade="80"/>
      <w:sz w:val="24"/>
      <w:szCs w:val="24"/>
      <w:lang w:val="en-US"/>
    </w:rPr>
  </w:style>
  <w:style w:type="character" w:customStyle="1" w:styleId="Heading6Char">
    <w:name w:val="Heading 6 Char"/>
    <w:basedOn w:val="DefaultParagraphFont"/>
    <w:link w:val="Heading6"/>
    <w:uiPriority w:val="9"/>
    <w:semiHidden/>
    <w:rsid w:val="00B51255"/>
    <w:rPr>
      <w:rFonts w:asciiTheme="majorHAnsi" w:eastAsiaTheme="majorEastAsia" w:hAnsiTheme="majorHAnsi" w:cstheme="majorBidi"/>
      <w:i/>
      <w:iCs/>
      <w:color w:val="984806" w:themeColor="accent6" w:themeShade="80"/>
      <w:sz w:val="23"/>
      <w:szCs w:val="23"/>
      <w:lang w:val="en-US"/>
    </w:rPr>
  </w:style>
  <w:style w:type="character" w:customStyle="1" w:styleId="Heading7Char">
    <w:name w:val="Heading 7 Char"/>
    <w:basedOn w:val="DefaultParagraphFont"/>
    <w:link w:val="Heading7"/>
    <w:uiPriority w:val="9"/>
    <w:semiHidden/>
    <w:rsid w:val="00B51255"/>
    <w:rPr>
      <w:rFonts w:asciiTheme="majorHAnsi" w:eastAsiaTheme="majorEastAsia" w:hAnsiTheme="majorHAnsi" w:cstheme="majorBidi"/>
      <w:color w:val="244061" w:themeColor="accent1" w:themeShade="80"/>
      <w:lang w:val="en-US"/>
    </w:rPr>
  </w:style>
  <w:style w:type="character" w:customStyle="1" w:styleId="Heading8Char">
    <w:name w:val="Heading 8 Char"/>
    <w:basedOn w:val="DefaultParagraphFont"/>
    <w:link w:val="Heading8"/>
    <w:uiPriority w:val="9"/>
    <w:semiHidden/>
    <w:rsid w:val="00B51255"/>
    <w:rPr>
      <w:rFonts w:asciiTheme="majorHAnsi" w:eastAsiaTheme="majorEastAsia" w:hAnsiTheme="majorHAnsi" w:cstheme="majorBidi"/>
      <w:color w:val="632423" w:themeColor="accent2" w:themeShade="80"/>
      <w:sz w:val="21"/>
      <w:szCs w:val="21"/>
      <w:lang w:val="en-US"/>
    </w:rPr>
  </w:style>
  <w:style w:type="character" w:customStyle="1" w:styleId="Heading9Char">
    <w:name w:val="Heading 9 Char"/>
    <w:basedOn w:val="DefaultParagraphFont"/>
    <w:link w:val="Heading9"/>
    <w:uiPriority w:val="9"/>
    <w:semiHidden/>
    <w:rsid w:val="00B51255"/>
    <w:rPr>
      <w:rFonts w:asciiTheme="majorHAnsi" w:eastAsiaTheme="majorEastAsia" w:hAnsiTheme="majorHAnsi" w:cstheme="majorBidi"/>
      <w:color w:val="984806" w:themeColor="accent6" w:themeShade="80"/>
      <w:lang w:val="en-US"/>
    </w:rPr>
  </w:style>
  <w:style w:type="paragraph" w:styleId="Header">
    <w:name w:val="header"/>
    <w:basedOn w:val="Normal"/>
    <w:link w:val="HeaderChar"/>
    <w:uiPriority w:val="99"/>
    <w:unhideWhenUsed/>
    <w:rsid w:val="00B51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255"/>
    <w:rPr>
      <w:rFonts w:ascii="GHEA Grapalat" w:eastAsia="SimSun" w:hAnsi="GHEA Grapalat" w:cs="Times New Roman"/>
      <w:sz w:val="24"/>
      <w:lang w:val="en-US"/>
    </w:rPr>
  </w:style>
  <w:style w:type="paragraph" w:styleId="Footer">
    <w:name w:val="footer"/>
    <w:basedOn w:val="Normal"/>
    <w:link w:val="FooterChar"/>
    <w:uiPriority w:val="99"/>
    <w:unhideWhenUsed/>
    <w:rsid w:val="00B51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255"/>
    <w:rPr>
      <w:rFonts w:ascii="GHEA Grapalat" w:eastAsia="SimSun" w:hAnsi="GHEA Grapalat" w:cs="Times New Roman"/>
      <w:sz w:val="24"/>
      <w:lang w:val="en-US"/>
    </w:rPr>
  </w:style>
  <w:style w:type="paragraph" w:styleId="FootnoteText">
    <w:name w:val="footnote text"/>
    <w:basedOn w:val="Normal"/>
    <w:link w:val="FootnoteTextChar"/>
    <w:semiHidden/>
    <w:unhideWhenUsed/>
    <w:rsid w:val="00B51255"/>
    <w:pPr>
      <w:spacing w:before="0" w:after="0" w:line="240" w:lineRule="auto"/>
    </w:pPr>
    <w:rPr>
      <w:sz w:val="20"/>
      <w:szCs w:val="20"/>
    </w:rPr>
  </w:style>
  <w:style w:type="character" w:customStyle="1" w:styleId="FootnoteTextChar">
    <w:name w:val="Footnote Text Char"/>
    <w:basedOn w:val="DefaultParagraphFont"/>
    <w:link w:val="FootnoteText"/>
    <w:semiHidden/>
    <w:rsid w:val="00B51255"/>
    <w:rPr>
      <w:rFonts w:ascii="GHEA Grapalat" w:eastAsia="SimSun" w:hAnsi="GHEA Grapalat" w:cs="Times New Roman"/>
      <w:sz w:val="20"/>
      <w:szCs w:val="20"/>
      <w:lang w:val="en-US"/>
    </w:rPr>
  </w:style>
  <w:style w:type="character" w:styleId="FootnoteReference">
    <w:name w:val="footnote reference"/>
    <w:basedOn w:val="DefaultParagraphFont"/>
    <w:uiPriority w:val="99"/>
    <w:semiHidden/>
    <w:unhideWhenUsed/>
    <w:rsid w:val="00B51255"/>
    <w:rPr>
      <w:vertAlign w:val="superscript"/>
    </w:rPr>
  </w:style>
  <w:style w:type="table" w:customStyle="1" w:styleId="-451">
    <w:name w:val="Таблица-сетка 4 — акцент 51"/>
    <w:basedOn w:val="TableNormal"/>
    <w:uiPriority w:val="49"/>
    <w:rsid w:val="00B51255"/>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Heading">
    <w:name w:val="TOC Heading"/>
    <w:basedOn w:val="Heading1"/>
    <w:next w:val="Normal"/>
    <w:uiPriority w:val="39"/>
    <w:unhideWhenUsed/>
    <w:qFormat/>
    <w:rsid w:val="00B51255"/>
    <w:pPr>
      <w:keepNext/>
      <w:keepLines/>
      <w:numPr>
        <w:numId w:val="0"/>
      </w:numPr>
      <w:spacing w:before="24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B51255"/>
    <w:pPr>
      <w:spacing w:after="100"/>
    </w:pPr>
  </w:style>
  <w:style w:type="character" w:styleId="Hyperlink">
    <w:name w:val="Hyperlink"/>
    <w:basedOn w:val="DefaultParagraphFont"/>
    <w:uiPriority w:val="99"/>
    <w:unhideWhenUsed/>
    <w:rsid w:val="00B51255"/>
    <w:rPr>
      <w:color w:val="0000FF" w:themeColor="hyperlink"/>
      <w:u w:val="single"/>
    </w:rPr>
  </w:style>
  <w:style w:type="paragraph" w:styleId="ListParagraph">
    <w:name w:val="List Paragraph"/>
    <w:aliases w:val="List_Paragraph,Multilevel para_II,List Paragraph1,List Paragraph-ExecSummary,Akapit z listą BS,Bullet List,FooterText"/>
    <w:basedOn w:val="Normal"/>
    <w:link w:val="ListParagraphChar"/>
    <w:uiPriority w:val="34"/>
    <w:qFormat/>
    <w:rsid w:val="00B51255"/>
    <w:pPr>
      <w:spacing w:line="240" w:lineRule="auto"/>
      <w:ind w:left="720" w:firstLine="0"/>
      <w:contextualSpacing/>
    </w:pPr>
    <w:rPr>
      <w:rFonts w:eastAsia="Calibri"/>
      <w:sz w:val="22"/>
    </w:rPr>
  </w:style>
  <w:style w:type="paragraph" w:styleId="BalloonText">
    <w:name w:val="Balloon Text"/>
    <w:basedOn w:val="Normal"/>
    <w:link w:val="BalloonTextChar"/>
    <w:uiPriority w:val="99"/>
    <w:semiHidden/>
    <w:unhideWhenUsed/>
    <w:rsid w:val="00B51255"/>
    <w:pPr>
      <w:spacing w:before="0" w:after="0" w:line="240" w:lineRule="auto"/>
      <w:ind w:firstLine="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51255"/>
    <w:rPr>
      <w:rFonts w:ascii="Tahoma" w:eastAsia="Calibri" w:hAnsi="Tahoma" w:cs="Tahoma"/>
      <w:sz w:val="16"/>
      <w:szCs w:val="16"/>
      <w:lang w:val="en-US"/>
    </w:rPr>
  </w:style>
  <w:style w:type="table" w:styleId="TableGrid">
    <w:name w:val="Table Grid"/>
    <w:basedOn w:val="TableNormal"/>
    <w:uiPriority w:val="59"/>
    <w:rsid w:val="00B512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qFormat/>
    <w:rsid w:val="00B51255"/>
    <w:rPr>
      <w:rFonts w:ascii="SimSun" w:eastAsia="SimSun" w:hAnsi="SimSun" w:hint="eastAsia"/>
      <w:b/>
      <w:bCs/>
      <w:color w:val="0070C0"/>
      <w:sz w:val="32"/>
      <w:szCs w:val="28"/>
    </w:rPr>
  </w:style>
  <w:style w:type="paragraph" w:styleId="DocumentMap">
    <w:name w:val="Document Map"/>
    <w:basedOn w:val="Normal"/>
    <w:link w:val="DocumentMapChar"/>
    <w:uiPriority w:val="99"/>
    <w:semiHidden/>
    <w:unhideWhenUsed/>
    <w:rsid w:val="00B51255"/>
    <w:pPr>
      <w:spacing w:before="0" w:after="0" w:line="240" w:lineRule="auto"/>
      <w:ind w:firstLine="0"/>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51255"/>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B51255"/>
    <w:rPr>
      <w:sz w:val="16"/>
      <w:szCs w:val="16"/>
    </w:rPr>
  </w:style>
  <w:style w:type="paragraph" w:styleId="CommentText">
    <w:name w:val="annotation text"/>
    <w:basedOn w:val="Normal"/>
    <w:link w:val="CommentTextChar"/>
    <w:uiPriority w:val="99"/>
    <w:unhideWhenUsed/>
    <w:rsid w:val="00B51255"/>
    <w:pPr>
      <w:spacing w:before="0" w:after="160" w:line="259" w:lineRule="auto"/>
      <w:ind w:firstLine="0"/>
      <w:jc w:val="left"/>
    </w:pPr>
    <w:rPr>
      <w:rFonts w:eastAsiaTheme="minorEastAsia" w:cstheme="minorBidi"/>
      <w:color w:val="0070C0"/>
      <w:sz w:val="28"/>
      <w:szCs w:val="20"/>
    </w:rPr>
  </w:style>
  <w:style w:type="character" w:customStyle="1" w:styleId="CommentTextChar">
    <w:name w:val="Comment Text Char"/>
    <w:basedOn w:val="DefaultParagraphFont"/>
    <w:link w:val="CommentText"/>
    <w:uiPriority w:val="99"/>
    <w:rsid w:val="00B51255"/>
    <w:rPr>
      <w:rFonts w:ascii="GHEA Grapalat" w:eastAsiaTheme="minorEastAsia" w:hAnsi="GHEA Grapalat"/>
      <w:color w:val="0070C0"/>
      <w:sz w:val="28"/>
      <w:szCs w:val="20"/>
      <w:lang w:val="en-US"/>
    </w:rPr>
  </w:style>
  <w:style w:type="paragraph" w:styleId="CommentSubject">
    <w:name w:val="annotation subject"/>
    <w:basedOn w:val="CommentText"/>
    <w:next w:val="CommentText"/>
    <w:link w:val="CommentSubjectChar"/>
    <w:uiPriority w:val="99"/>
    <w:semiHidden/>
    <w:unhideWhenUsed/>
    <w:rsid w:val="00B51255"/>
    <w:rPr>
      <w:b/>
      <w:bCs/>
    </w:rPr>
  </w:style>
  <w:style w:type="character" w:customStyle="1" w:styleId="CommentSubjectChar">
    <w:name w:val="Comment Subject Char"/>
    <w:basedOn w:val="CommentTextChar"/>
    <w:link w:val="CommentSubject"/>
    <w:uiPriority w:val="99"/>
    <w:semiHidden/>
    <w:rsid w:val="00B51255"/>
    <w:rPr>
      <w:rFonts w:ascii="GHEA Grapalat" w:eastAsiaTheme="minorEastAsia" w:hAnsi="GHEA Grapalat"/>
      <w:b/>
      <w:bCs/>
      <w:color w:val="0070C0"/>
      <w:sz w:val="28"/>
      <w:szCs w:val="20"/>
      <w:lang w:val="en-US"/>
    </w:rPr>
  </w:style>
  <w:style w:type="paragraph" w:styleId="Revision">
    <w:name w:val="Revision"/>
    <w:hidden/>
    <w:uiPriority w:val="99"/>
    <w:semiHidden/>
    <w:rsid w:val="00B51255"/>
    <w:pPr>
      <w:spacing w:after="0" w:line="240" w:lineRule="auto"/>
    </w:pPr>
    <w:rPr>
      <w:rFonts w:eastAsiaTheme="minorEastAsia"/>
      <w:lang w:val="en-US"/>
    </w:rPr>
  </w:style>
  <w:style w:type="paragraph" w:styleId="BlockText">
    <w:name w:val="Block Text"/>
    <w:basedOn w:val="Normal"/>
    <w:rsid w:val="00B51255"/>
    <w:pPr>
      <w:spacing w:before="0" w:after="0" w:line="259" w:lineRule="auto"/>
      <w:ind w:left="209" w:right="-108" w:hanging="209"/>
      <w:jc w:val="left"/>
    </w:pPr>
    <w:rPr>
      <w:rFonts w:ascii="Arial Armenian" w:eastAsia="Times New Roman" w:hAnsi="Arial Armenian"/>
      <w:sz w:val="22"/>
      <w:szCs w:val="20"/>
    </w:rPr>
  </w:style>
  <w:style w:type="paragraph" w:styleId="TOC6">
    <w:name w:val="toc 6"/>
    <w:basedOn w:val="Normal"/>
    <w:next w:val="Normal"/>
    <w:autoRedefine/>
    <w:uiPriority w:val="39"/>
    <w:semiHidden/>
    <w:unhideWhenUsed/>
    <w:rsid w:val="00B51255"/>
    <w:pPr>
      <w:spacing w:before="0" w:after="100" w:line="259" w:lineRule="auto"/>
      <w:ind w:left="1100" w:firstLine="0"/>
      <w:jc w:val="left"/>
    </w:pPr>
    <w:rPr>
      <w:rFonts w:asciiTheme="minorHAnsi" w:eastAsiaTheme="minorEastAsia" w:hAnsiTheme="minorHAnsi" w:cstheme="minorBidi"/>
      <w:sz w:val="22"/>
    </w:rPr>
  </w:style>
  <w:style w:type="paragraph" w:styleId="TOC2">
    <w:name w:val="toc 2"/>
    <w:basedOn w:val="Normal"/>
    <w:next w:val="Normal"/>
    <w:autoRedefine/>
    <w:uiPriority w:val="39"/>
    <w:unhideWhenUsed/>
    <w:rsid w:val="00B51255"/>
    <w:pPr>
      <w:spacing w:before="0" w:after="100"/>
      <w:ind w:left="220" w:firstLine="0"/>
      <w:jc w:val="left"/>
    </w:pPr>
    <w:rPr>
      <w:rFonts w:asciiTheme="minorHAnsi" w:eastAsiaTheme="minorEastAsia" w:hAnsiTheme="minorHAnsi" w:cstheme="minorBidi"/>
      <w:sz w:val="22"/>
      <w:lang w:val="en-GB" w:eastAsia="en-GB"/>
    </w:rPr>
  </w:style>
  <w:style w:type="paragraph" w:styleId="TOC3">
    <w:name w:val="toc 3"/>
    <w:basedOn w:val="Normal"/>
    <w:next w:val="Normal"/>
    <w:autoRedefine/>
    <w:uiPriority w:val="39"/>
    <w:unhideWhenUsed/>
    <w:rsid w:val="00B51255"/>
    <w:pPr>
      <w:tabs>
        <w:tab w:val="right" w:leader="dot" w:pos="10034"/>
      </w:tabs>
      <w:spacing w:before="0" w:after="100"/>
      <w:ind w:left="540" w:hanging="450"/>
      <w:jc w:val="left"/>
    </w:pPr>
    <w:rPr>
      <w:rFonts w:asciiTheme="minorHAnsi" w:eastAsiaTheme="minorEastAsia" w:hAnsiTheme="minorHAnsi" w:cstheme="minorBidi"/>
      <w:sz w:val="22"/>
      <w:lang w:val="en-GB" w:eastAsia="en-GB"/>
    </w:rPr>
  </w:style>
  <w:style w:type="paragraph" w:styleId="EndnoteText">
    <w:name w:val="endnote text"/>
    <w:basedOn w:val="Normal"/>
    <w:link w:val="EndnoteTextChar"/>
    <w:uiPriority w:val="99"/>
    <w:semiHidden/>
    <w:unhideWhenUsed/>
    <w:rsid w:val="00B51255"/>
    <w:pPr>
      <w:spacing w:before="0" w:after="0" w:line="259" w:lineRule="auto"/>
      <w:ind w:firstLine="0"/>
      <w:jc w:val="left"/>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B51255"/>
    <w:rPr>
      <w:rFonts w:eastAsiaTheme="minorEastAsia"/>
      <w:sz w:val="20"/>
      <w:szCs w:val="20"/>
      <w:lang w:val="en-US"/>
    </w:rPr>
  </w:style>
  <w:style w:type="character" w:styleId="EndnoteReference">
    <w:name w:val="endnote reference"/>
    <w:basedOn w:val="DefaultParagraphFont"/>
    <w:uiPriority w:val="99"/>
    <w:semiHidden/>
    <w:unhideWhenUsed/>
    <w:rsid w:val="00B51255"/>
    <w:rPr>
      <w:vertAlign w:val="superscript"/>
    </w:rPr>
  </w:style>
  <w:style w:type="paragraph" w:customStyle="1" w:styleId="IASBTitle">
    <w:name w:val="IASB Title"/>
    <w:basedOn w:val="Normal"/>
    <w:rsid w:val="00B51255"/>
    <w:pPr>
      <w:keepNext/>
      <w:keepLines/>
      <w:spacing w:before="300" w:after="400" w:line="259" w:lineRule="auto"/>
      <w:ind w:firstLine="0"/>
      <w:jc w:val="left"/>
    </w:pPr>
    <w:rPr>
      <w:rFonts w:ascii="Arial" w:eastAsia="Times New Roman" w:hAnsi="Arial" w:cs="Arial"/>
      <w:b/>
      <w:sz w:val="36"/>
      <w:szCs w:val="20"/>
    </w:rPr>
  </w:style>
  <w:style w:type="paragraph" w:styleId="NormalWeb">
    <w:name w:val="Normal (Web)"/>
    <w:basedOn w:val="Normal"/>
    <w:uiPriority w:val="99"/>
    <w:unhideWhenUsed/>
    <w:rsid w:val="00B51255"/>
    <w:pPr>
      <w:spacing w:before="100" w:beforeAutospacing="1" w:after="100" w:afterAutospacing="1" w:line="259" w:lineRule="auto"/>
      <w:ind w:firstLine="0"/>
      <w:jc w:val="left"/>
    </w:pPr>
    <w:rPr>
      <w:rFonts w:ascii="Times New Roman" w:eastAsia="Times New Roman" w:hAnsi="Times New Roman"/>
      <w:szCs w:val="24"/>
    </w:rPr>
  </w:style>
  <w:style w:type="character" w:styleId="Strong">
    <w:name w:val="Strong"/>
    <w:basedOn w:val="DefaultParagraphFont"/>
    <w:uiPriority w:val="22"/>
    <w:qFormat/>
    <w:rsid w:val="00B51255"/>
    <w:rPr>
      <w:b/>
      <w:bCs/>
    </w:rPr>
  </w:style>
  <w:style w:type="paragraph" w:customStyle="1" w:styleId="Heading11">
    <w:name w:val="Heading 11"/>
    <w:basedOn w:val="ListParagraph"/>
    <w:next w:val="Normal"/>
    <w:autoRedefine/>
    <w:uiPriority w:val="9"/>
    <w:rsid w:val="00B51255"/>
    <w:pPr>
      <w:pageBreakBefore/>
      <w:tabs>
        <w:tab w:val="left" w:pos="90"/>
        <w:tab w:val="num" w:pos="360"/>
      </w:tabs>
      <w:spacing w:before="0" w:after="0" w:line="259" w:lineRule="auto"/>
      <w:jc w:val="left"/>
      <w:outlineLvl w:val="0"/>
    </w:pPr>
    <w:rPr>
      <w:rFonts w:asciiTheme="minorHAnsi" w:eastAsia="Times New Roman" w:hAnsiTheme="minorHAnsi" w:cs="Sylfaen"/>
      <w:b/>
      <w:sz w:val="28"/>
    </w:rPr>
  </w:style>
  <w:style w:type="paragraph" w:styleId="BodyText2">
    <w:name w:val="Body Text 2"/>
    <w:aliases w:val="1Text"/>
    <w:basedOn w:val="Normal"/>
    <w:link w:val="BodyText2Char"/>
    <w:autoRedefine/>
    <w:rsid w:val="00B51255"/>
    <w:pPr>
      <w:spacing w:before="0" w:after="0"/>
      <w:ind w:left="2" w:hanging="2"/>
      <w:contextualSpacing/>
    </w:pPr>
    <w:rPr>
      <w:rFonts w:eastAsia="Calibri"/>
      <w:szCs w:val="24"/>
      <w:lang w:val="hy-AM"/>
    </w:rPr>
  </w:style>
  <w:style w:type="character" w:customStyle="1" w:styleId="BodyText2Char">
    <w:name w:val="Body Text 2 Char"/>
    <w:aliases w:val="1Text Char"/>
    <w:basedOn w:val="DefaultParagraphFont"/>
    <w:link w:val="BodyText2"/>
    <w:rsid w:val="00B51255"/>
    <w:rPr>
      <w:rFonts w:ascii="GHEA Grapalat" w:eastAsia="Calibri" w:hAnsi="GHEA Grapalat" w:cs="Times New Roman"/>
      <w:sz w:val="24"/>
      <w:szCs w:val="24"/>
      <w:lang w:val="hy-AM"/>
    </w:rPr>
  </w:style>
  <w:style w:type="paragraph" w:customStyle="1" w:styleId="mechtex">
    <w:name w:val="mechtex"/>
    <w:basedOn w:val="Normal"/>
    <w:link w:val="mechtexChar"/>
    <w:rsid w:val="00B51255"/>
    <w:pPr>
      <w:spacing w:before="0" w:after="0" w:line="259" w:lineRule="auto"/>
      <w:ind w:firstLine="0"/>
      <w:jc w:val="center"/>
    </w:pPr>
    <w:rPr>
      <w:rFonts w:ascii="Arial Armenian" w:eastAsia="Times New Roman" w:hAnsi="Arial Armenian"/>
      <w:sz w:val="22"/>
      <w:lang w:eastAsia="ru-RU"/>
    </w:rPr>
  </w:style>
  <w:style w:type="character" w:customStyle="1" w:styleId="mechtexChar">
    <w:name w:val="mechtex Char"/>
    <w:link w:val="mechtex"/>
    <w:locked/>
    <w:rsid w:val="00B51255"/>
    <w:rPr>
      <w:rFonts w:ascii="Arial Armenian" w:eastAsia="Times New Roman" w:hAnsi="Arial Armenian" w:cs="Times New Roman"/>
      <w:lang w:val="en-US" w:eastAsia="ru-RU"/>
    </w:rPr>
  </w:style>
  <w:style w:type="paragraph" w:styleId="BodyTextIndent">
    <w:name w:val="Body Text Indent"/>
    <w:basedOn w:val="Normal"/>
    <w:link w:val="BodyTextIndentChar"/>
    <w:uiPriority w:val="99"/>
    <w:semiHidden/>
    <w:unhideWhenUsed/>
    <w:rsid w:val="00B51255"/>
    <w:pPr>
      <w:spacing w:before="0" w:after="160" w:line="259" w:lineRule="auto"/>
      <w:ind w:left="283" w:firstLine="0"/>
      <w:jc w:val="left"/>
    </w:pPr>
    <w:rPr>
      <w:rFonts w:asciiTheme="minorHAnsi" w:eastAsiaTheme="minorEastAsia" w:hAnsiTheme="minorHAnsi" w:cstheme="minorBidi"/>
      <w:sz w:val="22"/>
    </w:rPr>
  </w:style>
  <w:style w:type="character" w:customStyle="1" w:styleId="BodyTextIndentChar">
    <w:name w:val="Body Text Indent Char"/>
    <w:basedOn w:val="DefaultParagraphFont"/>
    <w:link w:val="BodyTextIndent"/>
    <w:uiPriority w:val="99"/>
    <w:semiHidden/>
    <w:rsid w:val="00B51255"/>
    <w:rPr>
      <w:rFonts w:eastAsiaTheme="minorEastAsia"/>
      <w:lang w:val="en-US"/>
    </w:rPr>
  </w:style>
  <w:style w:type="paragraph" w:styleId="Caption">
    <w:name w:val="caption"/>
    <w:basedOn w:val="Normal"/>
    <w:next w:val="Normal"/>
    <w:uiPriority w:val="35"/>
    <w:unhideWhenUsed/>
    <w:qFormat/>
    <w:rsid w:val="00B51255"/>
    <w:pPr>
      <w:spacing w:before="0" w:after="160" w:line="240" w:lineRule="auto"/>
      <w:ind w:firstLine="0"/>
      <w:jc w:val="left"/>
    </w:pPr>
    <w:rPr>
      <w:rFonts w:asciiTheme="minorHAnsi" w:eastAsiaTheme="minorEastAsia" w:hAnsiTheme="minorHAnsi" w:cstheme="minorBidi"/>
      <w:b/>
      <w:bCs/>
      <w:smallCaps/>
      <w:color w:val="4F81BD" w:themeColor="accent1"/>
      <w:spacing w:val="6"/>
      <w:sz w:val="22"/>
    </w:rPr>
  </w:style>
  <w:style w:type="paragraph" w:styleId="Title">
    <w:name w:val="Title"/>
    <w:basedOn w:val="Normal"/>
    <w:next w:val="Normal"/>
    <w:link w:val="TitleChar"/>
    <w:uiPriority w:val="10"/>
    <w:qFormat/>
    <w:rsid w:val="00B51255"/>
    <w:pPr>
      <w:spacing w:before="0" w:after="0" w:line="240" w:lineRule="auto"/>
      <w:ind w:firstLine="0"/>
      <w:contextualSpacing/>
      <w:jc w:val="left"/>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B51255"/>
    <w:rPr>
      <w:rFonts w:asciiTheme="majorHAnsi" w:eastAsiaTheme="majorEastAsia" w:hAnsiTheme="majorHAnsi" w:cstheme="majorBidi"/>
      <w:color w:val="365F91" w:themeColor="accent1" w:themeShade="BF"/>
      <w:spacing w:val="-10"/>
      <w:sz w:val="52"/>
      <w:szCs w:val="52"/>
      <w:lang w:val="en-US"/>
    </w:rPr>
  </w:style>
  <w:style w:type="paragraph" w:styleId="Subtitle">
    <w:name w:val="Subtitle"/>
    <w:basedOn w:val="Normal"/>
    <w:next w:val="Normal"/>
    <w:link w:val="SubtitleChar"/>
    <w:uiPriority w:val="11"/>
    <w:qFormat/>
    <w:rsid w:val="00B51255"/>
    <w:pPr>
      <w:numPr>
        <w:ilvl w:val="1"/>
      </w:numPr>
      <w:spacing w:before="0" w:after="160" w:line="240" w:lineRule="auto"/>
      <w:ind w:firstLine="708"/>
      <w:jc w:val="left"/>
    </w:pPr>
    <w:rPr>
      <w:rFonts w:asciiTheme="majorHAnsi" w:eastAsiaTheme="majorEastAsia" w:hAnsiTheme="majorHAnsi" w:cstheme="majorBidi"/>
      <w:sz w:val="22"/>
    </w:rPr>
  </w:style>
  <w:style w:type="character" w:customStyle="1" w:styleId="SubtitleChar">
    <w:name w:val="Subtitle Char"/>
    <w:basedOn w:val="DefaultParagraphFont"/>
    <w:link w:val="Subtitle"/>
    <w:uiPriority w:val="11"/>
    <w:rsid w:val="00B51255"/>
    <w:rPr>
      <w:rFonts w:asciiTheme="majorHAnsi" w:eastAsiaTheme="majorEastAsia" w:hAnsiTheme="majorHAnsi" w:cstheme="majorBidi"/>
      <w:lang w:val="en-US"/>
    </w:rPr>
  </w:style>
  <w:style w:type="character" w:styleId="Emphasis">
    <w:name w:val="Emphasis"/>
    <w:basedOn w:val="DefaultParagraphFont"/>
    <w:uiPriority w:val="20"/>
    <w:qFormat/>
    <w:rsid w:val="00B51255"/>
    <w:rPr>
      <w:i/>
      <w:iCs/>
    </w:rPr>
  </w:style>
  <w:style w:type="paragraph" w:styleId="NoSpacing">
    <w:name w:val="No Spacing"/>
    <w:uiPriority w:val="1"/>
    <w:qFormat/>
    <w:rsid w:val="00B51255"/>
    <w:pPr>
      <w:spacing w:after="0" w:line="240" w:lineRule="auto"/>
    </w:pPr>
    <w:rPr>
      <w:rFonts w:eastAsiaTheme="minorEastAsia"/>
      <w:lang w:val="en-US"/>
    </w:rPr>
  </w:style>
  <w:style w:type="paragraph" w:styleId="Quote">
    <w:name w:val="Quote"/>
    <w:basedOn w:val="Normal"/>
    <w:next w:val="Normal"/>
    <w:link w:val="QuoteChar"/>
    <w:uiPriority w:val="29"/>
    <w:qFormat/>
    <w:rsid w:val="00B51255"/>
    <w:pPr>
      <w:spacing w:after="160" w:line="259" w:lineRule="auto"/>
      <w:ind w:left="720" w:right="720" w:firstLine="0"/>
      <w:jc w:val="center"/>
    </w:pPr>
    <w:rPr>
      <w:rFonts w:asciiTheme="minorHAnsi" w:eastAsiaTheme="minorEastAsia" w:hAnsiTheme="minorHAnsi" w:cstheme="minorBidi"/>
      <w:i/>
      <w:iCs/>
      <w:sz w:val="22"/>
    </w:rPr>
  </w:style>
  <w:style w:type="character" w:customStyle="1" w:styleId="QuoteChar">
    <w:name w:val="Quote Char"/>
    <w:basedOn w:val="DefaultParagraphFont"/>
    <w:link w:val="Quote"/>
    <w:uiPriority w:val="29"/>
    <w:rsid w:val="00B51255"/>
    <w:rPr>
      <w:rFonts w:eastAsiaTheme="minorEastAsia"/>
      <w:i/>
      <w:iCs/>
      <w:lang w:val="en-US"/>
    </w:rPr>
  </w:style>
  <w:style w:type="paragraph" w:styleId="IntenseQuote">
    <w:name w:val="Intense Quote"/>
    <w:basedOn w:val="Normal"/>
    <w:next w:val="Normal"/>
    <w:link w:val="IntenseQuoteChar"/>
    <w:uiPriority w:val="30"/>
    <w:qFormat/>
    <w:rsid w:val="00B51255"/>
    <w:pPr>
      <w:spacing w:after="160" w:line="300" w:lineRule="auto"/>
      <w:ind w:left="576" w:right="576" w:firstLine="0"/>
      <w:jc w:val="center"/>
    </w:pPr>
    <w:rPr>
      <w:rFonts w:asciiTheme="majorHAnsi" w:eastAsiaTheme="majorEastAsia" w:hAnsiTheme="majorHAnsi" w:cstheme="majorBidi"/>
      <w:color w:val="4F81BD" w:themeColor="accent1"/>
      <w:szCs w:val="24"/>
    </w:rPr>
  </w:style>
  <w:style w:type="character" w:customStyle="1" w:styleId="IntenseQuoteChar">
    <w:name w:val="Intense Quote Char"/>
    <w:basedOn w:val="DefaultParagraphFont"/>
    <w:link w:val="IntenseQuote"/>
    <w:uiPriority w:val="30"/>
    <w:rsid w:val="00B51255"/>
    <w:rPr>
      <w:rFonts w:asciiTheme="majorHAnsi" w:eastAsiaTheme="majorEastAsia" w:hAnsiTheme="majorHAnsi" w:cstheme="majorBidi"/>
      <w:color w:val="4F81BD" w:themeColor="accent1"/>
      <w:sz w:val="24"/>
      <w:szCs w:val="24"/>
      <w:lang w:val="en-US"/>
    </w:rPr>
  </w:style>
  <w:style w:type="character" w:styleId="SubtleEmphasis">
    <w:name w:val="Subtle Emphasis"/>
    <w:basedOn w:val="DefaultParagraphFont"/>
    <w:uiPriority w:val="19"/>
    <w:qFormat/>
    <w:rsid w:val="00B51255"/>
    <w:rPr>
      <w:i/>
      <w:iCs/>
      <w:color w:val="404040" w:themeColor="text1" w:themeTint="BF"/>
    </w:rPr>
  </w:style>
  <w:style w:type="character" w:styleId="IntenseEmphasis">
    <w:name w:val="Intense Emphasis"/>
    <w:basedOn w:val="DefaultParagraphFont"/>
    <w:uiPriority w:val="21"/>
    <w:qFormat/>
    <w:rsid w:val="00B51255"/>
    <w:rPr>
      <w:b w:val="0"/>
      <w:bCs w:val="0"/>
      <w:i/>
      <w:iCs/>
      <w:color w:val="4F81BD" w:themeColor="accent1"/>
    </w:rPr>
  </w:style>
  <w:style w:type="character" w:styleId="SubtleReference">
    <w:name w:val="Subtle Reference"/>
    <w:basedOn w:val="DefaultParagraphFont"/>
    <w:uiPriority w:val="31"/>
    <w:qFormat/>
    <w:rsid w:val="00B512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1255"/>
    <w:rPr>
      <w:b/>
      <w:bCs/>
      <w:smallCaps/>
      <w:color w:val="4F81BD" w:themeColor="accent1"/>
      <w:spacing w:val="5"/>
      <w:u w:val="single"/>
    </w:rPr>
  </w:style>
  <w:style w:type="character" w:styleId="BookTitle">
    <w:name w:val="Book Title"/>
    <w:basedOn w:val="DefaultParagraphFont"/>
    <w:uiPriority w:val="33"/>
    <w:qFormat/>
    <w:rsid w:val="00B51255"/>
    <w:rPr>
      <w:b/>
      <w:bCs/>
      <w:smallCaps/>
    </w:rPr>
  </w:style>
  <w:style w:type="character" w:styleId="PlaceholderText">
    <w:name w:val="Placeholder Text"/>
    <w:basedOn w:val="DefaultParagraphFont"/>
    <w:uiPriority w:val="99"/>
    <w:semiHidden/>
    <w:rsid w:val="00B51255"/>
    <w:rPr>
      <w:color w:val="808080"/>
    </w:rPr>
  </w:style>
  <w:style w:type="table" w:customStyle="1" w:styleId="TableGrid1">
    <w:name w:val="Table Grid1"/>
    <w:basedOn w:val="TableNormal"/>
    <w:next w:val="TableGrid"/>
    <w:uiPriority w:val="39"/>
    <w:rsid w:val="00B51255"/>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51255"/>
    <w:pPr>
      <w:numPr>
        <w:numId w:val="2"/>
      </w:numPr>
    </w:pPr>
  </w:style>
  <w:style w:type="numbering" w:customStyle="1" w:styleId="Style2">
    <w:name w:val="Style2"/>
    <w:uiPriority w:val="99"/>
    <w:rsid w:val="00B51255"/>
    <w:pPr>
      <w:numPr>
        <w:numId w:val="3"/>
      </w:numPr>
    </w:pPr>
  </w:style>
  <w:style w:type="numbering" w:customStyle="1" w:styleId="Style3">
    <w:name w:val="Style3"/>
    <w:uiPriority w:val="99"/>
    <w:rsid w:val="00B51255"/>
    <w:pPr>
      <w:numPr>
        <w:numId w:val="4"/>
      </w:numPr>
    </w:pPr>
  </w:style>
  <w:style w:type="paragraph" w:styleId="BodyText">
    <w:name w:val="Body Text"/>
    <w:basedOn w:val="Normal"/>
    <w:link w:val="BodyTextChar"/>
    <w:uiPriority w:val="99"/>
    <w:semiHidden/>
    <w:unhideWhenUsed/>
    <w:rsid w:val="00B51255"/>
    <w:pPr>
      <w:spacing w:before="0"/>
      <w:ind w:firstLine="0"/>
      <w:jc w:val="left"/>
    </w:pPr>
    <w:rPr>
      <w:rFonts w:asciiTheme="minorHAnsi" w:eastAsiaTheme="minorHAnsi" w:hAnsiTheme="minorHAnsi" w:cstheme="minorBidi"/>
      <w:sz w:val="22"/>
      <w:lang w:val="ru-RU"/>
    </w:rPr>
  </w:style>
  <w:style w:type="character" w:customStyle="1" w:styleId="BodyTextChar">
    <w:name w:val="Body Text Char"/>
    <w:basedOn w:val="DefaultParagraphFont"/>
    <w:link w:val="BodyText"/>
    <w:uiPriority w:val="99"/>
    <w:semiHidden/>
    <w:rsid w:val="00B51255"/>
  </w:style>
  <w:style w:type="paragraph" w:customStyle="1" w:styleId="norm">
    <w:name w:val="norm"/>
    <w:basedOn w:val="Normal"/>
    <w:rsid w:val="00B51255"/>
    <w:pPr>
      <w:spacing w:before="0" w:after="0" w:line="480" w:lineRule="auto"/>
      <w:ind w:firstLine="709"/>
    </w:pPr>
    <w:rPr>
      <w:rFonts w:ascii="Arial Armenian" w:eastAsia="Times New Roman" w:hAnsi="Arial Armenian"/>
      <w:sz w:val="22"/>
      <w:szCs w:val="20"/>
      <w:lang w:eastAsia="ru-RU"/>
    </w:rPr>
  </w:style>
  <w:style w:type="numbering" w:customStyle="1" w:styleId="Style4">
    <w:name w:val="Style4"/>
    <w:uiPriority w:val="99"/>
    <w:rsid w:val="00B51255"/>
    <w:pPr>
      <w:numPr>
        <w:numId w:val="5"/>
      </w:numPr>
    </w:pPr>
  </w:style>
  <w:style w:type="numbering" w:customStyle="1" w:styleId="Style5">
    <w:name w:val="Style5"/>
    <w:uiPriority w:val="99"/>
    <w:rsid w:val="00B51255"/>
    <w:pPr>
      <w:numPr>
        <w:numId w:val="6"/>
      </w:numPr>
    </w:pPr>
  </w:style>
  <w:style w:type="numbering" w:customStyle="1" w:styleId="Style6">
    <w:name w:val="Style6"/>
    <w:uiPriority w:val="99"/>
    <w:rsid w:val="00B51255"/>
    <w:pPr>
      <w:numPr>
        <w:numId w:val="7"/>
      </w:numPr>
    </w:pPr>
  </w:style>
  <w:style w:type="numbering" w:customStyle="1" w:styleId="Style7">
    <w:name w:val="Style7"/>
    <w:uiPriority w:val="99"/>
    <w:rsid w:val="00B51255"/>
    <w:pPr>
      <w:numPr>
        <w:numId w:val="8"/>
      </w:numPr>
    </w:pPr>
  </w:style>
  <w:style w:type="numbering" w:customStyle="1" w:styleId="Style8">
    <w:name w:val="Style8"/>
    <w:uiPriority w:val="99"/>
    <w:rsid w:val="00B51255"/>
    <w:pPr>
      <w:numPr>
        <w:numId w:val="9"/>
      </w:numPr>
    </w:pPr>
  </w:style>
  <w:style w:type="character" w:customStyle="1" w:styleId="ListParagraphChar">
    <w:name w:val="List Paragraph Char"/>
    <w:aliases w:val="List_Paragraph Char,Multilevel para_II Char,List Paragraph1 Char,List Paragraph-ExecSummary Char,Akapit z listą BS Char,Bullet List Char,FooterText Char"/>
    <w:link w:val="ListParagraph"/>
    <w:uiPriority w:val="34"/>
    <w:locked/>
    <w:rsid w:val="00B51255"/>
    <w:rPr>
      <w:rFonts w:ascii="GHEA Grapalat" w:eastAsia="Calibri" w:hAnsi="GHEA Grapalat" w:cs="Times New Roman"/>
      <w:lang w:val="en-US"/>
    </w:rPr>
  </w:style>
  <w:style w:type="numbering" w:customStyle="1" w:styleId="Style9">
    <w:name w:val="Style9"/>
    <w:uiPriority w:val="99"/>
    <w:rsid w:val="00B51255"/>
    <w:pPr>
      <w:numPr>
        <w:numId w:val="10"/>
      </w:numPr>
    </w:pPr>
  </w:style>
  <w:style w:type="paragraph" w:styleId="TOC4">
    <w:name w:val="toc 4"/>
    <w:basedOn w:val="Normal"/>
    <w:next w:val="Normal"/>
    <w:autoRedefine/>
    <w:uiPriority w:val="39"/>
    <w:unhideWhenUsed/>
    <w:rsid w:val="00B51255"/>
    <w:pPr>
      <w:spacing w:before="0" w:after="100" w:line="259" w:lineRule="auto"/>
      <w:ind w:left="660" w:firstLine="0"/>
      <w:jc w:val="left"/>
    </w:pPr>
    <w:rPr>
      <w:rFonts w:asciiTheme="minorHAnsi" w:eastAsiaTheme="minorEastAsia" w:hAnsiTheme="minorHAnsi" w:cstheme="minorBidi"/>
      <w:sz w:val="22"/>
    </w:rPr>
  </w:style>
  <w:style w:type="paragraph" w:customStyle="1" w:styleId="Table">
    <w:name w:val="Table"/>
    <w:basedOn w:val="Normal"/>
    <w:link w:val="TableChar"/>
    <w:autoRedefine/>
    <w:qFormat/>
    <w:rsid w:val="00B51255"/>
    <w:pPr>
      <w:spacing w:after="0" w:line="240" w:lineRule="auto"/>
      <w:ind w:left="-59" w:firstLine="0"/>
      <w:jc w:val="center"/>
    </w:pPr>
    <w:rPr>
      <w:rFonts w:eastAsiaTheme="minorHAnsi" w:cstheme="minorBidi"/>
      <w:bCs/>
      <w:sz w:val="22"/>
      <w:lang w:val="hy-AM"/>
    </w:rPr>
  </w:style>
  <w:style w:type="character" w:customStyle="1" w:styleId="TableChar">
    <w:name w:val="Table Char"/>
    <w:basedOn w:val="DefaultParagraphFont"/>
    <w:link w:val="Table"/>
    <w:rsid w:val="00B51255"/>
    <w:rPr>
      <w:rFonts w:ascii="GHEA Grapalat" w:hAnsi="GHEA Grapalat"/>
      <w:bCs/>
      <w:lang w:val="hy-AM"/>
    </w:rPr>
  </w:style>
  <w:style w:type="table" w:customStyle="1" w:styleId="-411">
    <w:name w:val="Список-таблица 4 — акцент 11"/>
    <w:basedOn w:val="TableNormal"/>
    <w:uiPriority w:val="49"/>
    <w:rsid w:val="00B51255"/>
    <w:pPr>
      <w:spacing w:after="0" w:line="240" w:lineRule="auto"/>
      <w:ind w:firstLine="533"/>
      <w:jc w:val="both"/>
    </w:pPr>
    <w:rPr>
      <w:rFonts w:ascii="GHEA Grapalat" w:hAnsi="GHEA Grapalat"/>
      <w:bCs/>
      <w:sz w:val="24"/>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39"/>
    <w:rsid w:val="00B512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Таблица-сетка 5 темная — акцент 51"/>
    <w:basedOn w:val="TableNormal"/>
    <w:uiPriority w:val="50"/>
    <w:rsid w:val="00B5125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5">
    <w:name w:val="Grid Table 5 Dark Accent 5"/>
    <w:basedOn w:val="TableNormal"/>
    <w:uiPriority w:val="50"/>
    <w:rsid w:val="00315E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3150">
      <w:bodyDiv w:val="1"/>
      <w:marLeft w:val="0"/>
      <w:marRight w:val="0"/>
      <w:marTop w:val="0"/>
      <w:marBottom w:val="0"/>
      <w:divBdr>
        <w:top w:val="none" w:sz="0" w:space="0" w:color="auto"/>
        <w:left w:val="none" w:sz="0" w:space="0" w:color="auto"/>
        <w:bottom w:val="none" w:sz="0" w:space="0" w:color="auto"/>
        <w:right w:val="none" w:sz="0" w:space="0" w:color="auto"/>
      </w:divBdr>
    </w:div>
    <w:div w:id="234554007">
      <w:bodyDiv w:val="1"/>
      <w:marLeft w:val="0"/>
      <w:marRight w:val="0"/>
      <w:marTop w:val="0"/>
      <w:marBottom w:val="0"/>
      <w:divBdr>
        <w:top w:val="none" w:sz="0" w:space="0" w:color="auto"/>
        <w:left w:val="none" w:sz="0" w:space="0" w:color="auto"/>
        <w:bottom w:val="none" w:sz="0" w:space="0" w:color="auto"/>
        <w:right w:val="none" w:sz="0" w:space="0" w:color="auto"/>
      </w:divBdr>
    </w:div>
    <w:div w:id="280962741">
      <w:bodyDiv w:val="1"/>
      <w:marLeft w:val="0"/>
      <w:marRight w:val="0"/>
      <w:marTop w:val="0"/>
      <w:marBottom w:val="0"/>
      <w:divBdr>
        <w:top w:val="none" w:sz="0" w:space="0" w:color="auto"/>
        <w:left w:val="none" w:sz="0" w:space="0" w:color="auto"/>
        <w:bottom w:val="none" w:sz="0" w:space="0" w:color="auto"/>
        <w:right w:val="none" w:sz="0" w:space="0" w:color="auto"/>
      </w:divBdr>
    </w:div>
    <w:div w:id="732847233">
      <w:bodyDiv w:val="1"/>
      <w:marLeft w:val="0"/>
      <w:marRight w:val="0"/>
      <w:marTop w:val="0"/>
      <w:marBottom w:val="0"/>
      <w:divBdr>
        <w:top w:val="none" w:sz="0" w:space="0" w:color="auto"/>
        <w:left w:val="none" w:sz="0" w:space="0" w:color="auto"/>
        <w:bottom w:val="none" w:sz="0" w:space="0" w:color="auto"/>
        <w:right w:val="none" w:sz="0" w:space="0" w:color="auto"/>
      </w:divBdr>
    </w:div>
    <w:div w:id="1679847648">
      <w:bodyDiv w:val="1"/>
      <w:marLeft w:val="0"/>
      <w:marRight w:val="0"/>
      <w:marTop w:val="0"/>
      <w:marBottom w:val="0"/>
      <w:divBdr>
        <w:top w:val="none" w:sz="0" w:space="0" w:color="auto"/>
        <w:left w:val="none" w:sz="0" w:space="0" w:color="auto"/>
        <w:bottom w:val="none" w:sz="0" w:space="0" w:color="auto"/>
        <w:right w:val="none" w:sz="0" w:space="0" w:color="auto"/>
      </w:divBdr>
    </w:div>
    <w:div w:id="17050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msai.am/files/decrees/2022/104l.zip" TargetMode="External"/><Relationship Id="rId18" Type="http://schemas.openxmlformats.org/officeDocument/2006/relationships/hyperlink" Target="http://armsai.am/files/decrees/2022/104l.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rmsai.am/files/decrees/2022/104l.zi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msai.am/files/decrees/2022/104l.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armsai.am/files/decrees/2022/104l.zip" TargetMode="External"/><Relationship Id="rId19" Type="http://schemas.openxmlformats.org/officeDocument/2006/relationships/hyperlink" Target="https://eauction.armeps.am/hy/procurer/bo_details/tid/14345/code/1YrUtdS/id/5089/" TargetMode="External"/><Relationship Id="rId4" Type="http://schemas.openxmlformats.org/officeDocument/2006/relationships/settings" Target="settings.xml"/><Relationship Id="rId9" Type="http://schemas.openxmlformats.org/officeDocument/2006/relationships/hyperlink" Target="http://armsai.am/files/decrees/2022/104l.zip" TargetMode="External"/><Relationship Id="rId14" Type="http://schemas.openxmlformats.org/officeDocument/2006/relationships/hyperlink" Target="http://armsai.am/files/decrees/2022/104l.zip"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335BD-368C-4B07-8400-0EC8175B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16717</Words>
  <Characters>95289</Characters>
  <Application>Microsoft Office Word</Application>
  <DocSecurity>0</DocSecurity>
  <Lines>794</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dc:creator>
  <cp:lastModifiedBy>intrel@armsai.am</cp:lastModifiedBy>
  <cp:revision>4</cp:revision>
  <cp:lastPrinted>2023-04-28T12:19:00Z</cp:lastPrinted>
  <dcterms:created xsi:type="dcterms:W3CDTF">2023-04-28T13:55:00Z</dcterms:created>
  <dcterms:modified xsi:type="dcterms:W3CDTF">2023-04-28T18:59:00Z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2069237968</vt:i4>
  </property>
  <property fmtid="{D5CDD505-2E9C-101B-9397-08002B2CF9AE}" pid="3" name="_NewReviewCycle">
    <vt:lpwstr/>
  </property>
  <property fmtid="{D5CDD505-2E9C-101B-9397-08002B2CF9AE}" pid="4" name="_EmailSubject">
    <vt:lpwstr>ՊԵԿ․ 2022 տարեկան եզրակացություն</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