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A187" w14:textId="5CDE4D12" w:rsidR="001F4BE9" w:rsidRPr="006B54EB" w:rsidRDefault="001F4BE9" w:rsidP="00FE35B2">
      <w:pPr>
        <w:spacing w:after="0" w:line="276" w:lineRule="auto"/>
        <w:jc w:val="right"/>
        <w:rPr>
          <w:i/>
          <w:iCs/>
          <w:szCs w:val="20"/>
        </w:rPr>
      </w:pPr>
      <w:r w:rsidRPr="006B54EB">
        <w:rPr>
          <w:szCs w:val="20"/>
        </w:rPr>
        <w:t xml:space="preserve"> </w:t>
      </w:r>
    </w:p>
    <w:p w14:paraId="072EE47A" w14:textId="7EC2E7D4" w:rsidR="001F4BE9" w:rsidRPr="00270998" w:rsidRDefault="001F4BE9" w:rsidP="00F12A64">
      <w:pPr>
        <w:spacing w:after="0" w:line="276" w:lineRule="auto"/>
        <w:ind w:right="-199" w:firstLine="0"/>
        <w:jc w:val="center"/>
        <w:rPr>
          <w:b/>
          <w:bCs/>
          <w:sz w:val="32"/>
          <w:szCs w:val="20"/>
        </w:rPr>
      </w:pPr>
      <w:r w:rsidRPr="00270998">
        <w:rPr>
          <w:b/>
          <w:bCs/>
          <w:sz w:val="32"/>
          <w:szCs w:val="20"/>
        </w:rPr>
        <w:t>ՀԱՅԱՍՏԱՆԻ ՀԱՆՐԱՊԵՏՈՒԹՅՈՒՆ</w:t>
      </w:r>
      <w:r w:rsidR="00270998">
        <w:rPr>
          <w:b/>
          <w:bCs/>
          <w:sz w:val="32"/>
          <w:szCs w:val="20"/>
          <w:lang w:val="en-US"/>
        </w:rPr>
        <w:t xml:space="preserve"> </w:t>
      </w:r>
      <w:r w:rsidRPr="00270998">
        <w:rPr>
          <w:b/>
          <w:bCs/>
          <w:sz w:val="32"/>
          <w:szCs w:val="20"/>
        </w:rPr>
        <w:t>ՀԱՇՎԵՔՆՆԻՉ</w:t>
      </w:r>
      <w:r w:rsidR="00270998">
        <w:rPr>
          <w:b/>
          <w:bCs/>
          <w:sz w:val="32"/>
          <w:szCs w:val="20"/>
          <w:lang w:val="en-US"/>
        </w:rPr>
        <w:t xml:space="preserve"> </w:t>
      </w:r>
      <w:r w:rsidRPr="00270998">
        <w:rPr>
          <w:b/>
          <w:bCs/>
          <w:sz w:val="32"/>
          <w:szCs w:val="20"/>
        </w:rPr>
        <w:t>ՊԱԼԱՏ</w:t>
      </w:r>
    </w:p>
    <w:p w14:paraId="1A07E976" w14:textId="77777777" w:rsidR="0027755B" w:rsidRPr="0027755B" w:rsidRDefault="0027755B" w:rsidP="00270998">
      <w:pPr>
        <w:spacing w:after="0" w:line="276" w:lineRule="auto"/>
        <w:ind w:firstLine="0"/>
        <w:rPr>
          <w:b/>
          <w:bCs/>
          <w:sz w:val="32"/>
          <w:szCs w:val="20"/>
        </w:rPr>
      </w:pPr>
    </w:p>
    <w:p w14:paraId="2CFFC190" w14:textId="04C267AB" w:rsidR="001F4BE9" w:rsidRDefault="00270998" w:rsidP="0027755B">
      <w:pPr>
        <w:spacing w:after="0" w:line="276" w:lineRule="auto"/>
        <w:ind w:firstLine="0"/>
        <w:jc w:val="center"/>
        <w:rPr>
          <w:b/>
          <w:bCs/>
          <w:sz w:val="28"/>
          <w:szCs w:val="28"/>
        </w:rPr>
      </w:pPr>
      <w:bookmarkStart w:id="0" w:name="_Hlk509559606"/>
      <w:r w:rsidRPr="00125ED4">
        <w:rPr>
          <w:noProof/>
          <w:lang w:val="ru-RU" w:eastAsia="ru-RU"/>
        </w:rPr>
        <w:drawing>
          <wp:inline distT="0" distB="0" distL="0" distR="0" wp14:anchorId="310FC724" wp14:editId="45577683">
            <wp:extent cx="1341755" cy="1258570"/>
            <wp:effectExtent l="0" t="0" r="0" b="0"/>
            <wp:docPr id="1"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inline>
        </w:drawing>
      </w:r>
      <w:bookmarkEnd w:id="0"/>
    </w:p>
    <w:p w14:paraId="58E88716" w14:textId="6B932E82" w:rsidR="0027755B" w:rsidRDefault="0027755B" w:rsidP="0027755B">
      <w:pPr>
        <w:spacing w:after="0" w:line="276" w:lineRule="auto"/>
        <w:ind w:firstLine="0"/>
        <w:jc w:val="center"/>
        <w:rPr>
          <w:b/>
          <w:bCs/>
          <w:sz w:val="28"/>
          <w:szCs w:val="28"/>
        </w:rPr>
      </w:pPr>
    </w:p>
    <w:p w14:paraId="086C1110" w14:textId="77777777" w:rsidR="0027755B" w:rsidRPr="003469ED" w:rsidRDefault="0027755B" w:rsidP="0027755B">
      <w:pPr>
        <w:spacing w:after="0" w:line="276" w:lineRule="auto"/>
        <w:ind w:firstLine="0"/>
        <w:jc w:val="center"/>
        <w:rPr>
          <w:b/>
          <w:bCs/>
          <w:sz w:val="28"/>
          <w:szCs w:val="28"/>
        </w:rPr>
      </w:pPr>
    </w:p>
    <w:p w14:paraId="6AB16F5A" w14:textId="09065F50" w:rsidR="001F4BE9" w:rsidRPr="006042C5" w:rsidRDefault="004D2754" w:rsidP="00F72C6D">
      <w:pPr>
        <w:spacing w:after="120" w:line="276" w:lineRule="auto"/>
        <w:ind w:firstLine="0"/>
        <w:jc w:val="center"/>
        <w:rPr>
          <w:b/>
          <w:bCs/>
          <w:sz w:val="40"/>
          <w:szCs w:val="40"/>
        </w:rPr>
      </w:pPr>
      <w:r>
        <w:rPr>
          <w:b/>
          <w:bCs/>
          <w:sz w:val="40"/>
          <w:szCs w:val="40"/>
        </w:rPr>
        <w:t>ԸՆԹԱՑԻԿ</w:t>
      </w:r>
      <w:r w:rsidR="001F4BE9" w:rsidRPr="00DD0005">
        <w:rPr>
          <w:b/>
          <w:bCs/>
          <w:sz w:val="40"/>
          <w:szCs w:val="40"/>
        </w:rPr>
        <w:t xml:space="preserve"> </w:t>
      </w:r>
      <w:r>
        <w:rPr>
          <w:b/>
          <w:bCs/>
          <w:sz w:val="40"/>
          <w:szCs w:val="40"/>
        </w:rPr>
        <w:t>ԵԶՐԱԿԱՑՈՒԹՅՈՒՆ</w:t>
      </w:r>
    </w:p>
    <w:p w14:paraId="7404240E" w14:textId="4E63AEB5" w:rsidR="001F4BE9" w:rsidRPr="00270998" w:rsidRDefault="006042C5" w:rsidP="00270998">
      <w:pPr>
        <w:spacing w:after="0" w:line="240" w:lineRule="auto"/>
        <w:ind w:left="425" w:right="578" w:firstLine="0"/>
        <w:jc w:val="center"/>
        <w:rPr>
          <w:b/>
          <w:bCs/>
          <w:color w:val="808080"/>
          <w:sz w:val="28"/>
        </w:rPr>
      </w:pPr>
      <w:r w:rsidRPr="006042C5">
        <w:rPr>
          <w:b/>
          <w:bCs/>
          <w:color w:val="808080"/>
          <w:sz w:val="28"/>
        </w:rPr>
        <w:t xml:space="preserve">ՀԱՅԱՍՏԱՆԻ ՀԱՆՐԱՊԵՏՈՒԹՅԱՆ ԱՇԽԱՏԱՆՔԻ ԵՎ ՍՈՑԻԱԼԱԿԱՆ ՀԱՐՑԵՐԻ ՆԱԽԱՐԱՐՈՒԹՅԱՆ ՄԻԱՍՆԱԿԱՆ ՍՈՑԻԱԼԱԿԱՆ ԾԱՌԱՅՈՒԹՅՈՒՆՈՒՄ 2022 ԹՎԱԿԱՆԻ ՊԵՏԱԿԱՆ ԲՅՈՒՋԵԻ ԿԱՏԱՐՄԱՆ ՀԱՇՎԵՔՆՆՈՒԹՅԱՆ ԱՐԴՅՈՒՆՔՆԵՐԻ </w:t>
      </w:r>
      <w:r w:rsidR="001F4BE9" w:rsidRPr="00270998">
        <w:rPr>
          <w:b/>
          <w:bCs/>
          <w:color w:val="808080"/>
          <w:sz w:val="28"/>
        </w:rPr>
        <w:t>ՎԵՐԱԲԵՐՅԱԼ</w:t>
      </w:r>
    </w:p>
    <w:p w14:paraId="5DE83022" w14:textId="77777777" w:rsidR="001F4BE9" w:rsidRPr="003469ED" w:rsidRDefault="001F4BE9" w:rsidP="00C0518E">
      <w:pPr>
        <w:tabs>
          <w:tab w:val="left" w:pos="8931"/>
        </w:tabs>
        <w:spacing w:after="0" w:line="276" w:lineRule="auto"/>
        <w:ind w:left="1276" w:right="1559" w:firstLine="25"/>
        <w:jc w:val="center"/>
        <w:rPr>
          <w:rStyle w:val="Strong"/>
          <w:sz w:val="28"/>
          <w:szCs w:val="28"/>
        </w:rPr>
      </w:pPr>
    </w:p>
    <w:p w14:paraId="2F8B7CB7" w14:textId="77777777" w:rsidR="001F4BE9" w:rsidRPr="003469ED" w:rsidRDefault="001F4BE9" w:rsidP="001F4BE9">
      <w:pPr>
        <w:tabs>
          <w:tab w:val="left" w:pos="8931"/>
        </w:tabs>
        <w:spacing w:after="0" w:line="276" w:lineRule="auto"/>
        <w:ind w:left="1276" w:right="1559"/>
        <w:jc w:val="center"/>
        <w:rPr>
          <w:rStyle w:val="Strong"/>
          <w:sz w:val="28"/>
          <w:szCs w:val="28"/>
        </w:rPr>
      </w:pPr>
    </w:p>
    <w:p w14:paraId="46B03FA4"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72865655"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26AB0054"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09385D54"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52610594"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6F1FE318"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3557F1E0"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09E6F66B"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7C882AC1"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0EDD1DAF"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53C887E2"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4F11C39D" w14:textId="6CC79721" w:rsidR="001F4BE9"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3FFDBD3B" w14:textId="67E19E26" w:rsidR="001B2416" w:rsidRDefault="001B2416"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557CF983" w14:textId="367CEB09" w:rsidR="001B2416" w:rsidRDefault="001B2416"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778A480E" w14:textId="7B46FB89" w:rsidR="001B2416" w:rsidRDefault="001F4BE9" w:rsidP="00795ADB">
      <w:pPr>
        <w:tabs>
          <w:tab w:val="left" w:pos="1440"/>
          <w:tab w:val="left" w:pos="1800"/>
          <w:tab w:val="left" w:pos="1980"/>
          <w:tab w:val="left" w:pos="2700"/>
        </w:tabs>
        <w:spacing w:after="0" w:line="276" w:lineRule="auto"/>
        <w:ind w:firstLine="0"/>
        <w:jc w:val="center"/>
        <w:rPr>
          <w:rFonts w:cs="Sylfaen"/>
          <w:iCs/>
          <w:sz w:val="28"/>
          <w:szCs w:val="28"/>
          <w:shd w:val="clear" w:color="auto" w:fill="FFFFFF"/>
        </w:rPr>
      </w:pPr>
      <w:r w:rsidRPr="00F72C6D">
        <w:rPr>
          <w:rFonts w:cs="Sylfaen"/>
          <w:iCs/>
          <w:sz w:val="28"/>
          <w:szCs w:val="28"/>
          <w:shd w:val="clear" w:color="auto" w:fill="FFFFFF"/>
        </w:rPr>
        <w:t>202</w:t>
      </w:r>
      <w:r w:rsidR="006042C5">
        <w:rPr>
          <w:rFonts w:cs="Sylfaen"/>
          <w:iCs/>
          <w:sz w:val="28"/>
          <w:szCs w:val="28"/>
          <w:shd w:val="clear" w:color="auto" w:fill="FFFFFF"/>
        </w:rPr>
        <w:t>3</w:t>
      </w:r>
    </w:p>
    <w:bookmarkStart w:id="1" w:name="_Toc119055965" w:displacedByCustomXml="next"/>
    <w:sdt>
      <w:sdtPr>
        <w:rPr>
          <w:rFonts w:ascii="GHEA Grapalat" w:eastAsiaTheme="minorHAnsi" w:hAnsi="GHEA Grapalat" w:cstheme="minorBidi"/>
          <w:color w:val="auto"/>
          <w:sz w:val="24"/>
          <w:szCs w:val="22"/>
          <w:lang w:val="hy-AM"/>
        </w:rPr>
        <w:id w:val="945047889"/>
        <w:docPartObj>
          <w:docPartGallery w:val="Table of Contents"/>
          <w:docPartUnique/>
        </w:docPartObj>
      </w:sdtPr>
      <w:sdtEndPr>
        <w:rPr>
          <w:b/>
          <w:bCs/>
          <w:noProof/>
        </w:rPr>
      </w:sdtEndPr>
      <w:sdtContent>
        <w:p w14:paraId="6D10FB0E" w14:textId="3AC9353E" w:rsidR="007B218A" w:rsidRPr="00816C34" w:rsidRDefault="007B218A">
          <w:pPr>
            <w:pStyle w:val="TOCHeading"/>
            <w:rPr>
              <w:rFonts w:ascii="GHEA Grapalat" w:hAnsi="GHEA Grapalat"/>
              <w:b/>
              <w:bCs/>
              <w:color w:val="002060"/>
              <w:sz w:val="28"/>
              <w:szCs w:val="28"/>
              <w:lang w:val="hy-AM"/>
            </w:rPr>
          </w:pPr>
          <w:r w:rsidRPr="00816C34">
            <w:rPr>
              <w:rFonts w:ascii="GHEA Grapalat" w:hAnsi="GHEA Grapalat"/>
              <w:b/>
              <w:bCs/>
              <w:color w:val="002060"/>
              <w:sz w:val="28"/>
              <w:szCs w:val="28"/>
              <w:lang w:val="hy-AM"/>
            </w:rPr>
            <w:t>ԲՈՎԱՆԴԱԿՈՒԹՅՈՒՆ</w:t>
          </w:r>
        </w:p>
        <w:p w14:paraId="540C68F5" w14:textId="77777777" w:rsidR="0054564E" w:rsidRPr="0054564E" w:rsidRDefault="0054564E" w:rsidP="0054564E"/>
        <w:p w14:paraId="5BA58F35" w14:textId="42018956" w:rsidR="005051B3" w:rsidRDefault="007B218A">
          <w:pPr>
            <w:pStyle w:val="TOC1"/>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133574577" w:history="1">
            <w:r w:rsidR="005051B3" w:rsidRPr="00CE1DF1">
              <w:rPr>
                <w:rStyle w:val="Hyperlink"/>
                <w:noProof/>
              </w:rPr>
              <w:t>1.</w:t>
            </w:r>
            <w:r w:rsidR="005051B3">
              <w:rPr>
                <w:rFonts w:asciiTheme="minorHAnsi" w:eastAsiaTheme="minorEastAsia" w:hAnsiTheme="minorHAnsi"/>
                <w:noProof/>
                <w:sz w:val="22"/>
                <w:lang w:val="en-US"/>
              </w:rPr>
              <w:tab/>
            </w:r>
            <w:r w:rsidR="005051B3" w:rsidRPr="00CE1DF1">
              <w:rPr>
                <w:rStyle w:val="Hyperlink"/>
                <w:noProof/>
              </w:rPr>
              <w:t>ՆԵՐԱԾԱԿԱՆ ՄԱՍ</w:t>
            </w:r>
            <w:r w:rsidR="005051B3">
              <w:rPr>
                <w:noProof/>
                <w:webHidden/>
              </w:rPr>
              <w:tab/>
            </w:r>
            <w:r w:rsidR="005051B3">
              <w:rPr>
                <w:noProof/>
                <w:webHidden/>
              </w:rPr>
              <w:fldChar w:fldCharType="begin"/>
            </w:r>
            <w:r w:rsidR="005051B3">
              <w:rPr>
                <w:noProof/>
                <w:webHidden/>
              </w:rPr>
              <w:instrText xml:space="preserve"> PAGEREF _Toc133574577 \h </w:instrText>
            </w:r>
            <w:r w:rsidR="005051B3">
              <w:rPr>
                <w:noProof/>
                <w:webHidden/>
              </w:rPr>
            </w:r>
            <w:r w:rsidR="005051B3">
              <w:rPr>
                <w:noProof/>
                <w:webHidden/>
              </w:rPr>
              <w:fldChar w:fldCharType="separate"/>
            </w:r>
            <w:r w:rsidR="00E1105F">
              <w:rPr>
                <w:noProof/>
                <w:webHidden/>
              </w:rPr>
              <w:t>3</w:t>
            </w:r>
            <w:r w:rsidR="005051B3">
              <w:rPr>
                <w:noProof/>
                <w:webHidden/>
              </w:rPr>
              <w:fldChar w:fldCharType="end"/>
            </w:r>
          </w:hyperlink>
        </w:p>
        <w:p w14:paraId="7973C37C" w14:textId="7389F8E4" w:rsidR="005051B3" w:rsidRDefault="005051B3">
          <w:pPr>
            <w:pStyle w:val="TOC1"/>
            <w:rPr>
              <w:rFonts w:asciiTheme="minorHAnsi" w:eastAsiaTheme="minorEastAsia" w:hAnsiTheme="minorHAnsi"/>
              <w:noProof/>
              <w:sz w:val="22"/>
              <w:lang w:val="en-US"/>
            </w:rPr>
          </w:pPr>
          <w:hyperlink w:anchor="_Toc133574578" w:history="1">
            <w:r w:rsidRPr="00CE1DF1">
              <w:rPr>
                <w:rStyle w:val="Hyperlink"/>
                <w:noProof/>
              </w:rPr>
              <w:t>2.</w:t>
            </w:r>
            <w:r>
              <w:rPr>
                <w:rFonts w:asciiTheme="minorHAnsi" w:eastAsiaTheme="minorEastAsia" w:hAnsiTheme="minorHAnsi"/>
                <w:noProof/>
                <w:sz w:val="22"/>
                <w:lang w:val="en-US"/>
              </w:rPr>
              <w:tab/>
            </w:r>
            <w:r w:rsidRPr="00CE1DF1">
              <w:rPr>
                <w:rStyle w:val="Hyperlink"/>
                <w:noProof/>
              </w:rPr>
              <w:t>ԱՄՓՈՓԱԳԻՐ</w:t>
            </w:r>
            <w:r>
              <w:rPr>
                <w:noProof/>
                <w:webHidden/>
              </w:rPr>
              <w:tab/>
            </w:r>
            <w:r>
              <w:rPr>
                <w:noProof/>
                <w:webHidden/>
              </w:rPr>
              <w:fldChar w:fldCharType="begin"/>
            </w:r>
            <w:r>
              <w:rPr>
                <w:noProof/>
                <w:webHidden/>
              </w:rPr>
              <w:instrText xml:space="preserve"> PAGEREF _Toc133574578 \h </w:instrText>
            </w:r>
            <w:r>
              <w:rPr>
                <w:noProof/>
                <w:webHidden/>
              </w:rPr>
            </w:r>
            <w:r>
              <w:rPr>
                <w:noProof/>
                <w:webHidden/>
              </w:rPr>
              <w:fldChar w:fldCharType="separate"/>
            </w:r>
            <w:r w:rsidR="00E1105F">
              <w:rPr>
                <w:noProof/>
                <w:webHidden/>
              </w:rPr>
              <w:t>5</w:t>
            </w:r>
            <w:r>
              <w:rPr>
                <w:noProof/>
                <w:webHidden/>
              </w:rPr>
              <w:fldChar w:fldCharType="end"/>
            </w:r>
          </w:hyperlink>
        </w:p>
        <w:p w14:paraId="691F6714" w14:textId="1734F946" w:rsidR="005051B3" w:rsidRDefault="005051B3">
          <w:pPr>
            <w:pStyle w:val="TOC1"/>
            <w:rPr>
              <w:rFonts w:asciiTheme="minorHAnsi" w:eastAsiaTheme="minorEastAsia" w:hAnsiTheme="minorHAnsi"/>
              <w:noProof/>
              <w:sz w:val="22"/>
              <w:lang w:val="en-US"/>
            </w:rPr>
          </w:pPr>
          <w:hyperlink w:anchor="_Toc133574579" w:history="1">
            <w:r w:rsidRPr="00CE1DF1">
              <w:rPr>
                <w:rStyle w:val="Hyperlink"/>
                <w:noProof/>
              </w:rPr>
              <w:t>3.</w:t>
            </w:r>
            <w:r>
              <w:rPr>
                <w:rFonts w:asciiTheme="minorHAnsi" w:eastAsiaTheme="minorEastAsia" w:hAnsiTheme="minorHAnsi"/>
                <w:noProof/>
                <w:sz w:val="22"/>
                <w:lang w:val="en-US"/>
              </w:rPr>
              <w:tab/>
            </w:r>
            <w:r w:rsidRPr="00CE1DF1">
              <w:rPr>
                <w:rStyle w:val="Hyperlink"/>
                <w:noProof/>
              </w:rPr>
              <w:t>ՀԱՇՎԵՔՆՆՈՒԹՅԱՆ ՀԻՄՆԱԿԱՆ ԱՐԴՅՈՒՆՔՆԵՐ</w:t>
            </w:r>
            <w:r>
              <w:rPr>
                <w:noProof/>
                <w:webHidden/>
              </w:rPr>
              <w:tab/>
            </w:r>
            <w:r>
              <w:rPr>
                <w:noProof/>
                <w:webHidden/>
              </w:rPr>
              <w:fldChar w:fldCharType="begin"/>
            </w:r>
            <w:r>
              <w:rPr>
                <w:noProof/>
                <w:webHidden/>
              </w:rPr>
              <w:instrText xml:space="preserve"> PAGEREF _Toc133574579 \h </w:instrText>
            </w:r>
            <w:r>
              <w:rPr>
                <w:noProof/>
                <w:webHidden/>
              </w:rPr>
            </w:r>
            <w:r>
              <w:rPr>
                <w:noProof/>
                <w:webHidden/>
              </w:rPr>
              <w:fldChar w:fldCharType="separate"/>
            </w:r>
            <w:r w:rsidR="00E1105F">
              <w:rPr>
                <w:noProof/>
                <w:webHidden/>
              </w:rPr>
              <w:t>6</w:t>
            </w:r>
            <w:r>
              <w:rPr>
                <w:noProof/>
                <w:webHidden/>
              </w:rPr>
              <w:fldChar w:fldCharType="end"/>
            </w:r>
          </w:hyperlink>
        </w:p>
        <w:p w14:paraId="74C24DFE" w14:textId="00F19265" w:rsidR="005051B3" w:rsidRDefault="005051B3">
          <w:pPr>
            <w:pStyle w:val="TOC1"/>
            <w:rPr>
              <w:rFonts w:asciiTheme="minorHAnsi" w:eastAsiaTheme="minorEastAsia" w:hAnsiTheme="minorHAnsi"/>
              <w:noProof/>
              <w:sz w:val="22"/>
              <w:lang w:val="en-US"/>
            </w:rPr>
          </w:pPr>
          <w:hyperlink w:anchor="_Toc133574580" w:history="1">
            <w:r w:rsidRPr="00CE1DF1">
              <w:rPr>
                <w:rStyle w:val="Hyperlink"/>
                <w:noProof/>
              </w:rPr>
              <w:t>4.</w:t>
            </w:r>
            <w:r>
              <w:rPr>
                <w:rFonts w:asciiTheme="minorHAnsi" w:eastAsiaTheme="minorEastAsia" w:hAnsiTheme="minorHAnsi"/>
                <w:noProof/>
                <w:sz w:val="22"/>
                <w:lang w:val="en-US"/>
              </w:rPr>
              <w:tab/>
            </w:r>
            <w:r w:rsidRPr="00CE1DF1">
              <w:rPr>
                <w:rStyle w:val="Hyperlink"/>
                <w:noProof/>
              </w:rPr>
              <w:t>ՀԱՇՎԵՔՆՆՈՒԹՅԱՆ ՕԲՅԵԿՏԻ ՖԻՆԱՆՍԱԿԱՆ ՑՈՒՑԱՆԻՇՆԵՐ</w:t>
            </w:r>
            <w:r>
              <w:rPr>
                <w:noProof/>
                <w:webHidden/>
              </w:rPr>
              <w:tab/>
            </w:r>
            <w:r>
              <w:rPr>
                <w:noProof/>
                <w:webHidden/>
              </w:rPr>
              <w:fldChar w:fldCharType="begin"/>
            </w:r>
            <w:r>
              <w:rPr>
                <w:noProof/>
                <w:webHidden/>
              </w:rPr>
              <w:instrText xml:space="preserve"> PAGEREF _Toc133574580 \h </w:instrText>
            </w:r>
            <w:r>
              <w:rPr>
                <w:noProof/>
                <w:webHidden/>
              </w:rPr>
            </w:r>
            <w:r>
              <w:rPr>
                <w:noProof/>
                <w:webHidden/>
              </w:rPr>
              <w:fldChar w:fldCharType="separate"/>
            </w:r>
            <w:r w:rsidR="00E1105F">
              <w:rPr>
                <w:noProof/>
                <w:webHidden/>
              </w:rPr>
              <w:t>7</w:t>
            </w:r>
            <w:r>
              <w:rPr>
                <w:noProof/>
                <w:webHidden/>
              </w:rPr>
              <w:fldChar w:fldCharType="end"/>
            </w:r>
          </w:hyperlink>
        </w:p>
        <w:p w14:paraId="5D370068" w14:textId="19E28960" w:rsidR="005051B3" w:rsidRDefault="005051B3">
          <w:pPr>
            <w:pStyle w:val="TOC1"/>
            <w:rPr>
              <w:rFonts w:asciiTheme="minorHAnsi" w:eastAsiaTheme="minorEastAsia" w:hAnsiTheme="minorHAnsi"/>
              <w:noProof/>
              <w:sz w:val="22"/>
              <w:lang w:val="en-US"/>
            </w:rPr>
          </w:pPr>
          <w:hyperlink w:anchor="_Toc133574581" w:history="1">
            <w:r w:rsidRPr="00CE1DF1">
              <w:rPr>
                <w:rStyle w:val="Hyperlink"/>
                <w:noProof/>
              </w:rPr>
              <w:t>5.</w:t>
            </w:r>
            <w:r>
              <w:rPr>
                <w:rFonts w:asciiTheme="minorHAnsi" w:eastAsiaTheme="minorEastAsia" w:hAnsiTheme="minorHAnsi"/>
                <w:noProof/>
                <w:sz w:val="22"/>
                <w:lang w:val="en-US"/>
              </w:rPr>
              <w:tab/>
            </w:r>
            <w:r w:rsidRPr="00CE1DF1">
              <w:rPr>
                <w:rStyle w:val="Hyperlink"/>
                <w:noProof/>
              </w:rPr>
              <w:t>ԱՆՀԱՄԱՊԱՏԱՍԽԱՆՈՒԹՅՈՒՆՆԵՐԻ ՎԵՐԱԲԵՐՅԱԼ ԳՐԱՌՈՒՄՆԵՐ</w:t>
            </w:r>
            <w:r>
              <w:rPr>
                <w:noProof/>
                <w:webHidden/>
              </w:rPr>
              <w:tab/>
            </w:r>
            <w:r>
              <w:rPr>
                <w:noProof/>
                <w:webHidden/>
              </w:rPr>
              <w:fldChar w:fldCharType="begin"/>
            </w:r>
            <w:r>
              <w:rPr>
                <w:noProof/>
                <w:webHidden/>
              </w:rPr>
              <w:instrText xml:space="preserve"> PAGEREF _Toc133574581 \h </w:instrText>
            </w:r>
            <w:r>
              <w:rPr>
                <w:noProof/>
                <w:webHidden/>
              </w:rPr>
            </w:r>
            <w:r>
              <w:rPr>
                <w:noProof/>
                <w:webHidden/>
              </w:rPr>
              <w:fldChar w:fldCharType="separate"/>
            </w:r>
            <w:r w:rsidR="00E1105F">
              <w:rPr>
                <w:noProof/>
                <w:webHidden/>
              </w:rPr>
              <w:t>8</w:t>
            </w:r>
            <w:r>
              <w:rPr>
                <w:noProof/>
                <w:webHidden/>
              </w:rPr>
              <w:fldChar w:fldCharType="end"/>
            </w:r>
          </w:hyperlink>
        </w:p>
        <w:p w14:paraId="22178ECB" w14:textId="44264720" w:rsidR="005051B3" w:rsidRDefault="005051B3">
          <w:pPr>
            <w:pStyle w:val="TOC2"/>
            <w:rPr>
              <w:rFonts w:asciiTheme="minorHAnsi" w:eastAsiaTheme="minorEastAsia" w:hAnsiTheme="minorHAnsi"/>
              <w:noProof/>
              <w:sz w:val="22"/>
              <w:lang w:val="en-US"/>
            </w:rPr>
          </w:pPr>
          <w:hyperlink w:anchor="_Toc133574582" w:history="1">
            <w:r w:rsidRPr="00CE1DF1">
              <w:rPr>
                <w:rStyle w:val="Hyperlink"/>
                <w:noProof/>
              </w:rPr>
              <w:t>5.1.</w:t>
            </w:r>
            <w:r>
              <w:rPr>
                <w:rFonts w:asciiTheme="minorHAnsi" w:eastAsiaTheme="minorEastAsia" w:hAnsiTheme="minorHAnsi"/>
                <w:noProof/>
                <w:sz w:val="22"/>
                <w:lang w:val="en-US"/>
              </w:rPr>
              <w:tab/>
            </w:r>
            <w:r w:rsidRPr="00CE1DF1">
              <w:rPr>
                <w:rStyle w:val="Hyperlink"/>
                <w:noProof/>
              </w:rPr>
              <w:t>Միանվագ դրամական վճարների հաշվառման և պայմանագրի կատարման վերաբերյալ</w:t>
            </w:r>
            <w:r>
              <w:rPr>
                <w:noProof/>
                <w:webHidden/>
              </w:rPr>
              <w:tab/>
            </w:r>
            <w:r>
              <w:rPr>
                <w:noProof/>
                <w:webHidden/>
              </w:rPr>
              <w:fldChar w:fldCharType="begin"/>
            </w:r>
            <w:r>
              <w:rPr>
                <w:noProof/>
                <w:webHidden/>
              </w:rPr>
              <w:instrText xml:space="preserve"> PAGEREF _Toc133574582 \h </w:instrText>
            </w:r>
            <w:r>
              <w:rPr>
                <w:noProof/>
                <w:webHidden/>
              </w:rPr>
            </w:r>
            <w:r>
              <w:rPr>
                <w:noProof/>
                <w:webHidden/>
              </w:rPr>
              <w:fldChar w:fldCharType="separate"/>
            </w:r>
            <w:r w:rsidR="00E1105F">
              <w:rPr>
                <w:noProof/>
                <w:webHidden/>
              </w:rPr>
              <w:t>8</w:t>
            </w:r>
            <w:r>
              <w:rPr>
                <w:noProof/>
                <w:webHidden/>
              </w:rPr>
              <w:fldChar w:fldCharType="end"/>
            </w:r>
          </w:hyperlink>
        </w:p>
        <w:p w14:paraId="7CCDC2A1" w14:textId="49AFB73C" w:rsidR="005051B3" w:rsidRDefault="005051B3">
          <w:pPr>
            <w:pStyle w:val="TOC1"/>
            <w:rPr>
              <w:rFonts w:asciiTheme="minorHAnsi" w:eastAsiaTheme="minorEastAsia" w:hAnsiTheme="minorHAnsi"/>
              <w:noProof/>
              <w:sz w:val="22"/>
              <w:lang w:val="en-US"/>
            </w:rPr>
          </w:pPr>
          <w:hyperlink w:anchor="_Toc133574583" w:history="1">
            <w:r w:rsidRPr="00CE1DF1">
              <w:rPr>
                <w:rStyle w:val="Hyperlink"/>
                <w:noProof/>
              </w:rPr>
              <w:t>6.</w:t>
            </w:r>
            <w:r>
              <w:rPr>
                <w:rFonts w:asciiTheme="minorHAnsi" w:eastAsiaTheme="minorEastAsia" w:hAnsiTheme="minorHAnsi"/>
                <w:noProof/>
                <w:sz w:val="22"/>
                <w:lang w:val="en-US"/>
              </w:rPr>
              <w:tab/>
            </w:r>
            <w:r w:rsidRPr="00CE1DF1">
              <w:rPr>
                <w:rStyle w:val="Hyperlink"/>
                <w:noProof/>
              </w:rPr>
              <w:t>ԽԵՂԱԹՅՈՒՐՈՒՄՆԵՐԻ ՎԵՐԱԲԵՐՅԱԼ ԳՐԱՌՈՒՄՆԵՐ</w:t>
            </w:r>
            <w:r>
              <w:rPr>
                <w:noProof/>
                <w:webHidden/>
              </w:rPr>
              <w:tab/>
            </w:r>
            <w:r>
              <w:rPr>
                <w:noProof/>
                <w:webHidden/>
              </w:rPr>
              <w:fldChar w:fldCharType="begin"/>
            </w:r>
            <w:r>
              <w:rPr>
                <w:noProof/>
                <w:webHidden/>
              </w:rPr>
              <w:instrText xml:space="preserve"> PAGEREF _Toc133574583 \h </w:instrText>
            </w:r>
            <w:r>
              <w:rPr>
                <w:noProof/>
                <w:webHidden/>
              </w:rPr>
            </w:r>
            <w:r>
              <w:rPr>
                <w:noProof/>
                <w:webHidden/>
              </w:rPr>
              <w:fldChar w:fldCharType="separate"/>
            </w:r>
            <w:r w:rsidR="00E1105F">
              <w:rPr>
                <w:noProof/>
                <w:webHidden/>
              </w:rPr>
              <w:t>11</w:t>
            </w:r>
            <w:r>
              <w:rPr>
                <w:noProof/>
                <w:webHidden/>
              </w:rPr>
              <w:fldChar w:fldCharType="end"/>
            </w:r>
          </w:hyperlink>
        </w:p>
        <w:p w14:paraId="7CB0A63A" w14:textId="4D2A133B" w:rsidR="005051B3" w:rsidRDefault="005051B3">
          <w:pPr>
            <w:pStyle w:val="TOC2"/>
            <w:rPr>
              <w:rFonts w:asciiTheme="minorHAnsi" w:eastAsiaTheme="minorEastAsia" w:hAnsiTheme="minorHAnsi"/>
              <w:noProof/>
              <w:sz w:val="22"/>
              <w:lang w:val="en-US"/>
            </w:rPr>
          </w:pPr>
          <w:hyperlink w:anchor="_Toc133574584" w:history="1">
            <w:r w:rsidRPr="00CE1DF1">
              <w:rPr>
                <w:rStyle w:val="Hyperlink"/>
                <w:noProof/>
              </w:rPr>
              <w:t>6.1.</w:t>
            </w:r>
            <w:r>
              <w:rPr>
                <w:rFonts w:asciiTheme="minorHAnsi" w:eastAsiaTheme="minorEastAsia" w:hAnsiTheme="minorHAnsi"/>
                <w:noProof/>
                <w:sz w:val="22"/>
                <w:lang w:val="en-US"/>
              </w:rPr>
              <w:tab/>
            </w:r>
            <w:r w:rsidRPr="00CE1DF1">
              <w:rPr>
                <w:rStyle w:val="Hyperlink"/>
                <w:noProof/>
              </w:rPr>
              <w:t>Կենսաթոշակների և նպաստների գծով դեբիտորական պարտքերի հաշվառման վերաբերյալ</w:t>
            </w:r>
            <w:r>
              <w:rPr>
                <w:noProof/>
                <w:webHidden/>
              </w:rPr>
              <w:tab/>
            </w:r>
            <w:r>
              <w:rPr>
                <w:noProof/>
                <w:webHidden/>
              </w:rPr>
              <w:fldChar w:fldCharType="begin"/>
            </w:r>
            <w:r>
              <w:rPr>
                <w:noProof/>
                <w:webHidden/>
              </w:rPr>
              <w:instrText xml:space="preserve"> PAGEREF _Toc133574584 \h </w:instrText>
            </w:r>
            <w:r>
              <w:rPr>
                <w:noProof/>
                <w:webHidden/>
              </w:rPr>
            </w:r>
            <w:r>
              <w:rPr>
                <w:noProof/>
                <w:webHidden/>
              </w:rPr>
              <w:fldChar w:fldCharType="separate"/>
            </w:r>
            <w:r w:rsidR="00E1105F">
              <w:rPr>
                <w:noProof/>
                <w:webHidden/>
              </w:rPr>
              <w:t>11</w:t>
            </w:r>
            <w:r>
              <w:rPr>
                <w:noProof/>
                <w:webHidden/>
              </w:rPr>
              <w:fldChar w:fldCharType="end"/>
            </w:r>
          </w:hyperlink>
        </w:p>
        <w:p w14:paraId="1FE5F622" w14:textId="00ACE04F" w:rsidR="005051B3" w:rsidRDefault="005051B3">
          <w:pPr>
            <w:pStyle w:val="TOC2"/>
            <w:rPr>
              <w:rFonts w:asciiTheme="minorHAnsi" w:eastAsiaTheme="minorEastAsia" w:hAnsiTheme="minorHAnsi"/>
              <w:noProof/>
              <w:sz w:val="22"/>
              <w:lang w:val="en-US"/>
            </w:rPr>
          </w:pPr>
          <w:hyperlink w:anchor="_Toc133574585" w:history="1">
            <w:r w:rsidRPr="00CE1DF1">
              <w:rPr>
                <w:rStyle w:val="Hyperlink"/>
                <w:noProof/>
              </w:rPr>
              <w:t>6.2.</w:t>
            </w:r>
            <w:r>
              <w:rPr>
                <w:rFonts w:asciiTheme="minorHAnsi" w:eastAsiaTheme="minorEastAsia" w:hAnsiTheme="minorHAnsi"/>
                <w:noProof/>
                <w:sz w:val="22"/>
                <w:lang w:val="en-US"/>
              </w:rPr>
              <w:tab/>
            </w:r>
            <w:r w:rsidRPr="00CE1DF1">
              <w:rPr>
                <w:rStyle w:val="Hyperlink"/>
                <w:noProof/>
              </w:rPr>
              <w:t>Միանվագ դրամական վճարների գծով ծախսի վերաբերյալ</w:t>
            </w:r>
            <w:r>
              <w:rPr>
                <w:noProof/>
                <w:webHidden/>
              </w:rPr>
              <w:tab/>
            </w:r>
            <w:r>
              <w:rPr>
                <w:noProof/>
                <w:webHidden/>
              </w:rPr>
              <w:fldChar w:fldCharType="begin"/>
            </w:r>
            <w:r>
              <w:rPr>
                <w:noProof/>
                <w:webHidden/>
              </w:rPr>
              <w:instrText xml:space="preserve"> PAGEREF _Toc133574585 \h </w:instrText>
            </w:r>
            <w:r>
              <w:rPr>
                <w:noProof/>
                <w:webHidden/>
              </w:rPr>
            </w:r>
            <w:r>
              <w:rPr>
                <w:noProof/>
                <w:webHidden/>
              </w:rPr>
              <w:fldChar w:fldCharType="separate"/>
            </w:r>
            <w:r w:rsidR="00E1105F">
              <w:rPr>
                <w:noProof/>
                <w:webHidden/>
              </w:rPr>
              <w:t>13</w:t>
            </w:r>
            <w:r>
              <w:rPr>
                <w:noProof/>
                <w:webHidden/>
              </w:rPr>
              <w:fldChar w:fldCharType="end"/>
            </w:r>
          </w:hyperlink>
        </w:p>
        <w:p w14:paraId="542041F4" w14:textId="5F36E1CC" w:rsidR="005051B3" w:rsidRDefault="005051B3">
          <w:pPr>
            <w:pStyle w:val="TOC1"/>
            <w:rPr>
              <w:rFonts w:asciiTheme="minorHAnsi" w:eastAsiaTheme="minorEastAsia" w:hAnsiTheme="minorHAnsi"/>
              <w:noProof/>
              <w:sz w:val="22"/>
              <w:lang w:val="en-US"/>
            </w:rPr>
          </w:pPr>
          <w:hyperlink w:anchor="_Toc133574586" w:history="1">
            <w:r w:rsidRPr="00CE1DF1">
              <w:rPr>
                <w:rStyle w:val="Hyperlink"/>
                <w:noProof/>
              </w:rPr>
              <w:t>7.</w:t>
            </w:r>
            <w:r>
              <w:rPr>
                <w:rFonts w:asciiTheme="minorHAnsi" w:eastAsiaTheme="minorEastAsia" w:hAnsiTheme="minorHAnsi"/>
                <w:noProof/>
                <w:sz w:val="22"/>
                <w:lang w:val="en-US"/>
              </w:rPr>
              <w:tab/>
            </w:r>
            <w:r w:rsidRPr="00CE1DF1">
              <w:rPr>
                <w:rStyle w:val="Hyperlink"/>
                <w:noProof/>
              </w:rPr>
              <w:t>ՀԱՇՎԵՔՆՆՈՒԹՅԱՄԲ ԱՐՁԱՆԱԳՐՎԱԾ ԱՅԼ ՓԱՍՏԵՐ</w:t>
            </w:r>
            <w:r>
              <w:rPr>
                <w:noProof/>
                <w:webHidden/>
              </w:rPr>
              <w:tab/>
            </w:r>
            <w:r>
              <w:rPr>
                <w:noProof/>
                <w:webHidden/>
              </w:rPr>
              <w:fldChar w:fldCharType="begin"/>
            </w:r>
            <w:r>
              <w:rPr>
                <w:noProof/>
                <w:webHidden/>
              </w:rPr>
              <w:instrText xml:space="preserve"> PAGEREF _Toc133574586 \h </w:instrText>
            </w:r>
            <w:r>
              <w:rPr>
                <w:noProof/>
                <w:webHidden/>
              </w:rPr>
            </w:r>
            <w:r>
              <w:rPr>
                <w:noProof/>
                <w:webHidden/>
              </w:rPr>
              <w:fldChar w:fldCharType="separate"/>
            </w:r>
            <w:r w:rsidR="00E1105F">
              <w:rPr>
                <w:noProof/>
                <w:webHidden/>
              </w:rPr>
              <w:t>15</w:t>
            </w:r>
            <w:r>
              <w:rPr>
                <w:noProof/>
                <w:webHidden/>
              </w:rPr>
              <w:fldChar w:fldCharType="end"/>
            </w:r>
          </w:hyperlink>
        </w:p>
        <w:p w14:paraId="748F120B" w14:textId="134FE2ED" w:rsidR="005051B3" w:rsidRDefault="005051B3">
          <w:pPr>
            <w:pStyle w:val="TOC2"/>
            <w:rPr>
              <w:rFonts w:asciiTheme="minorHAnsi" w:eastAsiaTheme="minorEastAsia" w:hAnsiTheme="minorHAnsi"/>
              <w:noProof/>
              <w:sz w:val="22"/>
              <w:lang w:val="en-US"/>
            </w:rPr>
          </w:pPr>
          <w:hyperlink w:anchor="_Toc133574587" w:history="1">
            <w:r w:rsidRPr="00CE1DF1">
              <w:rPr>
                <w:rStyle w:val="Hyperlink"/>
                <w:noProof/>
              </w:rPr>
              <w:t>7.1.</w:t>
            </w:r>
            <w:r>
              <w:rPr>
                <w:rFonts w:asciiTheme="minorHAnsi" w:eastAsiaTheme="minorEastAsia" w:hAnsiTheme="minorHAnsi"/>
                <w:noProof/>
                <w:sz w:val="22"/>
                <w:lang w:val="en-US"/>
              </w:rPr>
              <w:tab/>
            </w:r>
            <w:r w:rsidRPr="00CE1DF1">
              <w:rPr>
                <w:rStyle w:val="Hyperlink"/>
                <w:noProof/>
              </w:rPr>
              <w:t>ՀՀ կառավարության 2020 թվականի մարտի 12-ի 287-Ն որոշմամբ սահմանված՝ պահանջ չներկայացնելու պատճառով հաշվետու ամսում ՀՀ պետական բյուջե վերադարձված միանվագ դրամանակ վճարների հաշվառման վերաբերյալ</w:t>
            </w:r>
            <w:r>
              <w:rPr>
                <w:noProof/>
                <w:webHidden/>
              </w:rPr>
              <w:tab/>
            </w:r>
            <w:r>
              <w:rPr>
                <w:noProof/>
                <w:webHidden/>
              </w:rPr>
              <w:fldChar w:fldCharType="begin"/>
            </w:r>
            <w:r>
              <w:rPr>
                <w:noProof/>
                <w:webHidden/>
              </w:rPr>
              <w:instrText xml:space="preserve"> PAGEREF _Toc133574587 \h </w:instrText>
            </w:r>
            <w:r>
              <w:rPr>
                <w:noProof/>
                <w:webHidden/>
              </w:rPr>
            </w:r>
            <w:r>
              <w:rPr>
                <w:noProof/>
                <w:webHidden/>
              </w:rPr>
              <w:fldChar w:fldCharType="separate"/>
            </w:r>
            <w:r w:rsidR="00E1105F">
              <w:rPr>
                <w:noProof/>
                <w:webHidden/>
              </w:rPr>
              <w:t>15</w:t>
            </w:r>
            <w:r>
              <w:rPr>
                <w:noProof/>
                <w:webHidden/>
              </w:rPr>
              <w:fldChar w:fldCharType="end"/>
            </w:r>
          </w:hyperlink>
        </w:p>
        <w:p w14:paraId="2FB4191F" w14:textId="693D39B7" w:rsidR="005051B3" w:rsidRDefault="005051B3">
          <w:pPr>
            <w:pStyle w:val="TOC2"/>
            <w:rPr>
              <w:rFonts w:asciiTheme="minorHAnsi" w:eastAsiaTheme="minorEastAsia" w:hAnsiTheme="minorHAnsi"/>
              <w:noProof/>
              <w:sz w:val="22"/>
              <w:lang w:val="en-US"/>
            </w:rPr>
          </w:pPr>
          <w:hyperlink w:anchor="_Toc133574588" w:history="1">
            <w:r w:rsidRPr="00CE1DF1">
              <w:rPr>
                <w:rStyle w:val="Hyperlink"/>
                <w:noProof/>
              </w:rPr>
              <w:t>7.2.</w:t>
            </w:r>
            <w:r>
              <w:rPr>
                <w:rFonts w:asciiTheme="minorHAnsi" w:eastAsiaTheme="minorEastAsia" w:hAnsiTheme="minorHAnsi"/>
                <w:noProof/>
                <w:sz w:val="22"/>
                <w:lang w:val="en-US"/>
              </w:rPr>
              <w:tab/>
            </w:r>
            <w:r w:rsidRPr="00CE1DF1">
              <w:rPr>
                <w:rStyle w:val="Hyperlink"/>
                <w:noProof/>
              </w:rPr>
              <w:t>Ծառայության սոցիալական աշխատողների մասնագիտական վերապատրաստումների վերաբերյալ</w:t>
            </w:r>
            <w:r>
              <w:rPr>
                <w:noProof/>
                <w:webHidden/>
              </w:rPr>
              <w:tab/>
            </w:r>
            <w:r>
              <w:rPr>
                <w:noProof/>
                <w:webHidden/>
              </w:rPr>
              <w:fldChar w:fldCharType="begin"/>
            </w:r>
            <w:r>
              <w:rPr>
                <w:noProof/>
                <w:webHidden/>
              </w:rPr>
              <w:instrText xml:space="preserve"> PAGEREF _Toc133574588 \h </w:instrText>
            </w:r>
            <w:r>
              <w:rPr>
                <w:noProof/>
                <w:webHidden/>
              </w:rPr>
            </w:r>
            <w:r>
              <w:rPr>
                <w:noProof/>
                <w:webHidden/>
              </w:rPr>
              <w:fldChar w:fldCharType="separate"/>
            </w:r>
            <w:r w:rsidR="00E1105F">
              <w:rPr>
                <w:noProof/>
                <w:webHidden/>
              </w:rPr>
              <w:t>15</w:t>
            </w:r>
            <w:r>
              <w:rPr>
                <w:noProof/>
                <w:webHidden/>
              </w:rPr>
              <w:fldChar w:fldCharType="end"/>
            </w:r>
          </w:hyperlink>
        </w:p>
        <w:p w14:paraId="2B348E1C" w14:textId="4F1A00E4" w:rsidR="005051B3" w:rsidRDefault="005051B3">
          <w:pPr>
            <w:pStyle w:val="TOC1"/>
            <w:rPr>
              <w:rFonts w:asciiTheme="minorHAnsi" w:eastAsiaTheme="minorEastAsia" w:hAnsiTheme="minorHAnsi"/>
              <w:noProof/>
              <w:sz w:val="22"/>
              <w:lang w:val="en-US"/>
            </w:rPr>
          </w:pPr>
          <w:hyperlink w:anchor="_Toc133574589" w:history="1">
            <w:r w:rsidRPr="00CE1DF1">
              <w:rPr>
                <w:rStyle w:val="Hyperlink"/>
                <w:noProof/>
              </w:rPr>
              <w:t>8.</w:t>
            </w:r>
            <w:r>
              <w:rPr>
                <w:rFonts w:asciiTheme="minorHAnsi" w:eastAsiaTheme="minorEastAsia" w:hAnsiTheme="minorHAnsi"/>
                <w:noProof/>
                <w:sz w:val="22"/>
                <w:lang w:val="en-US"/>
              </w:rPr>
              <w:tab/>
            </w:r>
            <w:r w:rsidRPr="00CE1DF1">
              <w:rPr>
                <w:rStyle w:val="Hyperlink"/>
                <w:noProof/>
              </w:rPr>
              <w:t>ԱՌԱՋԱՐԿՈՒԹՅՈՒՆՆԵՐ</w:t>
            </w:r>
            <w:r>
              <w:rPr>
                <w:noProof/>
                <w:webHidden/>
              </w:rPr>
              <w:tab/>
            </w:r>
            <w:r>
              <w:rPr>
                <w:noProof/>
                <w:webHidden/>
              </w:rPr>
              <w:fldChar w:fldCharType="begin"/>
            </w:r>
            <w:r>
              <w:rPr>
                <w:noProof/>
                <w:webHidden/>
              </w:rPr>
              <w:instrText xml:space="preserve"> PAGEREF _Toc133574589 \h </w:instrText>
            </w:r>
            <w:r>
              <w:rPr>
                <w:noProof/>
                <w:webHidden/>
              </w:rPr>
            </w:r>
            <w:r>
              <w:rPr>
                <w:noProof/>
                <w:webHidden/>
              </w:rPr>
              <w:fldChar w:fldCharType="separate"/>
            </w:r>
            <w:r w:rsidR="00E1105F">
              <w:rPr>
                <w:noProof/>
                <w:webHidden/>
              </w:rPr>
              <w:t>17</w:t>
            </w:r>
            <w:r>
              <w:rPr>
                <w:noProof/>
                <w:webHidden/>
              </w:rPr>
              <w:fldChar w:fldCharType="end"/>
            </w:r>
          </w:hyperlink>
        </w:p>
        <w:p w14:paraId="1A3C8577" w14:textId="43766335" w:rsidR="005051B3" w:rsidRDefault="005051B3">
          <w:pPr>
            <w:pStyle w:val="TOC1"/>
            <w:rPr>
              <w:rFonts w:asciiTheme="minorHAnsi" w:eastAsiaTheme="minorEastAsia" w:hAnsiTheme="minorHAnsi"/>
              <w:noProof/>
              <w:sz w:val="22"/>
              <w:lang w:val="en-US"/>
            </w:rPr>
          </w:pPr>
          <w:hyperlink w:anchor="_Toc133574590" w:history="1">
            <w:r w:rsidRPr="00CE1DF1">
              <w:rPr>
                <w:rStyle w:val="Hyperlink"/>
                <w:noProof/>
              </w:rPr>
              <w:t>9.</w:t>
            </w:r>
            <w:r>
              <w:rPr>
                <w:rFonts w:asciiTheme="minorHAnsi" w:eastAsiaTheme="minorEastAsia" w:hAnsiTheme="minorHAnsi"/>
                <w:noProof/>
                <w:sz w:val="22"/>
                <w:lang w:val="en-US"/>
              </w:rPr>
              <w:tab/>
            </w:r>
            <w:r w:rsidRPr="00CE1DF1">
              <w:rPr>
                <w:rStyle w:val="Hyperlink"/>
                <w:noProof/>
              </w:rPr>
              <w:t>ՀԵՏՀՍԿՈՂԱԿԱՆ ԳՈՐԾԸՆԹԱՑ</w:t>
            </w:r>
            <w:r>
              <w:rPr>
                <w:noProof/>
                <w:webHidden/>
              </w:rPr>
              <w:tab/>
            </w:r>
            <w:r>
              <w:rPr>
                <w:noProof/>
                <w:webHidden/>
              </w:rPr>
              <w:fldChar w:fldCharType="begin"/>
            </w:r>
            <w:r>
              <w:rPr>
                <w:noProof/>
                <w:webHidden/>
              </w:rPr>
              <w:instrText xml:space="preserve"> PAGEREF _Toc133574590 \h </w:instrText>
            </w:r>
            <w:r>
              <w:rPr>
                <w:noProof/>
                <w:webHidden/>
              </w:rPr>
            </w:r>
            <w:r>
              <w:rPr>
                <w:noProof/>
                <w:webHidden/>
              </w:rPr>
              <w:fldChar w:fldCharType="separate"/>
            </w:r>
            <w:r w:rsidR="00E1105F">
              <w:rPr>
                <w:noProof/>
                <w:webHidden/>
              </w:rPr>
              <w:t>18</w:t>
            </w:r>
            <w:r>
              <w:rPr>
                <w:noProof/>
                <w:webHidden/>
              </w:rPr>
              <w:fldChar w:fldCharType="end"/>
            </w:r>
          </w:hyperlink>
        </w:p>
        <w:p w14:paraId="1ED8F00A" w14:textId="42DF2EFF" w:rsidR="005051B3" w:rsidRDefault="005051B3">
          <w:pPr>
            <w:pStyle w:val="TOC2"/>
            <w:rPr>
              <w:rFonts w:asciiTheme="minorHAnsi" w:eastAsiaTheme="minorEastAsia" w:hAnsiTheme="minorHAnsi"/>
              <w:noProof/>
              <w:sz w:val="22"/>
              <w:lang w:val="en-US"/>
            </w:rPr>
          </w:pPr>
          <w:hyperlink w:anchor="_Toc133574591" w:history="1">
            <w:r w:rsidRPr="00CE1DF1">
              <w:rPr>
                <w:rStyle w:val="Hyperlink"/>
                <w:noProof/>
              </w:rPr>
              <w:t>9.1.</w:t>
            </w:r>
            <w:r>
              <w:rPr>
                <w:rFonts w:asciiTheme="minorHAnsi" w:eastAsiaTheme="minorEastAsia" w:hAnsiTheme="minorHAnsi"/>
                <w:noProof/>
                <w:sz w:val="22"/>
                <w:lang w:val="en-US"/>
              </w:rPr>
              <w:tab/>
            </w:r>
            <w:r w:rsidRPr="00CE1DF1">
              <w:rPr>
                <w:rStyle w:val="Hyperlink"/>
                <w:noProof/>
              </w:rPr>
              <w:t>Նախորդ հաշվեքննությունների արդյունքում ներկայացված առաջարկությունների կատարման ընթացքի վերաբերյալ</w:t>
            </w:r>
            <w:r>
              <w:rPr>
                <w:noProof/>
                <w:webHidden/>
              </w:rPr>
              <w:tab/>
            </w:r>
            <w:r>
              <w:rPr>
                <w:noProof/>
                <w:webHidden/>
              </w:rPr>
              <w:fldChar w:fldCharType="begin"/>
            </w:r>
            <w:r>
              <w:rPr>
                <w:noProof/>
                <w:webHidden/>
              </w:rPr>
              <w:instrText xml:space="preserve"> PAGEREF _Toc133574591 \h </w:instrText>
            </w:r>
            <w:r>
              <w:rPr>
                <w:noProof/>
                <w:webHidden/>
              </w:rPr>
            </w:r>
            <w:r>
              <w:rPr>
                <w:noProof/>
                <w:webHidden/>
              </w:rPr>
              <w:fldChar w:fldCharType="separate"/>
            </w:r>
            <w:r w:rsidR="00E1105F">
              <w:rPr>
                <w:noProof/>
                <w:webHidden/>
              </w:rPr>
              <w:t>18</w:t>
            </w:r>
            <w:r>
              <w:rPr>
                <w:noProof/>
                <w:webHidden/>
              </w:rPr>
              <w:fldChar w:fldCharType="end"/>
            </w:r>
          </w:hyperlink>
        </w:p>
        <w:p w14:paraId="037D5FE4" w14:textId="28121572" w:rsidR="005051B3" w:rsidRDefault="005051B3">
          <w:pPr>
            <w:pStyle w:val="TOC2"/>
            <w:rPr>
              <w:rFonts w:asciiTheme="minorHAnsi" w:eastAsiaTheme="minorEastAsia" w:hAnsiTheme="minorHAnsi"/>
              <w:noProof/>
              <w:sz w:val="22"/>
              <w:lang w:val="en-US"/>
            </w:rPr>
          </w:pPr>
          <w:hyperlink w:anchor="_Toc133574592" w:history="1">
            <w:r w:rsidRPr="00CE1DF1">
              <w:rPr>
                <w:rStyle w:val="Hyperlink"/>
                <w:noProof/>
              </w:rPr>
              <w:t>9.2.</w:t>
            </w:r>
            <w:r>
              <w:rPr>
                <w:rFonts w:asciiTheme="minorHAnsi" w:eastAsiaTheme="minorEastAsia" w:hAnsiTheme="minorHAnsi"/>
                <w:noProof/>
                <w:sz w:val="22"/>
                <w:lang w:val="en-US"/>
              </w:rPr>
              <w:tab/>
            </w:r>
            <w:r w:rsidRPr="00CE1DF1">
              <w:rPr>
                <w:rStyle w:val="Hyperlink"/>
                <w:noProof/>
              </w:rPr>
              <w:t>Նախորդ հաշվեքննությունների արդյունքում արձանագրված անհամապատասխանությունների և խեղաթյուրումների վերացման վերաբերյալ</w:t>
            </w:r>
            <w:r>
              <w:rPr>
                <w:noProof/>
                <w:webHidden/>
              </w:rPr>
              <w:tab/>
            </w:r>
            <w:r>
              <w:rPr>
                <w:noProof/>
                <w:webHidden/>
              </w:rPr>
              <w:fldChar w:fldCharType="begin"/>
            </w:r>
            <w:r>
              <w:rPr>
                <w:noProof/>
                <w:webHidden/>
              </w:rPr>
              <w:instrText xml:space="preserve"> PAGEREF _Toc133574592 \h </w:instrText>
            </w:r>
            <w:r>
              <w:rPr>
                <w:noProof/>
                <w:webHidden/>
              </w:rPr>
            </w:r>
            <w:r>
              <w:rPr>
                <w:noProof/>
                <w:webHidden/>
              </w:rPr>
              <w:fldChar w:fldCharType="separate"/>
            </w:r>
            <w:r w:rsidR="00E1105F">
              <w:rPr>
                <w:noProof/>
                <w:webHidden/>
              </w:rPr>
              <w:t>18</w:t>
            </w:r>
            <w:r>
              <w:rPr>
                <w:noProof/>
                <w:webHidden/>
              </w:rPr>
              <w:fldChar w:fldCharType="end"/>
            </w:r>
          </w:hyperlink>
        </w:p>
        <w:p w14:paraId="3F7C30D6" w14:textId="7BD46067" w:rsidR="007B218A" w:rsidRDefault="007B218A" w:rsidP="00BE591D">
          <w:pPr>
            <w:tabs>
              <w:tab w:val="left" w:pos="851"/>
              <w:tab w:val="right" w:leader="dot" w:pos="9289"/>
            </w:tabs>
            <w:ind w:left="567" w:hanging="567"/>
          </w:pPr>
          <w:r>
            <w:rPr>
              <w:b/>
              <w:bCs/>
              <w:noProof/>
            </w:rPr>
            <w:fldChar w:fldCharType="end"/>
          </w:r>
        </w:p>
      </w:sdtContent>
    </w:sdt>
    <w:p w14:paraId="0BF37622" w14:textId="77777777" w:rsidR="007B218A" w:rsidRDefault="007B218A">
      <w:pPr>
        <w:ind w:firstLine="0"/>
        <w:jc w:val="left"/>
        <w:rPr>
          <w:rFonts w:eastAsiaTheme="majorEastAsia" w:cstheme="majorBidi"/>
          <w:b/>
          <w:color w:val="2F5496" w:themeColor="accent1" w:themeShade="BF"/>
          <w:sz w:val="28"/>
          <w:szCs w:val="30"/>
        </w:rPr>
      </w:pPr>
      <w:r>
        <w:br w:type="page"/>
      </w:r>
    </w:p>
    <w:p w14:paraId="2F0E7F0A" w14:textId="73FB3A5D" w:rsidR="00736281" w:rsidRDefault="002F7B77" w:rsidP="00E60C69">
      <w:pPr>
        <w:pStyle w:val="a"/>
      </w:pPr>
      <w:bookmarkStart w:id="2" w:name="_Toc133574577"/>
      <w:r w:rsidRPr="00B64AF4">
        <w:lastRenderedPageBreak/>
        <w:t>ՆԵՐԱԾԱԿԱՆ</w:t>
      </w:r>
      <w:r w:rsidRPr="00816C34">
        <w:t xml:space="preserve"> </w:t>
      </w:r>
      <w:r>
        <w:t>ՄԱՍ</w:t>
      </w:r>
      <w:bookmarkEnd w:id="2"/>
    </w:p>
    <w:p w14:paraId="66889780" w14:textId="4E920E39" w:rsidR="00816C34" w:rsidRDefault="00816C34" w:rsidP="00816C34"/>
    <w:tbl>
      <w:tblPr>
        <w:tblpPr w:leftFromText="180" w:rightFromText="180" w:bottomFromText="160" w:vertAnchor="text" w:horzAnchor="margin" w:tblpXSpec="center" w:tblpY="76"/>
        <w:tblW w:w="9432" w:type="dxa"/>
        <w:tblLook w:val="04A0" w:firstRow="1" w:lastRow="0" w:firstColumn="1" w:lastColumn="0" w:noHBand="0" w:noVBand="1"/>
      </w:tblPr>
      <w:tblGrid>
        <w:gridCol w:w="2718"/>
        <w:gridCol w:w="6714"/>
      </w:tblGrid>
      <w:tr w:rsidR="006042C5" w:rsidRPr="006926F3" w14:paraId="10796F5A" w14:textId="77777777" w:rsidTr="001716DC">
        <w:trPr>
          <w:trHeight w:val="797"/>
        </w:trPr>
        <w:tc>
          <w:tcPr>
            <w:tcW w:w="2718" w:type="dxa"/>
          </w:tcPr>
          <w:p w14:paraId="05B12AE8" w14:textId="77777777" w:rsidR="006042C5" w:rsidRPr="006926F3" w:rsidRDefault="006042C5" w:rsidP="006042C5">
            <w:pPr>
              <w:spacing w:after="120" w:line="276" w:lineRule="auto"/>
              <w:ind w:firstLine="0"/>
              <w:rPr>
                <w:b/>
                <w:color w:val="002060"/>
              </w:rPr>
            </w:pPr>
            <w:r w:rsidRPr="006926F3">
              <w:br w:type="page"/>
            </w:r>
            <w:r w:rsidRPr="006926F3">
              <w:rPr>
                <w:b/>
                <w:color w:val="002060"/>
              </w:rPr>
              <w:t>Հաշվեքննության հիմքը</w:t>
            </w:r>
          </w:p>
        </w:tc>
        <w:tc>
          <w:tcPr>
            <w:tcW w:w="6714" w:type="dxa"/>
            <w:hideMark/>
          </w:tcPr>
          <w:p w14:paraId="2008E658" w14:textId="7D62DF48" w:rsidR="006042C5" w:rsidRPr="006926F3" w:rsidRDefault="008E2A96" w:rsidP="006042C5">
            <w:pPr>
              <w:spacing w:line="276" w:lineRule="auto"/>
              <w:ind w:firstLine="0"/>
            </w:pPr>
            <w:r w:rsidRPr="006926F3">
              <w:rPr>
                <w:rFonts w:cs="Sylfaen"/>
              </w:rPr>
              <w:t xml:space="preserve">ՀՀ հաշվեքննիչ պալատի 2022 թվականի </w:t>
            </w:r>
            <w:r>
              <w:rPr>
                <w:rFonts w:cs="Sylfaen"/>
              </w:rPr>
              <w:t>դեկտ</w:t>
            </w:r>
            <w:r w:rsidRPr="008E2A96">
              <w:rPr>
                <w:rFonts w:cs="Sylfaen"/>
              </w:rPr>
              <w:t>եմբերի</w:t>
            </w:r>
            <w:r w:rsidRPr="006926F3">
              <w:rPr>
                <w:rFonts w:cs="Sylfaen"/>
              </w:rPr>
              <w:t xml:space="preserve"> 2</w:t>
            </w:r>
            <w:r>
              <w:rPr>
                <w:rFonts w:cs="Sylfaen"/>
              </w:rPr>
              <w:t>2</w:t>
            </w:r>
            <w:r w:rsidR="00A75E58">
              <w:rPr>
                <w:rFonts w:cs="Sylfaen"/>
              </w:rPr>
              <w:noBreakHyphen/>
            </w:r>
            <w:r w:rsidRPr="006926F3">
              <w:rPr>
                <w:rFonts w:cs="Sylfaen"/>
              </w:rPr>
              <w:t xml:space="preserve">ի թիվ </w:t>
            </w:r>
            <w:r>
              <w:rPr>
                <w:rFonts w:cs="Sylfaen"/>
              </w:rPr>
              <w:t>268</w:t>
            </w:r>
            <w:r w:rsidRPr="006926F3">
              <w:rPr>
                <w:rFonts w:cs="Sylfaen"/>
              </w:rPr>
              <w:t>-Ա որոշում։</w:t>
            </w:r>
          </w:p>
        </w:tc>
      </w:tr>
      <w:tr w:rsidR="006042C5" w:rsidRPr="006926F3" w14:paraId="4DC73C70" w14:textId="77777777" w:rsidTr="001716DC">
        <w:trPr>
          <w:trHeight w:val="878"/>
        </w:trPr>
        <w:tc>
          <w:tcPr>
            <w:tcW w:w="2718" w:type="dxa"/>
          </w:tcPr>
          <w:p w14:paraId="1DB177B6" w14:textId="77777777" w:rsidR="006042C5" w:rsidRPr="006926F3" w:rsidRDefault="006042C5" w:rsidP="006042C5">
            <w:pPr>
              <w:spacing w:after="120" w:line="276" w:lineRule="auto"/>
              <w:ind w:firstLine="0"/>
              <w:rPr>
                <w:b/>
                <w:color w:val="002060"/>
              </w:rPr>
            </w:pPr>
            <w:r w:rsidRPr="006926F3">
              <w:rPr>
                <w:b/>
                <w:color w:val="002060"/>
              </w:rPr>
              <w:t>Հաշվեքննության օբյեկտը</w:t>
            </w:r>
          </w:p>
        </w:tc>
        <w:tc>
          <w:tcPr>
            <w:tcW w:w="6714" w:type="dxa"/>
            <w:hideMark/>
          </w:tcPr>
          <w:p w14:paraId="05CABD27" w14:textId="5ED4DDF0" w:rsidR="006042C5" w:rsidRPr="006926F3" w:rsidRDefault="006042C5" w:rsidP="006042C5">
            <w:pPr>
              <w:spacing w:line="276" w:lineRule="auto"/>
              <w:ind w:firstLine="0"/>
            </w:pPr>
            <w:r w:rsidRPr="00C86D35">
              <w:t>ՀՀ աշխատանքի և սոցիալական հարցերի նախարարության միասնական սոցիալական ծառայություն։</w:t>
            </w:r>
          </w:p>
        </w:tc>
      </w:tr>
      <w:tr w:rsidR="006042C5" w:rsidRPr="006926F3" w14:paraId="569F0AA6" w14:textId="77777777" w:rsidTr="001716DC">
        <w:tc>
          <w:tcPr>
            <w:tcW w:w="2718" w:type="dxa"/>
            <w:hideMark/>
          </w:tcPr>
          <w:p w14:paraId="6F666229" w14:textId="77777777" w:rsidR="006042C5" w:rsidRPr="006926F3" w:rsidRDefault="006042C5" w:rsidP="006042C5">
            <w:pPr>
              <w:spacing w:after="120" w:line="276" w:lineRule="auto"/>
              <w:ind w:firstLine="0"/>
              <w:rPr>
                <w:b/>
                <w:color w:val="002060"/>
              </w:rPr>
            </w:pPr>
            <w:r w:rsidRPr="006926F3">
              <w:rPr>
                <w:b/>
                <w:color w:val="002060"/>
              </w:rPr>
              <w:t>Հաշվեքննության առարկան</w:t>
            </w:r>
          </w:p>
        </w:tc>
        <w:tc>
          <w:tcPr>
            <w:tcW w:w="6714" w:type="dxa"/>
          </w:tcPr>
          <w:p w14:paraId="7331BFFC" w14:textId="6781EA90" w:rsidR="006042C5" w:rsidRPr="006926F3" w:rsidRDefault="001943F5" w:rsidP="006042C5">
            <w:pPr>
              <w:spacing w:line="276" w:lineRule="auto"/>
              <w:ind w:firstLine="0"/>
            </w:pPr>
            <w:r w:rsidRPr="006926F3">
              <w:rPr>
                <w:rFonts w:cs="Sylfaen"/>
              </w:rPr>
              <w:t xml:space="preserve">2022 թվականի պետական բյուջեի </w:t>
            </w:r>
            <w:r>
              <w:rPr>
                <w:rFonts w:cs="Sylfaen"/>
              </w:rPr>
              <w:t>տարեկան</w:t>
            </w:r>
            <w:r w:rsidRPr="006926F3">
              <w:rPr>
                <w:rFonts w:cs="Sylfaen"/>
              </w:rPr>
              <w:t xml:space="preserve"> մուտքերի ձևավորման և ելքերի իրականացման կանոնակարգված գործունեություն:</w:t>
            </w:r>
          </w:p>
        </w:tc>
      </w:tr>
      <w:tr w:rsidR="006042C5" w:rsidRPr="006926F3" w14:paraId="633EB626" w14:textId="77777777" w:rsidTr="001716DC">
        <w:trPr>
          <w:trHeight w:val="980"/>
        </w:trPr>
        <w:tc>
          <w:tcPr>
            <w:tcW w:w="2718" w:type="dxa"/>
            <w:hideMark/>
          </w:tcPr>
          <w:p w14:paraId="2E6875EC" w14:textId="77777777" w:rsidR="006042C5" w:rsidRPr="00881312" w:rsidRDefault="006042C5" w:rsidP="006042C5">
            <w:pPr>
              <w:spacing w:after="120" w:line="276" w:lineRule="auto"/>
              <w:ind w:firstLine="0"/>
              <w:rPr>
                <w:b/>
                <w:color w:val="002060"/>
              </w:rPr>
            </w:pPr>
            <w:r w:rsidRPr="00881312">
              <w:rPr>
                <w:b/>
                <w:color w:val="002060"/>
              </w:rPr>
              <w:t>Հաշվեքննության առարկայի չափանիշները</w:t>
            </w:r>
          </w:p>
        </w:tc>
        <w:tc>
          <w:tcPr>
            <w:tcW w:w="6714" w:type="dxa"/>
          </w:tcPr>
          <w:p w14:paraId="7905814F" w14:textId="70B4F7AD" w:rsidR="006042C5" w:rsidRPr="00881312" w:rsidRDefault="006042C5" w:rsidP="007A2F86">
            <w:pPr>
              <w:spacing w:line="276" w:lineRule="auto"/>
              <w:ind w:firstLine="0"/>
            </w:pPr>
            <w:r w:rsidRPr="00C86D35">
              <w:t>«ՀՀ 2022 թվականի պետական բյուջեի մասին» ՀՀ օրենք,</w:t>
            </w:r>
            <w:r w:rsidR="00F51599" w:rsidRPr="00F51599">
              <w:t xml:space="preserve"> </w:t>
            </w:r>
            <w:r w:rsidRPr="00C86D35">
              <w:t>«Հանրային հատվածի կազմակերպությունների հաշվապահական հաշվառման մասին» ՀՀ օրենք, «Պետական կենսաթոշակների մասին» ՀՀ օրենք, «Պետական նպաստների մասին» ՀՀ օրենք, ՀՀ կառավարության</w:t>
            </w:r>
            <w:r w:rsidR="007A2F86">
              <w:t xml:space="preserve"> 15.06.2018թ</w:t>
            </w:r>
            <w:r w:rsidR="007A2F86" w:rsidRPr="007A2F86">
              <w:t xml:space="preserve">. </w:t>
            </w:r>
            <w:r w:rsidRPr="00C86D35">
              <w:t xml:space="preserve">թիվ 706-Ն որոշում, ՀՀ կառավարության 12.03.2020թ. </w:t>
            </w:r>
            <w:r w:rsidR="007A2F86" w:rsidRPr="007A2F86">
              <w:t>թիվ</w:t>
            </w:r>
            <w:r w:rsidRPr="00C86D35">
              <w:t xml:space="preserve"> 284-Ն որոշում, ՀՀ կառավարության 12.03.2020թ. </w:t>
            </w:r>
            <w:r w:rsidR="007A2F86" w:rsidRPr="007A2F86">
              <w:t>թիվ</w:t>
            </w:r>
            <w:r w:rsidRPr="00C86D35">
              <w:t xml:space="preserve"> 287-Ն և այլ իրավական ակտեր։</w:t>
            </w:r>
          </w:p>
        </w:tc>
      </w:tr>
      <w:tr w:rsidR="00A8698A" w:rsidRPr="006926F3" w14:paraId="436CAC8F" w14:textId="77777777" w:rsidTr="001716DC">
        <w:trPr>
          <w:trHeight w:val="977"/>
        </w:trPr>
        <w:tc>
          <w:tcPr>
            <w:tcW w:w="2718" w:type="dxa"/>
          </w:tcPr>
          <w:p w14:paraId="39D0F349" w14:textId="77777777" w:rsidR="006042C5" w:rsidRDefault="00A8698A" w:rsidP="00EE6A38">
            <w:pPr>
              <w:spacing w:after="120" w:line="276" w:lineRule="auto"/>
              <w:ind w:firstLine="0"/>
              <w:rPr>
                <w:b/>
                <w:color w:val="002060"/>
              </w:rPr>
            </w:pPr>
            <w:r w:rsidRPr="006926F3">
              <w:rPr>
                <w:b/>
                <w:color w:val="002060"/>
              </w:rPr>
              <w:t>Հաշվեքննությունն ընդգրկող ժամանակաշրջանը</w:t>
            </w:r>
          </w:p>
          <w:p w14:paraId="77DEB2C8" w14:textId="7117D19A" w:rsidR="00FF23AD" w:rsidRPr="006926F3" w:rsidRDefault="00FF23AD" w:rsidP="00EE6A38">
            <w:pPr>
              <w:spacing w:after="120" w:line="276" w:lineRule="auto"/>
              <w:ind w:firstLine="0"/>
              <w:rPr>
                <w:b/>
                <w:color w:val="002060"/>
              </w:rPr>
            </w:pPr>
          </w:p>
        </w:tc>
        <w:tc>
          <w:tcPr>
            <w:tcW w:w="6714" w:type="dxa"/>
            <w:hideMark/>
          </w:tcPr>
          <w:p w14:paraId="2F900716" w14:textId="635985C8" w:rsidR="00A8698A" w:rsidRPr="006926F3" w:rsidRDefault="001943F5" w:rsidP="006042C5">
            <w:pPr>
              <w:spacing w:line="276" w:lineRule="auto"/>
              <w:ind w:firstLine="0"/>
            </w:pPr>
            <w:r w:rsidRPr="009A3521">
              <w:rPr>
                <w:rFonts w:cs="Sylfaen"/>
              </w:rPr>
              <w:t>2022 թվականի հունվարի 1-ից մինչև 2022 թվականի դեկտեմբերի 31-ը ներառյալ:</w:t>
            </w:r>
          </w:p>
        </w:tc>
      </w:tr>
      <w:tr w:rsidR="001943F5" w:rsidRPr="006926F3" w14:paraId="6A866B8F" w14:textId="77777777" w:rsidTr="001716DC">
        <w:trPr>
          <w:trHeight w:val="80"/>
        </w:trPr>
        <w:tc>
          <w:tcPr>
            <w:tcW w:w="2718" w:type="dxa"/>
          </w:tcPr>
          <w:p w14:paraId="6F8985EF" w14:textId="77777777" w:rsidR="001943F5" w:rsidRDefault="001943F5" w:rsidP="001943F5">
            <w:pPr>
              <w:spacing w:after="120" w:line="276" w:lineRule="auto"/>
              <w:ind w:firstLine="0"/>
              <w:rPr>
                <w:b/>
                <w:color w:val="002060"/>
              </w:rPr>
            </w:pPr>
            <w:r w:rsidRPr="006926F3">
              <w:rPr>
                <w:b/>
                <w:color w:val="002060"/>
              </w:rPr>
              <w:t>Հաշվեքննության կատարման ժամկետը</w:t>
            </w:r>
          </w:p>
          <w:p w14:paraId="3B24D46C" w14:textId="74E0CF9C" w:rsidR="00FF23AD" w:rsidRPr="006926F3" w:rsidRDefault="00FF23AD" w:rsidP="001943F5">
            <w:pPr>
              <w:spacing w:after="120" w:line="276" w:lineRule="auto"/>
              <w:ind w:firstLine="0"/>
              <w:rPr>
                <w:b/>
                <w:color w:val="002060"/>
              </w:rPr>
            </w:pPr>
          </w:p>
        </w:tc>
        <w:tc>
          <w:tcPr>
            <w:tcW w:w="6714" w:type="dxa"/>
            <w:shd w:val="clear" w:color="auto" w:fill="auto"/>
            <w:hideMark/>
          </w:tcPr>
          <w:p w14:paraId="11043C35" w14:textId="0E41BC05" w:rsidR="001943F5" w:rsidRPr="003747E1" w:rsidRDefault="001943F5" w:rsidP="001943F5">
            <w:pPr>
              <w:spacing w:line="276" w:lineRule="auto"/>
              <w:ind w:firstLine="0"/>
              <w:rPr>
                <w:b/>
              </w:rPr>
            </w:pPr>
            <w:r w:rsidRPr="001943F5">
              <w:rPr>
                <w:rFonts w:cs="Sylfaen"/>
                <w:szCs w:val="24"/>
              </w:rPr>
              <w:t>2023</w:t>
            </w:r>
            <w:r>
              <w:rPr>
                <w:rFonts w:cs="Sylfaen"/>
                <w:szCs w:val="24"/>
              </w:rPr>
              <w:t xml:space="preserve"> </w:t>
            </w:r>
            <w:r w:rsidRPr="001943F5">
              <w:rPr>
                <w:rFonts w:cs="Sylfaen"/>
                <w:szCs w:val="24"/>
              </w:rPr>
              <w:t>թվականի</w:t>
            </w:r>
            <w:r>
              <w:rPr>
                <w:rFonts w:cs="Sylfaen"/>
                <w:szCs w:val="24"/>
              </w:rPr>
              <w:t xml:space="preserve"> հունվարի </w:t>
            </w:r>
            <w:r w:rsidRPr="001943F5">
              <w:rPr>
                <w:rFonts w:cs="Sylfaen"/>
                <w:szCs w:val="24"/>
              </w:rPr>
              <w:t>9-ից</w:t>
            </w:r>
            <w:r>
              <w:rPr>
                <w:rFonts w:cs="Sylfaen"/>
                <w:szCs w:val="24"/>
              </w:rPr>
              <w:t xml:space="preserve"> </w:t>
            </w:r>
            <w:r w:rsidRPr="001943F5">
              <w:rPr>
                <w:rFonts w:cs="Sylfaen"/>
                <w:szCs w:val="24"/>
              </w:rPr>
              <w:t>մինչև</w:t>
            </w:r>
            <w:r>
              <w:rPr>
                <w:rFonts w:cs="Sylfaen"/>
                <w:szCs w:val="24"/>
              </w:rPr>
              <w:t xml:space="preserve"> </w:t>
            </w:r>
            <w:r w:rsidRPr="00CE6573">
              <w:rPr>
                <w:rFonts w:cs="Sylfaen"/>
                <w:szCs w:val="24"/>
              </w:rPr>
              <w:t>202</w:t>
            </w:r>
            <w:r w:rsidRPr="001943F5">
              <w:rPr>
                <w:rFonts w:cs="Sylfaen"/>
                <w:szCs w:val="24"/>
              </w:rPr>
              <w:t>3</w:t>
            </w:r>
            <w:r w:rsidRPr="00CE6573">
              <w:rPr>
                <w:rFonts w:cs="Sylfaen"/>
                <w:szCs w:val="24"/>
              </w:rPr>
              <w:t xml:space="preserve"> թվականի </w:t>
            </w:r>
            <w:r>
              <w:rPr>
                <w:rFonts w:cs="Sylfaen"/>
                <w:szCs w:val="24"/>
              </w:rPr>
              <w:t>ապրիլի</w:t>
            </w:r>
            <w:r w:rsidR="00C56C64" w:rsidRPr="00C56C64">
              <w:rPr>
                <w:rFonts w:cs="Sylfaen"/>
                <w:szCs w:val="24"/>
              </w:rPr>
              <w:t xml:space="preserve"> </w:t>
            </w:r>
            <w:r w:rsidRPr="001943F5">
              <w:rPr>
                <w:rFonts w:cs="Sylfaen"/>
                <w:szCs w:val="24"/>
              </w:rPr>
              <w:t>30-ը:</w:t>
            </w:r>
          </w:p>
        </w:tc>
      </w:tr>
      <w:tr w:rsidR="001943F5" w:rsidRPr="006926F3" w14:paraId="62F787E7" w14:textId="77777777" w:rsidTr="006042C5">
        <w:trPr>
          <w:trHeight w:val="426"/>
        </w:trPr>
        <w:tc>
          <w:tcPr>
            <w:tcW w:w="2718" w:type="dxa"/>
            <w:hideMark/>
          </w:tcPr>
          <w:p w14:paraId="41D93087" w14:textId="77777777" w:rsidR="001943F5" w:rsidRPr="006926F3" w:rsidRDefault="001943F5" w:rsidP="001943F5">
            <w:pPr>
              <w:spacing w:after="120" w:line="276" w:lineRule="auto"/>
              <w:ind w:firstLine="0"/>
              <w:rPr>
                <w:b/>
                <w:color w:val="002060"/>
              </w:rPr>
            </w:pPr>
            <w:r w:rsidRPr="006926F3">
              <w:rPr>
                <w:b/>
                <w:color w:val="002060"/>
              </w:rPr>
              <w:t>Հաշվեքննության մեթոդաբանությունը</w:t>
            </w:r>
          </w:p>
        </w:tc>
        <w:tc>
          <w:tcPr>
            <w:tcW w:w="6714" w:type="dxa"/>
            <w:shd w:val="clear" w:color="auto" w:fill="auto"/>
          </w:tcPr>
          <w:p w14:paraId="0E7BDE45" w14:textId="77777777" w:rsidR="001943F5" w:rsidRDefault="001943F5" w:rsidP="001943F5">
            <w:pPr>
              <w:spacing w:line="276" w:lineRule="auto"/>
              <w:ind w:firstLine="0"/>
            </w:pPr>
            <w:r>
              <w:t>Հաշվեքննությունն իրականացվել է «Հաշվեքննիչ պալատի մասին» ՀՀ օրենքի, Հաշվեքննիչ պալատի ֆինանսական և համապատասխանության հաշվեքննության մեթոդաբանությունների համաձայն։</w:t>
            </w:r>
          </w:p>
          <w:p w14:paraId="0FFFF809" w14:textId="77777777" w:rsidR="001943F5" w:rsidRDefault="001943F5" w:rsidP="001943F5">
            <w:pPr>
              <w:spacing w:line="276" w:lineRule="auto"/>
              <w:ind w:firstLine="0"/>
            </w:pPr>
            <w:r>
              <w:t xml:space="preserve">Իրականացվել է ֆինանսական և համապատասխանության հաշվեքննություն, որի ընթացքում կիրառվել են զննում, դիտարկում, հարցում, </w:t>
            </w:r>
            <w:r>
              <w:lastRenderedPageBreak/>
              <w:t>արտաքին հաստատում, վերլուծական ընթացակարգ և վերահաշվարկ ընթացակարգերը:</w:t>
            </w:r>
          </w:p>
          <w:p w14:paraId="3D6EE943" w14:textId="09E4222E" w:rsidR="00FF23AD" w:rsidRPr="00694E40" w:rsidRDefault="00FF23AD" w:rsidP="001943F5">
            <w:pPr>
              <w:spacing w:line="276" w:lineRule="auto"/>
              <w:ind w:firstLine="0"/>
            </w:pPr>
          </w:p>
        </w:tc>
      </w:tr>
      <w:tr w:rsidR="001943F5" w:rsidRPr="006926F3" w14:paraId="2907860E" w14:textId="77777777" w:rsidTr="001716DC">
        <w:tc>
          <w:tcPr>
            <w:tcW w:w="2718" w:type="dxa"/>
            <w:hideMark/>
          </w:tcPr>
          <w:p w14:paraId="4D259D95" w14:textId="77777777" w:rsidR="001943F5" w:rsidRPr="006926F3" w:rsidRDefault="001943F5" w:rsidP="001943F5">
            <w:pPr>
              <w:spacing w:after="120" w:line="276" w:lineRule="auto"/>
              <w:ind w:firstLine="0"/>
              <w:rPr>
                <w:b/>
                <w:color w:val="002060"/>
              </w:rPr>
            </w:pPr>
            <w:r w:rsidRPr="006926F3">
              <w:rPr>
                <w:b/>
                <w:color w:val="002060"/>
              </w:rPr>
              <w:lastRenderedPageBreak/>
              <w:t>Հաշվեքննությունն իրականացրած կառուցվածքային ստորաբաժանում</w:t>
            </w:r>
          </w:p>
        </w:tc>
        <w:tc>
          <w:tcPr>
            <w:tcW w:w="6714" w:type="dxa"/>
          </w:tcPr>
          <w:p w14:paraId="371B2FDA" w14:textId="4B089ECC" w:rsidR="001943F5" w:rsidRPr="006926F3" w:rsidRDefault="001943F5" w:rsidP="001943F5">
            <w:pPr>
              <w:spacing w:line="276" w:lineRule="auto"/>
              <w:ind w:firstLine="0"/>
            </w:pPr>
            <w:r w:rsidRPr="006926F3">
              <w:t>Հաշվեքննությունն իրականացվել է ՀՀ հաշվեքննիչ պալատի ութերորդ վարչության կողմից, որի աշխատանքները համակար</w:t>
            </w:r>
            <w:r w:rsidRPr="006926F3">
              <w:softHyphen/>
              <w:t>գ</w:t>
            </w:r>
            <w:r>
              <w:t>ել</w:t>
            </w:r>
            <w:r w:rsidRPr="006926F3">
              <w:t xml:space="preserve"> է ՀՀ հաշվեքննիչ պալատի անդամ Եղիշե Սողոմոնյանը։</w:t>
            </w:r>
          </w:p>
        </w:tc>
      </w:tr>
    </w:tbl>
    <w:p w14:paraId="5438875C" w14:textId="77777777" w:rsidR="00816C34" w:rsidRDefault="00816C34" w:rsidP="00EE6A38">
      <w:pPr>
        <w:spacing w:line="276" w:lineRule="auto"/>
      </w:pPr>
    </w:p>
    <w:p w14:paraId="25A7D20B" w14:textId="77777777" w:rsidR="005723C3" w:rsidRDefault="005723C3" w:rsidP="00EE6A38">
      <w:pPr>
        <w:spacing w:line="276" w:lineRule="auto"/>
        <w:ind w:firstLine="0"/>
        <w:jc w:val="left"/>
        <w:rPr>
          <w:rFonts w:eastAsiaTheme="majorEastAsia" w:cstheme="majorBidi"/>
          <w:b/>
          <w:color w:val="002060"/>
          <w:sz w:val="28"/>
          <w:szCs w:val="30"/>
        </w:rPr>
      </w:pPr>
      <w:r>
        <w:br w:type="page"/>
      </w:r>
    </w:p>
    <w:p w14:paraId="4D559C16" w14:textId="25FE4475" w:rsidR="00B93301" w:rsidRDefault="00F63D0A" w:rsidP="00E60C69">
      <w:pPr>
        <w:pStyle w:val="a"/>
      </w:pPr>
      <w:bookmarkStart w:id="3" w:name="_Toc133574578"/>
      <w:r w:rsidRPr="00E60C69">
        <w:lastRenderedPageBreak/>
        <w:t>ԱՄՓՈՓԱԳԻՐ</w:t>
      </w:r>
      <w:bookmarkEnd w:id="3"/>
    </w:p>
    <w:p w14:paraId="7F730D94" w14:textId="774AB713" w:rsidR="001C2A56" w:rsidRDefault="001C2A56">
      <w:pPr>
        <w:ind w:firstLine="0"/>
        <w:jc w:val="left"/>
        <w:rPr>
          <w:rFonts w:eastAsiaTheme="majorEastAsia" w:cstheme="majorBidi"/>
          <w:b/>
          <w:color w:val="002060"/>
          <w:sz w:val="28"/>
          <w:szCs w:val="30"/>
        </w:rPr>
      </w:pPr>
    </w:p>
    <w:p w14:paraId="76B4A033" w14:textId="35889390" w:rsidR="004250F4" w:rsidRPr="00D55669" w:rsidRDefault="001834B1" w:rsidP="00C56C64">
      <w:pPr>
        <w:rPr>
          <w:rFonts w:cs="Calibri"/>
          <w:bCs/>
          <w:sz w:val="20"/>
          <w:szCs w:val="20"/>
        </w:rPr>
      </w:pPr>
      <w:r w:rsidRPr="00D55669">
        <w:t>ՀՀ աշխատանքի և սոցիալական հարցերի նախարարության միասնական սոցիալական ծառայության (այսուհետ՝ Ծառայություն)</w:t>
      </w:r>
      <w:r w:rsidR="009C0AB3" w:rsidRPr="00D55669">
        <w:t xml:space="preserve"> 2022 թվականի պետական բյուջեից հատկացվող</w:t>
      </w:r>
      <w:r w:rsidR="004250F4" w:rsidRPr="00D55669">
        <w:t xml:space="preserve"> ծախսերի տարեկան պլանը սահմանվել է 413,126,522.8 հազ. դրամ, նախատեսվել է իրականացնել թվով 12 ծրագիր, 47 միջոցառում: Տարեկան ճշտված պլանը սահմանվել է </w:t>
      </w:r>
      <w:r w:rsidR="00D55669" w:rsidRPr="00D55669">
        <w:t>440</w:t>
      </w:r>
      <w:r w:rsidR="00E26251" w:rsidRPr="00E26251">
        <w:t>,</w:t>
      </w:r>
      <w:r w:rsidR="00D55669" w:rsidRPr="00D55669">
        <w:t>054</w:t>
      </w:r>
      <w:r w:rsidR="00E26251" w:rsidRPr="00E26251">
        <w:t>,</w:t>
      </w:r>
      <w:r w:rsidR="00D55669" w:rsidRPr="00D55669">
        <w:t>876</w:t>
      </w:r>
      <w:r w:rsidR="00E26251" w:rsidRPr="00E26251">
        <w:t>.</w:t>
      </w:r>
      <w:r w:rsidR="00D55669" w:rsidRPr="00D55669">
        <w:t xml:space="preserve">3 </w:t>
      </w:r>
      <w:r w:rsidR="004250F4" w:rsidRPr="00D55669">
        <w:t>հազ.դրամ, կատարված փոփոխություններով նախատեսվել է իրականացնել 1</w:t>
      </w:r>
      <w:r w:rsidR="00D55669" w:rsidRPr="00D55669">
        <w:t>3</w:t>
      </w:r>
      <w:r w:rsidR="004250F4" w:rsidRPr="00D55669">
        <w:t xml:space="preserve"> ծրագիր, </w:t>
      </w:r>
      <w:r w:rsidR="00D55669" w:rsidRPr="00D55669">
        <w:t>60</w:t>
      </w:r>
      <w:r w:rsidR="004250F4" w:rsidRPr="00D55669">
        <w:t xml:space="preserve"> միջոցառում: Մասնավորապես, ՀՀ կառավարության որոշումներով ավելացվել են</w:t>
      </w:r>
      <w:r w:rsidR="00BB37F3">
        <w:t xml:space="preserve"> </w:t>
      </w:r>
      <w:r w:rsidR="004250F4" w:rsidRPr="00D55669">
        <w:t>կենսաթոշակների, մինչև 2 տարեկան երեխայի խնամքի, ծերության, հաշմանդամության, կերակրողին կորցնելու դեպքում նպաստների, ինչպես նաև հաշմանդամ դարձած զինծառայողներին և զոհվածների ընտանիքներին տրվող աջակցության և 2020 թվականի սեպտեմբերի 27-ին Ադրբեջանի կողմից Արցախի դեմ սանձազերծված պատերազմի հետևանքով վիրավորում ստացած զինծառայողներին սոցիալական աջակցության և տեղահանված ու փաստացի ՀՀ</w:t>
      </w:r>
      <w:r w:rsidR="00306E53">
        <w:noBreakHyphen/>
      </w:r>
      <w:r w:rsidR="004250F4" w:rsidRPr="00D55669">
        <w:t>ում գտնվող Արցախի Հանրապետության գործազուրկ քաղաքացիների աշխատանքային փորձ ձեռքբերելու համար տրվող աջակցության ծրագրերին հատկացվող գումարները:</w:t>
      </w:r>
    </w:p>
    <w:p w14:paraId="3F12E27C" w14:textId="1DB09F13" w:rsidR="00D55669" w:rsidRPr="00D55669" w:rsidRDefault="004250F4" w:rsidP="00C56C64">
      <w:r w:rsidRPr="00D55669">
        <w:t>Հաշվեքննությամբ արձանագրվել են ահնամապատասխանություններ բանկերի հետ կնքված միանվագ դրամական վճարների պայմանագրերով սահմանված՝</w:t>
      </w:r>
      <w:r w:rsidR="00BB37F3">
        <w:t xml:space="preserve"> </w:t>
      </w:r>
      <w:r w:rsidRPr="00D55669">
        <w:t xml:space="preserve">պահանջ չներկայացվելու պատճառով պետական բյուջե </w:t>
      </w:r>
      <w:r w:rsidR="00D55669" w:rsidRPr="00D55669">
        <w:t>վերադարձվող գումարների հաշվառում</w:t>
      </w:r>
      <w:r w:rsidR="00547046">
        <w:t xml:space="preserve"> Ծառայությունը չի իրականացրել։</w:t>
      </w:r>
      <w:r w:rsidR="00D55669" w:rsidRPr="00D55669">
        <w:t xml:space="preserve"> </w:t>
      </w:r>
      <w:r w:rsidR="00547046">
        <w:t>Չ</w:t>
      </w:r>
      <w:r w:rsidR="00D55669" w:rsidRPr="00D55669">
        <w:t>ի ապահովել պայմանագրերով սահմանված դեպքերում և ժամկետներում գումարների պետական բյուջե վերադարձը</w:t>
      </w:r>
      <w:r w:rsidR="00073467">
        <w:t>։</w:t>
      </w:r>
      <w:r w:rsidR="001E19E1">
        <w:t xml:space="preserve"> </w:t>
      </w:r>
      <w:r w:rsidR="00073467">
        <w:t>Ա</w:t>
      </w:r>
      <w:r w:rsidR="001E19E1">
        <w:t xml:space="preserve">րդյունքում </w:t>
      </w:r>
      <w:r w:rsidR="008D7D56">
        <w:t>խեղաթյուրվել են 2022 թվական բուջեի կատարման հաշվետվությունները՝ միանվագ վճարների գծով կատարված փաստացի ծախսի մասով։</w:t>
      </w:r>
      <w:r w:rsidR="00DF4994">
        <w:t xml:space="preserve"> Ա</w:t>
      </w:r>
      <w:r w:rsidR="001E19E1">
        <w:t>ռկա տեղեկություններ</w:t>
      </w:r>
      <w:r w:rsidR="00DF4994">
        <w:t xml:space="preserve">ի համաձայն՝ </w:t>
      </w:r>
      <w:r w:rsidR="001E19E1">
        <w:t xml:space="preserve">այն ավելի է ներկայացվել </w:t>
      </w:r>
      <w:r w:rsidR="001E19E1" w:rsidRPr="006C1EF5">
        <w:t>5,102</w:t>
      </w:r>
      <w:r w:rsidR="001E19E1" w:rsidRPr="006C1EF5">
        <w:rPr>
          <w:rFonts w:ascii="Cambria Math" w:hAnsi="Cambria Math" w:cs="Cambria Math"/>
        </w:rPr>
        <w:t>․</w:t>
      </w:r>
      <w:r w:rsidR="001E19E1" w:rsidRPr="006C1EF5">
        <w:t>0 հազ</w:t>
      </w:r>
      <w:r w:rsidR="001E19E1" w:rsidRPr="006C1EF5">
        <w:rPr>
          <w:rFonts w:ascii="Cambria Math" w:hAnsi="Cambria Math" w:cs="Cambria Math"/>
        </w:rPr>
        <w:t>․</w:t>
      </w:r>
      <w:r w:rsidR="001E19E1" w:rsidRPr="006C1EF5">
        <w:t xml:space="preserve"> դրամի չափով</w:t>
      </w:r>
      <w:r w:rsidR="001E19E1">
        <w:t>:</w:t>
      </w:r>
    </w:p>
    <w:p w14:paraId="6C57E0C1" w14:textId="15D25FD1" w:rsidR="00CD243E" w:rsidRDefault="004250F4" w:rsidP="00C56C64">
      <w:r w:rsidRPr="00CD243E">
        <w:t xml:space="preserve">Արձանագրվել են </w:t>
      </w:r>
      <w:r w:rsidR="00D55669" w:rsidRPr="00CD243E">
        <w:t>խեղաթյուրումներ</w:t>
      </w:r>
      <w:r w:rsidR="00C4539D" w:rsidRPr="00CD243E">
        <w:t xml:space="preserve"> </w:t>
      </w:r>
      <w:r w:rsidR="001E19E1" w:rsidRPr="00CD243E">
        <w:t xml:space="preserve">«Հիմնարկի դեբիտորական, կրեդիտորական պարտքերի և պահեստավորված միջոցների մասին» հաշվետվությունում </w:t>
      </w:r>
      <w:r w:rsidR="00CD243E" w:rsidRPr="00CD243E">
        <w:t xml:space="preserve">կենսաթոշակների և նպաստների մասով </w:t>
      </w:r>
      <w:r w:rsidR="009C29C4" w:rsidRPr="00CD243E">
        <w:t xml:space="preserve">շահառուներին ավելի վճարված գումարների </w:t>
      </w:r>
      <w:r w:rsidR="00CD243E" w:rsidRPr="00CD243E">
        <w:t>հետ կապված, որոնք հաշվետվությունում պակաս են ներկայացվել</w:t>
      </w:r>
      <w:r w:rsidR="00BB37F3">
        <w:t xml:space="preserve"> </w:t>
      </w:r>
      <w:r w:rsidR="00CD243E" w:rsidRPr="00CD243E">
        <w:t>38,566</w:t>
      </w:r>
      <w:r w:rsidR="00B453EE">
        <w:t>.</w:t>
      </w:r>
      <w:r w:rsidR="00CD243E" w:rsidRPr="00CD243E">
        <w:t>4 հազ</w:t>
      </w:r>
      <w:r w:rsidR="00CD243E" w:rsidRPr="00CD243E">
        <w:rPr>
          <w:rFonts w:ascii="Times New Roman" w:hAnsi="Times New Roman" w:cs="Times New Roman"/>
        </w:rPr>
        <w:t>․</w:t>
      </w:r>
      <w:r w:rsidR="00CD243E" w:rsidRPr="00CD243E">
        <w:t>դրամի չափով:</w:t>
      </w:r>
    </w:p>
    <w:p w14:paraId="387B7241" w14:textId="7ACC6D0F" w:rsidR="00BC2E5C" w:rsidRDefault="00F4125E" w:rsidP="00C56C64">
      <w:r>
        <w:t xml:space="preserve">«ՀՀ հաշվեքննիչ պալատի մասին» ՀՀ օրենքի 35-րդ հոդվածի 3-րդ մասի համաձայն՝ </w:t>
      </w:r>
      <w:r w:rsidRPr="00F4125E">
        <w:t xml:space="preserve">հաշվեքննության արձանագրությունը </w:t>
      </w:r>
      <w:r w:rsidR="003A046D">
        <w:t xml:space="preserve">06.04.2023թ.-ին </w:t>
      </w:r>
      <w:r w:rsidRPr="00F4125E">
        <w:t>ներկայացվ</w:t>
      </w:r>
      <w:r>
        <w:t>ել</w:t>
      </w:r>
      <w:r w:rsidRPr="00F4125E">
        <w:t xml:space="preserve"> է հաշվեքննության օբյեկտի ղեկավարին</w:t>
      </w:r>
      <w:r w:rsidR="00B63C55">
        <w:t xml:space="preserve">։ </w:t>
      </w:r>
      <w:r w:rsidR="00403300">
        <w:t>Հ</w:t>
      </w:r>
      <w:r w:rsidR="00403300" w:rsidRPr="00F4125E">
        <w:t>աշվեքննության օբյեկտի</w:t>
      </w:r>
      <w:r w:rsidR="00403300">
        <w:t xml:space="preserve"> արձագանքը ստացվել է </w:t>
      </w:r>
      <w:r w:rsidR="00C8365C">
        <w:t>20.04.2023թ.-ին</w:t>
      </w:r>
      <w:r w:rsidR="00591556">
        <w:t>, որ</w:t>
      </w:r>
      <w:r w:rsidR="00076EF5">
        <w:t xml:space="preserve">ով ներկայացվել են պարզաբանումներ </w:t>
      </w:r>
      <w:r w:rsidR="00DB6B58">
        <w:t>արձանագրվածի վերաբերյալ</w:t>
      </w:r>
      <w:r w:rsidR="00437395">
        <w:t>։</w:t>
      </w:r>
    </w:p>
    <w:p w14:paraId="6B635A48" w14:textId="77777777" w:rsidR="00CD243E" w:rsidRDefault="00CD243E">
      <w:pPr>
        <w:ind w:firstLine="0"/>
        <w:jc w:val="left"/>
      </w:pPr>
      <w:r>
        <w:br w:type="page"/>
      </w:r>
    </w:p>
    <w:p w14:paraId="4A46597A" w14:textId="19EE68B6" w:rsidR="00EC07AE" w:rsidRDefault="00EC07AE" w:rsidP="00E60C69">
      <w:pPr>
        <w:pStyle w:val="a"/>
      </w:pPr>
      <w:bookmarkStart w:id="4" w:name="_Toc133574579"/>
      <w:r>
        <w:lastRenderedPageBreak/>
        <w:t>ՀԱՇՎԵՔՆՆՈՒԹՅԱՆ ՀԻՄՆԱԿԱՆ ԱՐԴՅՈՒՆՔՆԵՐ</w:t>
      </w:r>
      <w:bookmarkEnd w:id="4"/>
    </w:p>
    <w:p w14:paraId="1450C2CE" w14:textId="77777777" w:rsidR="000E0582" w:rsidRDefault="000E0582" w:rsidP="004250F4"/>
    <w:p w14:paraId="4EBA75E7" w14:textId="08B7F578" w:rsidR="004250F4" w:rsidRPr="008E5138" w:rsidRDefault="004250F4" w:rsidP="004250F4">
      <w:r w:rsidRPr="008E5138">
        <w:t>Հայտնաբերված անհամապատասխանությունների ցանկ</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3587"/>
        <w:gridCol w:w="5369"/>
      </w:tblGrid>
      <w:tr w:rsidR="004250F4" w:rsidRPr="004250F4" w14:paraId="0936D4CC" w14:textId="77777777" w:rsidTr="0020389E">
        <w:trPr>
          <w:trHeight w:val="295"/>
          <w:tblHeader/>
          <w:jc w:val="center"/>
        </w:trPr>
        <w:tc>
          <w:tcPr>
            <w:tcW w:w="548" w:type="dxa"/>
            <w:shd w:val="clear" w:color="auto" w:fill="auto"/>
          </w:tcPr>
          <w:p w14:paraId="4B62F5F1" w14:textId="77777777" w:rsidR="004250F4" w:rsidRPr="004250F4" w:rsidRDefault="004250F4" w:rsidP="00802149">
            <w:pPr>
              <w:ind w:firstLine="0"/>
              <w:jc w:val="center"/>
              <w:rPr>
                <w:sz w:val="20"/>
                <w:lang w:val="en-US"/>
              </w:rPr>
            </w:pPr>
            <w:r w:rsidRPr="004250F4">
              <w:rPr>
                <w:sz w:val="20"/>
                <w:lang w:val="en-US"/>
              </w:rPr>
              <w:t>Հ/Հ</w:t>
            </w:r>
          </w:p>
        </w:tc>
        <w:tc>
          <w:tcPr>
            <w:tcW w:w="3587" w:type="dxa"/>
            <w:shd w:val="clear" w:color="auto" w:fill="auto"/>
          </w:tcPr>
          <w:p w14:paraId="2E81F1F3" w14:textId="77777777" w:rsidR="004250F4" w:rsidRPr="004250F4" w:rsidRDefault="004250F4" w:rsidP="00802149">
            <w:pPr>
              <w:ind w:firstLine="0"/>
              <w:jc w:val="center"/>
              <w:rPr>
                <w:sz w:val="20"/>
                <w:lang w:val="en-US"/>
              </w:rPr>
            </w:pPr>
            <w:proofErr w:type="spellStart"/>
            <w:r w:rsidRPr="004250F4">
              <w:rPr>
                <w:sz w:val="20"/>
                <w:lang w:val="en-US"/>
              </w:rPr>
              <w:t>Անհամապատասխանության</w:t>
            </w:r>
            <w:proofErr w:type="spellEnd"/>
            <w:r w:rsidRPr="004250F4">
              <w:rPr>
                <w:sz w:val="20"/>
                <w:lang w:val="en-US"/>
              </w:rPr>
              <w:t xml:space="preserve"> </w:t>
            </w:r>
            <w:proofErr w:type="spellStart"/>
            <w:r w:rsidRPr="004250F4">
              <w:rPr>
                <w:sz w:val="20"/>
                <w:lang w:val="en-US"/>
              </w:rPr>
              <w:t>չափանիշը</w:t>
            </w:r>
            <w:proofErr w:type="spellEnd"/>
          </w:p>
        </w:tc>
        <w:tc>
          <w:tcPr>
            <w:tcW w:w="5369" w:type="dxa"/>
            <w:shd w:val="clear" w:color="auto" w:fill="auto"/>
          </w:tcPr>
          <w:p w14:paraId="4A2BB11F" w14:textId="77777777" w:rsidR="004250F4" w:rsidRPr="004250F4" w:rsidRDefault="004250F4" w:rsidP="00802149">
            <w:pPr>
              <w:ind w:firstLine="0"/>
              <w:jc w:val="center"/>
              <w:rPr>
                <w:sz w:val="20"/>
                <w:lang w:val="en-US"/>
              </w:rPr>
            </w:pPr>
            <w:proofErr w:type="spellStart"/>
            <w:r w:rsidRPr="004250F4">
              <w:rPr>
                <w:sz w:val="20"/>
                <w:lang w:val="en-US"/>
              </w:rPr>
              <w:t>Անհամապատասխանությունը</w:t>
            </w:r>
            <w:proofErr w:type="spellEnd"/>
          </w:p>
        </w:tc>
      </w:tr>
      <w:tr w:rsidR="004250F4" w:rsidRPr="004250F4" w14:paraId="3350FCBB" w14:textId="77777777" w:rsidTr="0020389E">
        <w:trPr>
          <w:jc w:val="center"/>
        </w:trPr>
        <w:tc>
          <w:tcPr>
            <w:tcW w:w="548" w:type="dxa"/>
            <w:shd w:val="clear" w:color="auto" w:fill="auto"/>
          </w:tcPr>
          <w:p w14:paraId="178E441E" w14:textId="77777777" w:rsidR="004250F4" w:rsidRPr="004250F4" w:rsidRDefault="004250F4" w:rsidP="004250F4">
            <w:pPr>
              <w:ind w:firstLine="0"/>
              <w:rPr>
                <w:sz w:val="20"/>
                <w:lang w:val="ru-RU"/>
              </w:rPr>
            </w:pPr>
            <w:r w:rsidRPr="004250F4">
              <w:rPr>
                <w:sz w:val="20"/>
                <w:lang w:val="ru-RU"/>
              </w:rPr>
              <w:t>1</w:t>
            </w:r>
          </w:p>
        </w:tc>
        <w:tc>
          <w:tcPr>
            <w:tcW w:w="3587" w:type="dxa"/>
            <w:shd w:val="clear" w:color="auto" w:fill="auto"/>
          </w:tcPr>
          <w:p w14:paraId="47D7FA9B" w14:textId="7BFF3C21" w:rsidR="004250F4" w:rsidRPr="0081467B" w:rsidRDefault="004250F4" w:rsidP="004250F4">
            <w:pPr>
              <w:ind w:firstLine="0"/>
              <w:rPr>
                <w:sz w:val="20"/>
                <w:lang w:val="ru-RU"/>
              </w:rPr>
            </w:pPr>
            <w:r w:rsidRPr="004250F4">
              <w:rPr>
                <w:sz w:val="20"/>
                <w:lang w:val="ru-RU"/>
              </w:rPr>
              <w:t>Բ</w:t>
            </w:r>
            <w:r w:rsidRPr="004250F4">
              <w:rPr>
                <w:sz w:val="20"/>
              </w:rPr>
              <w:t>անկերի հետ կնքված Միանվագ դրամական վճարների հաշվի պայմանագրի 7-րդ կետի 4-րդ ենթակետով սահմանված պահանջներ</w:t>
            </w:r>
            <w:r w:rsidR="00CB0CDA">
              <w:rPr>
                <w:sz w:val="20"/>
              </w:rPr>
              <w:t>։</w:t>
            </w:r>
          </w:p>
        </w:tc>
        <w:tc>
          <w:tcPr>
            <w:tcW w:w="5369" w:type="dxa"/>
            <w:shd w:val="clear" w:color="auto" w:fill="auto"/>
          </w:tcPr>
          <w:p w14:paraId="43B5DFA1" w14:textId="636A0190" w:rsidR="004250F4" w:rsidRPr="004250F4" w:rsidRDefault="00262469" w:rsidP="004250F4">
            <w:pPr>
              <w:ind w:firstLine="0"/>
              <w:rPr>
                <w:sz w:val="20"/>
                <w:lang w:val="ru-RU"/>
              </w:rPr>
            </w:pPr>
            <w:r w:rsidRPr="00262469">
              <w:rPr>
                <w:sz w:val="20"/>
              </w:rPr>
              <w:t xml:space="preserve">Ծառայությանը չի </w:t>
            </w:r>
            <w:r w:rsidR="00CD243E">
              <w:rPr>
                <w:sz w:val="20"/>
              </w:rPr>
              <w:t>իրականացրել</w:t>
            </w:r>
            <w:r w:rsidRPr="00262469">
              <w:rPr>
                <w:sz w:val="20"/>
              </w:rPr>
              <w:t xml:space="preserve"> </w:t>
            </w:r>
            <w:r w:rsidR="00CD243E" w:rsidRPr="00CD243E">
              <w:rPr>
                <w:sz w:val="20"/>
              </w:rPr>
              <w:t>պահանջ չներկայացնելու պատճառով ՀՀ պետական բյուջե վերադարձվող գումարների մասով հաշվառում, չի ապահովել պայմանագրերով սահմանված դեպքերում և ժամկետներում գումարների պետական բյուջե վերադարձը</w:t>
            </w:r>
            <w:r w:rsidRPr="00262469">
              <w:rPr>
                <w:sz w:val="20"/>
              </w:rPr>
              <w:t>:</w:t>
            </w:r>
          </w:p>
        </w:tc>
      </w:tr>
    </w:tbl>
    <w:p w14:paraId="44FC5239" w14:textId="77777777" w:rsidR="004250F4" w:rsidRPr="004250F4" w:rsidRDefault="004250F4" w:rsidP="004250F4">
      <w:pPr>
        <w:ind w:firstLine="0"/>
        <w:rPr>
          <w:rFonts w:eastAsia="Times New Roman" w:cs="Times New Roman"/>
          <w:szCs w:val="24"/>
          <w:lang w:val="ru-RU"/>
        </w:rPr>
      </w:pPr>
    </w:p>
    <w:p w14:paraId="1EEB28B4" w14:textId="77777777" w:rsidR="004250F4" w:rsidRPr="004250F4" w:rsidRDefault="004250F4" w:rsidP="00E95B78">
      <w:pPr>
        <w:ind w:firstLine="540"/>
        <w:rPr>
          <w:rFonts w:eastAsia="Times New Roman" w:cs="Times New Roman"/>
          <w:szCs w:val="24"/>
        </w:rPr>
      </w:pPr>
      <w:r w:rsidRPr="004250F4">
        <w:rPr>
          <w:rFonts w:eastAsia="Times New Roman" w:cs="Times New Roman"/>
          <w:szCs w:val="24"/>
        </w:rPr>
        <w:t>Հայտնաբերված խեղաթյուրումների ցանկ</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4286"/>
        <w:gridCol w:w="4663"/>
      </w:tblGrid>
      <w:tr w:rsidR="004250F4" w:rsidRPr="004250F4" w14:paraId="534479E9" w14:textId="77777777" w:rsidTr="000E0582">
        <w:trPr>
          <w:trHeight w:val="426"/>
          <w:tblHeader/>
          <w:jc w:val="center"/>
        </w:trPr>
        <w:tc>
          <w:tcPr>
            <w:tcW w:w="548" w:type="dxa"/>
            <w:shd w:val="clear" w:color="auto" w:fill="auto"/>
          </w:tcPr>
          <w:p w14:paraId="1AD93154" w14:textId="77777777" w:rsidR="004250F4" w:rsidRPr="004250F4" w:rsidRDefault="004250F4" w:rsidP="004250F4">
            <w:pPr>
              <w:ind w:firstLine="0"/>
              <w:jc w:val="center"/>
              <w:rPr>
                <w:rFonts w:eastAsia="Times New Roman" w:cs="Times New Roman"/>
                <w:sz w:val="20"/>
                <w:szCs w:val="20"/>
                <w:lang w:val="en-US"/>
              </w:rPr>
            </w:pPr>
            <w:r w:rsidRPr="004250F4">
              <w:rPr>
                <w:rFonts w:eastAsia="Times New Roman" w:cs="Times New Roman"/>
                <w:sz w:val="20"/>
                <w:szCs w:val="20"/>
                <w:lang w:val="en-US"/>
              </w:rPr>
              <w:t>Հ/Հ</w:t>
            </w:r>
          </w:p>
        </w:tc>
        <w:tc>
          <w:tcPr>
            <w:tcW w:w="4286" w:type="dxa"/>
            <w:shd w:val="clear" w:color="auto" w:fill="auto"/>
          </w:tcPr>
          <w:p w14:paraId="19461485" w14:textId="274D7313" w:rsidR="004250F4" w:rsidRPr="004250F4" w:rsidRDefault="004250F4" w:rsidP="004250F4">
            <w:pPr>
              <w:ind w:firstLine="0"/>
              <w:jc w:val="center"/>
              <w:rPr>
                <w:rFonts w:eastAsia="Times New Roman" w:cs="Times New Roman"/>
                <w:sz w:val="20"/>
                <w:szCs w:val="20"/>
                <w:lang w:val="en-US"/>
              </w:rPr>
            </w:pPr>
            <w:r w:rsidRPr="004250F4">
              <w:rPr>
                <w:rFonts w:eastAsia="Times New Roman" w:cs="Times New Roman"/>
                <w:sz w:val="20"/>
                <w:szCs w:val="20"/>
                <w:lang w:val="ru-RU"/>
              </w:rPr>
              <w:t xml:space="preserve">Խեղաթյուրման </w:t>
            </w:r>
            <w:proofErr w:type="spellStart"/>
            <w:r w:rsidRPr="004250F4">
              <w:rPr>
                <w:rFonts w:eastAsia="Times New Roman" w:cs="Times New Roman"/>
                <w:sz w:val="20"/>
                <w:szCs w:val="20"/>
                <w:lang w:val="en-US"/>
              </w:rPr>
              <w:t>չափանիշը</w:t>
            </w:r>
            <w:proofErr w:type="spellEnd"/>
          </w:p>
        </w:tc>
        <w:tc>
          <w:tcPr>
            <w:tcW w:w="4663" w:type="dxa"/>
            <w:shd w:val="clear" w:color="auto" w:fill="auto"/>
          </w:tcPr>
          <w:p w14:paraId="308E0437" w14:textId="77777777" w:rsidR="004250F4" w:rsidRPr="004250F4" w:rsidRDefault="004250F4" w:rsidP="004250F4">
            <w:pPr>
              <w:ind w:firstLine="0"/>
              <w:jc w:val="center"/>
              <w:rPr>
                <w:rFonts w:eastAsia="Times New Roman" w:cs="Times New Roman"/>
                <w:sz w:val="20"/>
                <w:szCs w:val="20"/>
                <w:lang w:val="ru-RU"/>
              </w:rPr>
            </w:pPr>
            <w:r w:rsidRPr="004250F4">
              <w:rPr>
                <w:rFonts w:eastAsia="Times New Roman" w:cs="Times New Roman"/>
                <w:sz w:val="20"/>
                <w:szCs w:val="20"/>
                <w:lang w:val="ru-RU"/>
              </w:rPr>
              <w:t>Խեղաթյուրումը</w:t>
            </w:r>
          </w:p>
        </w:tc>
      </w:tr>
      <w:tr w:rsidR="004250F4" w:rsidRPr="004250F4" w14:paraId="12A2E1F5" w14:textId="77777777" w:rsidTr="000E0582">
        <w:trPr>
          <w:trHeight w:val="1099"/>
          <w:jc w:val="center"/>
        </w:trPr>
        <w:tc>
          <w:tcPr>
            <w:tcW w:w="548" w:type="dxa"/>
            <w:shd w:val="clear" w:color="auto" w:fill="auto"/>
          </w:tcPr>
          <w:p w14:paraId="0505C7E0" w14:textId="77777777" w:rsidR="004250F4" w:rsidRPr="004250F4" w:rsidRDefault="004250F4" w:rsidP="004250F4">
            <w:pPr>
              <w:ind w:firstLine="0"/>
              <w:rPr>
                <w:rFonts w:eastAsia="Times New Roman" w:cs="Times New Roman"/>
                <w:sz w:val="20"/>
                <w:szCs w:val="20"/>
                <w:lang w:val="ru-RU"/>
              </w:rPr>
            </w:pPr>
            <w:r w:rsidRPr="004250F4">
              <w:rPr>
                <w:rFonts w:eastAsia="Times New Roman" w:cs="Times New Roman"/>
                <w:sz w:val="20"/>
                <w:szCs w:val="20"/>
                <w:lang w:val="ru-RU"/>
              </w:rPr>
              <w:t>1</w:t>
            </w:r>
          </w:p>
        </w:tc>
        <w:tc>
          <w:tcPr>
            <w:tcW w:w="4286" w:type="dxa"/>
            <w:shd w:val="clear" w:color="auto" w:fill="auto"/>
          </w:tcPr>
          <w:p w14:paraId="49D182E3" w14:textId="18F51D5B" w:rsidR="004250F4" w:rsidRPr="004E63BD" w:rsidRDefault="004250F4" w:rsidP="004250F4">
            <w:pPr>
              <w:ind w:firstLine="0"/>
              <w:rPr>
                <w:rFonts w:eastAsia="Times New Roman" w:cs="Times New Roman"/>
                <w:sz w:val="20"/>
                <w:lang w:val="ru-RU"/>
              </w:rPr>
            </w:pPr>
            <w:r w:rsidRPr="004250F4">
              <w:rPr>
                <w:rFonts w:eastAsia="Times New Roman" w:cs="Times New Roman"/>
                <w:sz w:val="20"/>
                <w:lang w:val="en-US"/>
              </w:rPr>
              <w:t>ՀՀ</w:t>
            </w:r>
            <w:r w:rsidRPr="004250F4">
              <w:rPr>
                <w:rFonts w:eastAsia="Times New Roman" w:cs="Times New Roman"/>
                <w:sz w:val="20"/>
                <w:lang w:val="ru-RU"/>
              </w:rPr>
              <w:t xml:space="preserve"> </w:t>
            </w:r>
            <w:proofErr w:type="spellStart"/>
            <w:r w:rsidRPr="004250F4">
              <w:rPr>
                <w:rFonts w:eastAsia="Times New Roman" w:cs="Times New Roman"/>
                <w:sz w:val="20"/>
                <w:lang w:val="en-US"/>
              </w:rPr>
              <w:t>ֆինանսների</w:t>
            </w:r>
            <w:proofErr w:type="spellEnd"/>
            <w:r w:rsidRPr="004250F4">
              <w:rPr>
                <w:rFonts w:eastAsia="Times New Roman" w:cs="Times New Roman"/>
                <w:sz w:val="20"/>
                <w:lang w:val="ru-RU"/>
              </w:rPr>
              <w:t xml:space="preserve"> </w:t>
            </w:r>
            <w:proofErr w:type="spellStart"/>
            <w:r w:rsidRPr="004250F4">
              <w:rPr>
                <w:rFonts w:eastAsia="Times New Roman" w:cs="Times New Roman"/>
                <w:sz w:val="20"/>
                <w:lang w:val="en-US"/>
              </w:rPr>
              <w:t>նախարարի</w:t>
            </w:r>
            <w:proofErr w:type="spellEnd"/>
            <w:r w:rsidRPr="004250F4">
              <w:rPr>
                <w:rFonts w:eastAsia="Times New Roman" w:cs="Times New Roman"/>
                <w:sz w:val="20"/>
                <w:lang w:val="ru-RU"/>
              </w:rPr>
              <w:t xml:space="preserve"> 13.03.2019</w:t>
            </w:r>
            <w:r w:rsidRPr="004250F4">
              <w:rPr>
                <w:rFonts w:eastAsia="Times New Roman" w:cs="Times New Roman"/>
                <w:sz w:val="20"/>
                <w:lang w:val="en-US"/>
              </w:rPr>
              <w:t>թ</w:t>
            </w:r>
            <w:r w:rsidRPr="004250F4">
              <w:rPr>
                <w:rFonts w:eastAsia="Times New Roman" w:cs="Times New Roman"/>
                <w:sz w:val="20"/>
                <w:lang w:val="ru-RU"/>
              </w:rPr>
              <w:t xml:space="preserve">. </w:t>
            </w:r>
            <w:proofErr w:type="spellStart"/>
            <w:r w:rsidRPr="004250F4">
              <w:rPr>
                <w:rFonts w:eastAsia="Times New Roman" w:cs="Times New Roman"/>
                <w:sz w:val="20"/>
                <w:lang w:val="en-US"/>
              </w:rPr>
              <w:t>թիվ</w:t>
            </w:r>
            <w:proofErr w:type="spellEnd"/>
            <w:r w:rsidRPr="004250F4">
              <w:rPr>
                <w:rFonts w:eastAsia="Times New Roman" w:cs="Times New Roman"/>
                <w:sz w:val="20"/>
                <w:lang w:val="ru-RU"/>
              </w:rPr>
              <w:t xml:space="preserve"> </w:t>
            </w:r>
            <w:r w:rsidRPr="004250F4">
              <w:rPr>
                <w:rFonts w:eastAsia="Times New Roman" w:cs="Times New Roman"/>
                <w:sz w:val="20"/>
                <w:lang w:val="en-US"/>
              </w:rPr>
              <w:t>N</w:t>
            </w:r>
            <w:r w:rsidRPr="004250F4">
              <w:rPr>
                <w:rFonts w:eastAsia="Times New Roman" w:cs="Times New Roman"/>
                <w:sz w:val="20"/>
                <w:lang w:val="ru-RU"/>
              </w:rPr>
              <w:t xml:space="preserve"> 254-</w:t>
            </w:r>
            <w:r w:rsidRPr="004250F4">
              <w:rPr>
                <w:rFonts w:eastAsia="Times New Roman" w:cs="Times New Roman"/>
                <w:sz w:val="20"/>
                <w:lang w:val="en-US"/>
              </w:rPr>
              <w:t>Ն</w:t>
            </w:r>
            <w:r w:rsidRPr="004250F4">
              <w:rPr>
                <w:rFonts w:eastAsia="Times New Roman" w:cs="Times New Roman"/>
                <w:sz w:val="20"/>
                <w:lang w:val="ru-RU"/>
              </w:rPr>
              <w:t xml:space="preserve"> </w:t>
            </w:r>
            <w:proofErr w:type="spellStart"/>
            <w:r w:rsidRPr="004250F4">
              <w:rPr>
                <w:rFonts w:eastAsia="Times New Roman" w:cs="Times New Roman"/>
                <w:sz w:val="20"/>
                <w:lang w:val="en-US"/>
              </w:rPr>
              <w:t>հարամանով</w:t>
            </w:r>
            <w:proofErr w:type="spellEnd"/>
            <w:r w:rsidRPr="004250F4">
              <w:rPr>
                <w:rFonts w:eastAsia="Times New Roman" w:cs="Times New Roman"/>
                <w:sz w:val="20"/>
                <w:lang w:val="ru-RU"/>
              </w:rPr>
              <w:t xml:space="preserve"> </w:t>
            </w:r>
            <w:proofErr w:type="spellStart"/>
            <w:r w:rsidRPr="004250F4">
              <w:rPr>
                <w:rFonts w:eastAsia="Times New Roman" w:cs="Times New Roman"/>
                <w:sz w:val="20"/>
                <w:lang w:val="en-US"/>
              </w:rPr>
              <w:t>հաստատված</w:t>
            </w:r>
            <w:proofErr w:type="spellEnd"/>
            <w:r w:rsidRPr="004250F4">
              <w:rPr>
                <w:rFonts w:eastAsia="Times New Roman" w:cs="Times New Roman"/>
                <w:sz w:val="20"/>
                <w:lang w:val="ru-RU"/>
              </w:rPr>
              <w:t xml:space="preserve"> </w:t>
            </w:r>
            <w:r w:rsidRPr="004250F4">
              <w:rPr>
                <w:rFonts w:eastAsia="Times New Roman" w:cs="Times New Roman"/>
                <w:sz w:val="20"/>
                <w:lang w:val="en-US"/>
              </w:rPr>
              <w:t></w:t>
            </w:r>
            <w:proofErr w:type="spellStart"/>
            <w:r w:rsidRPr="004250F4">
              <w:rPr>
                <w:rFonts w:eastAsia="Times New Roman" w:cs="Times New Roman"/>
                <w:sz w:val="20"/>
                <w:lang w:val="en-US"/>
              </w:rPr>
              <w:t>Հիմնարկի</w:t>
            </w:r>
            <w:proofErr w:type="spellEnd"/>
            <w:r w:rsidRPr="004250F4">
              <w:rPr>
                <w:rFonts w:eastAsia="Times New Roman" w:cs="Times New Roman"/>
                <w:sz w:val="20"/>
                <w:lang w:val="ru-RU"/>
              </w:rPr>
              <w:t xml:space="preserve"> </w:t>
            </w:r>
            <w:proofErr w:type="spellStart"/>
            <w:r w:rsidRPr="004250F4">
              <w:rPr>
                <w:rFonts w:eastAsia="Times New Roman" w:cs="Times New Roman"/>
                <w:sz w:val="20"/>
                <w:lang w:val="en-US"/>
              </w:rPr>
              <w:t>կատարած</w:t>
            </w:r>
            <w:proofErr w:type="spellEnd"/>
            <w:r w:rsidRPr="004250F4">
              <w:rPr>
                <w:rFonts w:eastAsia="Times New Roman" w:cs="Times New Roman"/>
                <w:sz w:val="20"/>
                <w:lang w:val="ru-RU"/>
              </w:rPr>
              <w:t xml:space="preserve"> </w:t>
            </w:r>
            <w:r w:rsidRPr="004250F4">
              <w:rPr>
                <w:rFonts w:eastAsia="Times New Roman" w:cs="Times New Roman"/>
                <w:sz w:val="20"/>
                <w:lang w:val="en-US"/>
              </w:rPr>
              <w:t>բյուջետային</w:t>
            </w:r>
            <w:r w:rsidRPr="004250F4">
              <w:rPr>
                <w:rFonts w:eastAsia="Times New Roman" w:cs="Times New Roman"/>
                <w:sz w:val="20"/>
                <w:lang w:val="ru-RU"/>
              </w:rPr>
              <w:t xml:space="preserve"> </w:t>
            </w:r>
            <w:proofErr w:type="spellStart"/>
            <w:r w:rsidRPr="004250F4">
              <w:rPr>
                <w:rFonts w:eastAsia="Times New Roman" w:cs="Times New Roman"/>
                <w:sz w:val="20"/>
                <w:lang w:val="en-US"/>
              </w:rPr>
              <w:t>ծախսերի</w:t>
            </w:r>
            <w:proofErr w:type="spellEnd"/>
            <w:r w:rsidRPr="004250F4">
              <w:rPr>
                <w:rFonts w:eastAsia="Times New Roman" w:cs="Times New Roman"/>
                <w:sz w:val="20"/>
                <w:lang w:val="ru-RU"/>
              </w:rPr>
              <w:t xml:space="preserve"> </w:t>
            </w:r>
            <w:r w:rsidRPr="004250F4">
              <w:rPr>
                <w:rFonts w:eastAsia="Times New Roman" w:cs="Times New Roman"/>
                <w:sz w:val="20"/>
                <w:lang w:val="en-US"/>
              </w:rPr>
              <w:t>և</w:t>
            </w:r>
            <w:r w:rsidRPr="004250F4">
              <w:rPr>
                <w:rFonts w:eastAsia="Times New Roman" w:cs="Times New Roman"/>
                <w:sz w:val="20"/>
                <w:lang w:val="ru-RU"/>
              </w:rPr>
              <w:t xml:space="preserve"> </w:t>
            </w:r>
            <w:r w:rsidRPr="004250F4">
              <w:rPr>
                <w:rFonts w:eastAsia="Times New Roman" w:cs="Times New Roman"/>
                <w:sz w:val="20"/>
                <w:lang w:val="en-US"/>
              </w:rPr>
              <w:t>բյուջետային</w:t>
            </w:r>
            <w:r w:rsidRPr="004250F4">
              <w:rPr>
                <w:rFonts w:eastAsia="Times New Roman" w:cs="Times New Roman"/>
                <w:sz w:val="20"/>
                <w:lang w:val="ru-RU"/>
              </w:rPr>
              <w:t xml:space="preserve"> </w:t>
            </w:r>
            <w:proofErr w:type="spellStart"/>
            <w:r w:rsidRPr="004250F4">
              <w:rPr>
                <w:rFonts w:eastAsia="Times New Roman" w:cs="Times New Roman"/>
                <w:sz w:val="20"/>
                <w:lang w:val="en-US"/>
              </w:rPr>
              <w:t>պարտքերի</w:t>
            </w:r>
            <w:proofErr w:type="spellEnd"/>
            <w:r w:rsidRPr="004250F4">
              <w:rPr>
                <w:rFonts w:eastAsia="Times New Roman" w:cs="Times New Roman"/>
                <w:sz w:val="20"/>
                <w:lang w:val="ru-RU"/>
              </w:rPr>
              <w:t xml:space="preserve"> </w:t>
            </w:r>
            <w:proofErr w:type="spellStart"/>
            <w:r w:rsidRPr="004250F4">
              <w:rPr>
                <w:rFonts w:eastAsia="Times New Roman" w:cs="Times New Roman"/>
                <w:sz w:val="20"/>
                <w:lang w:val="en-US"/>
              </w:rPr>
              <w:t>մասին</w:t>
            </w:r>
            <w:proofErr w:type="spellEnd"/>
            <w:r w:rsidRPr="004250F4">
              <w:rPr>
                <w:rFonts w:eastAsia="Times New Roman" w:cs="Times New Roman"/>
                <w:sz w:val="20"/>
                <w:lang w:val="en-US"/>
              </w:rPr>
              <w:t></w:t>
            </w:r>
            <w:r w:rsidRPr="004250F4">
              <w:rPr>
                <w:rFonts w:eastAsia="Times New Roman" w:cs="Times New Roman"/>
                <w:sz w:val="20"/>
                <w:lang w:val="ru-RU"/>
              </w:rPr>
              <w:t xml:space="preserve"> </w:t>
            </w:r>
            <w:r w:rsidRPr="004250F4">
              <w:rPr>
                <w:rFonts w:eastAsia="Times New Roman" w:cs="Times New Roman"/>
                <w:sz w:val="20"/>
                <w:lang w:val="en-US"/>
              </w:rPr>
              <w:t>և</w:t>
            </w:r>
            <w:r w:rsidRPr="004250F4">
              <w:rPr>
                <w:rFonts w:eastAsia="Times New Roman" w:cs="Times New Roman"/>
                <w:sz w:val="20"/>
                <w:lang w:val="ru-RU"/>
              </w:rPr>
              <w:t xml:space="preserve"> </w:t>
            </w:r>
            <w:r w:rsidRPr="004250F4">
              <w:rPr>
                <w:rFonts w:eastAsia="Times New Roman" w:cs="Times New Roman"/>
                <w:sz w:val="20"/>
                <w:lang w:val="en-US"/>
              </w:rPr>
              <w:t></w:t>
            </w:r>
            <w:proofErr w:type="spellStart"/>
            <w:r w:rsidRPr="004250F4">
              <w:rPr>
                <w:rFonts w:eastAsia="Times New Roman" w:cs="Times New Roman"/>
                <w:sz w:val="20"/>
                <w:lang w:val="en-US"/>
              </w:rPr>
              <w:t>Հիմնարկի</w:t>
            </w:r>
            <w:proofErr w:type="spellEnd"/>
            <w:r w:rsidRPr="004250F4">
              <w:rPr>
                <w:rFonts w:eastAsia="Times New Roman" w:cs="Times New Roman"/>
                <w:sz w:val="20"/>
                <w:lang w:val="ru-RU"/>
              </w:rPr>
              <w:t xml:space="preserve"> </w:t>
            </w:r>
            <w:proofErr w:type="spellStart"/>
            <w:r w:rsidRPr="004250F4">
              <w:rPr>
                <w:rFonts w:eastAsia="Times New Roman" w:cs="Times New Roman"/>
                <w:sz w:val="20"/>
                <w:lang w:val="en-US"/>
              </w:rPr>
              <w:t>դեբիտորական</w:t>
            </w:r>
            <w:proofErr w:type="spellEnd"/>
            <w:r w:rsidRPr="004250F4">
              <w:rPr>
                <w:rFonts w:eastAsia="Times New Roman" w:cs="Times New Roman"/>
                <w:sz w:val="20"/>
                <w:lang w:val="ru-RU"/>
              </w:rPr>
              <w:t xml:space="preserve">, </w:t>
            </w:r>
            <w:proofErr w:type="spellStart"/>
            <w:r w:rsidRPr="004250F4">
              <w:rPr>
                <w:rFonts w:eastAsia="Times New Roman" w:cs="Times New Roman"/>
                <w:sz w:val="20"/>
                <w:lang w:val="en-US"/>
              </w:rPr>
              <w:t>կրեդիտորական</w:t>
            </w:r>
            <w:proofErr w:type="spellEnd"/>
            <w:r w:rsidRPr="004250F4">
              <w:rPr>
                <w:rFonts w:eastAsia="Times New Roman" w:cs="Times New Roman"/>
                <w:sz w:val="20"/>
                <w:lang w:val="ru-RU"/>
              </w:rPr>
              <w:t xml:space="preserve"> </w:t>
            </w:r>
            <w:proofErr w:type="spellStart"/>
            <w:r w:rsidRPr="004250F4">
              <w:rPr>
                <w:rFonts w:eastAsia="Times New Roman" w:cs="Times New Roman"/>
                <w:sz w:val="20"/>
                <w:lang w:val="en-US"/>
              </w:rPr>
              <w:t>պարտքերի</w:t>
            </w:r>
            <w:proofErr w:type="spellEnd"/>
            <w:r w:rsidRPr="004250F4">
              <w:rPr>
                <w:rFonts w:eastAsia="Times New Roman" w:cs="Times New Roman"/>
                <w:sz w:val="20"/>
                <w:lang w:val="ru-RU"/>
              </w:rPr>
              <w:t xml:space="preserve"> </w:t>
            </w:r>
            <w:r w:rsidRPr="004250F4">
              <w:rPr>
                <w:rFonts w:eastAsia="Times New Roman" w:cs="Times New Roman"/>
                <w:sz w:val="20"/>
                <w:lang w:val="en-US"/>
              </w:rPr>
              <w:t>և</w:t>
            </w:r>
            <w:r w:rsidRPr="004250F4">
              <w:rPr>
                <w:rFonts w:eastAsia="Times New Roman" w:cs="Times New Roman"/>
                <w:sz w:val="20"/>
                <w:lang w:val="ru-RU"/>
              </w:rPr>
              <w:t xml:space="preserve"> </w:t>
            </w:r>
            <w:proofErr w:type="spellStart"/>
            <w:r w:rsidRPr="004250F4">
              <w:rPr>
                <w:rFonts w:eastAsia="Times New Roman" w:cs="Times New Roman"/>
                <w:sz w:val="20"/>
                <w:lang w:val="en-US"/>
              </w:rPr>
              <w:t>պահեստավորված</w:t>
            </w:r>
            <w:proofErr w:type="spellEnd"/>
            <w:r w:rsidRPr="004250F4">
              <w:rPr>
                <w:rFonts w:eastAsia="Times New Roman" w:cs="Times New Roman"/>
                <w:sz w:val="20"/>
                <w:lang w:val="ru-RU"/>
              </w:rPr>
              <w:t xml:space="preserve"> </w:t>
            </w:r>
            <w:proofErr w:type="spellStart"/>
            <w:r w:rsidRPr="004250F4">
              <w:rPr>
                <w:rFonts w:eastAsia="Times New Roman" w:cs="Times New Roman"/>
                <w:sz w:val="20"/>
                <w:lang w:val="en-US"/>
              </w:rPr>
              <w:t>միջոցների</w:t>
            </w:r>
            <w:proofErr w:type="spellEnd"/>
            <w:r w:rsidRPr="004250F4">
              <w:rPr>
                <w:rFonts w:eastAsia="Times New Roman" w:cs="Times New Roman"/>
                <w:sz w:val="20"/>
                <w:lang w:val="ru-RU"/>
              </w:rPr>
              <w:t xml:space="preserve"> </w:t>
            </w:r>
            <w:proofErr w:type="spellStart"/>
            <w:r w:rsidRPr="004250F4">
              <w:rPr>
                <w:rFonts w:eastAsia="Times New Roman" w:cs="Times New Roman"/>
                <w:sz w:val="20"/>
                <w:lang w:val="en-US"/>
              </w:rPr>
              <w:t>մասին</w:t>
            </w:r>
            <w:proofErr w:type="spellEnd"/>
            <w:r w:rsidRPr="004250F4">
              <w:rPr>
                <w:rFonts w:eastAsia="Times New Roman" w:cs="Times New Roman"/>
                <w:sz w:val="20"/>
                <w:lang w:val="en-US"/>
              </w:rPr>
              <w:t></w:t>
            </w:r>
            <w:r w:rsidRPr="004250F4">
              <w:rPr>
                <w:rFonts w:eastAsia="Times New Roman" w:cs="Times New Roman"/>
                <w:sz w:val="20"/>
                <w:lang w:val="ru-RU"/>
              </w:rPr>
              <w:t xml:space="preserve"> </w:t>
            </w:r>
            <w:proofErr w:type="spellStart"/>
            <w:r w:rsidRPr="004250F4">
              <w:rPr>
                <w:rFonts w:eastAsia="Times New Roman" w:cs="Times New Roman"/>
                <w:sz w:val="20"/>
                <w:lang w:val="en-US"/>
              </w:rPr>
              <w:t>հաշվետվությունների</w:t>
            </w:r>
            <w:proofErr w:type="spellEnd"/>
            <w:r w:rsidRPr="004250F4">
              <w:rPr>
                <w:rFonts w:eastAsia="Times New Roman" w:cs="Times New Roman"/>
                <w:sz w:val="20"/>
                <w:lang w:val="ru-RU"/>
              </w:rPr>
              <w:t xml:space="preserve"> </w:t>
            </w:r>
            <w:proofErr w:type="spellStart"/>
            <w:r w:rsidRPr="004250F4">
              <w:rPr>
                <w:rFonts w:eastAsia="Times New Roman" w:cs="Times New Roman"/>
                <w:sz w:val="20"/>
                <w:lang w:val="en-US"/>
              </w:rPr>
              <w:t>կազմման</w:t>
            </w:r>
            <w:proofErr w:type="spellEnd"/>
            <w:r w:rsidRPr="004250F4">
              <w:rPr>
                <w:rFonts w:eastAsia="Times New Roman" w:cs="Times New Roman"/>
                <w:sz w:val="20"/>
                <w:lang w:val="ru-RU"/>
              </w:rPr>
              <w:t xml:space="preserve"> </w:t>
            </w:r>
            <w:proofErr w:type="spellStart"/>
            <w:r w:rsidRPr="004250F4">
              <w:rPr>
                <w:rFonts w:eastAsia="Times New Roman" w:cs="Times New Roman"/>
                <w:sz w:val="20"/>
                <w:lang w:val="en-US"/>
              </w:rPr>
              <w:t>պահանջներ</w:t>
            </w:r>
            <w:proofErr w:type="spellEnd"/>
            <w:r w:rsidR="004E63BD" w:rsidRPr="004E63BD">
              <w:rPr>
                <w:rFonts w:eastAsia="Times New Roman" w:cs="Times New Roman"/>
                <w:sz w:val="20"/>
                <w:lang w:val="ru-RU"/>
              </w:rPr>
              <w:t>:</w:t>
            </w:r>
          </w:p>
        </w:tc>
        <w:tc>
          <w:tcPr>
            <w:tcW w:w="4663" w:type="dxa"/>
            <w:shd w:val="clear" w:color="auto" w:fill="auto"/>
          </w:tcPr>
          <w:p w14:paraId="0597263F" w14:textId="57C2B698" w:rsidR="004250F4" w:rsidRPr="0053233C" w:rsidRDefault="004250F4" w:rsidP="008E5138">
            <w:pPr>
              <w:ind w:firstLine="0"/>
              <w:rPr>
                <w:rFonts w:eastAsia="Times New Roman" w:cs="Times New Roman"/>
                <w:sz w:val="20"/>
                <w:lang w:val="ru-RU"/>
              </w:rPr>
            </w:pPr>
            <w:r w:rsidRPr="0053233C">
              <w:rPr>
                <w:rFonts w:eastAsia="Times New Roman" w:cs="Times New Roman"/>
                <w:sz w:val="20"/>
                <w:lang w:val="ru-RU"/>
              </w:rPr>
              <w:t>3</w:t>
            </w:r>
            <w:r w:rsidR="00CD243E" w:rsidRPr="0053233C">
              <w:rPr>
                <w:rFonts w:eastAsia="Times New Roman" w:cs="Times New Roman"/>
                <w:sz w:val="20"/>
                <w:lang w:val="ru-RU"/>
              </w:rPr>
              <w:t>1</w:t>
            </w:r>
            <w:r w:rsidRPr="0053233C">
              <w:rPr>
                <w:rFonts w:eastAsia="Times New Roman" w:cs="Times New Roman"/>
                <w:sz w:val="20"/>
                <w:lang w:val="ru-RU"/>
              </w:rPr>
              <w:t>.</w:t>
            </w:r>
            <w:r w:rsidR="00CD243E" w:rsidRPr="0053233C">
              <w:rPr>
                <w:rFonts w:eastAsia="Times New Roman" w:cs="Times New Roman"/>
                <w:sz w:val="20"/>
                <w:lang w:val="ru-RU"/>
              </w:rPr>
              <w:t>12</w:t>
            </w:r>
            <w:r w:rsidRPr="0053233C">
              <w:rPr>
                <w:rFonts w:eastAsia="Times New Roman" w:cs="Times New Roman"/>
                <w:sz w:val="20"/>
                <w:lang w:val="ru-RU"/>
              </w:rPr>
              <w:t>.2022</w:t>
            </w:r>
            <w:r w:rsidRPr="004250F4">
              <w:rPr>
                <w:rFonts w:eastAsia="Times New Roman" w:cs="Times New Roman"/>
                <w:sz w:val="20"/>
                <w:lang w:val="en-US"/>
              </w:rPr>
              <w:t>թ</w:t>
            </w:r>
            <w:r w:rsidRPr="0053233C">
              <w:rPr>
                <w:rFonts w:eastAsia="Times New Roman" w:cs="Times New Roman"/>
                <w:sz w:val="20"/>
                <w:lang w:val="ru-RU"/>
              </w:rPr>
              <w:t xml:space="preserve">. </w:t>
            </w:r>
            <w:proofErr w:type="spellStart"/>
            <w:r w:rsidRPr="004250F4">
              <w:rPr>
                <w:rFonts w:eastAsia="Times New Roman" w:cs="Times New Roman"/>
                <w:sz w:val="20"/>
                <w:lang w:val="en-US"/>
              </w:rPr>
              <w:t>դրությամբ</w:t>
            </w:r>
            <w:proofErr w:type="spellEnd"/>
            <w:r w:rsidRPr="0053233C">
              <w:rPr>
                <w:rFonts w:eastAsia="Times New Roman" w:cs="Times New Roman"/>
                <w:sz w:val="20"/>
                <w:lang w:val="ru-RU"/>
              </w:rPr>
              <w:t xml:space="preserve"> </w:t>
            </w:r>
            <w:proofErr w:type="spellStart"/>
            <w:r w:rsidRPr="008E5138">
              <w:rPr>
                <w:rFonts w:eastAsia="Times New Roman" w:cs="Times New Roman"/>
                <w:sz w:val="20"/>
                <w:lang w:val="en-US"/>
              </w:rPr>
              <w:t>Ծառայության</w:t>
            </w:r>
            <w:proofErr w:type="spellEnd"/>
            <w:r w:rsidRPr="0053233C">
              <w:rPr>
                <w:rFonts w:eastAsia="Times New Roman" w:cs="Times New Roman"/>
                <w:sz w:val="20"/>
                <w:lang w:val="ru-RU"/>
              </w:rPr>
              <w:t xml:space="preserve"> </w:t>
            </w:r>
            <w:r w:rsidRPr="008E5138">
              <w:rPr>
                <w:rFonts w:eastAsia="Times New Roman" w:cs="Times New Roman"/>
                <w:sz w:val="20"/>
                <w:lang w:val="en-US"/>
              </w:rPr>
              <w:t>կողմից</w:t>
            </w:r>
            <w:r w:rsidRPr="0053233C">
              <w:rPr>
                <w:rFonts w:eastAsia="Times New Roman" w:cs="Times New Roman"/>
                <w:sz w:val="20"/>
                <w:lang w:val="ru-RU"/>
              </w:rPr>
              <w:t xml:space="preserve"> </w:t>
            </w:r>
            <w:r w:rsidRPr="004250F4">
              <w:rPr>
                <w:rFonts w:eastAsia="Times New Roman" w:cs="Times New Roman"/>
                <w:sz w:val="20"/>
                <w:lang w:val="en-US"/>
              </w:rPr>
              <w:t>ՀՀ</w:t>
            </w:r>
            <w:r w:rsidRPr="0053233C">
              <w:rPr>
                <w:rFonts w:eastAsia="Times New Roman" w:cs="Times New Roman"/>
                <w:sz w:val="20"/>
                <w:lang w:val="ru-RU"/>
              </w:rPr>
              <w:t xml:space="preserve"> </w:t>
            </w:r>
            <w:proofErr w:type="spellStart"/>
            <w:r w:rsidRPr="004250F4">
              <w:rPr>
                <w:rFonts w:eastAsia="Times New Roman" w:cs="Times New Roman"/>
                <w:sz w:val="20"/>
                <w:lang w:val="en-US"/>
              </w:rPr>
              <w:t>օրենսդրության</w:t>
            </w:r>
            <w:proofErr w:type="spellEnd"/>
            <w:r w:rsidRPr="0053233C">
              <w:rPr>
                <w:rFonts w:eastAsia="Times New Roman" w:cs="Times New Roman"/>
                <w:sz w:val="20"/>
                <w:lang w:val="ru-RU"/>
              </w:rPr>
              <w:t xml:space="preserve"> </w:t>
            </w:r>
            <w:proofErr w:type="spellStart"/>
            <w:r w:rsidRPr="004250F4">
              <w:rPr>
                <w:rFonts w:eastAsia="Times New Roman" w:cs="Times New Roman"/>
                <w:sz w:val="20"/>
                <w:lang w:val="en-US"/>
              </w:rPr>
              <w:t>խախտմամբ</w:t>
            </w:r>
            <w:proofErr w:type="spellEnd"/>
            <w:r w:rsidRPr="0053233C">
              <w:rPr>
                <w:rFonts w:eastAsia="Times New Roman" w:cs="Times New Roman"/>
                <w:sz w:val="20"/>
                <w:lang w:val="ru-RU"/>
              </w:rPr>
              <w:t xml:space="preserve"> </w:t>
            </w:r>
            <w:proofErr w:type="spellStart"/>
            <w:r w:rsidRPr="004250F4">
              <w:rPr>
                <w:rFonts w:eastAsia="Times New Roman" w:cs="Times New Roman"/>
                <w:sz w:val="20"/>
                <w:lang w:val="en-US"/>
              </w:rPr>
              <w:t>կամ</w:t>
            </w:r>
            <w:proofErr w:type="spellEnd"/>
            <w:r w:rsidRPr="0053233C">
              <w:rPr>
                <w:rFonts w:eastAsia="Times New Roman" w:cs="Times New Roman"/>
                <w:sz w:val="20"/>
                <w:lang w:val="ru-RU"/>
              </w:rPr>
              <w:t xml:space="preserve"> </w:t>
            </w:r>
            <w:proofErr w:type="spellStart"/>
            <w:r w:rsidRPr="004250F4">
              <w:rPr>
                <w:rFonts w:eastAsia="Times New Roman" w:cs="Times New Roman"/>
                <w:sz w:val="20"/>
                <w:lang w:val="en-US"/>
              </w:rPr>
              <w:t>այլ</w:t>
            </w:r>
            <w:proofErr w:type="spellEnd"/>
            <w:r w:rsidRPr="0053233C">
              <w:rPr>
                <w:rFonts w:eastAsia="Times New Roman" w:cs="Times New Roman"/>
                <w:sz w:val="20"/>
                <w:lang w:val="ru-RU"/>
              </w:rPr>
              <w:t xml:space="preserve"> </w:t>
            </w:r>
            <w:proofErr w:type="spellStart"/>
            <w:r w:rsidRPr="004250F4">
              <w:rPr>
                <w:rFonts w:eastAsia="Times New Roman" w:cs="Times New Roman"/>
                <w:sz w:val="20"/>
                <w:lang w:val="en-US"/>
              </w:rPr>
              <w:t>դեպքերով</w:t>
            </w:r>
            <w:proofErr w:type="spellEnd"/>
            <w:r w:rsidRPr="0053233C">
              <w:rPr>
                <w:rFonts w:eastAsia="Times New Roman" w:cs="Times New Roman"/>
                <w:sz w:val="20"/>
                <w:lang w:val="ru-RU"/>
              </w:rPr>
              <w:t xml:space="preserve"> </w:t>
            </w:r>
            <w:proofErr w:type="spellStart"/>
            <w:r w:rsidRPr="004250F4">
              <w:rPr>
                <w:rFonts w:eastAsia="Times New Roman" w:cs="Times New Roman"/>
                <w:sz w:val="20"/>
                <w:lang w:val="en-US"/>
              </w:rPr>
              <w:t>շահառուներին</w:t>
            </w:r>
            <w:proofErr w:type="spellEnd"/>
            <w:r w:rsidRPr="0053233C">
              <w:rPr>
                <w:rFonts w:eastAsia="Times New Roman" w:cs="Times New Roman"/>
                <w:sz w:val="20"/>
                <w:lang w:val="ru-RU"/>
              </w:rPr>
              <w:t xml:space="preserve"> </w:t>
            </w:r>
            <w:proofErr w:type="spellStart"/>
            <w:r w:rsidRPr="004250F4">
              <w:rPr>
                <w:rFonts w:eastAsia="Times New Roman" w:cs="Times New Roman"/>
                <w:sz w:val="20"/>
                <w:lang w:val="en-US"/>
              </w:rPr>
              <w:t>ավելի</w:t>
            </w:r>
            <w:proofErr w:type="spellEnd"/>
            <w:r w:rsidRPr="0053233C">
              <w:rPr>
                <w:rFonts w:eastAsia="Times New Roman" w:cs="Times New Roman"/>
                <w:sz w:val="20"/>
                <w:lang w:val="ru-RU"/>
              </w:rPr>
              <w:t xml:space="preserve"> </w:t>
            </w:r>
            <w:proofErr w:type="spellStart"/>
            <w:r w:rsidRPr="004250F4">
              <w:rPr>
                <w:rFonts w:eastAsia="Times New Roman" w:cs="Times New Roman"/>
                <w:sz w:val="20"/>
                <w:lang w:val="en-US"/>
              </w:rPr>
              <w:t>վճարված</w:t>
            </w:r>
            <w:proofErr w:type="spellEnd"/>
            <w:r w:rsidRPr="0053233C">
              <w:rPr>
                <w:rFonts w:eastAsia="Times New Roman" w:cs="Times New Roman"/>
                <w:sz w:val="20"/>
                <w:lang w:val="ru-RU"/>
              </w:rPr>
              <w:t xml:space="preserve"> </w:t>
            </w:r>
            <w:proofErr w:type="spellStart"/>
            <w:r w:rsidRPr="004250F4">
              <w:rPr>
                <w:rFonts w:eastAsia="Times New Roman" w:cs="Times New Roman"/>
                <w:sz w:val="20"/>
                <w:lang w:val="en-US"/>
              </w:rPr>
              <w:t>գումարների</w:t>
            </w:r>
            <w:proofErr w:type="spellEnd"/>
            <w:r w:rsidR="00CD243E" w:rsidRPr="0053233C">
              <w:rPr>
                <w:rFonts w:eastAsia="Times New Roman" w:cs="Times New Roman"/>
                <w:sz w:val="20"/>
                <w:lang w:val="ru-RU"/>
              </w:rPr>
              <w:t xml:space="preserve"> </w:t>
            </w:r>
            <w:proofErr w:type="spellStart"/>
            <w:r w:rsidR="00CD243E" w:rsidRPr="008E5138">
              <w:rPr>
                <w:rFonts w:eastAsia="Times New Roman" w:cs="Times New Roman"/>
                <w:sz w:val="20"/>
                <w:lang w:val="en-US"/>
              </w:rPr>
              <w:t>գծով</w:t>
            </w:r>
            <w:proofErr w:type="spellEnd"/>
            <w:r w:rsidR="00CD243E" w:rsidRPr="0053233C">
              <w:rPr>
                <w:rFonts w:eastAsia="Times New Roman" w:cs="Times New Roman"/>
                <w:sz w:val="20"/>
                <w:lang w:val="ru-RU"/>
              </w:rPr>
              <w:t xml:space="preserve"> </w:t>
            </w:r>
            <w:proofErr w:type="spellStart"/>
            <w:r w:rsidR="00CD243E" w:rsidRPr="008E5138">
              <w:rPr>
                <w:rFonts w:eastAsia="Times New Roman" w:cs="Times New Roman"/>
                <w:sz w:val="20"/>
                <w:lang w:val="en-US"/>
              </w:rPr>
              <w:t>դեբիտորական</w:t>
            </w:r>
            <w:proofErr w:type="spellEnd"/>
            <w:r w:rsidR="00CD243E" w:rsidRPr="0053233C">
              <w:rPr>
                <w:rFonts w:eastAsia="Times New Roman" w:cs="Times New Roman"/>
                <w:sz w:val="20"/>
                <w:lang w:val="ru-RU"/>
              </w:rPr>
              <w:t xml:space="preserve"> </w:t>
            </w:r>
            <w:proofErr w:type="spellStart"/>
            <w:r w:rsidR="00CD243E" w:rsidRPr="008E5138">
              <w:rPr>
                <w:rFonts w:eastAsia="Times New Roman" w:cs="Times New Roman"/>
                <w:sz w:val="20"/>
                <w:lang w:val="en-US"/>
              </w:rPr>
              <w:t>պարտքը</w:t>
            </w:r>
            <w:proofErr w:type="spellEnd"/>
            <w:r w:rsidR="00BB37F3">
              <w:rPr>
                <w:rFonts w:eastAsia="Times New Roman" w:cs="Times New Roman"/>
                <w:sz w:val="20"/>
              </w:rPr>
              <w:t xml:space="preserve"> </w:t>
            </w:r>
            <w:proofErr w:type="spellStart"/>
            <w:r w:rsidR="008E5138" w:rsidRPr="008E5138">
              <w:rPr>
                <w:rFonts w:eastAsia="Times New Roman" w:cs="Times New Roman"/>
                <w:sz w:val="20"/>
                <w:lang w:val="en-US"/>
              </w:rPr>
              <w:t>կազմել</w:t>
            </w:r>
            <w:proofErr w:type="spellEnd"/>
            <w:r w:rsidR="008E5138" w:rsidRPr="0053233C">
              <w:rPr>
                <w:rFonts w:eastAsia="Times New Roman" w:cs="Times New Roman"/>
                <w:sz w:val="20"/>
                <w:lang w:val="ru-RU"/>
              </w:rPr>
              <w:t xml:space="preserve"> </w:t>
            </w:r>
            <w:r w:rsidR="008E5138" w:rsidRPr="008E5138">
              <w:rPr>
                <w:rFonts w:eastAsia="Times New Roman" w:cs="Times New Roman"/>
                <w:sz w:val="20"/>
                <w:lang w:val="en-US"/>
              </w:rPr>
              <w:t>է</w:t>
            </w:r>
            <w:r w:rsidR="008E5138" w:rsidRPr="0053233C">
              <w:rPr>
                <w:rFonts w:eastAsia="Times New Roman" w:cs="Times New Roman"/>
                <w:sz w:val="20"/>
                <w:lang w:val="ru-RU"/>
              </w:rPr>
              <w:t xml:space="preserve"> 130,468.7 </w:t>
            </w:r>
            <w:proofErr w:type="spellStart"/>
            <w:proofErr w:type="gramStart"/>
            <w:r w:rsidR="008E5138" w:rsidRPr="008E5138">
              <w:rPr>
                <w:rFonts w:eastAsia="Times New Roman" w:cs="Times New Roman"/>
                <w:sz w:val="20"/>
                <w:lang w:val="en-US"/>
              </w:rPr>
              <w:t>հազ</w:t>
            </w:r>
            <w:proofErr w:type="spellEnd"/>
            <w:r w:rsidR="008E5138" w:rsidRPr="0053233C">
              <w:rPr>
                <w:rFonts w:eastAsia="Times New Roman" w:cs="Times New Roman"/>
                <w:sz w:val="20"/>
                <w:lang w:val="ru-RU"/>
              </w:rPr>
              <w:t>.</w:t>
            </w:r>
            <w:r w:rsidR="008E5138" w:rsidRPr="008E5138">
              <w:rPr>
                <w:rFonts w:eastAsia="Times New Roman" w:cs="Times New Roman"/>
                <w:sz w:val="20"/>
                <w:lang w:val="en-US"/>
              </w:rPr>
              <w:t>դրամ</w:t>
            </w:r>
            <w:proofErr w:type="gramEnd"/>
            <w:r w:rsidR="008E5138" w:rsidRPr="0053233C">
              <w:rPr>
                <w:rFonts w:eastAsia="Times New Roman" w:cs="Times New Roman"/>
                <w:sz w:val="20"/>
                <w:lang w:val="ru-RU"/>
              </w:rPr>
              <w:t xml:space="preserve">, </w:t>
            </w:r>
            <w:proofErr w:type="spellStart"/>
            <w:r w:rsidR="008E5138" w:rsidRPr="008E5138">
              <w:rPr>
                <w:rFonts w:eastAsia="Times New Roman" w:cs="Times New Roman"/>
                <w:sz w:val="20"/>
                <w:lang w:val="en-US"/>
              </w:rPr>
              <w:t>սակայն</w:t>
            </w:r>
            <w:proofErr w:type="spellEnd"/>
            <w:r w:rsidR="008E5138" w:rsidRPr="0053233C">
              <w:rPr>
                <w:rFonts w:eastAsia="Times New Roman" w:cs="Times New Roman"/>
                <w:sz w:val="20"/>
                <w:lang w:val="ru-RU"/>
              </w:rPr>
              <w:t xml:space="preserve"> </w:t>
            </w:r>
            <w:r w:rsidRPr="0053233C">
              <w:rPr>
                <w:rFonts w:eastAsia="Times New Roman" w:cs="Times New Roman"/>
                <w:sz w:val="20"/>
                <w:lang w:val="ru-RU"/>
              </w:rPr>
              <w:t>«</w:t>
            </w:r>
            <w:proofErr w:type="spellStart"/>
            <w:r w:rsidRPr="004250F4">
              <w:rPr>
                <w:rFonts w:eastAsia="Times New Roman" w:cs="Times New Roman"/>
                <w:sz w:val="20"/>
                <w:lang w:val="en-US"/>
              </w:rPr>
              <w:t>Հիմնարկի</w:t>
            </w:r>
            <w:proofErr w:type="spellEnd"/>
            <w:r w:rsidRPr="0053233C">
              <w:rPr>
                <w:rFonts w:eastAsia="Times New Roman" w:cs="Times New Roman"/>
                <w:sz w:val="20"/>
                <w:lang w:val="ru-RU"/>
              </w:rPr>
              <w:t xml:space="preserve"> </w:t>
            </w:r>
            <w:proofErr w:type="spellStart"/>
            <w:r w:rsidRPr="004250F4">
              <w:rPr>
                <w:rFonts w:eastAsia="Times New Roman" w:cs="Times New Roman"/>
                <w:sz w:val="20"/>
                <w:lang w:val="en-US"/>
              </w:rPr>
              <w:t>դեբիտորական</w:t>
            </w:r>
            <w:proofErr w:type="spellEnd"/>
            <w:r w:rsidRPr="0053233C">
              <w:rPr>
                <w:rFonts w:eastAsia="Times New Roman" w:cs="Times New Roman"/>
                <w:sz w:val="20"/>
                <w:lang w:val="ru-RU"/>
              </w:rPr>
              <w:t xml:space="preserve">, </w:t>
            </w:r>
            <w:proofErr w:type="spellStart"/>
            <w:r w:rsidRPr="004250F4">
              <w:rPr>
                <w:rFonts w:eastAsia="Times New Roman" w:cs="Times New Roman"/>
                <w:sz w:val="20"/>
                <w:lang w:val="en-US"/>
              </w:rPr>
              <w:t>կրեդիտորական</w:t>
            </w:r>
            <w:proofErr w:type="spellEnd"/>
            <w:r w:rsidRPr="0053233C">
              <w:rPr>
                <w:rFonts w:eastAsia="Times New Roman" w:cs="Times New Roman"/>
                <w:sz w:val="20"/>
                <w:lang w:val="ru-RU"/>
              </w:rPr>
              <w:t xml:space="preserve"> </w:t>
            </w:r>
            <w:proofErr w:type="spellStart"/>
            <w:r w:rsidRPr="003473E2">
              <w:rPr>
                <w:rFonts w:eastAsia="Times New Roman" w:cs="Times New Roman"/>
                <w:sz w:val="20"/>
                <w:lang w:val="en-US"/>
              </w:rPr>
              <w:t>պարտքերի</w:t>
            </w:r>
            <w:proofErr w:type="spellEnd"/>
            <w:r w:rsidRPr="003473E2">
              <w:rPr>
                <w:rFonts w:eastAsia="Times New Roman" w:cs="Times New Roman"/>
                <w:sz w:val="20"/>
                <w:lang w:val="ru-RU"/>
              </w:rPr>
              <w:t xml:space="preserve"> </w:t>
            </w:r>
            <w:r w:rsidRPr="003473E2">
              <w:rPr>
                <w:rFonts w:eastAsia="Times New Roman" w:cs="Times New Roman"/>
                <w:sz w:val="20"/>
                <w:lang w:val="en-US"/>
              </w:rPr>
              <w:t>և</w:t>
            </w:r>
            <w:r w:rsidRPr="003473E2">
              <w:rPr>
                <w:rFonts w:eastAsia="Times New Roman" w:cs="Times New Roman"/>
                <w:sz w:val="20"/>
                <w:lang w:val="ru-RU"/>
              </w:rPr>
              <w:t xml:space="preserve"> </w:t>
            </w:r>
            <w:proofErr w:type="spellStart"/>
            <w:r w:rsidRPr="003473E2">
              <w:rPr>
                <w:rFonts w:eastAsia="Times New Roman" w:cs="Times New Roman"/>
                <w:sz w:val="20"/>
                <w:lang w:val="en-US"/>
              </w:rPr>
              <w:t>պահեստավորված</w:t>
            </w:r>
            <w:proofErr w:type="spellEnd"/>
            <w:r w:rsidRPr="003473E2">
              <w:rPr>
                <w:rFonts w:eastAsia="Times New Roman" w:cs="Times New Roman"/>
                <w:sz w:val="20"/>
                <w:lang w:val="ru-RU"/>
              </w:rPr>
              <w:t xml:space="preserve"> </w:t>
            </w:r>
            <w:proofErr w:type="spellStart"/>
            <w:r w:rsidRPr="003473E2">
              <w:rPr>
                <w:rFonts w:eastAsia="Times New Roman" w:cs="Times New Roman"/>
                <w:sz w:val="20"/>
                <w:lang w:val="en-US"/>
              </w:rPr>
              <w:t>միջոցների</w:t>
            </w:r>
            <w:proofErr w:type="spellEnd"/>
            <w:r w:rsidRPr="003473E2">
              <w:rPr>
                <w:rFonts w:eastAsia="Times New Roman" w:cs="Times New Roman"/>
                <w:sz w:val="20"/>
                <w:lang w:val="ru-RU"/>
              </w:rPr>
              <w:t xml:space="preserve"> </w:t>
            </w:r>
            <w:proofErr w:type="spellStart"/>
            <w:r w:rsidRPr="003473E2">
              <w:rPr>
                <w:rFonts w:eastAsia="Times New Roman" w:cs="Times New Roman"/>
                <w:sz w:val="20"/>
                <w:lang w:val="en-US"/>
              </w:rPr>
              <w:t>մասին</w:t>
            </w:r>
            <w:proofErr w:type="spellEnd"/>
            <w:r w:rsidRPr="003473E2">
              <w:rPr>
                <w:rFonts w:eastAsia="Times New Roman" w:cs="Times New Roman"/>
                <w:sz w:val="20"/>
                <w:lang w:val="ru-RU"/>
              </w:rPr>
              <w:t xml:space="preserve">» </w:t>
            </w:r>
            <w:proofErr w:type="spellStart"/>
            <w:r w:rsidRPr="003473E2">
              <w:rPr>
                <w:rFonts w:eastAsia="Times New Roman" w:cs="Times New Roman"/>
                <w:sz w:val="20"/>
                <w:lang w:val="en-US"/>
              </w:rPr>
              <w:t>հաշվետվությունում</w:t>
            </w:r>
            <w:proofErr w:type="spellEnd"/>
            <w:r w:rsidR="00CD243E" w:rsidRPr="003473E2">
              <w:rPr>
                <w:rFonts w:eastAsia="Times New Roman" w:cs="Times New Roman"/>
                <w:sz w:val="20"/>
                <w:lang w:val="ru-RU"/>
              </w:rPr>
              <w:t xml:space="preserve"> </w:t>
            </w:r>
            <w:proofErr w:type="spellStart"/>
            <w:r w:rsidR="008E5138" w:rsidRPr="003473E2">
              <w:rPr>
                <w:rFonts w:eastAsia="Times New Roman" w:cs="Times New Roman"/>
                <w:sz w:val="20"/>
                <w:lang w:val="en-US"/>
              </w:rPr>
              <w:t>այն</w:t>
            </w:r>
            <w:proofErr w:type="spellEnd"/>
            <w:r w:rsidR="008E5138" w:rsidRPr="003473E2">
              <w:rPr>
                <w:rFonts w:eastAsia="Times New Roman" w:cs="Times New Roman"/>
                <w:sz w:val="20"/>
                <w:lang w:val="ru-RU"/>
              </w:rPr>
              <w:t xml:space="preserve"> </w:t>
            </w:r>
            <w:proofErr w:type="spellStart"/>
            <w:r w:rsidR="00CD243E" w:rsidRPr="003473E2">
              <w:rPr>
                <w:rFonts w:eastAsia="Times New Roman" w:cs="Times New Roman"/>
                <w:sz w:val="20"/>
                <w:lang w:val="en-US"/>
              </w:rPr>
              <w:t>ներկայացվել</w:t>
            </w:r>
            <w:proofErr w:type="spellEnd"/>
            <w:r w:rsidR="00CD243E" w:rsidRPr="003473E2">
              <w:rPr>
                <w:rFonts w:eastAsia="Times New Roman" w:cs="Times New Roman"/>
                <w:sz w:val="20"/>
                <w:lang w:val="ru-RU"/>
              </w:rPr>
              <w:t xml:space="preserve"> </w:t>
            </w:r>
            <w:r w:rsidR="00CD243E" w:rsidRPr="003473E2">
              <w:rPr>
                <w:rFonts w:eastAsia="Times New Roman" w:cs="Times New Roman"/>
                <w:sz w:val="20"/>
                <w:lang w:val="en-US"/>
              </w:rPr>
              <w:t>է</w:t>
            </w:r>
            <w:r w:rsidR="00CD243E" w:rsidRPr="003473E2">
              <w:rPr>
                <w:rFonts w:eastAsia="Times New Roman" w:cs="Times New Roman"/>
                <w:sz w:val="20"/>
                <w:lang w:val="ru-RU"/>
              </w:rPr>
              <w:t xml:space="preserve"> </w:t>
            </w:r>
            <w:r w:rsidR="008E5138" w:rsidRPr="003473E2">
              <w:rPr>
                <w:rFonts w:eastAsia="Times New Roman" w:cs="Times New Roman"/>
                <w:sz w:val="20"/>
                <w:lang w:val="ru-RU"/>
              </w:rPr>
              <w:t>38,566</w:t>
            </w:r>
            <w:r w:rsidR="00A10BC5" w:rsidRPr="00A10BC5">
              <w:rPr>
                <w:rFonts w:eastAsia="Times New Roman" w:cs="Times New Roman"/>
                <w:sz w:val="20"/>
                <w:lang w:val="ru-RU"/>
              </w:rPr>
              <w:t>.</w:t>
            </w:r>
            <w:r w:rsidR="008E5138" w:rsidRPr="003473E2">
              <w:rPr>
                <w:rFonts w:eastAsia="Times New Roman" w:cs="Times New Roman"/>
                <w:sz w:val="20"/>
                <w:lang w:val="ru-RU"/>
              </w:rPr>
              <w:t xml:space="preserve">4 </w:t>
            </w:r>
            <w:proofErr w:type="spellStart"/>
            <w:r w:rsidR="008E5138" w:rsidRPr="003473E2">
              <w:rPr>
                <w:rFonts w:eastAsia="Times New Roman" w:cs="Sylfaen"/>
                <w:sz w:val="20"/>
                <w:lang w:val="en-US"/>
              </w:rPr>
              <w:t>հազ</w:t>
            </w:r>
            <w:proofErr w:type="spellEnd"/>
            <w:r w:rsidR="008E5138" w:rsidRPr="003473E2">
              <w:rPr>
                <w:rFonts w:ascii="Cambria Math" w:eastAsia="Times New Roman" w:hAnsi="Cambria Math" w:cs="Cambria Math"/>
                <w:sz w:val="20"/>
                <w:lang w:val="ru-RU"/>
              </w:rPr>
              <w:t>․</w:t>
            </w:r>
            <w:proofErr w:type="spellStart"/>
            <w:r w:rsidR="008E5138" w:rsidRPr="003473E2">
              <w:rPr>
                <w:rFonts w:eastAsia="Times New Roman" w:cs="Sylfaen"/>
                <w:sz w:val="20"/>
                <w:lang w:val="en-US"/>
              </w:rPr>
              <w:t>դրամով</w:t>
            </w:r>
            <w:proofErr w:type="spellEnd"/>
            <w:r w:rsidR="008E5138" w:rsidRPr="003473E2">
              <w:rPr>
                <w:rFonts w:eastAsia="Times New Roman" w:cs="Times New Roman"/>
                <w:sz w:val="20"/>
                <w:lang w:val="ru-RU"/>
              </w:rPr>
              <w:t xml:space="preserve"> </w:t>
            </w:r>
            <w:proofErr w:type="spellStart"/>
            <w:r w:rsidR="008E5138" w:rsidRPr="003473E2">
              <w:rPr>
                <w:rFonts w:eastAsia="Times New Roman" w:cs="Sylfaen"/>
                <w:sz w:val="20"/>
                <w:lang w:val="en-US"/>
              </w:rPr>
              <w:t>պակաս</w:t>
            </w:r>
            <w:proofErr w:type="spellEnd"/>
            <w:r w:rsidR="008E5138" w:rsidRPr="003473E2">
              <w:rPr>
                <w:rFonts w:eastAsia="Times New Roman" w:cs="Times New Roman"/>
                <w:sz w:val="20"/>
                <w:lang w:val="en-US"/>
              </w:rPr>
              <w:t>՝</w:t>
            </w:r>
            <w:r w:rsidR="008E5138" w:rsidRPr="003473E2">
              <w:rPr>
                <w:rFonts w:eastAsia="Times New Roman" w:cs="Times New Roman"/>
                <w:sz w:val="20"/>
                <w:lang w:val="ru-RU"/>
              </w:rPr>
              <w:t xml:space="preserve"> 91,902</w:t>
            </w:r>
            <w:r w:rsidR="00F012FD" w:rsidRPr="00A10BC5">
              <w:rPr>
                <w:rFonts w:eastAsia="Times New Roman" w:cs="Times New Roman"/>
                <w:sz w:val="20"/>
                <w:lang w:val="ru-RU"/>
              </w:rPr>
              <w:t>.</w:t>
            </w:r>
            <w:r w:rsidR="008E5138" w:rsidRPr="003473E2">
              <w:rPr>
                <w:rFonts w:eastAsia="Times New Roman" w:cs="Times New Roman"/>
                <w:sz w:val="20"/>
                <w:lang w:val="ru-RU"/>
              </w:rPr>
              <w:t xml:space="preserve">3 </w:t>
            </w:r>
            <w:proofErr w:type="spellStart"/>
            <w:r w:rsidR="008E5138" w:rsidRPr="003473E2">
              <w:rPr>
                <w:rFonts w:eastAsia="Times New Roman" w:cs="Sylfaen"/>
                <w:sz w:val="20"/>
                <w:lang w:val="en-US"/>
              </w:rPr>
              <w:t>հազ</w:t>
            </w:r>
            <w:proofErr w:type="spellEnd"/>
            <w:r w:rsidR="008E5138" w:rsidRPr="003473E2">
              <w:rPr>
                <w:rFonts w:eastAsia="Times New Roman" w:cs="Times New Roman"/>
                <w:sz w:val="20"/>
                <w:lang w:val="ru-RU"/>
              </w:rPr>
              <w:t>.</w:t>
            </w:r>
            <w:r w:rsidR="008E5138" w:rsidRPr="003473E2">
              <w:rPr>
                <w:rFonts w:eastAsia="Times New Roman" w:cs="Sylfaen"/>
                <w:sz w:val="20"/>
                <w:lang w:val="en-US"/>
              </w:rPr>
              <w:t>դրամ</w:t>
            </w:r>
            <w:r w:rsidR="008E5138" w:rsidRPr="003473E2">
              <w:rPr>
                <w:rFonts w:eastAsia="Times New Roman" w:cs="Times New Roman"/>
                <w:sz w:val="20"/>
                <w:lang w:val="ru-RU"/>
              </w:rPr>
              <w:t>:</w:t>
            </w:r>
          </w:p>
        </w:tc>
      </w:tr>
      <w:tr w:rsidR="004250F4" w:rsidRPr="004250F4" w14:paraId="6D6759D0" w14:textId="77777777" w:rsidTr="000E0582">
        <w:trPr>
          <w:jc w:val="center"/>
        </w:trPr>
        <w:tc>
          <w:tcPr>
            <w:tcW w:w="548" w:type="dxa"/>
            <w:shd w:val="clear" w:color="auto" w:fill="auto"/>
          </w:tcPr>
          <w:p w14:paraId="0DC327C8" w14:textId="77777777" w:rsidR="004250F4" w:rsidRPr="004250F4" w:rsidRDefault="004250F4" w:rsidP="004250F4">
            <w:pPr>
              <w:ind w:firstLine="0"/>
              <w:rPr>
                <w:rFonts w:eastAsia="Times New Roman" w:cs="Times New Roman"/>
                <w:sz w:val="20"/>
                <w:szCs w:val="20"/>
                <w:lang w:val="ru-RU"/>
              </w:rPr>
            </w:pPr>
            <w:r w:rsidRPr="004250F4">
              <w:rPr>
                <w:rFonts w:eastAsia="Times New Roman" w:cs="Times New Roman"/>
                <w:sz w:val="20"/>
                <w:szCs w:val="20"/>
                <w:lang w:val="ru-RU"/>
              </w:rPr>
              <w:t>2</w:t>
            </w:r>
          </w:p>
        </w:tc>
        <w:tc>
          <w:tcPr>
            <w:tcW w:w="4286" w:type="dxa"/>
            <w:shd w:val="clear" w:color="auto" w:fill="auto"/>
          </w:tcPr>
          <w:p w14:paraId="12D9EAD7" w14:textId="2351ECC6" w:rsidR="004250F4" w:rsidRPr="004E63BD" w:rsidRDefault="004250F4" w:rsidP="004250F4">
            <w:pPr>
              <w:ind w:firstLine="0"/>
              <w:rPr>
                <w:rFonts w:eastAsia="Times New Roman" w:cs="Times New Roman"/>
                <w:sz w:val="20"/>
                <w:lang w:val="ru-RU"/>
              </w:rPr>
            </w:pPr>
            <w:r w:rsidRPr="004250F4">
              <w:rPr>
                <w:rFonts w:eastAsia="Times New Roman" w:cs="Times New Roman"/>
                <w:sz w:val="20"/>
                <w:lang w:val="en-US"/>
              </w:rPr>
              <w:t>ՀՀ</w:t>
            </w:r>
            <w:r w:rsidRPr="004250F4">
              <w:rPr>
                <w:rFonts w:eastAsia="Times New Roman" w:cs="Times New Roman"/>
                <w:sz w:val="20"/>
                <w:lang w:val="ru-RU"/>
              </w:rPr>
              <w:t xml:space="preserve"> </w:t>
            </w:r>
            <w:proofErr w:type="spellStart"/>
            <w:r w:rsidRPr="004250F4">
              <w:rPr>
                <w:rFonts w:eastAsia="Times New Roman" w:cs="Times New Roman"/>
                <w:sz w:val="20"/>
                <w:lang w:val="en-US"/>
              </w:rPr>
              <w:t>ֆինանսների</w:t>
            </w:r>
            <w:proofErr w:type="spellEnd"/>
            <w:r w:rsidRPr="004250F4">
              <w:rPr>
                <w:rFonts w:eastAsia="Times New Roman" w:cs="Times New Roman"/>
                <w:sz w:val="20"/>
                <w:lang w:val="ru-RU"/>
              </w:rPr>
              <w:t xml:space="preserve"> </w:t>
            </w:r>
            <w:proofErr w:type="spellStart"/>
            <w:r w:rsidRPr="004250F4">
              <w:rPr>
                <w:rFonts w:eastAsia="Times New Roman" w:cs="Times New Roman"/>
                <w:sz w:val="20"/>
                <w:lang w:val="en-US"/>
              </w:rPr>
              <w:t>նախարարի</w:t>
            </w:r>
            <w:proofErr w:type="spellEnd"/>
            <w:r w:rsidRPr="004250F4">
              <w:rPr>
                <w:rFonts w:eastAsia="Times New Roman" w:cs="Times New Roman"/>
                <w:sz w:val="20"/>
                <w:lang w:val="ru-RU"/>
              </w:rPr>
              <w:t xml:space="preserve"> 13.03.2019</w:t>
            </w:r>
            <w:r w:rsidRPr="004250F4">
              <w:rPr>
                <w:rFonts w:eastAsia="Times New Roman" w:cs="Times New Roman"/>
                <w:sz w:val="20"/>
                <w:lang w:val="en-US"/>
              </w:rPr>
              <w:t>թ</w:t>
            </w:r>
            <w:r w:rsidRPr="004250F4">
              <w:rPr>
                <w:rFonts w:eastAsia="Times New Roman" w:cs="Times New Roman"/>
                <w:sz w:val="20"/>
                <w:lang w:val="ru-RU"/>
              </w:rPr>
              <w:t xml:space="preserve">. </w:t>
            </w:r>
            <w:proofErr w:type="spellStart"/>
            <w:r w:rsidRPr="004250F4">
              <w:rPr>
                <w:rFonts w:eastAsia="Times New Roman" w:cs="Times New Roman"/>
                <w:sz w:val="20"/>
                <w:lang w:val="en-US"/>
              </w:rPr>
              <w:t>թիվ</w:t>
            </w:r>
            <w:proofErr w:type="spellEnd"/>
            <w:r w:rsidRPr="004250F4">
              <w:rPr>
                <w:rFonts w:eastAsia="Times New Roman" w:cs="Times New Roman"/>
                <w:sz w:val="20"/>
                <w:lang w:val="ru-RU"/>
              </w:rPr>
              <w:t xml:space="preserve"> </w:t>
            </w:r>
            <w:r w:rsidRPr="004250F4">
              <w:rPr>
                <w:rFonts w:eastAsia="Times New Roman" w:cs="Times New Roman"/>
                <w:sz w:val="20"/>
                <w:lang w:val="en-US"/>
              </w:rPr>
              <w:t>N</w:t>
            </w:r>
            <w:r w:rsidRPr="004250F4">
              <w:rPr>
                <w:rFonts w:eastAsia="Times New Roman" w:cs="Times New Roman"/>
                <w:sz w:val="20"/>
                <w:lang w:val="ru-RU"/>
              </w:rPr>
              <w:t xml:space="preserve"> 254-</w:t>
            </w:r>
            <w:r w:rsidRPr="004250F4">
              <w:rPr>
                <w:rFonts w:eastAsia="Times New Roman" w:cs="Times New Roman"/>
                <w:sz w:val="20"/>
                <w:lang w:val="en-US"/>
              </w:rPr>
              <w:t>Ն</w:t>
            </w:r>
            <w:r w:rsidRPr="004250F4">
              <w:rPr>
                <w:rFonts w:eastAsia="Times New Roman" w:cs="Times New Roman"/>
                <w:sz w:val="20"/>
                <w:lang w:val="ru-RU"/>
              </w:rPr>
              <w:t xml:space="preserve"> </w:t>
            </w:r>
            <w:proofErr w:type="spellStart"/>
            <w:r w:rsidRPr="004250F4">
              <w:rPr>
                <w:rFonts w:eastAsia="Times New Roman" w:cs="Times New Roman"/>
                <w:sz w:val="20"/>
                <w:lang w:val="en-US"/>
              </w:rPr>
              <w:t>հարամանով</w:t>
            </w:r>
            <w:proofErr w:type="spellEnd"/>
            <w:r w:rsidRPr="004250F4">
              <w:rPr>
                <w:rFonts w:eastAsia="Times New Roman" w:cs="Times New Roman"/>
                <w:sz w:val="20"/>
                <w:lang w:val="ru-RU"/>
              </w:rPr>
              <w:t xml:space="preserve"> </w:t>
            </w:r>
            <w:proofErr w:type="spellStart"/>
            <w:r w:rsidRPr="004250F4">
              <w:rPr>
                <w:rFonts w:eastAsia="Times New Roman" w:cs="Times New Roman"/>
                <w:sz w:val="20"/>
                <w:lang w:val="en-US"/>
              </w:rPr>
              <w:t>հաստատված</w:t>
            </w:r>
            <w:proofErr w:type="spellEnd"/>
            <w:r w:rsidRPr="004250F4">
              <w:rPr>
                <w:rFonts w:eastAsia="Times New Roman" w:cs="Times New Roman"/>
                <w:sz w:val="20"/>
                <w:lang w:val="ru-RU"/>
              </w:rPr>
              <w:t xml:space="preserve"> </w:t>
            </w:r>
            <w:r w:rsidRPr="004250F4">
              <w:rPr>
                <w:rFonts w:eastAsia="Times New Roman" w:cs="Times New Roman"/>
                <w:sz w:val="20"/>
                <w:lang w:val="en-US"/>
              </w:rPr>
              <w:t></w:t>
            </w:r>
            <w:proofErr w:type="spellStart"/>
            <w:r w:rsidRPr="004250F4">
              <w:rPr>
                <w:rFonts w:eastAsia="Times New Roman" w:cs="Times New Roman"/>
                <w:sz w:val="20"/>
                <w:lang w:val="en-US"/>
              </w:rPr>
              <w:t>Հիմնարկի</w:t>
            </w:r>
            <w:proofErr w:type="spellEnd"/>
            <w:r w:rsidRPr="004250F4">
              <w:rPr>
                <w:rFonts w:eastAsia="Times New Roman" w:cs="Times New Roman"/>
                <w:sz w:val="20"/>
                <w:lang w:val="ru-RU"/>
              </w:rPr>
              <w:t xml:space="preserve"> </w:t>
            </w:r>
            <w:proofErr w:type="spellStart"/>
            <w:r w:rsidRPr="004250F4">
              <w:rPr>
                <w:rFonts w:eastAsia="Times New Roman" w:cs="Times New Roman"/>
                <w:sz w:val="20"/>
                <w:lang w:val="en-US"/>
              </w:rPr>
              <w:t>կատարած</w:t>
            </w:r>
            <w:proofErr w:type="spellEnd"/>
            <w:r w:rsidRPr="004250F4">
              <w:rPr>
                <w:rFonts w:eastAsia="Times New Roman" w:cs="Times New Roman"/>
                <w:sz w:val="20"/>
                <w:lang w:val="ru-RU"/>
              </w:rPr>
              <w:t xml:space="preserve"> </w:t>
            </w:r>
            <w:r w:rsidRPr="004250F4">
              <w:rPr>
                <w:rFonts w:eastAsia="Times New Roman" w:cs="Times New Roman"/>
                <w:sz w:val="20"/>
                <w:lang w:val="en-US"/>
              </w:rPr>
              <w:t>բյուջետային</w:t>
            </w:r>
            <w:r w:rsidRPr="004250F4">
              <w:rPr>
                <w:rFonts w:eastAsia="Times New Roman" w:cs="Times New Roman"/>
                <w:sz w:val="20"/>
                <w:lang w:val="ru-RU"/>
              </w:rPr>
              <w:t xml:space="preserve"> </w:t>
            </w:r>
            <w:proofErr w:type="spellStart"/>
            <w:r w:rsidRPr="004250F4">
              <w:rPr>
                <w:rFonts w:eastAsia="Times New Roman" w:cs="Times New Roman"/>
                <w:sz w:val="20"/>
                <w:lang w:val="en-US"/>
              </w:rPr>
              <w:t>ծախսերի</w:t>
            </w:r>
            <w:proofErr w:type="spellEnd"/>
            <w:r w:rsidRPr="004250F4">
              <w:rPr>
                <w:rFonts w:eastAsia="Times New Roman" w:cs="Times New Roman"/>
                <w:sz w:val="20"/>
                <w:lang w:val="ru-RU"/>
              </w:rPr>
              <w:t xml:space="preserve"> </w:t>
            </w:r>
            <w:r w:rsidRPr="004250F4">
              <w:rPr>
                <w:rFonts w:eastAsia="Times New Roman" w:cs="Times New Roman"/>
                <w:sz w:val="20"/>
                <w:lang w:val="en-US"/>
              </w:rPr>
              <w:t>և</w:t>
            </w:r>
            <w:r w:rsidRPr="004250F4">
              <w:rPr>
                <w:rFonts w:eastAsia="Times New Roman" w:cs="Times New Roman"/>
                <w:sz w:val="20"/>
                <w:lang w:val="ru-RU"/>
              </w:rPr>
              <w:t xml:space="preserve"> </w:t>
            </w:r>
            <w:r w:rsidRPr="004250F4">
              <w:rPr>
                <w:rFonts w:eastAsia="Times New Roman" w:cs="Times New Roman"/>
                <w:sz w:val="20"/>
                <w:lang w:val="en-US"/>
              </w:rPr>
              <w:t>բյուջետային</w:t>
            </w:r>
            <w:r w:rsidRPr="004250F4">
              <w:rPr>
                <w:rFonts w:eastAsia="Times New Roman" w:cs="Times New Roman"/>
                <w:sz w:val="20"/>
                <w:lang w:val="ru-RU"/>
              </w:rPr>
              <w:t xml:space="preserve"> </w:t>
            </w:r>
            <w:proofErr w:type="spellStart"/>
            <w:r w:rsidRPr="004250F4">
              <w:rPr>
                <w:rFonts w:eastAsia="Times New Roman" w:cs="Times New Roman"/>
                <w:sz w:val="20"/>
                <w:lang w:val="en-US"/>
              </w:rPr>
              <w:t>պարտքերի</w:t>
            </w:r>
            <w:proofErr w:type="spellEnd"/>
            <w:r w:rsidRPr="004250F4">
              <w:rPr>
                <w:rFonts w:eastAsia="Times New Roman" w:cs="Times New Roman"/>
                <w:sz w:val="20"/>
                <w:lang w:val="ru-RU"/>
              </w:rPr>
              <w:t xml:space="preserve"> </w:t>
            </w:r>
            <w:proofErr w:type="spellStart"/>
            <w:r w:rsidRPr="004250F4">
              <w:rPr>
                <w:rFonts w:eastAsia="Times New Roman" w:cs="Times New Roman"/>
                <w:sz w:val="20"/>
                <w:lang w:val="en-US"/>
              </w:rPr>
              <w:t>մասին</w:t>
            </w:r>
            <w:proofErr w:type="spellEnd"/>
            <w:r w:rsidRPr="004250F4">
              <w:rPr>
                <w:rFonts w:eastAsia="Times New Roman" w:cs="Times New Roman"/>
                <w:sz w:val="20"/>
                <w:lang w:val="en-US"/>
              </w:rPr>
              <w:t></w:t>
            </w:r>
            <w:r w:rsidRPr="004250F4">
              <w:rPr>
                <w:rFonts w:eastAsia="Times New Roman" w:cs="Times New Roman"/>
                <w:sz w:val="20"/>
                <w:lang w:val="ru-RU"/>
              </w:rPr>
              <w:t xml:space="preserve"> </w:t>
            </w:r>
            <w:proofErr w:type="spellStart"/>
            <w:r w:rsidRPr="004250F4">
              <w:rPr>
                <w:rFonts w:eastAsia="Times New Roman" w:cs="Times New Roman"/>
                <w:sz w:val="20"/>
                <w:lang w:val="en-US"/>
              </w:rPr>
              <w:t>հաշվետվության</w:t>
            </w:r>
            <w:proofErr w:type="spellEnd"/>
            <w:r w:rsidRPr="004250F4">
              <w:rPr>
                <w:rFonts w:eastAsia="Times New Roman" w:cs="Times New Roman"/>
                <w:sz w:val="20"/>
                <w:lang w:val="ru-RU"/>
              </w:rPr>
              <w:t xml:space="preserve"> </w:t>
            </w:r>
            <w:proofErr w:type="spellStart"/>
            <w:r w:rsidRPr="004250F4">
              <w:rPr>
                <w:rFonts w:eastAsia="Times New Roman" w:cs="Times New Roman"/>
                <w:sz w:val="20"/>
                <w:lang w:val="en-US"/>
              </w:rPr>
              <w:t>կազմման</w:t>
            </w:r>
            <w:proofErr w:type="spellEnd"/>
            <w:r w:rsidRPr="004250F4">
              <w:rPr>
                <w:rFonts w:eastAsia="Times New Roman" w:cs="Times New Roman"/>
                <w:sz w:val="20"/>
                <w:lang w:val="ru-RU"/>
              </w:rPr>
              <w:t xml:space="preserve"> </w:t>
            </w:r>
            <w:proofErr w:type="spellStart"/>
            <w:r w:rsidRPr="004250F4">
              <w:rPr>
                <w:rFonts w:eastAsia="Times New Roman" w:cs="Times New Roman"/>
                <w:sz w:val="20"/>
                <w:lang w:val="en-US"/>
              </w:rPr>
              <w:t>պահանջներ</w:t>
            </w:r>
            <w:proofErr w:type="spellEnd"/>
            <w:r w:rsidR="004E63BD" w:rsidRPr="004E63BD">
              <w:rPr>
                <w:rFonts w:eastAsia="Times New Roman" w:cs="Times New Roman"/>
                <w:sz w:val="20"/>
                <w:lang w:val="ru-RU"/>
              </w:rPr>
              <w:t>:</w:t>
            </w:r>
          </w:p>
        </w:tc>
        <w:tc>
          <w:tcPr>
            <w:tcW w:w="4663" w:type="dxa"/>
            <w:shd w:val="clear" w:color="auto" w:fill="auto"/>
          </w:tcPr>
          <w:p w14:paraId="4D130303" w14:textId="084D515B" w:rsidR="008E5138" w:rsidRPr="008E5138" w:rsidRDefault="004250F4" w:rsidP="008E5138">
            <w:pPr>
              <w:ind w:firstLine="0"/>
              <w:rPr>
                <w:rFonts w:eastAsia="Times New Roman" w:cs="Times New Roman"/>
                <w:sz w:val="20"/>
              </w:rPr>
            </w:pPr>
            <w:r w:rsidRPr="008E5138">
              <w:rPr>
                <w:rFonts w:eastAsia="Times New Roman" w:cs="Times New Roman"/>
                <w:sz w:val="20"/>
                <w:lang w:val="ru-RU"/>
              </w:rPr>
              <w:t>«</w:t>
            </w:r>
            <w:proofErr w:type="spellStart"/>
            <w:r w:rsidRPr="004250F4">
              <w:rPr>
                <w:rFonts w:eastAsia="Times New Roman" w:cs="Times New Roman"/>
                <w:sz w:val="20"/>
                <w:lang w:val="en-US"/>
              </w:rPr>
              <w:t>Հիմնարկի</w:t>
            </w:r>
            <w:proofErr w:type="spellEnd"/>
            <w:r w:rsidRPr="008E5138">
              <w:rPr>
                <w:rFonts w:eastAsia="Times New Roman" w:cs="Times New Roman"/>
                <w:sz w:val="20"/>
                <w:lang w:val="ru-RU"/>
              </w:rPr>
              <w:t xml:space="preserve"> </w:t>
            </w:r>
            <w:proofErr w:type="spellStart"/>
            <w:r w:rsidRPr="004250F4">
              <w:rPr>
                <w:rFonts w:eastAsia="Times New Roman" w:cs="Times New Roman"/>
                <w:sz w:val="20"/>
                <w:lang w:val="en-US"/>
              </w:rPr>
              <w:t>կատարած</w:t>
            </w:r>
            <w:proofErr w:type="spellEnd"/>
            <w:r w:rsidRPr="008E5138">
              <w:rPr>
                <w:rFonts w:eastAsia="Times New Roman" w:cs="Times New Roman"/>
                <w:sz w:val="20"/>
                <w:lang w:val="ru-RU"/>
              </w:rPr>
              <w:t xml:space="preserve"> </w:t>
            </w:r>
            <w:r w:rsidRPr="004250F4">
              <w:rPr>
                <w:rFonts w:eastAsia="Times New Roman" w:cs="Times New Roman"/>
                <w:sz w:val="20"/>
                <w:lang w:val="en-US"/>
              </w:rPr>
              <w:t>բյուջետային</w:t>
            </w:r>
            <w:r w:rsidRPr="008E5138">
              <w:rPr>
                <w:rFonts w:eastAsia="Times New Roman" w:cs="Times New Roman"/>
                <w:sz w:val="20"/>
                <w:lang w:val="ru-RU"/>
              </w:rPr>
              <w:t xml:space="preserve"> </w:t>
            </w:r>
            <w:proofErr w:type="spellStart"/>
            <w:r w:rsidRPr="004250F4">
              <w:rPr>
                <w:rFonts w:eastAsia="Times New Roman" w:cs="Times New Roman"/>
                <w:sz w:val="20"/>
                <w:lang w:val="en-US"/>
              </w:rPr>
              <w:t>ծախսերի</w:t>
            </w:r>
            <w:proofErr w:type="spellEnd"/>
            <w:r w:rsidRPr="008E5138">
              <w:rPr>
                <w:rFonts w:eastAsia="Times New Roman" w:cs="Times New Roman"/>
                <w:sz w:val="20"/>
                <w:lang w:val="ru-RU"/>
              </w:rPr>
              <w:t xml:space="preserve"> </w:t>
            </w:r>
            <w:r w:rsidRPr="004250F4">
              <w:rPr>
                <w:rFonts w:eastAsia="Times New Roman" w:cs="Times New Roman"/>
                <w:sz w:val="20"/>
                <w:lang w:val="en-US"/>
              </w:rPr>
              <w:t>և</w:t>
            </w:r>
            <w:r w:rsidRPr="008E5138">
              <w:rPr>
                <w:rFonts w:eastAsia="Times New Roman" w:cs="Times New Roman"/>
                <w:sz w:val="20"/>
                <w:lang w:val="ru-RU"/>
              </w:rPr>
              <w:t xml:space="preserve"> </w:t>
            </w:r>
            <w:r w:rsidRPr="004250F4">
              <w:rPr>
                <w:rFonts w:eastAsia="Times New Roman" w:cs="Times New Roman"/>
                <w:sz w:val="20"/>
                <w:lang w:val="en-US"/>
              </w:rPr>
              <w:t>բյուջետային</w:t>
            </w:r>
            <w:r w:rsidRPr="008E5138">
              <w:rPr>
                <w:rFonts w:eastAsia="Times New Roman" w:cs="Times New Roman"/>
                <w:sz w:val="20"/>
                <w:lang w:val="ru-RU"/>
              </w:rPr>
              <w:t xml:space="preserve"> </w:t>
            </w:r>
            <w:proofErr w:type="spellStart"/>
            <w:r w:rsidRPr="004250F4">
              <w:rPr>
                <w:rFonts w:eastAsia="Times New Roman" w:cs="Times New Roman"/>
                <w:sz w:val="20"/>
                <w:lang w:val="en-US"/>
              </w:rPr>
              <w:t>պարտքերի</w:t>
            </w:r>
            <w:proofErr w:type="spellEnd"/>
            <w:r w:rsidRPr="008E5138">
              <w:rPr>
                <w:rFonts w:eastAsia="Times New Roman" w:cs="Times New Roman"/>
                <w:sz w:val="20"/>
                <w:lang w:val="ru-RU"/>
              </w:rPr>
              <w:t xml:space="preserve"> </w:t>
            </w:r>
            <w:proofErr w:type="spellStart"/>
            <w:r w:rsidRPr="004250F4">
              <w:rPr>
                <w:rFonts w:eastAsia="Times New Roman" w:cs="Times New Roman"/>
                <w:sz w:val="20"/>
                <w:lang w:val="en-US"/>
              </w:rPr>
              <w:t>մասին</w:t>
            </w:r>
            <w:proofErr w:type="spellEnd"/>
            <w:r w:rsidRPr="008E5138">
              <w:rPr>
                <w:rFonts w:eastAsia="Times New Roman" w:cs="Times New Roman"/>
                <w:sz w:val="20"/>
                <w:lang w:val="ru-RU"/>
              </w:rPr>
              <w:t xml:space="preserve">» </w:t>
            </w:r>
            <w:r w:rsidR="008E5138">
              <w:rPr>
                <w:rFonts w:eastAsia="Times New Roman" w:cs="Times New Roman"/>
                <w:sz w:val="20"/>
              </w:rPr>
              <w:t xml:space="preserve">տարեկան </w:t>
            </w:r>
            <w:proofErr w:type="spellStart"/>
            <w:r w:rsidRPr="004250F4">
              <w:rPr>
                <w:rFonts w:eastAsia="Times New Roman" w:cs="Times New Roman"/>
                <w:sz w:val="20"/>
                <w:lang w:val="en-US"/>
              </w:rPr>
              <w:t>հաշվետվություն</w:t>
            </w:r>
            <w:r w:rsidRPr="008E5138">
              <w:rPr>
                <w:rFonts w:eastAsia="Times New Roman" w:cs="Times New Roman"/>
                <w:sz w:val="20"/>
                <w:lang w:val="en-US"/>
              </w:rPr>
              <w:t>ում</w:t>
            </w:r>
            <w:proofErr w:type="spellEnd"/>
            <w:r w:rsidRPr="008E5138">
              <w:rPr>
                <w:rFonts w:eastAsia="Times New Roman" w:cs="Times New Roman"/>
                <w:sz w:val="20"/>
                <w:lang w:val="ru-RU"/>
              </w:rPr>
              <w:t xml:space="preserve"> </w:t>
            </w:r>
            <w:proofErr w:type="spellStart"/>
            <w:r w:rsidR="008E5138" w:rsidRPr="008E5138">
              <w:rPr>
                <w:rFonts w:eastAsia="Times New Roman" w:cs="Times New Roman"/>
                <w:sz w:val="20"/>
                <w:lang w:val="en-US"/>
              </w:rPr>
              <w:t>միանվագ</w:t>
            </w:r>
            <w:proofErr w:type="spellEnd"/>
            <w:r w:rsidR="008E5138" w:rsidRPr="008E5138">
              <w:rPr>
                <w:rFonts w:eastAsia="Times New Roman" w:cs="Times New Roman"/>
                <w:sz w:val="20"/>
                <w:lang w:val="ru-RU"/>
              </w:rPr>
              <w:t xml:space="preserve"> </w:t>
            </w:r>
            <w:proofErr w:type="spellStart"/>
            <w:r w:rsidR="008E5138" w:rsidRPr="008E5138">
              <w:rPr>
                <w:rFonts w:eastAsia="Times New Roman" w:cs="Times New Roman"/>
                <w:sz w:val="20"/>
                <w:lang w:val="en-US"/>
              </w:rPr>
              <w:t>վճարների</w:t>
            </w:r>
            <w:proofErr w:type="spellEnd"/>
            <w:r w:rsidR="008E5138" w:rsidRPr="008E5138">
              <w:rPr>
                <w:rFonts w:eastAsia="Times New Roman" w:cs="Times New Roman"/>
                <w:sz w:val="20"/>
                <w:lang w:val="ru-RU"/>
              </w:rPr>
              <w:t xml:space="preserve"> </w:t>
            </w:r>
            <w:proofErr w:type="spellStart"/>
            <w:r w:rsidR="008E5138" w:rsidRPr="008E5138">
              <w:rPr>
                <w:rFonts w:eastAsia="Times New Roman" w:cs="Times New Roman"/>
                <w:sz w:val="20"/>
                <w:lang w:val="en-US"/>
              </w:rPr>
              <w:t>մասով</w:t>
            </w:r>
            <w:proofErr w:type="spellEnd"/>
            <w:r w:rsidR="008E5138" w:rsidRPr="008E5138">
              <w:rPr>
                <w:rFonts w:eastAsia="Times New Roman" w:cs="Times New Roman"/>
                <w:sz w:val="20"/>
                <w:lang w:val="ru-RU"/>
              </w:rPr>
              <w:t xml:space="preserve"> </w:t>
            </w:r>
            <w:proofErr w:type="spellStart"/>
            <w:r w:rsidR="008E5138" w:rsidRPr="008E5138">
              <w:rPr>
                <w:rFonts w:eastAsia="Times New Roman" w:cs="Times New Roman"/>
                <w:sz w:val="20"/>
                <w:lang w:val="en-US"/>
              </w:rPr>
              <w:t>փաստացի</w:t>
            </w:r>
            <w:proofErr w:type="spellEnd"/>
            <w:r w:rsidR="008E5138" w:rsidRPr="008E5138">
              <w:rPr>
                <w:rFonts w:eastAsia="Times New Roman" w:cs="Times New Roman"/>
                <w:sz w:val="20"/>
                <w:lang w:val="ru-RU"/>
              </w:rPr>
              <w:t xml:space="preserve"> </w:t>
            </w:r>
            <w:proofErr w:type="spellStart"/>
            <w:r w:rsidR="008E5138" w:rsidRPr="008E5138">
              <w:rPr>
                <w:rFonts w:eastAsia="Times New Roman" w:cs="Times New Roman"/>
                <w:sz w:val="20"/>
                <w:lang w:val="en-US"/>
              </w:rPr>
              <w:t>ծախսը</w:t>
            </w:r>
            <w:proofErr w:type="spellEnd"/>
            <w:r w:rsidR="008E5138" w:rsidRPr="008E5138">
              <w:rPr>
                <w:rFonts w:eastAsia="Times New Roman" w:cs="Times New Roman"/>
                <w:sz w:val="20"/>
                <w:lang w:val="ru-RU"/>
              </w:rPr>
              <w:t xml:space="preserve"> </w:t>
            </w:r>
            <w:proofErr w:type="spellStart"/>
            <w:r w:rsidR="008E5138" w:rsidRPr="008E5138">
              <w:rPr>
                <w:rFonts w:eastAsia="Times New Roman" w:cs="Times New Roman"/>
                <w:sz w:val="20"/>
                <w:lang w:val="en-US"/>
              </w:rPr>
              <w:t>ներկայացվել</w:t>
            </w:r>
            <w:proofErr w:type="spellEnd"/>
            <w:r w:rsidR="008E5138" w:rsidRPr="008E5138">
              <w:rPr>
                <w:rFonts w:eastAsia="Times New Roman" w:cs="Times New Roman"/>
                <w:sz w:val="20"/>
                <w:lang w:val="ru-RU"/>
              </w:rPr>
              <w:t xml:space="preserve"> </w:t>
            </w:r>
            <w:r w:rsidR="008E5138" w:rsidRPr="008E5138">
              <w:rPr>
                <w:rFonts w:eastAsia="Times New Roman" w:cs="Times New Roman"/>
                <w:sz w:val="20"/>
                <w:lang w:val="en-US"/>
              </w:rPr>
              <w:t>է</w:t>
            </w:r>
            <w:r w:rsidR="008E5138" w:rsidRPr="008E5138">
              <w:rPr>
                <w:rFonts w:eastAsia="Times New Roman" w:cs="Times New Roman"/>
                <w:sz w:val="20"/>
                <w:lang w:val="ru-RU"/>
              </w:rPr>
              <w:t xml:space="preserve"> 5,102</w:t>
            </w:r>
            <w:r w:rsidR="00176E7B" w:rsidRPr="00176E7B">
              <w:rPr>
                <w:rFonts w:eastAsia="Times New Roman" w:cs="Times New Roman"/>
                <w:sz w:val="20"/>
                <w:lang w:val="ru-RU"/>
              </w:rPr>
              <w:t>.</w:t>
            </w:r>
            <w:r w:rsidR="008E5138" w:rsidRPr="008E5138">
              <w:rPr>
                <w:rFonts w:eastAsia="Times New Roman" w:cs="Times New Roman"/>
                <w:sz w:val="20"/>
                <w:lang w:val="ru-RU"/>
              </w:rPr>
              <w:t xml:space="preserve">0 </w:t>
            </w:r>
            <w:proofErr w:type="spellStart"/>
            <w:r w:rsidR="008E5138" w:rsidRPr="008E5138">
              <w:rPr>
                <w:rFonts w:eastAsia="Times New Roman" w:cs="Times New Roman"/>
                <w:sz w:val="20"/>
                <w:lang w:val="en-US"/>
              </w:rPr>
              <w:t>հազ</w:t>
            </w:r>
            <w:proofErr w:type="spellEnd"/>
            <w:r w:rsidR="009A163B" w:rsidRPr="00176E7B">
              <w:rPr>
                <w:rFonts w:eastAsia="Times New Roman" w:cs="Times New Roman"/>
                <w:sz w:val="20"/>
                <w:lang w:val="ru-RU"/>
              </w:rPr>
              <w:t>.</w:t>
            </w:r>
            <w:proofErr w:type="spellStart"/>
            <w:r w:rsidR="008E5138" w:rsidRPr="008E5138">
              <w:rPr>
                <w:rFonts w:eastAsia="Times New Roman" w:cs="Times New Roman"/>
                <w:sz w:val="20"/>
                <w:lang w:val="en-US"/>
              </w:rPr>
              <w:t>դրամի</w:t>
            </w:r>
            <w:proofErr w:type="spellEnd"/>
            <w:r w:rsidR="008E5138" w:rsidRPr="008E5138">
              <w:rPr>
                <w:rFonts w:eastAsia="Times New Roman" w:cs="Times New Roman"/>
                <w:sz w:val="20"/>
                <w:lang w:val="ru-RU"/>
              </w:rPr>
              <w:t xml:space="preserve"> </w:t>
            </w:r>
            <w:proofErr w:type="spellStart"/>
            <w:r w:rsidR="008E5138" w:rsidRPr="008E5138">
              <w:rPr>
                <w:rFonts w:eastAsia="Times New Roman" w:cs="Times New Roman"/>
                <w:sz w:val="20"/>
                <w:lang w:val="en-US"/>
              </w:rPr>
              <w:t>չափով</w:t>
            </w:r>
            <w:proofErr w:type="spellEnd"/>
            <w:r w:rsidR="008E5138" w:rsidRPr="008E5138">
              <w:rPr>
                <w:rFonts w:eastAsia="Times New Roman" w:cs="Times New Roman"/>
                <w:sz w:val="20"/>
                <w:lang w:val="ru-RU"/>
              </w:rPr>
              <w:t xml:space="preserve"> </w:t>
            </w:r>
            <w:proofErr w:type="spellStart"/>
            <w:r w:rsidR="008E5138" w:rsidRPr="008E5138">
              <w:rPr>
                <w:rFonts w:eastAsia="Times New Roman" w:cs="Times New Roman"/>
                <w:sz w:val="20"/>
                <w:lang w:val="en-US"/>
              </w:rPr>
              <w:t>ավելի</w:t>
            </w:r>
            <w:proofErr w:type="spellEnd"/>
            <w:r w:rsidR="008E5138">
              <w:rPr>
                <w:rFonts w:eastAsia="Times New Roman" w:cs="Times New Roman"/>
                <w:sz w:val="20"/>
              </w:rPr>
              <w:t>:</w:t>
            </w:r>
          </w:p>
        </w:tc>
      </w:tr>
    </w:tbl>
    <w:p w14:paraId="30ED6498" w14:textId="77777777" w:rsidR="004250F4" w:rsidRPr="008E5138" w:rsidRDefault="004250F4" w:rsidP="004250F4">
      <w:pPr>
        <w:ind w:firstLine="0"/>
        <w:rPr>
          <w:rFonts w:eastAsia="Times New Roman" w:cs="Times New Roman"/>
          <w:szCs w:val="24"/>
        </w:rPr>
      </w:pPr>
    </w:p>
    <w:p w14:paraId="1EC4E125" w14:textId="2B043529" w:rsidR="004250F4" w:rsidRPr="008E5138" w:rsidRDefault="004250F4" w:rsidP="004250F4">
      <w:pPr>
        <w:ind w:firstLine="0"/>
      </w:pPr>
    </w:p>
    <w:p w14:paraId="6017A93E" w14:textId="51932CF2" w:rsidR="00905CF2" w:rsidRDefault="00905CF2" w:rsidP="00EC07AE">
      <w:pPr>
        <w:ind w:firstLine="0"/>
      </w:pPr>
    </w:p>
    <w:p w14:paraId="163021D9" w14:textId="03815A46" w:rsidR="00905CF2" w:rsidRDefault="00905CF2">
      <w:pPr>
        <w:ind w:firstLine="0"/>
        <w:jc w:val="left"/>
      </w:pPr>
      <w:r>
        <w:br w:type="page"/>
      </w:r>
    </w:p>
    <w:p w14:paraId="6992DF19" w14:textId="46084876" w:rsidR="004250F4" w:rsidRDefault="00B93301" w:rsidP="00E60C69">
      <w:pPr>
        <w:pStyle w:val="a"/>
      </w:pPr>
      <w:bookmarkStart w:id="5" w:name="_Toc133574580"/>
      <w:r>
        <w:lastRenderedPageBreak/>
        <w:t>ՀԱՇՎԵՔՆՆՈՒԹՅԱՆ ՕԲՅԵԿՏԻ ՖԻՆԱՆՍԱԿԱՆ ՑՈՒՑԱՆԻՇՆԵՐ</w:t>
      </w:r>
      <w:bookmarkStart w:id="6" w:name="_Toc119055980"/>
      <w:bookmarkEnd w:id="1"/>
      <w:bookmarkEnd w:id="5"/>
    </w:p>
    <w:p w14:paraId="46D0C1CA" w14:textId="534E3C63" w:rsidR="004250F4" w:rsidRDefault="004250F4" w:rsidP="004250F4"/>
    <w:p w14:paraId="611C11C4" w14:textId="0E73F318" w:rsidR="009724D8" w:rsidRDefault="004250F4" w:rsidP="004B60C0">
      <w:pPr>
        <w:ind w:left="-270" w:right="-421" w:firstLine="540"/>
        <w:rPr>
          <w:rFonts w:cs="Sylfaen"/>
          <w:szCs w:val="24"/>
        </w:rPr>
      </w:pPr>
      <w:r>
        <w:t xml:space="preserve">Ծառայության </w:t>
      </w:r>
      <w:r w:rsidR="009724D8" w:rsidRPr="0032025E">
        <w:rPr>
          <w:rFonts w:cs="Sylfaen"/>
          <w:szCs w:val="24"/>
        </w:rPr>
        <w:t>2022 թվականի պետական բյուջեից հատկացվող ծախսերի տարեկան պլանը սահմանվել է 413,126,522.8 հազ. դրամ, նախատեսվել է իրականացնել թվով 12 ծրագիր, 47 միջոցառում</w:t>
      </w:r>
      <w:r w:rsidR="009724D8" w:rsidRPr="00F00C89">
        <w:rPr>
          <w:rFonts w:cs="Sylfaen"/>
          <w:szCs w:val="24"/>
        </w:rPr>
        <w:t>: Տարեկան ճշտված պլանը սահմանվել է 440,054,876.3 հազ. դրամ, կատարված փոփոխություններով նախատեսվել է իրականացնել 13 ծրագիր, 60 միջոցառում</w:t>
      </w:r>
      <w:r w:rsidR="009724D8" w:rsidRPr="0032025E">
        <w:rPr>
          <w:rFonts w:cs="Sylfaen"/>
          <w:szCs w:val="24"/>
        </w:rPr>
        <w:t>:</w:t>
      </w:r>
    </w:p>
    <w:p w14:paraId="7B6F8F6F" w14:textId="192A25AD" w:rsidR="004250F4" w:rsidRDefault="004250F4" w:rsidP="004B60C0">
      <w:pPr>
        <w:ind w:left="-270" w:firstLine="540"/>
      </w:pPr>
      <w:r>
        <w:t xml:space="preserve">Ծառայության 2022թ. </w:t>
      </w:r>
      <w:r w:rsidR="009724D8">
        <w:t>տարեկան</w:t>
      </w:r>
      <w:r>
        <w:t xml:space="preserve"> ֆինանսական ցուցանիշները</w:t>
      </w:r>
      <w:r w:rsidRPr="004250F4">
        <w:t>.</w:t>
      </w:r>
    </w:p>
    <w:p w14:paraId="3A4DCE14" w14:textId="614478D7" w:rsidR="004250F4" w:rsidRPr="004250F4" w:rsidRDefault="004250F4" w:rsidP="004250F4">
      <w:pPr>
        <w:spacing w:after="0" w:line="276" w:lineRule="auto"/>
        <w:ind w:firstLine="491"/>
        <w:jc w:val="right"/>
        <w:rPr>
          <w:rFonts w:eastAsia="Times New Roman" w:cs="Times New Roman"/>
          <w:bCs/>
          <w:sz w:val="22"/>
          <w:lang w:val="ru-RU"/>
        </w:rPr>
      </w:pPr>
      <w:r w:rsidRPr="004250F4">
        <w:rPr>
          <w:rFonts w:eastAsia="Times New Roman" w:cs="Times New Roman"/>
          <w:bCs/>
          <w:sz w:val="22"/>
          <w:lang w:val="ru-RU"/>
        </w:rPr>
        <w:t>հազ.դրամ</w:t>
      </w:r>
    </w:p>
    <w:tbl>
      <w:tblPr>
        <w:tblW w:w="10037" w:type="dxa"/>
        <w:tblInd w:w="-289" w:type="dxa"/>
        <w:tblLayout w:type="fixed"/>
        <w:tblLook w:val="04A0" w:firstRow="1" w:lastRow="0" w:firstColumn="1" w:lastColumn="0" w:noHBand="0" w:noVBand="1"/>
      </w:tblPr>
      <w:tblGrid>
        <w:gridCol w:w="710"/>
        <w:gridCol w:w="3424"/>
        <w:gridCol w:w="1418"/>
        <w:gridCol w:w="1419"/>
        <w:gridCol w:w="1512"/>
        <w:gridCol w:w="1554"/>
      </w:tblGrid>
      <w:tr w:rsidR="009724D8" w:rsidRPr="00E57B73" w14:paraId="0C3F2532" w14:textId="77777777" w:rsidTr="00204254">
        <w:trPr>
          <w:trHeight w:val="1096"/>
        </w:trPr>
        <w:tc>
          <w:tcPr>
            <w:tcW w:w="710" w:type="dxa"/>
            <w:tcBorders>
              <w:top w:val="single" w:sz="4" w:space="0" w:color="auto"/>
              <w:left w:val="single" w:sz="4" w:space="0" w:color="auto"/>
              <w:bottom w:val="single" w:sz="4" w:space="0" w:color="auto"/>
              <w:right w:val="nil"/>
            </w:tcBorders>
            <w:shd w:val="clear" w:color="auto" w:fill="auto"/>
            <w:vAlign w:val="center"/>
            <w:hideMark/>
          </w:tcPr>
          <w:p w14:paraId="7DB77458" w14:textId="77777777" w:rsidR="009724D8" w:rsidRPr="0096618F" w:rsidRDefault="009724D8" w:rsidP="00204254">
            <w:pPr>
              <w:spacing w:after="0" w:line="240" w:lineRule="auto"/>
              <w:ind w:left="-44" w:right="-77" w:firstLine="0"/>
              <w:jc w:val="center"/>
              <w:rPr>
                <w:rFonts w:cs="Calibri"/>
                <w:color w:val="000000"/>
                <w:sz w:val="20"/>
                <w:szCs w:val="20"/>
              </w:rPr>
            </w:pPr>
            <w:r w:rsidRPr="0096618F">
              <w:rPr>
                <w:rFonts w:cs="Calibri"/>
                <w:color w:val="000000"/>
                <w:sz w:val="20"/>
                <w:szCs w:val="20"/>
              </w:rPr>
              <w:t>Ծածկագիր</w:t>
            </w:r>
          </w:p>
        </w:tc>
        <w:tc>
          <w:tcPr>
            <w:tcW w:w="3424" w:type="dxa"/>
            <w:tcBorders>
              <w:top w:val="single" w:sz="4" w:space="0" w:color="auto"/>
              <w:left w:val="single" w:sz="4" w:space="0" w:color="auto"/>
              <w:bottom w:val="single" w:sz="4" w:space="0" w:color="auto"/>
              <w:right w:val="nil"/>
            </w:tcBorders>
            <w:shd w:val="clear" w:color="auto" w:fill="auto"/>
            <w:vAlign w:val="center"/>
            <w:hideMark/>
          </w:tcPr>
          <w:p w14:paraId="01F74C88" w14:textId="77777777" w:rsidR="009724D8" w:rsidRPr="0096618F" w:rsidRDefault="009724D8" w:rsidP="009724D8">
            <w:pPr>
              <w:spacing w:after="0" w:line="240" w:lineRule="auto"/>
              <w:rPr>
                <w:rFonts w:cs="Calibri"/>
                <w:color w:val="000000"/>
                <w:sz w:val="20"/>
                <w:szCs w:val="20"/>
              </w:rPr>
            </w:pPr>
            <w:r w:rsidRPr="0096618F">
              <w:rPr>
                <w:rFonts w:cs="Calibri"/>
                <w:color w:val="000000"/>
                <w:sz w:val="20"/>
                <w:szCs w:val="20"/>
                <w:lang w:val="ru-RU"/>
              </w:rPr>
              <w:t>Ծրագիրը</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FBAED" w14:textId="77777777" w:rsidR="009724D8" w:rsidRPr="0096618F" w:rsidRDefault="009724D8" w:rsidP="009724D8">
            <w:pPr>
              <w:spacing w:after="0" w:line="240" w:lineRule="auto"/>
              <w:ind w:firstLine="0"/>
              <w:jc w:val="center"/>
              <w:rPr>
                <w:rFonts w:cs="Calibri"/>
                <w:color w:val="000000"/>
                <w:sz w:val="20"/>
                <w:szCs w:val="20"/>
              </w:rPr>
            </w:pPr>
            <w:r w:rsidRPr="0096618F">
              <w:rPr>
                <w:rFonts w:cs="Calibri"/>
                <w:color w:val="000000"/>
                <w:sz w:val="20"/>
                <w:szCs w:val="20"/>
                <w:lang w:val="ru-RU"/>
              </w:rPr>
              <w:t>Հաշվետու ժամանակահատվածի պլան</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32F2CE72" w14:textId="77777777" w:rsidR="009724D8" w:rsidRPr="0096618F" w:rsidRDefault="009724D8" w:rsidP="00204254">
            <w:pPr>
              <w:spacing w:after="0" w:line="240" w:lineRule="auto"/>
              <w:ind w:left="-80" w:right="-78" w:firstLine="0"/>
              <w:jc w:val="center"/>
              <w:rPr>
                <w:rFonts w:cs="Calibri"/>
                <w:color w:val="000000"/>
                <w:sz w:val="20"/>
                <w:szCs w:val="20"/>
              </w:rPr>
            </w:pPr>
            <w:r w:rsidRPr="0096618F">
              <w:rPr>
                <w:rFonts w:cs="Calibri"/>
                <w:color w:val="000000"/>
                <w:sz w:val="20"/>
                <w:szCs w:val="20"/>
                <w:lang w:val="ru-RU"/>
              </w:rPr>
              <w:t>Հաշվետու ժամանակահատվածի ճշտված պլան</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14:paraId="27E6CCAA" w14:textId="77777777" w:rsidR="009724D8" w:rsidRPr="0096618F" w:rsidRDefault="009724D8" w:rsidP="009724D8">
            <w:pPr>
              <w:spacing w:after="0" w:line="240" w:lineRule="auto"/>
              <w:ind w:firstLine="0"/>
              <w:jc w:val="center"/>
              <w:rPr>
                <w:rFonts w:cs="Calibri"/>
                <w:color w:val="000000"/>
                <w:sz w:val="20"/>
                <w:szCs w:val="20"/>
              </w:rPr>
            </w:pPr>
            <w:r w:rsidRPr="0096618F">
              <w:rPr>
                <w:rFonts w:cs="Calibri"/>
                <w:color w:val="000000"/>
                <w:sz w:val="20"/>
                <w:szCs w:val="20"/>
                <w:lang w:val="ru-RU"/>
              </w:rPr>
              <w:t>Փաստ</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5C465782" w14:textId="77777777" w:rsidR="009724D8" w:rsidRPr="0096618F" w:rsidRDefault="009724D8" w:rsidP="009724D8">
            <w:pPr>
              <w:spacing w:after="0" w:line="240" w:lineRule="auto"/>
              <w:ind w:firstLine="0"/>
              <w:jc w:val="center"/>
              <w:rPr>
                <w:rFonts w:cs="Calibri"/>
                <w:color w:val="000000"/>
                <w:sz w:val="20"/>
                <w:szCs w:val="20"/>
              </w:rPr>
            </w:pPr>
            <w:r w:rsidRPr="0096618F">
              <w:rPr>
                <w:rFonts w:cs="Calibri"/>
                <w:color w:val="000000"/>
                <w:sz w:val="20"/>
                <w:szCs w:val="20"/>
                <w:lang w:val="ru-RU"/>
              </w:rPr>
              <w:t>Փաստացի ծախս</w:t>
            </w:r>
          </w:p>
        </w:tc>
      </w:tr>
      <w:tr w:rsidR="009724D8" w:rsidRPr="00E57B73" w14:paraId="154BFCD5" w14:textId="77777777" w:rsidTr="00204254">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D82A855" w14:textId="4E4EA9B9" w:rsidR="009724D8" w:rsidRPr="0096618F" w:rsidRDefault="009724D8" w:rsidP="00204254">
            <w:pPr>
              <w:spacing w:after="0" w:line="240" w:lineRule="auto"/>
              <w:ind w:left="-44" w:right="-77"/>
              <w:jc w:val="center"/>
              <w:rPr>
                <w:rFonts w:cs="Calibri"/>
                <w:color w:val="000000"/>
              </w:rPr>
            </w:pPr>
            <w:bookmarkStart w:id="7" w:name="_Hlk132780903"/>
          </w:p>
        </w:tc>
        <w:tc>
          <w:tcPr>
            <w:tcW w:w="3424" w:type="dxa"/>
            <w:tcBorders>
              <w:top w:val="nil"/>
              <w:left w:val="nil"/>
              <w:bottom w:val="single" w:sz="4" w:space="0" w:color="auto"/>
              <w:right w:val="single" w:sz="4" w:space="0" w:color="auto"/>
            </w:tcBorders>
            <w:shd w:val="clear" w:color="auto" w:fill="auto"/>
            <w:vAlign w:val="center"/>
            <w:hideMark/>
          </w:tcPr>
          <w:p w14:paraId="4880B56C" w14:textId="5BF6A30D" w:rsidR="009724D8" w:rsidRPr="0096618F" w:rsidRDefault="009724D8" w:rsidP="009724D8">
            <w:pPr>
              <w:spacing w:after="0" w:line="240" w:lineRule="auto"/>
              <w:ind w:right="-63" w:firstLine="0"/>
              <w:rPr>
                <w:rFonts w:cs="Calibri"/>
                <w:b/>
                <w:bCs/>
                <w:color w:val="000000"/>
                <w:sz w:val="20"/>
                <w:szCs w:val="20"/>
              </w:rPr>
            </w:pPr>
            <w:r w:rsidRPr="0096618F">
              <w:rPr>
                <w:rFonts w:cs="Calibri"/>
                <w:b/>
                <w:bCs/>
                <w:color w:val="000000"/>
                <w:sz w:val="20"/>
                <w:szCs w:val="20"/>
              </w:rPr>
              <w:t xml:space="preserve">Ը  Ն  Դ  Ա  Մ  Ե  Ն  Ը  </w:t>
            </w:r>
          </w:p>
        </w:tc>
        <w:tc>
          <w:tcPr>
            <w:tcW w:w="1418" w:type="dxa"/>
            <w:tcBorders>
              <w:top w:val="nil"/>
              <w:left w:val="nil"/>
              <w:bottom w:val="single" w:sz="4" w:space="0" w:color="auto"/>
              <w:right w:val="single" w:sz="4" w:space="0" w:color="auto"/>
            </w:tcBorders>
            <w:shd w:val="clear" w:color="auto" w:fill="auto"/>
            <w:noWrap/>
            <w:vAlign w:val="center"/>
            <w:hideMark/>
          </w:tcPr>
          <w:p w14:paraId="0CBCC37C" w14:textId="163A8D7A" w:rsidR="009724D8" w:rsidRPr="0096618F" w:rsidRDefault="009724D8" w:rsidP="00436A4B">
            <w:pPr>
              <w:spacing w:after="0" w:line="240" w:lineRule="auto"/>
              <w:ind w:left="-63" w:right="-52" w:firstLine="0"/>
              <w:jc w:val="right"/>
              <w:rPr>
                <w:rFonts w:cs="Calibri"/>
                <w:bCs/>
                <w:color w:val="000000"/>
                <w:sz w:val="20"/>
                <w:szCs w:val="20"/>
              </w:rPr>
            </w:pPr>
            <w:r w:rsidRPr="0096618F">
              <w:rPr>
                <w:rFonts w:cs="Calibri"/>
                <w:bCs/>
                <w:color w:val="000000"/>
                <w:sz w:val="20"/>
                <w:szCs w:val="20"/>
              </w:rPr>
              <w:t>413 126 522,8</w:t>
            </w:r>
          </w:p>
        </w:tc>
        <w:tc>
          <w:tcPr>
            <w:tcW w:w="1419" w:type="dxa"/>
            <w:tcBorders>
              <w:top w:val="nil"/>
              <w:left w:val="nil"/>
              <w:bottom w:val="single" w:sz="4" w:space="0" w:color="auto"/>
              <w:right w:val="single" w:sz="4" w:space="0" w:color="auto"/>
            </w:tcBorders>
            <w:shd w:val="clear" w:color="auto" w:fill="auto"/>
            <w:noWrap/>
            <w:vAlign w:val="center"/>
            <w:hideMark/>
          </w:tcPr>
          <w:p w14:paraId="40A417F5" w14:textId="5DE8FDBB" w:rsidR="009724D8" w:rsidRPr="0096618F" w:rsidRDefault="009724D8" w:rsidP="00436A4B">
            <w:pPr>
              <w:spacing w:after="0" w:line="240" w:lineRule="auto"/>
              <w:ind w:left="-80" w:right="-78" w:firstLine="0"/>
              <w:jc w:val="right"/>
              <w:rPr>
                <w:rFonts w:cs="Calibri"/>
                <w:bCs/>
                <w:color w:val="000000"/>
                <w:sz w:val="20"/>
                <w:szCs w:val="20"/>
              </w:rPr>
            </w:pPr>
            <w:r w:rsidRPr="0096618F">
              <w:rPr>
                <w:rFonts w:cs="Calibri"/>
                <w:bCs/>
                <w:color w:val="000000"/>
                <w:sz w:val="20"/>
                <w:szCs w:val="20"/>
              </w:rPr>
              <w:t>440 054 876,3</w:t>
            </w:r>
          </w:p>
        </w:tc>
        <w:tc>
          <w:tcPr>
            <w:tcW w:w="1512" w:type="dxa"/>
            <w:tcBorders>
              <w:top w:val="nil"/>
              <w:left w:val="nil"/>
              <w:bottom w:val="single" w:sz="4" w:space="0" w:color="auto"/>
              <w:right w:val="single" w:sz="4" w:space="0" w:color="auto"/>
            </w:tcBorders>
            <w:shd w:val="clear" w:color="auto" w:fill="auto"/>
            <w:noWrap/>
            <w:vAlign w:val="center"/>
            <w:hideMark/>
          </w:tcPr>
          <w:p w14:paraId="7237D669" w14:textId="77777777" w:rsidR="009724D8" w:rsidRPr="0096618F" w:rsidRDefault="009724D8" w:rsidP="00436A4B">
            <w:pPr>
              <w:spacing w:after="0" w:line="240" w:lineRule="auto"/>
              <w:ind w:left="-69" w:right="-76" w:firstLine="0"/>
              <w:jc w:val="right"/>
              <w:rPr>
                <w:rFonts w:cs="Calibri"/>
                <w:bCs/>
                <w:color w:val="000000"/>
                <w:sz w:val="20"/>
                <w:szCs w:val="20"/>
              </w:rPr>
            </w:pPr>
            <w:r w:rsidRPr="0096618F">
              <w:rPr>
                <w:rFonts w:cs="Calibri"/>
                <w:bCs/>
                <w:color w:val="000000"/>
                <w:sz w:val="20"/>
                <w:szCs w:val="20"/>
              </w:rPr>
              <w:t>438 100 578,47</w:t>
            </w:r>
          </w:p>
        </w:tc>
        <w:tc>
          <w:tcPr>
            <w:tcW w:w="1554" w:type="dxa"/>
            <w:tcBorders>
              <w:top w:val="nil"/>
              <w:left w:val="nil"/>
              <w:bottom w:val="single" w:sz="4" w:space="0" w:color="auto"/>
              <w:right w:val="single" w:sz="4" w:space="0" w:color="auto"/>
            </w:tcBorders>
            <w:shd w:val="clear" w:color="auto" w:fill="auto"/>
            <w:noWrap/>
            <w:vAlign w:val="center"/>
            <w:hideMark/>
          </w:tcPr>
          <w:p w14:paraId="63297420" w14:textId="77777777" w:rsidR="009724D8" w:rsidRPr="0096618F" w:rsidRDefault="009724D8" w:rsidP="00436A4B">
            <w:pPr>
              <w:spacing w:after="0" w:line="240" w:lineRule="auto"/>
              <w:ind w:left="-91" w:right="-72" w:firstLine="0"/>
              <w:jc w:val="right"/>
              <w:rPr>
                <w:rFonts w:cs="Calibri"/>
                <w:bCs/>
                <w:color w:val="000000"/>
                <w:sz w:val="20"/>
                <w:szCs w:val="20"/>
              </w:rPr>
            </w:pPr>
            <w:r w:rsidRPr="0096618F">
              <w:rPr>
                <w:rFonts w:cs="Calibri"/>
                <w:bCs/>
                <w:color w:val="000000"/>
                <w:sz w:val="20"/>
                <w:szCs w:val="20"/>
              </w:rPr>
              <w:t>437 993 361,96</w:t>
            </w:r>
          </w:p>
        </w:tc>
      </w:tr>
      <w:bookmarkEnd w:id="7"/>
      <w:tr w:rsidR="009724D8" w:rsidRPr="00E57B73" w14:paraId="7C9BF032" w14:textId="77777777" w:rsidTr="00204254">
        <w:trPr>
          <w:trHeight w:val="5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F2F2683" w14:textId="77777777" w:rsidR="009724D8" w:rsidRPr="0096618F" w:rsidRDefault="009724D8" w:rsidP="00204254">
            <w:pPr>
              <w:spacing w:after="0" w:line="240" w:lineRule="auto"/>
              <w:ind w:left="-44" w:right="-77" w:firstLine="0"/>
              <w:jc w:val="center"/>
              <w:rPr>
                <w:rFonts w:cs="Calibri"/>
                <w:color w:val="000000"/>
                <w:sz w:val="20"/>
                <w:szCs w:val="20"/>
              </w:rPr>
            </w:pPr>
            <w:r w:rsidRPr="0096618F">
              <w:rPr>
                <w:rFonts w:cs="Calibri"/>
                <w:color w:val="000000"/>
                <w:sz w:val="20"/>
                <w:szCs w:val="20"/>
              </w:rPr>
              <w:t>1005</w:t>
            </w:r>
          </w:p>
        </w:tc>
        <w:tc>
          <w:tcPr>
            <w:tcW w:w="3424" w:type="dxa"/>
            <w:tcBorders>
              <w:top w:val="nil"/>
              <w:left w:val="nil"/>
              <w:bottom w:val="single" w:sz="4" w:space="0" w:color="auto"/>
              <w:right w:val="single" w:sz="4" w:space="0" w:color="auto"/>
            </w:tcBorders>
            <w:shd w:val="clear" w:color="auto" w:fill="auto"/>
            <w:vAlign w:val="center"/>
            <w:hideMark/>
          </w:tcPr>
          <w:p w14:paraId="6EE52CBB" w14:textId="77777777" w:rsidR="009724D8" w:rsidRPr="0096618F" w:rsidRDefault="009724D8" w:rsidP="00D278C5">
            <w:pPr>
              <w:spacing w:after="0" w:line="240" w:lineRule="auto"/>
              <w:ind w:firstLine="0"/>
              <w:jc w:val="left"/>
              <w:rPr>
                <w:rFonts w:cs="Calibri"/>
                <w:color w:val="000000"/>
                <w:sz w:val="20"/>
                <w:szCs w:val="20"/>
              </w:rPr>
            </w:pPr>
            <w:r w:rsidRPr="0096618F">
              <w:rPr>
                <w:rFonts w:cs="Calibri"/>
                <w:color w:val="000000"/>
                <w:sz w:val="20"/>
                <w:szCs w:val="20"/>
                <w:lang w:val="ru-RU"/>
              </w:rPr>
              <w:t>Պարգևավճարներ և պատվովճարներ</w:t>
            </w:r>
          </w:p>
        </w:tc>
        <w:tc>
          <w:tcPr>
            <w:tcW w:w="1418" w:type="dxa"/>
            <w:tcBorders>
              <w:top w:val="nil"/>
              <w:left w:val="nil"/>
              <w:bottom w:val="single" w:sz="4" w:space="0" w:color="auto"/>
              <w:right w:val="single" w:sz="4" w:space="0" w:color="auto"/>
            </w:tcBorders>
            <w:shd w:val="clear" w:color="auto" w:fill="auto"/>
            <w:noWrap/>
            <w:vAlign w:val="center"/>
            <w:hideMark/>
          </w:tcPr>
          <w:p w14:paraId="68F1E42A" w14:textId="6F521E2F" w:rsidR="009724D8" w:rsidRPr="0096618F" w:rsidRDefault="009724D8" w:rsidP="00436A4B">
            <w:pPr>
              <w:spacing w:after="0" w:line="240" w:lineRule="auto"/>
              <w:ind w:left="-77" w:right="-46" w:firstLine="0"/>
              <w:jc w:val="right"/>
              <w:rPr>
                <w:rFonts w:cs="Calibri"/>
                <w:color w:val="000000"/>
                <w:sz w:val="20"/>
                <w:szCs w:val="20"/>
              </w:rPr>
            </w:pPr>
            <w:r w:rsidRPr="0096618F">
              <w:rPr>
                <w:rFonts w:cs="Calibri"/>
                <w:color w:val="000000"/>
                <w:sz w:val="20"/>
                <w:szCs w:val="20"/>
              </w:rPr>
              <w:t>10 989 340,2</w:t>
            </w:r>
          </w:p>
        </w:tc>
        <w:tc>
          <w:tcPr>
            <w:tcW w:w="1419" w:type="dxa"/>
            <w:tcBorders>
              <w:top w:val="nil"/>
              <w:left w:val="nil"/>
              <w:bottom w:val="single" w:sz="4" w:space="0" w:color="auto"/>
              <w:right w:val="single" w:sz="4" w:space="0" w:color="auto"/>
            </w:tcBorders>
            <w:shd w:val="clear" w:color="auto" w:fill="auto"/>
            <w:noWrap/>
            <w:vAlign w:val="center"/>
            <w:hideMark/>
          </w:tcPr>
          <w:p w14:paraId="22CAFE32" w14:textId="75359BCB" w:rsidR="009724D8" w:rsidRPr="0096618F" w:rsidRDefault="009724D8" w:rsidP="00436A4B">
            <w:pPr>
              <w:spacing w:after="0" w:line="240" w:lineRule="auto"/>
              <w:ind w:left="-80" w:right="-78" w:firstLine="0"/>
              <w:jc w:val="right"/>
              <w:rPr>
                <w:rFonts w:cs="Calibri"/>
                <w:color w:val="000000"/>
                <w:sz w:val="20"/>
                <w:szCs w:val="20"/>
              </w:rPr>
            </w:pPr>
            <w:r w:rsidRPr="0096618F">
              <w:rPr>
                <w:rFonts w:cs="Calibri"/>
                <w:color w:val="000000"/>
                <w:sz w:val="20"/>
                <w:szCs w:val="20"/>
              </w:rPr>
              <w:t>11 333 940,2</w:t>
            </w:r>
          </w:p>
        </w:tc>
        <w:tc>
          <w:tcPr>
            <w:tcW w:w="1512" w:type="dxa"/>
            <w:tcBorders>
              <w:top w:val="nil"/>
              <w:left w:val="nil"/>
              <w:bottom w:val="single" w:sz="4" w:space="0" w:color="auto"/>
              <w:right w:val="single" w:sz="4" w:space="0" w:color="auto"/>
            </w:tcBorders>
            <w:shd w:val="clear" w:color="auto" w:fill="auto"/>
            <w:noWrap/>
            <w:vAlign w:val="center"/>
            <w:hideMark/>
          </w:tcPr>
          <w:p w14:paraId="60867CF5"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11 307 051,00</w:t>
            </w:r>
          </w:p>
        </w:tc>
        <w:tc>
          <w:tcPr>
            <w:tcW w:w="1554" w:type="dxa"/>
            <w:tcBorders>
              <w:top w:val="nil"/>
              <w:left w:val="nil"/>
              <w:bottom w:val="single" w:sz="4" w:space="0" w:color="auto"/>
              <w:right w:val="single" w:sz="4" w:space="0" w:color="auto"/>
            </w:tcBorders>
            <w:shd w:val="clear" w:color="auto" w:fill="auto"/>
            <w:noWrap/>
            <w:vAlign w:val="center"/>
            <w:hideMark/>
          </w:tcPr>
          <w:p w14:paraId="2274B712"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11 307 051,00</w:t>
            </w:r>
          </w:p>
        </w:tc>
      </w:tr>
      <w:tr w:rsidR="009724D8" w:rsidRPr="00E57B73" w14:paraId="15F0C4A9" w14:textId="77777777" w:rsidTr="00204254">
        <w:trPr>
          <w:trHeight w:val="5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55AB2DE" w14:textId="77777777" w:rsidR="009724D8" w:rsidRPr="0096618F" w:rsidRDefault="009724D8" w:rsidP="00204254">
            <w:pPr>
              <w:spacing w:after="0" w:line="240" w:lineRule="auto"/>
              <w:ind w:left="-44" w:right="-77" w:firstLine="0"/>
              <w:jc w:val="center"/>
              <w:rPr>
                <w:rFonts w:cs="Calibri"/>
                <w:color w:val="000000"/>
                <w:sz w:val="20"/>
                <w:szCs w:val="20"/>
              </w:rPr>
            </w:pPr>
            <w:r w:rsidRPr="0096618F">
              <w:rPr>
                <w:rFonts w:cs="Calibri"/>
                <w:color w:val="000000"/>
                <w:sz w:val="20"/>
                <w:szCs w:val="20"/>
              </w:rPr>
              <w:t>1011</w:t>
            </w:r>
          </w:p>
        </w:tc>
        <w:tc>
          <w:tcPr>
            <w:tcW w:w="3424" w:type="dxa"/>
            <w:tcBorders>
              <w:top w:val="nil"/>
              <w:left w:val="nil"/>
              <w:bottom w:val="single" w:sz="4" w:space="0" w:color="auto"/>
              <w:right w:val="single" w:sz="4" w:space="0" w:color="auto"/>
            </w:tcBorders>
            <w:shd w:val="clear" w:color="auto" w:fill="auto"/>
            <w:vAlign w:val="center"/>
            <w:hideMark/>
          </w:tcPr>
          <w:p w14:paraId="038C9624" w14:textId="77777777" w:rsidR="009724D8" w:rsidRPr="0096618F" w:rsidRDefault="009724D8" w:rsidP="00D278C5">
            <w:pPr>
              <w:spacing w:after="0" w:line="240" w:lineRule="auto"/>
              <w:ind w:firstLine="0"/>
              <w:jc w:val="left"/>
              <w:rPr>
                <w:rFonts w:cs="Calibri"/>
                <w:color w:val="000000"/>
                <w:sz w:val="20"/>
                <w:szCs w:val="20"/>
              </w:rPr>
            </w:pPr>
            <w:r w:rsidRPr="0096618F">
              <w:rPr>
                <w:rFonts w:cs="Calibri"/>
                <w:color w:val="000000"/>
                <w:sz w:val="20"/>
                <w:szCs w:val="20"/>
              </w:rPr>
              <w:t>Անապահով սոցիալական խմբերին աջակցություն</w:t>
            </w:r>
          </w:p>
        </w:tc>
        <w:tc>
          <w:tcPr>
            <w:tcW w:w="1418" w:type="dxa"/>
            <w:tcBorders>
              <w:top w:val="nil"/>
              <w:left w:val="nil"/>
              <w:bottom w:val="single" w:sz="4" w:space="0" w:color="auto"/>
              <w:right w:val="single" w:sz="4" w:space="0" w:color="auto"/>
            </w:tcBorders>
            <w:shd w:val="clear" w:color="auto" w:fill="auto"/>
            <w:noWrap/>
            <w:vAlign w:val="center"/>
            <w:hideMark/>
          </w:tcPr>
          <w:p w14:paraId="43688BFD" w14:textId="75CEFE1C" w:rsidR="009724D8" w:rsidRPr="0096618F" w:rsidRDefault="009724D8" w:rsidP="00436A4B">
            <w:pPr>
              <w:spacing w:after="0" w:line="240" w:lineRule="auto"/>
              <w:ind w:left="-77" w:right="-46" w:firstLine="0"/>
              <w:jc w:val="right"/>
              <w:rPr>
                <w:rFonts w:cs="Calibri"/>
                <w:color w:val="000000"/>
                <w:sz w:val="20"/>
                <w:szCs w:val="20"/>
              </w:rPr>
            </w:pPr>
            <w:r w:rsidRPr="0096618F">
              <w:rPr>
                <w:rFonts w:cs="Calibri"/>
                <w:color w:val="000000"/>
                <w:sz w:val="20"/>
                <w:szCs w:val="20"/>
              </w:rPr>
              <w:t>30 911 596,1</w:t>
            </w:r>
          </w:p>
        </w:tc>
        <w:tc>
          <w:tcPr>
            <w:tcW w:w="1419" w:type="dxa"/>
            <w:tcBorders>
              <w:top w:val="nil"/>
              <w:left w:val="nil"/>
              <w:bottom w:val="single" w:sz="4" w:space="0" w:color="auto"/>
              <w:right w:val="single" w:sz="4" w:space="0" w:color="auto"/>
            </w:tcBorders>
            <w:shd w:val="clear" w:color="auto" w:fill="auto"/>
            <w:noWrap/>
            <w:vAlign w:val="center"/>
            <w:hideMark/>
          </w:tcPr>
          <w:p w14:paraId="1CCF497F" w14:textId="45E10DA1" w:rsidR="009724D8" w:rsidRPr="0096618F" w:rsidRDefault="009724D8" w:rsidP="00436A4B">
            <w:pPr>
              <w:spacing w:after="0" w:line="240" w:lineRule="auto"/>
              <w:ind w:left="-80" w:right="-78" w:firstLine="0"/>
              <w:jc w:val="right"/>
              <w:rPr>
                <w:rFonts w:cs="Calibri"/>
                <w:color w:val="000000"/>
                <w:sz w:val="20"/>
                <w:szCs w:val="20"/>
              </w:rPr>
            </w:pPr>
            <w:r w:rsidRPr="0096618F">
              <w:rPr>
                <w:rFonts w:cs="Calibri"/>
                <w:color w:val="000000"/>
                <w:sz w:val="20"/>
                <w:szCs w:val="20"/>
              </w:rPr>
              <w:t>27 680 171,5</w:t>
            </w:r>
          </w:p>
        </w:tc>
        <w:tc>
          <w:tcPr>
            <w:tcW w:w="1512" w:type="dxa"/>
            <w:tcBorders>
              <w:top w:val="nil"/>
              <w:left w:val="nil"/>
              <w:bottom w:val="single" w:sz="4" w:space="0" w:color="auto"/>
              <w:right w:val="single" w:sz="4" w:space="0" w:color="auto"/>
            </w:tcBorders>
            <w:shd w:val="clear" w:color="auto" w:fill="auto"/>
            <w:noWrap/>
            <w:vAlign w:val="center"/>
            <w:hideMark/>
          </w:tcPr>
          <w:p w14:paraId="574345C8" w14:textId="77777777" w:rsidR="009724D8" w:rsidRPr="0096618F" w:rsidRDefault="009724D8" w:rsidP="00436A4B">
            <w:pPr>
              <w:spacing w:after="0" w:line="240" w:lineRule="auto"/>
              <w:ind w:left="-74" w:right="-76" w:firstLine="0"/>
              <w:jc w:val="right"/>
              <w:rPr>
                <w:rFonts w:cs="Calibri"/>
                <w:color w:val="000000"/>
                <w:sz w:val="20"/>
                <w:szCs w:val="20"/>
              </w:rPr>
            </w:pPr>
            <w:r w:rsidRPr="0096618F">
              <w:rPr>
                <w:rFonts w:cs="Calibri"/>
                <w:color w:val="000000"/>
                <w:sz w:val="20"/>
                <w:szCs w:val="20"/>
              </w:rPr>
              <w:t>27 556 190,90</w:t>
            </w:r>
          </w:p>
        </w:tc>
        <w:tc>
          <w:tcPr>
            <w:tcW w:w="1554" w:type="dxa"/>
            <w:tcBorders>
              <w:top w:val="nil"/>
              <w:left w:val="nil"/>
              <w:bottom w:val="single" w:sz="4" w:space="0" w:color="auto"/>
              <w:right w:val="single" w:sz="4" w:space="0" w:color="auto"/>
            </w:tcBorders>
            <w:shd w:val="clear" w:color="auto" w:fill="auto"/>
            <w:noWrap/>
            <w:vAlign w:val="center"/>
            <w:hideMark/>
          </w:tcPr>
          <w:p w14:paraId="4AD8EFC8"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27 553 789,70</w:t>
            </w:r>
          </w:p>
        </w:tc>
      </w:tr>
      <w:tr w:rsidR="009724D8" w:rsidRPr="00E57B73" w14:paraId="222D42C0" w14:textId="77777777" w:rsidTr="00204254">
        <w:trPr>
          <w:trHeight w:val="10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0B54669" w14:textId="77777777" w:rsidR="009724D8" w:rsidRPr="0096618F" w:rsidRDefault="009724D8" w:rsidP="00204254">
            <w:pPr>
              <w:spacing w:after="0" w:line="240" w:lineRule="auto"/>
              <w:ind w:left="-44" w:right="-77" w:firstLine="0"/>
              <w:jc w:val="center"/>
              <w:rPr>
                <w:rFonts w:cs="Calibri"/>
                <w:color w:val="000000"/>
                <w:sz w:val="20"/>
                <w:szCs w:val="20"/>
              </w:rPr>
            </w:pPr>
            <w:r w:rsidRPr="0096618F">
              <w:rPr>
                <w:rFonts w:cs="Calibri"/>
                <w:color w:val="000000"/>
                <w:sz w:val="20"/>
                <w:szCs w:val="20"/>
              </w:rPr>
              <w:t>1015</w:t>
            </w:r>
          </w:p>
        </w:tc>
        <w:tc>
          <w:tcPr>
            <w:tcW w:w="3424" w:type="dxa"/>
            <w:tcBorders>
              <w:top w:val="nil"/>
              <w:left w:val="nil"/>
              <w:bottom w:val="single" w:sz="4" w:space="0" w:color="auto"/>
              <w:right w:val="single" w:sz="4" w:space="0" w:color="auto"/>
            </w:tcBorders>
            <w:shd w:val="clear" w:color="auto" w:fill="auto"/>
            <w:vAlign w:val="center"/>
            <w:hideMark/>
          </w:tcPr>
          <w:p w14:paraId="555AFAC4" w14:textId="77777777" w:rsidR="009724D8" w:rsidRPr="0096618F" w:rsidRDefault="009724D8" w:rsidP="00D278C5">
            <w:pPr>
              <w:spacing w:after="0" w:line="240" w:lineRule="auto"/>
              <w:ind w:firstLine="0"/>
              <w:jc w:val="left"/>
              <w:rPr>
                <w:rFonts w:cs="Calibri"/>
                <w:color w:val="000000"/>
                <w:sz w:val="20"/>
                <w:szCs w:val="20"/>
              </w:rPr>
            </w:pPr>
            <w:r w:rsidRPr="0096618F">
              <w:rPr>
                <w:rFonts w:cs="Calibri"/>
                <w:color w:val="000000"/>
                <w:sz w:val="20"/>
                <w:szCs w:val="20"/>
              </w:rPr>
              <w:t>Պետական հիմնարկների և կազմակերպությունների աշխատողների սոց.փաթեթով ապահովում</w:t>
            </w:r>
          </w:p>
        </w:tc>
        <w:tc>
          <w:tcPr>
            <w:tcW w:w="1418" w:type="dxa"/>
            <w:tcBorders>
              <w:top w:val="nil"/>
              <w:left w:val="nil"/>
              <w:bottom w:val="single" w:sz="4" w:space="0" w:color="auto"/>
              <w:right w:val="single" w:sz="4" w:space="0" w:color="auto"/>
            </w:tcBorders>
            <w:shd w:val="clear" w:color="auto" w:fill="auto"/>
            <w:noWrap/>
            <w:vAlign w:val="center"/>
            <w:hideMark/>
          </w:tcPr>
          <w:p w14:paraId="1E531C21" w14:textId="47A87076" w:rsidR="009724D8" w:rsidRPr="0096618F" w:rsidRDefault="009724D8" w:rsidP="00436A4B">
            <w:pPr>
              <w:spacing w:after="0" w:line="240" w:lineRule="auto"/>
              <w:ind w:left="-77" w:right="-46" w:firstLine="0"/>
              <w:jc w:val="right"/>
              <w:rPr>
                <w:rFonts w:cs="Calibri"/>
                <w:color w:val="000000"/>
                <w:sz w:val="20"/>
                <w:szCs w:val="20"/>
              </w:rPr>
            </w:pPr>
            <w:r w:rsidRPr="0096618F">
              <w:rPr>
                <w:rFonts w:cs="Calibri"/>
                <w:color w:val="000000"/>
                <w:sz w:val="20"/>
                <w:szCs w:val="20"/>
              </w:rPr>
              <w:t>117 432,0</w:t>
            </w:r>
          </w:p>
        </w:tc>
        <w:tc>
          <w:tcPr>
            <w:tcW w:w="1419" w:type="dxa"/>
            <w:tcBorders>
              <w:top w:val="nil"/>
              <w:left w:val="nil"/>
              <w:bottom w:val="single" w:sz="4" w:space="0" w:color="auto"/>
              <w:right w:val="single" w:sz="4" w:space="0" w:color="auto"/>
            </w:tcBorders>
            <w:shd w:val="clear" w:color="auto" w:fill="auto"/>
            <w:noWrap/>
            <w:vAlign w:val="center"/>
            <w:hideMark/>
          </w:tcPr>
          <w:p w14:paraId="756AD92E" w14:textId="7543C629" w:rsidR="009724D8" w:rsidRPr="0096618F" w:rsidRDefault="009724D8" w:rsidP="00436A4B">
            <w:pPr>
              <w:spacing w:after="0" w:line="240" w:lineRule="auto"/>
              <w:ind w:left="-80" w:right="-78" w:firstLine="0"/>
              <w:jc w:val="right"/>
              <w:rPr>
                <w:rFonts w:cs="Calibri"/>
                <w:color w:val="000000"/>
                <w:sz w:val="20"/>
                <w:szCs w:val="20"/>
              </w:rPr>
            </w:pPr>
            <w:r w:rsidRPr="0096618F">
              <w:rPr>
                <w:rFonts w:cs="Calibri"/>
                <w:color w:val="000000"/>
                <w:sz w:val="20"/>
                <w:szCs w:val="20"/>
              </w:rPr>
              <w:t>94 432,0</w:t>
            </w:r>
          </w:p>
        </w:tc>
        <w:tc>
          <w:tcPr>
            <w:tcW w:w="1512" w:type="dxa"/>
            <w:tcBorders>
              <w:top w:val="nil"/>
              <w:left w:val="nil"/>
              <w:bottom w:val="single" w:sz="4" w:space="0" w:color="auto"/>
              <w:right w:val="single" w:sz="4" w:space="0" w:color="auto"/>
            </w:tcBorders>
            <w:shd w:val="clear" w:color="auto" w:fill="auto"/>
            <w:noWrap/>
            <w:vAlign w:val="center"/>
            <w:hideMark/>
          </w:tcPr>
          <w:p w14:paraId="1F1AA696" w14:textId="77777777" w:rsidR="009724D8" w:rsidRPr="0096618F" w:rsidRDefault="009724D8" w:rsidP="00436A4B">
            <w:pPr>
              <w:spacing w:after="0" w:line="240" w:lineRule="auto"/>
              <w:ind w:left="-74" w:right="-76" w:firstLine="0"/>
              <w:jc w:val="right"/>
              <w:rPr>
                <w:rFonts w:cs="Calibri"/>
                <w:color w:val="000000"/>
                <w:sz w:val="20"/>
                <w:szCs w:val="20"/>
              </w:rPr>
            </w:pPr>
            <w:r w:rsidRPr="0096618F">
              <w:rPr>
                <w:rFonts w:cs="Calibri"/>
                <w:color w:val="000000"/>
                <w:sz w:val="20"/>
                <w:szCs w:val="20"/>
              </w:rPr>
              <w:t>91 656,00</w:t>
            </w:r>
          </w:p>
        </w:tc>
        <w:tc>
          <w:tcPr>
            <w:tcW w:w="1554" w:type="dxa"/>
            <w:tcBorders>
              <w:top w:val="nil"/>
              <w:left w:val="nil"/>
              <w:bottom w:val="single" w:sz="4" w:space="0" w:color="auto"/>
              <w:right w:val="single" w:sz="4" w:space="0" w:color="auto"/>
            </w:tcBorders>
            <w:shd w:val="clear" w:color="auto" w:fill="auto"/>
            <w:noWrap/>
            <w:vAlign w:val="center"/>
            <w:hideMark/>
          </w:tcPr>
          <w:p w14:paraId="5C75791F"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91 656,00</w:t>
            </w:r>
          </w:p>
        </w:tc>
      </w:tr>
      <w:tr w:rsidR="009724D8" w:rsidRPr="00E57B73" w14:paraId="3BAD291B" w14:textId="77777777" w:rsidTr="00204254">
        <w:trPr>
          <w:trHeight w:val="5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667FBD" w14:textId="77777777" w:rsidR="009724D8" w:rsidRPr="0096618F" w:rsidRDefault="009724D8" w:rsidP="00204254">
            <w:pPr>
              <w:spacing w:after="0" w:line="240" w:lineRule="auto"/>
              <w:ind w:left="-44" w:right="-77" w:firstLine="0"/>
              <w:jc w:val="center"/>
              <w:rPr>
                <w:rFonts w:cs="Calibri"/>
                <w:color w:val="000000"/>
                <w:sz w:val="20"/>
                <w:szCs w:val="20"/>
              </w:rPr>
            </w:pPr>
            <w:r w:rsidRPr="0096618F">
              <w:rPr>
                <w:rFonts w:cs="Calibri"/>
                <w:color w:val="000000"/>
                <w:sz w:val="20"/>
                <w:szCs w:val="20"/>
              </w:rPr>
              <w:t>1068</w:t>
            </w:r>
          </w:p>
        </w:tc>
        <w:tc>
          <w:tcPr>
            <w:tcW w:w="3424" w:type="dxa"/>
            <w:tcBorders>
              <w:top w:val="nil"/>
              <w:left w:val="nil"/>
              <w:bottom w:val="single" w:sz="4" w:space="0" w:color="auto"/>
              <w:right w:val="single" w:sz="4" w:space="0" w:color="auto"/>
            </w:tcBorders>
            <w:shd w:val="clear" w:color="auto" w:fill="auto"/>
            <w:vAlign w:val="center"/>
            <w:hideMark/>
          </w:tcPr>
          <w:p w14:paraId="203F5426" w14:textId="77777777" w:rsidR="009724D8" w:rsidRPr="0096618F" w:rsidRDefault="009724D8" w:rsidP="00D278C5">
            <w:pPr>
              <w:spacing w:after="0" w:line="240" w:lineRule="auto"/>
              <w:ind w:firstLine="0"/>
              <w:jc w:val="left"/>
              <w:rPr>
                <w:rFonts w:cs="Calibri"/>
                <w:color w:val="000000"/>
                <w:sz w:val="20"/>
                <w:szCs w:val="20"/>
              </w:rPr>
            </w:pPr>
            <w:r w:rsidRPr="0096618F">
              <w:rPr>
                <w:rFonts w:cs="Calibri"/>
                <w:color w:val="000000"/>
                <w:sz w:val="20"/>
                <w:szCs w:val="20"/>
              </w:rPr>
              <w:t>Ժողովրդագրական վիճակի բարելավում</w:t>
            </w:r>
          </w:p>
        </w:tc>
        <w:tc>
          <w:tcPr>
            <w:tcW w:w="1418" w:type="dxa"/>
            <w:tcBorders>
              <w:top w:val="nil"/>
              <w:left w:val="nil"/>
              <w:bottom w:val="single" w:sz="4" w:space="0" w:color="auto"/>
              <w:right w:val="single" w:sz="4" w:space="0" w:color="auto"/>
            </w:tcBorders>
            <w:shd w:val="clear" w:color="auto" w:fill="auto"/>
            <w:noWrap/>
            <w:vAlign w:val="center"/>
            <w:hideMark/>
          </w:tcPr>
          <w:p w14:paraId="388BEB28" w14:textId="3440309B" w:rsidR="009724D8" w:rsidRPr="0096618F" w:rsidRDefault="009724D8" w:rsidP="00436A4B">
            <w:pPr>
              <w:spacing w:after="0" w:line="240" w:lineRule="auto"/>
              <w:ind w:left="-77" w:right="-46" w:firstLine="0"/>
              <w:jc w:val="right"/>
              <w:rPr>
                <w:rFonts w:cs="Calibri"/>
                <w:color w:val="000000"/>
                <w:sz w:val="20"/>
                <w:szCs w:val="20"/>
              </w:rPr>
            </w:pPr>
            <w:r w:rsidRPr="0096618F">
              <w:rPr>
                <w:rFonts w:cs="Calibri"/>
                <w:color w:val="000000"/>
                <w:sz w:val="20"/>
                <w:szCs w:val="20"/>
              </w:rPr>
              <w:t>30 242 000,0</w:t>
            </w:r>
          </w:p>
        </w:tc>
        <w:tc>
          <w:tcPr>
            <w:tcW w:w="1419" w:type="dxa"/>
            <w:tcBorders>
              <w:top w:val="nil"/>
              <w:left w:val="nil"/>
              <w:bottom w:val="single" w:sz="4" w:space="0" w:color="auto"/>
              <w:right w:val="single" w:sz="4" w:space="0" w:color="auto"/>
            </w:tcBorders>
            <w:shd w:val="clear" w:color="auto" w:fill="auto"/>
            <w:noWrap/>
            <w:vAlign w:val="center"/>
            <w:hideMark/>
          </w:tcPr>
          <w:p w14:paraId="6AC91D98" w14:textId="2386C7B1" w:rsidR="009724D8" w:rsidRPr="0096618F" w:rsidRDefault="009724D8" w:rsidP="00436A4B">
            <w:pPr>
              <w:spacing w:after="0" w:line="240" w:lineRule="auto"/>
              <w:ind w:left="-80" w:right="-78" w:firstLine="0"/>
              <w:jc w:val="right"/>
              <w:rPr>
                <w:rFonts w:cs="Calibri"/>
                <w:color w:val="000000"/>
                <w:sz w:val="20"/>
                <w:szCs w:val="20"/>
              </w:rPr>
            </w:pPr>
            <w:r w:rsidRPr="0096618F">
              <w:rPr>
                <w:rFonts w:cs="Calibri"/>
                <w:color w:val="000000"/>
                <w:sz w:val="20"/>
                <w:szCs w:val="20"/>
              </w:rPr>
              <w:t>38 814 751,4</w:t>
            </w:r>
          </w:p>
        </w:tc>
        <w:tc>
          <w:tcPr>
            <w:tcW w:w="1512" w:type="dxa"/>
            <w:tcBorders>
              <w:top w:val="nil"/>
              <w:left w:val="nil"/>
              <w:bottom w:val="single" w:sz="4" w:space="0" w:color="auto"/>
              <w:right w:val="single" w:sz="4" w:space="0" w:color="auto"/>
            </w:tcBorders>
            <w:shd w:val="clear" w:color="auto" w:fill="auto"/>
            <w:noWrap/>
            <w:vAlign w:val="center"/>
            <w:hideMark/>
          </w:tcPr>
          <w:p w14:paraId="408135AC" w14:textId="77777777" w:rsidR="009724D8" w:rsidRPr="0096618F" w:rsidRDefault="009724D8" w:rsidP="00436A4B">
            <w:pPr>
              <w:spacing w:after="0" w:line="240" w:lineRule="auto"/>
              <w:ind w:left="-74" w:right="-76" w:firstLine="0"/>
              <w:jc w:val="right"/>
              <w:rPr>
                <w:rFonts w:cs="Calibri"/>
                <w:color w:val="000000"/>
                <w:sz w:val="20"/>
                <w:szCs w:val="20"/>
              </w:rPr>
            </w:pPr>
            <w:r w:rsidRPr="0096618F">
              <w:rPr>
                <w:rFonts w:cs="Calibri"/>
                <w:color w:val="000000"/>
                <w:sz w:val="20"/>
                <w:szCs w:val="20"/>
              </w:rPr>
              <w:t>37 796 495,20</w:t>
            </w:r>
          </w:p>
        </w:tc>
        <w:tc>
          <w:tcPr>
            <w:tcW w:w="1554" w:type="dxa"/>
            <w:tcBorders>
              <w:top w:val="nil"/>
              <w:left w:val="nil"/>
              <w:bottom w:val="single" w:sz="4" w:space="0" w:color="auto"/>
              <w:right w:val="single" w:sz="4" w:space="0" w:color="auto"/>
            </w:tcBorders>
            <w:shd w:val="clear" w:color="auto" w:fill="auto"/>
            <w:noWrap/>
            <w:vAlign w:val="center"/>
            <w:hideMark/>
          </w:tcPr>
          <w:p w14:paraId="37F4DF3A"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37 794 483,10</w:t>
            </w:r>
          </w:p>
        </w:tc>
      </w:tr>
      <w:tr w:rsidR="009724D8" w:rsidRPr="00E57B73" w14:paraId="5F0605B0" w14:textId="77777777" w:rsidTr="00204254">
        <w:trPr>
          <w:trHeight w:val="5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D0EB48A" w14:textId="77777777" w:rsidR="009724D8" w:rsidRPr="0096618F" w:rsidRDefault="009724D8" w:rsidP="00204254">
            <w:pPr>
              <w:spacing w:after="0" w:line="240" w:lineRule="auto"/>
              <w:ind w:left="-44" w:right="-77" w:firstLine="0"/>
              <w:jc w:val="center"/>
              <w:rPr>
                <w:rFonts w:cs="Calibri"/>
                <w:color w:val="000000"/>
                <w:sz w:val="20"/>
                <w:szCs w:val="20"/>
              </w:rPr>
            </w:pPr>
            <w:r w:rsidRPr="0096618F">
              <w:rPr>
                <w:rFonts w:cs="Calibri"/>
                <w:color w:val="000000"/>
                <w:sz w:val="20"/>
                <w:szCs w:val="20"/>
              </w:rPr>
              <w:t>1082</w:t>
            </w:r>
          </w:p>
        </w:tc>
        <w:tc>
          <w:tcPr>
            <w:tcW w:w="3424" w:type="dxa"/>
            <w:tcBorders>
              <w:top w:val="nil"/>
              <w:left w:val="nil"/>
              <w:bottom w:val="single" w:sz="4" w:space="0" w:color="auto"/>
              <w:right w:val="single" w:sz="4" w:space="0" w:color="auto"/>
            </w:tcBorders>
            <w:shd w:val="clear" w:color="auto" w:fill="auto"/>
            <w:vAlign w:val="center"/>
            <w:hideMark/>
          </w:tcPr>
          <w:p w14:paraId="38311A21" w14:textId="77777777" w:rsidR="009724D8" w:rsidRPr="0096618F" w:rsidRDefault="009724D8" w:rsidP="00D278C5">
            <w:pPr>
              <w:spacing w:after="0" w:line="240" w:lineRule="auto"/>
              <w:ind w:firstLine="0"/>
              <w:jc w:val="left"/>
              <w:rPr>
                <w:rFonts w:cs="Calibri"/>
                <w:color w:val="000000"/>
                <w:sz w:val="20"/>
                <w:szCs w:val="20"/>
              </w:rPr>
            </w:pPr>
            <w:r w:rsidRPr="0096618F">
              <w:rPr>
                <w:rFonts w:cs="Calibri"/>
                <w:color w:val="000000"/>
                <w:sz w:val="20"/>
                <w:szCs w:val="20"/>
              </w:rPr>
              <w:t>Սոցիալական աջակցություն անաշխատունակության դեպքում</w:t>
            </w:r>
          </w:p>
        </w:tc>
        <w:tc>
          <w:tcPr>
            <w:tcW w:w="1418" w:type="dxa"/>
            <w:tcBorders>
              <w:top w:val="nil"/>
              <w:left w:val="nil"/>
              <w:bottom w:val="single" w:sz="4" w:space="0" w:color="auto"/>
              <w:right w:val="single" w:sz="4" w:space="0" w:color="auto"/>
            </w:tcBorders>
            <w:shd w:val="clear" w:color="auto" w:fill="auto"/>
            <w:noWrap/>
            <w:vAlign w:val="center"/>
            <w:hideMark/>
          </w:tcPr>
          <w:p w14:paraId="4EC4318A" w14:textId="030A2AB4" w:rsidR="009724D8" w:rsidRPr="0096618F" w:rsidRDefault="009724D8" w:rsidP="00436A4B">
            <w:pPr>
              <w:spacing w:after="0" w:line="240" w:lineRule="auto"/>
              <w:ind w:left="-77" w:right="-46" w:firstLine="0"/>
              <w:jc w:val="right"/>
              <w:rPr>
                <w:rFonts w:cs="Calibri"/>
                <w:color w:val="000000"/>
                <w:sz w:val="20"/>
                <w:szCs w:val="20"/>
              </w:rPr>
            </w:pPr>
            <w:r w:rsidRPr="0096618F">
              <w:rPr>
                <w:rFonts w:cs="Calibri"/>
                <w:color w:val="000000"/>
                <w:sz w:val="20"/>
                <w:szCs w:val="20"/>
              </w:rPr>
              <w:t>18 797 541,5</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57AD54E5" w14:textId="35947019" w:rsidR="009724D8" w:rsidRPr="0096618F" w:rsidRDefault="009724D8" w:rsidP="00436A4B">
            <w:pPr>
              <w:spacing w:after="0" w:line="240" w:lineRule="auto"/>
              <w:ind w:left="-80" w:right="-78" w:firstLine="0"/>
              <w:jc w:val="right"/>
              <w:rPr>
                <w:rFonts w:cs="Calibri"/>
                <w:color w:val="000000"/>
                <w:sz w:val="20"/>
                <w:szCs w:val="20"/>
              </w:rPr>
            </w:pPr>
            <w:r w:rsidRPr="0096618F">
              <w:rPr>
                <w:rFonts w:cs="Calibri"/>
                <w:color w:val="000000"/>
                <w:sz w:val="20"/>
                <w:szCs w:val="20"/>
              </w:rPr>
              <w:t>20 090 041,5</w:t>
            </w:r>
          </w:p>
        </w:tc>
        <w:tc>
          <w:tcPr>
            <w:tcW w:w="1512" w:type="dxa"/>
            <w:tcBorders>
              <w:top w:val="nil"/>
              <w:left w:val="nil"/>
              <w:bottom w:val="single" w:sz="4" w:space="0" w:color="auto"/>
              <w:right w:val="single" w:sz="4" w:space="0" w:color="auto"/>
            </w:tcBorders>
            <w:shd w:val="clear" w:color="auto" w:fill="auto"/>
            <w:noWrap/>
            <w:vAlign w:val="center"/>
            <w:hideMark/>
          </w:tcPr>
          <w:p w14:paraId="2F9EC642" w14:textId="77777777" w:rsidR="009724D8" w:rsidRPr="0096618F" w:rsidRDefault="009724D8" w:rsidP="00436A4B">
            <w:pPr>
              <w:spacing w:after="0" w:line="240" w:lineRule="auto"/>
              <w:ind w:left="-102" w:right="-48" w:firstLine="0"/>
              <w:jc w:val="right"/>
              <w:rPr>
                <w:rFonts w:cs="Calibri"/>
                <w:color w:val="000000"/>
                <w:sz w:val="20"/>
                <w:szCs w:val="20"/>
              </w:rPr>
            </w:pPr>
            <w:r w:rsidRPr="0096618F">
              <w:rPr>
                <w:rFonts w:cs="Calibri"/>
                <w:color w:val="000000"/>
                <w:sz w:val="20"/>
                <w:szCs w:val="20"/>
              </w:rPr>
              <w:t>20 069 055,80</w:t>
            </w:r>
          </w:p>
        </w:tc>
        <w:tc>
          <w:tcPr>
            <w:tcW w:w="1554" w:type="dxa"/>
            <w:tcBorders>
              <w:top w:val="nil"/>
              <w:left w:val="nil"/>
              <w:bottom w:val="single" w:sz="4" w:space="0" w:color="auto"/>
              <w:right w:val="single" w:sz="4" w:space="0" w:color="auto"/>
            </w:tcBorders>
            <w:shd w:val="clear" w:color="auto" w:fill="auto"/>
            <w:noWrap/>
            <w:vAlign w:val="center"/>
            <w:hideMark/>
          </w:tcPr>
          <w:p w14:paraId="1855641F" w14:textId="77777777" w:rsidR="009724D8" w:rsidRDefault="009724D8" w:rsidP="00436A4B">
            <w:pPr>
              <w:spacing w:after="0" w:line="240" w:lineRule="auto"/>
              <w:ind w:left="-76" w:right="-44"/>
              <w:jc w:val="right"/>
              <w:rPr>
                <w:rFonts w:cs="Calibri"/>
                <w:color w:val="000000"/>
                <w:sz w:val="20"/>
                <w:szCs w:val="20"/>
              </w:rPr>
            </w:pPr>
          </w:p>
          <w:p w14:paraId="7928AF7C" w14:textId="294006E6" w:rsidR="009724D8" w:rsidRPr="0096618F" w:rsidRDefault="009724D8" w:rsidP="00436A4B">
            <w:pPr>
              <w:spacing w:after="0" w:line="240" w:lineRule="auto"/>
              <w:ind w:left="-76" w:right="-44" w:firstLine="0"/>
              <w:jc w:val="right"/>
              <w:rPr>
                <w:rFonts w:cs="Calibri"/>
                <w:color w:val="000000"/>
                <w:sz w:val="20"/>
                <w:szCs w:val="20"/>
              </w:rPr>
            </w:pPr>
            <w:r w:rsidRPr="0096618F">
              <w:rPr>
                <w:rFonts w:cs="Calibri"/>
                <w:color w:val="000000"/>
                <w:sz w:val="20"/>
                <w:szCs w:val="20"/>
              </w:rPr>
              <w:t>20 069 055,80</w:t>
            </w:r>
          </w:p>
        </w:tc>
      </w:tr>
      <w:tr w:rsidR="009724D8" w:rsidRPr="00E57B73" w14:paraId="0A3EE971" w14:textId="77777777" w:rsidTr="00204254">
        <w:trPr>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515187E" w14:textId="77777777" w:rsidR="009724D8" w:rsidRPr="0096618F" w:rsidRDefault="009724D8" w:rsidP="00204254">
            <w:pPr>
              <w:spacing w:after="0" w:line="240" w:lineRule="auto"/>
              <w:ind w:left="-44" w:right="-77" w:firstLine="0"/>
              <w:jc w:val="center"/>
              <w:rPr>
                <w:rFonts w:cs="Calibri"/>
                <w:color w:val="000000"/>
                <w:sz w:val="20"/>
                <w:szCs w:val="20"/>
              </w:rPr>
            </w:pPr>
            <w:r w:rsidRPr="0096618F">
              <w:rPr>
                <w:rFonts w:cs="Calibri"/>
                <w:color w:val="000000"/>
                <w:sz w:val="20"/>
                <w:szCs w:val="20"/>
              </w:rPr>
              <w:t>1088</w:t>
            </w:r>
          </w:p>
        </w:tc>
        <w:tc>
          <w:tcPr>
            <w:tcW w:w="3424" w:type="dxa"/>
            <w:tcBorders>
              <w:top w:val="nil"/>
              <w:left w:val="nil"/>
              <w:bottom w:val="single" w:sz="4" w:space="0" w:color="auto"/>
              <w:right w:val="single" w:sz="4" w:space="0" w:color="auto"/>
            </w:tcBorders>
            <w:shd w:val="clear" w:color="auto" w:fill="auto"/>
            <w:vAlign w:val="center"/>
            <w:hideMark/>
          </w:tcPr>
          <w:p w14:paraId="15594E4D" w14:textId="77777777" w:rsidR="009724D8" w:rsidRPr="0096618F" w:rsidRDefault="009724D8" w:rsidP="00D278C5">
            <w:pPr>
              <w:spacing w:after="0" w:line="240" w:lineRule="auto"/>
              <w:ind w:firstLine="0"/>
              <w:jc w:val="left"/>
              <w:rPr>
                <w:rFonts w:cs="Calibri"/>
                <w:color w:val="000000"/>
                <w:sz w:val="20"/>
                <w:szCs w:val="20"/>
              </w:rPr>
            </w:pPr>
            <w:r w:rsidRPr="0096618F">
              <w:rPr>
                <w:rFonts w:cs="Calibri"/>
                <w:color w:val="000000"/>
                <w:sz w:val="20"/>
                <w:szCs w:val="20"/>
              </w:rPr>
              <w:t>Զբաղվածության ծրագիր</w:t>
            </w:r>
          </w:p>
        </w:tc>
        <w:tc>
          <w:tcPr>
            <w:tcW w:w="1418" w:type="dxa"/>
            <w:tcBorders>
              <w:top w:val="nil"/>
              <w:left w:val="nil"/>
              <w:bottom w:val="single" w:sz="4" w:space="0" w:color="auto"/>
              <w:right w:val="single" w:sz="4" w:space="0" w:color="auto"/>
            </w:tcBorders>
            <w:shd w:val="clear" w:color="auto" w:fill="auto"/>
            <w:noWrap/>
            <w:vAlign w:val="center"/>
            <w:hideMark/>
          </w:tcPr>
          <w:p w14:paraId="1E1DA01D" w14:textId="27A1BC43" w:rsidR="009724D8" w:rsidRPr="0096618F" w:rsidRDefault="009724D8" w:rsidP="00436A4B">
            <w:pPr>
              <w:spacing w:after="0" w:line="240" w:lineRule="auto"/>
              <w:ind w:left="-77" w:right="-46" w:firstLine="0"/>
              <w:jc w:val="right"/>
              <w:rPr>
                <w:rFonts w:cs="Calibri"/>
                <w:color w:val="000000"/>
                <w:sz w:val="20"/>
                <w:szCs w:val="20"/>
              </w:rPr>
            </w:pPr>
            <w:r w:rsidRPr="0096618F">
              <w:rPr>
                <w:rFonts w:cs="Calibri"/>
                <w:color w:val="000000"/>
                <w:sz w:val="20"/>
                <w:szCs w:val="20"/>
              </w:rPr>
              <w:t>1 564 345,6</w:t>
            </w:r>
          </w:p>
        </w:tc>
        <w:tc>
          <w:tcPr>
            <w:tcW w:w="1419" w:type="dxa"/>
            <w:tcBorders>
              <w:top w:val="nil"/>
              <w:left w:val="nil"/>
              <w:bottom w:val="single" w:sz="4" w:space="0" w:color="auto"/>
              <w:right w:val="single" w:sz="4" w:space="0" w:color="auto"/>
            </w:tcBorders>
            <w:shd w:val="clear" w:color="auto" w:fill="auto"/>
            <w:noWrap/>
            <w:vAlign w:val="center"/>
            <w:hideMark/>
          </w:tcPr>
          <w:p w14:paraId="71943E97" w14:textId="6823DA0F" w:rsidR="009724D8" w:rsidRPr="0096618F" w:rsidRDefault="009724D8" w:rsidP="00436A4B">
            <w:pPr>
              <w:spacing w:after="0" w:line="240" w:lineRule="auto"/>
              <w:ind w:left="-80" w:right="-78" w:firstLine="0"/>
              <w:jc w:val="right"/>
              <w:rPr>
                <w:rFonts w:cs="Calibri"/>
                <w:color w:val="000000"/>
                <w:sz w:val="20"/>
                <w:szCs w:val="20"/>
              </w:rPr>
            </w:pPr>
            <w:r w:rsidRPr="0096618F">
              <w:rPr>
                <w:rFonts w:cs="Calibri"/>
                <w:color w:val="000000"/>
                <w:sz w:val="20"/>
                <w:szCs w:val="20"/>
              </w:rPr>
              <w:t>1 149 437,6</w:t>
            </w:r>
          </w:p>
        </w:tc>
        <w:tc>
          <w:tcPr>
            <w:tcW w:w="1512" w:type="dxa"/>
            <w:tcBorders>
              <w:top w:val="nil"/>
              <w:left w:val="nil"/>
              <w:bottom w:val="single" w:sz="4" w:space="0" w:color="auto"/>
              <w:right w:val="single" w:sz="4" w:space="0" w:color="auto"/>
            </w:tcBorders>
            <w:shd w:val="clear" w:color="auto" w:fill="auto"/>
            <w:noWrap/>
            <w:vAlign w:val="center"/>
            <w:hideMark/>
          </w:tcPr>
          <w:p w14:paraId="5F3220B0"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854 325,00</w:t>
            </w:r>
          </w:p>
        </w:tc>
        <w:tc>
          <w:tcPr>
            <w:tcW w:w="1554" w:type="dxa"/>
            <w:tcBorders>
              <w:top w:val="nil"/>
              <w:left w:val="nil"/>
              <w:bottom w:val="single" w:sz="4" w:space="0" w:color="auto"/>
              <w:right w:val="single" w:sz="4" w:space="0" w:color="auto"/>
            </w:tcBorders>
            <w:shd w:val="clear" w:color="auto" w:fill="auto"/>
            <w:noWrap/>
            <w:vAlign w:val="center"/>
            <w:hideMark/>
          </w:tcPr>
          <w:p w14:paraId="211CE744"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848 776,00</w:t>
            </w:r>
          </w:p>
        </w:tc>
      </w:tr>
      <w:tr w:rsidR="009724D8" w:rsidRPr="00E57B73" w14:paraId="3E82C47D" w14:textId="77777777" w:rsidTr="00204254">
        <w:trPr>
          <w:trHeight w:val="135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E5910" w14:textId="77777777" w:rsidR="009724D8" w:rsidRPr="0096618F" w:rsidRDefault="009724D8" w:rsidP="00204254">
            <w:pPr>
              <w:spacing w:after="0" w:line="240" w:lineRule="auto"/>
              <w:ind w:left="-44" w:right="-77" w:firstLine="0"/>
              <w:jc w:val="center"/>
              <w:rPr>
                <w:rFonts w:cs="Calibri"/>
                <w:color w:val="000000"/>
                <w:sz w:val="20"/>
                <w:szCs w:val="20"/>
              </w:rPr>
            </w:pPr>
            <w:r w:rsidRPr="0096618F">
              <w:rPr>
                <w:rFonts w:cs="Calibri"/>
                <w:color w:val="000000"/>
                <w:sz w:val="20"/>
                <w:szCs w:val="20"/>
              </w:rPr>
              <w:t>1098</w:t>
            </w:r>
          </w:p>
        </w:tc>
        <w:tc>
          <w:tcPr>
            <w:tcW w:w="3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B7974" w14:textId="77777777" w:rsidR="009724D8" w:rsidRPr="0096618F" w:rsidRDefault="009724D8" w:rsidP="00D278C5">
            <w:pPr>
              <w:spacing w:after="0" w:line="240" w:lineRule="auto"/>
              <w:ind w:firstLine="0"/>
              <w:jc w:val="left"/>
              <w:rPr>
                <w:rFonts w:cs="Calibri"/>
                <w:color w:val="000000"/>
                <w:sz w:val="20"/>
                <w:szCs w:val="20"/>
              </w:rPr>
            </w:pPr>
            <w:r w:rsidRPr="0096618F">
              <w:rPr>
                <w:rFonts w:cs="Calibri"/>
                <w:color w:val="000000"/>
                <w:sz w:val="20"/>
                <w:szCs w:val="20"/>
              </w:rPr>
              <w:t>Արցախի Հանրապ. առանձին շրջաններից տեղահանված ընտանիք. համար բնակարանային մատչելիության ապահով.պետական աջակցության տրամադրում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F2B4A"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0</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C68B0" w14:textId="7F51DB21" w:rsidR="009724D8" w:rsidRPr="0096618F" w:rsidRDefault="009724D8" w:rsidP="00436A4B">
            <w:pPr>
              <w:spacing w:after="0" w:line="240" w:lineRule="auto"/>
              <w:ind w:left="-80" w:right="-78" w:firstLine="0"/>
              <w:jc w:val="right"/>
              <w:rPr>
                <w:rFonts w:cs="Calibri"/>
                <w:color w:val="000000"/>
                <w:sz w:val="20"/>
                <w:szCs w:val="20"/>
              </w:rPr>
            </w:pPr>
            <w:r w:rsidRPr="0096618F">
              <w:rPr>
                <w:rFonts w:cs="Calibri"/>
                <w:color w:val="000000"/>
                <w:sz w:val="20"/>
                <w:szCs w:val="20"/>
              </w:rPr>
              <w:t>1 765,0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8E143"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1 159,70</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67917"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1 159,70</w:t>
            </w:r>
          </w:p>
        </w:tc>
      </w:tr>
      <w:tr w:rsidR="009724D8" w:rsidRPr="00E57B73" w14:paraId="584BE5C9" w14:textId="77777777" w:rsidTr="00204254">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8B505" w14:textId="77777777" w:rsidR="009724D8" w:rsidRPr="0096618F" w:rsidRDefault="009724D8" w:rsidP="00FF23AD">
            <w:pPr>
              <w:spacing w:after="0" w:line="240" w:lineRule="auto"/>
              <w:ind w:left="-44" w:right="-77" w:firstLine="0"/>
              <w:jc w:val="center"/>
              <w:rPr>
                <w:rFonts w:cs="Calibri"/>
                <w:color w:val="000000"/>
                <w:sz w:val="20"/>
                <w:szCs w:val="20"/>
              </w:rPr>
            </w:pPr>
            <w:r w:rsidRPr="0096618F">
              <w:rPr>
                <w:rFonts w:cs="Calibri"/>
                <w:color w:val="000000"/>
                <w:sz w:val="20"/>
                <w:szCs w:val="20"/>
              </w:rPr>
              <w:t>1102</w:t>
            </w:r>
          </w:p>
        </w:tc>
        <w:tc>
          <w:tcPr>
            <w:tcW w:w="3424" w:type="dxa"/>
            <w:tcBorders>
              <w:top w:val="single" w:sz="4" w:space="0" w:color="auto"/>
              <w:left w:val="nil"/>
              <w:bottom w:val="single" w:sz="4" w:space="0" w:color="auto"/>
              <w:right w:val="single" w:sz="4" w:space="0" w:color="auto"/>
            </w:tcBorders>
            <w:shd w:val="clear" w:color="auto" w:fill="auto"/>
            <w:vAlign w:val="center"/>
            <w:hideMark/>
          </w:tcPr>
          <w:p w14:paraId="7E0550D6" w14:textId="77777777" w:rsidR="009724D8" w:rsidRPr="0096618F" w:rsidRDefault="009724D8" w:rsidP="00D278C5">
            <w:pPr>
              <w:spacing w:after="0" w:line="240" w:lineRule="auto"/>
              <w:ind w:firstLine="0"/>
              <w:jc w:val="left"/>
              <w:rPr>
                <w:rFonts w:cs="Calibri"/>
                <w:color w:val="000000"/>
                <w:sz w:val="20"/>
                <w:szCs w:val="20"/>
              </w:rPr>
            </w:pPr>
            <w:r w:rsidRPr="0096618F">
              <w:rPr>
                <w:rFonts w:cs="Calibri"/>
                <w:color w:val="000000"/>
                <w:sz w:val="20"/>
                <w:szCs w:val="20"/>
              </w:rPr>
              <w:t>Կենսաթոշակային ապահովություն</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CFB21A5" w14:textId="77777777" w:rsidR="009724D8" w:rsidRPr="0096618F" w:rsidRDefault="009724D8" w:rsidP="001C0B2D">
            <w:pPr>
              <w:spacing w:after="0" w:line="240" w:lineRule="auto"/>
              <w:ind w:left="-77" w:right="-85" w:firstLine="0"/>
              <w:jc w:val="right"/>
              <w:rPr>
                <w:rFonts w:cs="Calibri"/>
                <w:color w:val="000000"/>
                <w:sz w:val="20"/>
                <w:szCs w:val="20"/>
              </w:rPr>
            </w:pPr>
            <w:r w:rsidRPr="0096618F">
              <w:rPr>
                <w:rFonts w:cs="Calibri"/>
                <w:color w:val="000000"/>
                <w:sz w:val="20"/>
                <w:szCs w:val="20"/>
              </w:rPr>
              <w:t>278 252 836,6</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3946932E" w14:textId="77777777" w:rsidR="009724D8" w:rsidRPr="0096618F" w:rsidRDefault="009724D8" w:rsidP="00436A4B">
            <w:pPr>
              <w:spacing w:after="0" w:line="240" w:lineRule="auto"/>
              <w:ind w:left="-80" w:right="-78" w:firstLine="0"/>
              <w:jc w:val="right"/>
              <w:rPr>
                <w:rFonts w:cs="Calibri"/>
                <w:color w:val="000000"/>
                <w:sz w:val="20"/>
                <w:szCs w:val="20"/>
              </w:rPr>
            </w:pPr>
            <w:r w:rsidRPr="0096618F">
              <w:rPr>
                <w:rFonts w:cs="Calibri"/>
                <w:color w:val="000000"/>
                <w:sz w:val="20"/>
                <w:szCs w:val="20"/>
              </w:rPr>
              <w:t>293 312 435,8</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14:paraId="63891630"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293 227 913,4</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14:paraId="1D251E69"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293 154 997,5</w:t>
            </w:r>
          </w:p>
        </w:tc>
      </w:tr>
      <w:tr w:rsidR="009724D8" w:rsidRPr="00E57B73" w14:paraId="32C0CC99" w14:textId="77777777" w:rsidTr="00204254">
        <w:trPr>
          <w:trHeight w:val="5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BB3B2A" w14:textId="77777777" w:rsidR="009724D8" w:rsidRPr="0096618F" w:rsidRDefault="009724D8" w:rsidP="00FF23AD">
            <w:pPr>
              <w:spacing w:after="0" w:line="240" w:lineRule="auto"/>
              <w:ind w:left="-44" w:right="-77" w:firstLine="0"/>
              <w:jc w:val="center"/>
              <w:rPr>
                <w:rFonts w:cs="Calibri"/>
                <w:color w:val="000000"/>
                <w:sz w:val="20"/>
                <w:szCs w:val="20"/>
              </w:rPr>
            </w:pPr>
            <w:r w:rsidRPr="0096618F">
              <w:rPr>
                <w:rFonts w:cs="Calibri"/>
                <w:color w:val="000000"/>
                <w:sz w:val="20"/>
                <w:szCs w:val="20"/>
              </w:rPr>
              <w:t>1160</w:t>
            </w:r>
          </w:p>
        </w:tc>
        <w:tc>
          <w:tcPr>
            <w:tcW w:w="3424" w:type="dxa"/>
            <w:tcBorders>
              <w:top w:val="nil"/>
              <w:left w:val="nil"/>
              <w:bottom w:val="single" w:sz="4" w:space="0" w:color="auto"/>
              <w:right w:val="single" w:sz="4" w:space="0" w:color="auto"/>
            </w:tcBorders>
            <w:shd w:val="clear" w:color="auto" w:fill="auto"/>
            <w:vAlign w:val="center"/>
            <w:hideMark/>
          </w:tcPr>
          <w:p w14:paraId="13D9B0B9" w14:textId="77777777" w:rsidR="009724D8" w:rsidRPr="0096618F" w:rsidRDefault="009724D8" w:rsidP="00D278C5">
            <w:pPr>
              <w:spacing w:after="0" w:line="240" w:lineRule="auto"/>
              <w:ind w:firstLine="0"/>
              <w:jc w:val="left"/>
              <w:rPr>
                <w:rFonts w:cs="Calibri"/>
                <w:color w:val="000000"/>
                <w:sz w:val="20"/>
                <w:szCs w:val="20"/>
              </w:rPr>
            </w:pPr>
            <w:r w:rsidRPr="0096618F">
              <w:rPr>
                <w:rFonts w:cs="Calibri"/>
                <w:color w:val="000000"/>
                <w:sz w:val="20"/>
                <w:szCs w:val="20"/>
              </w:rPr>
              <w:t>Հաշմանդամություն ունեցող անձանց աջակցություն</w:t>
            </w:r>
          </w:p>
        </w:tc>
        <w:tc>
          <w:tcPr>
            <w:tcW w:w="1418" w:type="dxa"/>
            <w:tcBorders>
              <w:top w:val="nil"/>
              <w:left w:val="nil"/>
              <w:bottom w:val="single" w:sz="4" w:space="0" w:color="auto"/>
              <w:right w:val="single" w:sz="4" w:space="0" w:color="auto"/>
            </w:tcBorders>
            <w:shd w:val="clear" w:color="auto" w:fill="auto"/>
            <w:noWrap/>
            <w:vAlign w:val="center"/>
            <w:hideMark/>
          </w:tcPr>
          <w:p w14:paraId="215D636E" w14:textId="7F1902E1"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2 924,0</w:t>
            </w:r>
          </w:p>
        </w:tc>
        <w:tc>
          <w:tcPr>
            <w:tcW w:w="1419" w:type="dxa"/>
            <w:tcBorders>
              <w:top w:val="nil"/>
              <w:left w:val="nil"/>
              <w:bottom w:val="single" w:sz="4" w:space="0" w:color="auto"/>
              <w:right w:val="single" w:sz="4" w:space="0" w:color="auto"/>
            </w:tcBorders>
            <w:shd w:val="clear" w:color="auto" w:fill="auto"/>
            <w:noWrap/>
            <w:vAlign w:val="center"/>
            <w:hideMark/>
          </w:tcPr>
          <w:p w14:paraId="16BC2B9C" w14:textId="6A8A6537" w:rsidR="009724D8" w:rsidRPr="0096618F" w:rsidRDefault="009724D8" w:rsidP="00436A4B">
            <w:pPr>
              <w:spacing w:after="0" w:line="240" w:lineRule="auto"/>
              <w:ind w:left="-80" w:right="-78" w:firstLine="0"/>
              <w:jc w:val="right"/>
              <w:rPr>
                <w:rFonts w:cs="Calibri"/>
                <w:color w:val="000000"/>
                <w:sz w:val="20"/>
                <w:szCs w:val="20"/>
              </w:rPr>
            </w:pPr>
            <w:r w:rsidRPr="0096618F">
              <w:rPr>
                <w:rFonts w:cs="Calibri"/>
                <w:color w:val="000000"/>
                <w:sz w:val="20"/>
                <w:szCs w:val="20"/>
              </w:rPr>
              <w:t>2 924,0</w:t>
            </w:r>
          </w:p>
        </w:tc>
        <w:tc>
          <w:tcPr>
            <w:tcW w:w="1512" w:type="dxa"/>
            <w:tcBorders>
              <w:top w:val="nil"/>
              <w:left w:val="nil"/>
              <w:bottom w:val="single" w:sz="4" w:space="0" w:color="auto"/>
              <w:right w:val="single" w:sz="4" w:space="0" w:color="auto"/>
            </w:tcBorders>
            <w:shd w:val="clear" w:color="auto" w:fill="auto"/>
            <w:noWrap/>
            <w:vAlign w:val="center"/>
            <w:hideMark/>
          </w:tcPr>
          <w:p w14:paraId="4BE1BF6F"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2 609,70</w:t>
            </w:r>
          </w:p>
        </w:tc>
        <w:tc>
          <w:tcPr>
            <w:tcW w:w="1554" w:type="dxa"/>
            <w:tcBorders>
              <w:top w:val="nil"/>
              <w:left w:val="nil"/>
              <w:bottom w:val="single" w:sz="4" w:space="0" w:color="auto"/>
              <w:right w:val="single" w:sz="4" w:space="0" w:color="auto"/>
            </w:tcBorders>
            <w:shd w:val="clear" w:color="auto" w:fill="auto"/>
            <w:vAlign w:val="center"/>
            <w:hideMark/>
          </w:tcPr>
          <w:p w14:paraId="2E79F545"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2 609,70</w:t>
            </w:r>
          </w:p>
        </w:tc>
      </w:tr>
      <w:tr w:rsidR="009724D8" w:rsidRPr="00E57B73" w14:paraId="3CD6ABC4" w14:textId="77777777" w:rsidTr="00204254">
        <w:trPr>
          <w:trHeight w:val="10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975D33D" w14:textId="77777777" w:rsidR="009724D8" w:rsidRPr="0096618F" w:rsidRDefault="009724D8" w:rsidP="00FF23AD">
            <w:pPr>
              <w:spacing w:after="0" w:line="240" w:lineRule="auto"/>
              <w:ind w:left="-44" w:right="-77" w:firstLine="0"/>
              <w:jc w:val="center"/>
              <w:rPr>
                <w:rFonts w:cs="Calibri"/>
                <w:color w:val="000000"/>
                <w:sz w:val="20"/>
                <w:szCs w:val="20"/>
              </w:rPr>
            </w:pPr>
            <w:r w:rsidRPr="0096618F">
              <w:rPr>
                <w:rFonts w:cs="Calibri"/>
                <w:color w:val="000000"/>
                <w:sz w:val="20"/>
                <w:szCs w:val="20"/>
              </w:rPr>
              <w:t>1117</w:t>
            </w:r>
          </w:p>
        </w:tc>
        <w:tc>
          <w:tcPr>
            <w:tcW w:w="3424" w:type="dxa"/>
            <w:tcBorders>
              <w:top w:val="nil"/>
              <w:left w:val="nil"/>
              <w:bottom w:val="single" w:sz="4" w:space="0" w:color="auto"/>
              <w:right w:val="single" w:sz="4" w:space="0" w:color="auto"/>
            </w:tcBorders>
            <w:shd w:val="clear" w:color="auto" w:fill="auto"/>
            <w:vAlign w:val="center"/>
            <w:hideMark/>
          </w:tcPr>
          <w:p w14:paraId="283593D8" w14:textId="307E57D7" w:rsidR="009724D8" w:rsidRPr="0096618F" w:rsidRDefault="009724D8" w:rsidP="00D278C5">
            <w:pPr>
              <w:spacing w:after="0" w:line="240" w:lineRule="auto"/>
              <w:ind w:firstLine="0"/>
              <w:jc w:val="left"/>
              <w:rPr>
                <w:rFonts w:cs="Calibri"/>
                <w:color w:val="000000"/>
                <w:sz w:val="20"/>
                <w:szCs w:val="20"/>
              </w:rPr>
            </w:pPr>
            <w:r w:rsidRPr="0096618F">
              <w:rPr>
                <w:rFonts w:cs="Calibri"/>
                <w:color w:val="000000"/>
                <w:sz w:val="20"/>
                <w:szCs w:val="20"/>
              </w:rPr>
              <w:t>Սոցիալական</w:t>
            </w:r>
            <w:r w:rsidR="00204254">
              <w:rPr>
                <w:rFonts w:cs="Calibri"/>
                <w:color w:val="000000"/>
                <w:sz w:val="20"/>
                <w:szCs w:val="20"/>
              </w:rPr>
              <w:t xml:space="preserve"> </w:t>
            </w:r>
            <w:r w:rsidRPr="0096618F">
              <w:rPr>
                <w:rFonts w:cs="Calibri"/>
                <w:color w:val="000000"/>
                <w:sz w:val="20"/>
                <w:szCs w:val="20"/>
              </w:rPr>
              <w:t>պաշտպ. բնագավառում պետական քաղաքակ. մշակում, ծրագրերի համակարգում և մոնիթորինգ</w:t>
            </w:r>
          </w:p>
        </w:tc>
        <w:tc>
          <w:tcPr>
            <w:tcW w:w="1418" w:type="dxa"/>
            <w:tcBorders>
              <w:top w:val="nil"/>
              <w:left w:val="nil"/>
              <w:bottom w:val="single" w:sz="4" w:space="0" w:color="auto"/>
              <w:right w:val="single" w:sz="4" w:space="0" w:color="auto"/>
            </w:tcBorders>
            <w:shd w:val="clear" w:color="auto" w:fill="auto"/>
            <w:noWrap/>
            <w:vAlign w:val="center"/>
            <w:hideMark/>
          </w:tcPr>
          <w:p w14:paraId="2A75804A" w14:textId="499E386A"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5 913 788,8</w:t>
            </w:r>
          </w:p>
        </w:tc>
        <w:tc>
          <w:tcPr>
            <w:tcW w:w="1419" w:type="dxa"/>
            <w:tcBorders>
              <w:top w:val="nil"/>
              <w:left w:val="nil"/>
              <w:bottom w:val="single" w:sz="4" w:space="0" w:color="auto"/>
              <w:right w:val="single" w:sz="4" w:space="0" w:color="auto"/>
            </w:tcBorders>
            <w:shd w:val="clear" w:color="auto" w:fill="auto"/>
            <w:noWrap/>
            <w:vAlign w:val="center"/>
            <w:hideMark/>
          </w:tcPr>
          <w:p w14:paraId="78C760E9" w14:textId="2EC80CEE" w:rsidR="009724D8" w:rsidRPr="0096618F" w:rsidRDefault="009724D8" w:rsidP="00436A4B">
            <w:pPr>
              <w:spacing w:after="0" w:line="240" w:lineRule="auto"/>
              <w:ind w:left="-80" w:right="-78" w:firstLine="0"/>
              <w:jc w:val="right"/>
              <w:rPr>
                <w:rFonts w:cs="Calibri"/>
                <w:color w:val="000000"/>
                <w:sz w:val="20"/>
                <w:szCs w:val="20"/>
              </w:rPr>
            </w:pPr>
            <w:r w:rsidRPr="0096618F">
              <w:rPr>
                <w:rFonts w:cs="Calibri"/>
                <w:color w:val="000000"/>
                <w:sz w:val="20"/>
                <w:szCs w:val="20"/>
              </w:rPr>
              <w:t>5 902 083,7</w:t>
            </w:r>
          </w:p>
        </w:tc>
        <w:tc>
          <w:tcPr>
            <w:tcW w:w="1512" w:type="dxa"/>
            <w:tcBorders>
              <w:top w:val="nil"/>
              <w:left w:val="nil"/>
              <w:bottom w:val="single" w:sz="4" w:space="0" w:color="auto"/>
              <w:right w:val="single" w:sz="4" w:space="0" w:color="auto"/>
            </w:tcBorders>
            <w:shd w:val="clear" w:color="auto" w:fill="auto"/>
            <w:noWrap/>
            <w:vAlign w:val="center"/>
            <w:hideMark/>
          </w:tcPr>
          <w:p w14:paraId="13DDB62B"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5 767 240,00</w:t>
            </w:r>
          </w:p>
        </w:tc>
        <w:tc>
          <w:tcPr>
            <w:tcW w:w="1554" w:type="dxa"/>
            <w:tcBorders>
              <w:top w:val="nil"/>
              <w:left w:val="nil"/>
              <w:bottom w:val="single" w:sz="4" w:space="0" w:color="auto"/>
              <w:right w:val="single" w:sz="4" w:space="0" w:color="auto"/>
            </w:tcBorders>
            <w:shd w:val="clear" w:color="auto" w:fill="auto"/>
            <w:vAlign w:val="center"/>
            <w:hideMark/>
          </w:tcPr>
          <w:p w14:paraId="3BA25C46"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5 755 042,80</w:t>
            </w:r>
          </w:p>
        </w:tc>
      </w:tr>
      <w:tr w:rsidR="009724D8" w:rsidRPr="00E57B73" w14:paraId="011E5D29" w14:textId="77777777" w:rsidTr="00204254">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85739" w14:textId="77777777" w:rsidR="009724D8" w:rsidRPr="0096618F" w:rsidRDefault="009724D8" w:rsidP="00FF23AD">
            <w:pPr>
              <w:spacing w:after="0" w:line="240" w:lineRule="auto"/>
              <w:ind w:left="-44" w:right="-77" w:firstLine="0"/>
              <w:jc w:val="center"/>
              <w:rPr>
                <w:rFonts w:cs="Calibri"/>
                <w:color w:val="000000"/>
                <w:sz w:val="20"/>
                <w:szCs w:val="20"/>
              </w:rPr>
            </w:pPr>
            <w:r w:rsidRPr="0096618F">
              <w:rPr>
                <w:rFonts w:cs="Calibri"/>
                <w:color w:val="000000"/>
                <w:sz w:val="20"/>
                <w:szCs w:val="20"/>
              </w:rPr>
              <w:t>1168</w:t>
            </w:r>
          </w:p>
        </w:tc>
        <w:tc>
          <w:tcPr>
            <w:tcW w:w="3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6D118" w14:textId="77777777" w:rsidR="009724D8" w:rsidRPr="0096618F" w:rsidRDefault="009724D8" w:rsidP="00D278C5">
            <w:pPr>
              <w:spacing w:after="0" w:line="240" w:lineRule="auto"/>
              <w:ind w:firstLine="0"/>
              <w:jc w:val="left"/>
              <w:rPr>
                <w:rFonts w:cs="Calibri"/>
                <w:color w:val="000000"/>
                <w:sz w:val="20"/>
                <w:szCs w:val="20"/>
              </w:rPr>
            </w:pPr>
            <w:r w:rsidRPr="0096618F">
              <w:rPr>
                <w:rFonts w:cs="Calibri"/>
                <w:color w:val="000000"/>
                <w:sz w:val="20"/>
                <w:szCs w:val="20"/>
              </w:rPr>
              <w:t>Արվեստների ծրագիր</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03FB7"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42 662,40</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91996" w14:textId="359836DD" w:rsidR="009724D8" w:rsidRPr="0096618F" w:rsidRDefault="009724D8" w:rsidP="00436A4B">
            <w:pPr>
              <w:spacing w:after="0" w:line="240" w:lineRule="auto"/>
              <w:ind w:left="-80" w:right="-78" w:firstLine="0"/>
              <w:jc w:val="right"/>
              <w:rPr>
                <w:rFonts w:cs="Calibri"/>
                <w:color w:val="000000"/>
                <w:sz w:val="20"/>
                <w:szCs w:val="20"/>
              </w:rPr>
            </w:pPr>
            <w:r w:rsidRPr="0096618F">
              <w:rPr>
                <w:rFonts w:cs="Calibri"/>
                <w:color w:val="000000"/>
                <w:sz w:val="20"/>
                <w:szCs w:val="20"/>
              </w:rPr>
              <w:t>42 662,4</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75B9E"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30 108,20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2AB38"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30 108,20</w:t>
            </w:r>
          </w:p>
        </w:tc>
      </w:tr>
      <w:tr w:rsidR="009724D8" w:rsidRPr="00E57B73" w14:paraId="706CD4D5" w14:textId="77777777" w:rsidTr="00204254">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88BA5" w14:textId="77777777" w:rsidR="009724D8" w:rsidRPr="0096618F" w:rsidRDefault="009724D8" w:rsidP="00FF23AD">
            <w:pPr>
              <w:spacing w:after="0" w:line="240" w:lineRule="auto"/>
              <w:ind w:left="-44" w:right="-77" w:firstLine="0"/>
              <w:jc w:val="center"/>
              <w:rPr>
                <w:rFonts w:cs="Calibri"/>
                <w:color w:val="000000"/>
                <w:sz w:val="20"/>
                <w:szCs w:val="20"/>
              </w:rPr>
            </w:pPr>
            <w:r w:rsidRPr="0096618F">
              <w:rPr>
                <w:rFonts w:cs="Calibri"/>
                <w:color w:val="000000"/>
                <w:sz w:val="20"/>
                <w:szCs w:val="20"/>
              </w:rPr>
              <w:t>1184</w:t>
            </w:r>
          </w:p>
        </w:tc>
        <w:tc>
          <w:tcPr>
            <w:tcW w:w="3424" w:type="dxa"/>
            <w:tcBorders>
              <w:top w:val="single" w:sz="4" w:space="0" w:color="auto"/>
              <w:left w:val="nil"/>
              <w:bottom w:val="single" w:sz="4" w:space="0" w:color="auto"/>
              <w:right w:val="single" w:sz="4" w:space="0" w:color="auto"/>
            </w:tcBorders>
            <w:shd w:val="clear" w:color="auto" w:fill="auto"/>
            <w:vAlign w:val="center"/>
            <w:hideMark/>
          </w:tcPr>
          <w:p w14:paraId="6841F0B0" w14:textId="77777777" w:rsidR="009724D8" w:rsidRPr="0096618F" w:rsidRDefault="009724D8" w:rsidP="00D278C5">
            <w:pPr>
              <w:spacing w:after="0" w:line="240" w:lineRule="auto"/>
              <w:ind w:firstLine="0"/>
              <w:jc w:val="left"/>
              <w:rPr>
                <w:rFonts w:cs="Calibri"/>
                <w:color w:val="000000"/>
                <w:sz w:val="20"/>
                <w:szCs w:val="20"/>
              </w:rPr>
            </w:pPr>
            <w:r w:rsidRPr="0096618F">
              <w:rPr>
                <w:rFonts w:cs="Calibri"/>
                <w:color w:val="000000"/>
                <w:sz w:val="20"/>
                <w:szCs w:val="20"/>
              </w:rPr>
              <w:t>Ավանդների և այլ փոխհատուցումներ</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4BB7AAB" w14:textId="30875ED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1 515 000,0</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675DCDD5" w14:textId="3FCC7112" w:rsidR="009724D8" w:rsidRPr="0096618F" w:rsidRDefault="009724D8" w:rsidP="00436A4B">
            <w:pPr>
              <w:spacing w:after="0" w:line="240" w:lineRule="auto"/>
              <w:ind w:left="-80" w:right="-78" w:firstLine="0"/>
              <w:jc w:val="right"/>
              <w:rPr>
                <w:rFonts w:cs="Calibri"/>
                <w:color w:val="000000"/>
                <w:sz w:val="20"/>
                <w:szCs w:val="20"/>
              </w:rPr>
            </w:pPr>
            <w:r w:rsidRPr="0096618F">
              <w:rPr>
                <w:rFonts w:cs="Calibri"/>
                <w:color w:val="000000"/>
                <w:sz w:val="20"/>
                <w:szCs w:val="20"/>
              </w:rPr>
              <w:t>1 825 600,0</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14:paraId="14AE4ACF"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1 808 993,10</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7D78A649" w14:textId="77777777"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1 808 638,40</w:t>
            </w:r>
          </w:p>
        </w:tc>
      </w:tr>
      <w:tr w:rsidR="009724D8" w:rsidRPr="00E57B73" w14:paraId="34A6BB7C" w14:textId="77777777" w:rsidTr="00204254">
        <w:trPr>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A2DD848" w14:textId="77777777" w:rsidR="009724D8" w:rsidRPr="0096618F" w:rsidRDefault="009724D8" w:rsidP="00FF23AD">
            <w:pPr>
              <w:spacing w:after="0" w:line="240" w:lineRule="auto"/>
              <w:ind w:left="-58" w:right="-111" w:firstLine="0"/>
              <w:jc w:val="center"/>
              <w:rPr>
                <w:rFonts w:cs="Calibri"/>
                <w:color w:val="000000"/>
                <w:sz w:val="20"/>
                <w:szCs w:val="20"/>
              </w:rPr>
            </w:pPr>
            <w:r w:rsidRPr="0096618F">
              <w:rPr>
                <w:rFonts w:cs="Calibri"/>
                <w:color w:val="000000"/>
                <w:sz w:val="20"/>
                <w:szCs w:val="20"/>
              </w:rPr>
              <w:t>1205</w:t>
            </w:r>
          </w:p>
        </w:tc>
        <w:tc>
          <w:tcPr>
            <w:tcW w:w="3424" w:type="dxa"/>
            <w:tcBorders>
              <w:top w:val="nil"/>
              <w:left w:val="nil"/>
              <w:bottom w:val="single" w:sz="4" w:space="0" w:color="auto"/>
              <w:right w:val="single" w:sz="4" w:space="0" w:color="auto"/>
            </w:tcBorders>
            <w:shd w:val="clear" w:color="auto" w:fill="auto"/>
            <w:vAlign w:val="center"/>
            <w:hideMark/>
          </w:tcPr>
          <w:p w14:paraId="6BCF0105" w14:textId="77777777" w:rsidR="009724D8" w:rsidRPr="0096618F" w:rsidRDefault="009724D8" w:rsidP="00D278C5">
            <w:pPr>
              <w:spacing w:after="0" w:line="240" w:lineRule="auto"/>
              <w:ind w:firstLine="0"/>
              <w:jc w:val="left"/>
              <w:rPr>
                <w:rFonts w:cs="Calibri"/>
                <w:color w:val="000000"/>
                <w:sz w:val="20"/>
                <w:szCs w:val="20"/>
              </w:rPr>
            </w:pPr>
            <w:r w:rsidRPr="0096618F">
              <w:rPr>
                <w:rFonts w:cs="Calibri"/>
                <w:color w:val="000000"/>
                <w:sz w:val="20"/>
                <w:szCs w:val="20"/>
              </w:rPr>
              <w:t>Սոցիալական ապահովություն</w:t>
            </w:r>
          </w:p>
        </w:tc>
        <w:tc>
          <w:tcPr>
            <w:tcW w:w="1418" w:type="dxa"/>
            <w:tcBorders>
              <w:top w:val="nil"/>
              <w:left w:val="nil"/>
              <w:bottom w:val="single" w:sz="4" w:space="0" w:color="auto"/>
              <w:right w:val="single" w:sz="4" w:space="0" w:color="auto"/>
            </w:tcBorders>
            <w:shd w:val="clear" w:color="auto" w:fill="auto"/>
            <w:noWrap/>
            <w:vAlign w:val="center"/>
            <w:hideMark/>
          </w:tcPr>
          <w:p w14:paraId="7F6705DD" w14:textId="11B7EB60" w:rsidR="009724D8" w:rsidRPr="0096618F" w:rsidRDefault="009724D8" w:rsidP="00436A4B">
            <w:pPr>
              <w:spacing w:after="0" w:line="240" w:lineRule="auto"/>
              <w:ind w:left="-62" w:firstLine="0"/>
              <w:jc w:val="right"/>
              <w:rPr>
                <w:rFonts w:cs="Calibri"/>
                <w:color w:val="000000"/>
                <w:sz w:val="20"/>
                <w:szCs w:val="20"/>
              </w:rPr>
            </w:pPr>
            <w:r w:rsidRPr="0096618F">
              <w:rPr>
                <w:rFonts w:cs="Calibri"/>
                <w:color w:val="000000"/>
                <w:sz w:val="20"/>
                <w:szCs w:val="20"/>
              </w:rPr>
              <w:t>34 777 055,6</w:t>
            </w:r>
          </w:p>
        </w:tc>
        <w:tc>
          <w:tcPr>
            <w:tcW w:w="1419" w:type="dxa"/>
            <w:tcBorders>
              <w:top w:val="nil"/>
              <w:left w:val="nil"/>
              <w:bottom w:val="single" w:sz="4" w:space="0" w:color="auto"/>
              <w:right w:val="single" w:sz="4" w:space="0" w:color="auto"/>
            </w:tcBorders>
            <w:shd w:val="clear" w:color="auto" w:fill="auto"/>
            <w:noWrap/>
            <w:vAlign w:val="center"/>
            <w:hideMark/>
          </w:tcPr>
          <w:p w14:paraId="2E58E29A" w14:textId="3A8AFFFF" w:rsidR="009724D8" w:rsidRPr="0096618F" w:rsidRDefault="009724D8" w:rsidP="00436A4B">
            <w:pPr>
              <w:spacing w:after="0" w:line="240" w:lineRule="auto"/>
              <w:ind w:firstLine="0"/>
              <w:jc w:val="right"/>
              <w:rPr>
                <w:rFonts w:cs="Calibri"/>
                <w:color w:val="000000"/>
                <w:sz w:val="20"/>
                <w:szCs w:val="20"/>
              </w:rPr>
            </w:pPr>
            <w:r w:rsidRPr="0096618F">
              <w:rPr>
                <w:rFonts w:cs="Calibri"/>
                <w:color w:val="000000"/>
                <w:sz w:val="20"/>
                <w:szCs w:val="20"/>
              </w:rPr>
              <w:t>39 804 631,2</w:t>
            </w:r>
          </w:p>
        </w:tc>
        <w:tc>
          <w:tcPr>
            <w:tcW w:w="1512" w:type="dxa"/>
            <w:tcBorders>
              <w:top w:val="nil"/>
              <w:left w:val="nil"/>
              <w:bottom w:val="single" w:sz="4" w:space="0" w:color="auto"/>
              <w:right w:val="single" w:sz="4" w:space="0" w:color="auto"/>
            </w:tcBorders>
            <w:shd w:val="clear" w:color="auto" w:fill="auto"/>
            <w:noWrap/>
            <w:vAlign w:val="center"/>
            <w:hideMark/>
          </w:tcPr>
          <w:p w14:paraId="22F9F667" w14:textId="77777777" w:rsidR="009724D8" w:rsidRPr="0096618F" w:rsidRDefault="009724D8" w:rsidP="00436A4B">
            <w:pPr>
              <w:spacing w:after="0" w:line="240" w:lineRule="auto"/>
              <w:ind w:left="-59" w:right="-49" w:firstLine="0"/>
              <w:jc w:val="right"/>
              <w:rPr>
                <w:rFonts w:cs="Calibri"/>
                <w:color w:val="000000"/>
                <w:sz w:val="20"/>
                <w:szCs w:val="20"/>
              </w:rPr>
            </w:pPr>
            <w:r w:rsidRPr="0096618F">
              <w:rPr>
                <w:rFonts w:cs="Calibri"/>
                <w:color w:val="000000"/>
                <w:sz w:val="20"/>
                <w:szCs w:val="20"/>
              </w:rPr>
              <w:t>39 587 780,40</w:t>
            </w:r>
          </w:p>
        </w:tc>
        <w:tc>
          <w:tcPr>
            <w:tcW w:w="1554" w:type="dxa"/>
            <w:tcBorders>
              <w:top w:val="nil"/>
              <w:left w:val="nil"/>
              <w:bottom w:val="single" w:sz="4" w:space="0" w:color="auto"/>
              <w:right w:val="single" w:sz="4" w:space="0" w:color="auto"/>
            </w:tcBorders>
            <w:shd w:val="clear" w:color="auto" w:fill="auto"/>
            <w:vAlign w:val="center"/>
            <w:hideMark/>
          </w:tcPr>
          <w:p w14:paraId="6A6E99B1" w14:textId="77777777" w:rsidR="009724D8" w:rsidRPr="0096618F" w:rsidRDefault="009724D8" w:rsidP="00436A4B">
            <w:pPr>
              <w:spacing w:after="0" w:line="240" w:lineRule="auto"/>
              <w:ind w:right="-30" w:firstLine="0"/>
              <w:jc w:val="right"/>
              <w:rPr>
                <w:rFonts w:cs="Calibri"/>
                <w:color w:val="000000"/>
                <w:sz w:val="20"/>
                <w:szCs w:val="20"/>
              </w:rPr>
            </w:pPr>
            <w:r w:rsidRPr="0096618F">
              <w:rPr>
                <w:rFonts w:cs="Calibri"/>
                <w:color w:val="000000"/>
                <w:sz w:val="20"/>
                <w:szCs w:val="20"/>
              </w:rPr>
              <w:t>39 575 994,00</w:t>
            </w:r>
          </w:p>
        </w:tc>
      </w:tr>
    </w:tbl>
    <w:p w14:paraId="2A7524D6" w14:textId="11EAED0D" w:rsidR="006C7086" w:rsidRDefault="006C7086" w:rsidP="00E60C69">
      <w:pPr>
        <w:pStyle w:val="a"/>
      </w:pPr>
      <w:bookmarkStart w:id="8" w:name="_Toc133574581"/>
      <w:r>
        <w:lastRenderedPageBreak/>
        <w:t>ԱՆՀ</w:t>
      </w:r>
      <w:r w:rsidR="00947A37">
        <w:t>ԱՄԱՊԱՏԱՍԽԱՆՈՒԹՅՈՒՆՆԵՐ</w:t>
      </w:r>
      <w:r w:rsidR="003348E4">
        <w:t>Ի</w:t>
      </w:r>
      <w:r w:rsidR="001630B3">
        <w:t xml:space="preserve"> </w:t>
      </w:r>
      <w:r w:rsidR="003348E4">
        <w:t>ՎԵՐԱԲԵՐՅԱԼ</w:t>
      </w:r>
      <w:r w:rsidR="004563B1">
        <w:t xml:space="preserve"> </w:t>
      </w:r>
      <w:r w:rsidR="004563B1" w:rsidRPr="00E60C69">
        <w:t>ԳՐԱՌՈՒՄ</w:t>
      </w:r>
      <w:r w:rsidR="001630B3" w:rsidRPr="00E60C69">
        <w:t>ՆԵՐ</w:t>
      </w:r>
      <w:bookmarkEnd w:id="8"/>
    </w:p>
    <w:p w14:paraId="1FB78AA1" w14:textId="59599D8D" w:rsidR="002742FC" w:rsidRDefault="002742FC" w:rsidP="00B47C2F"/>
    <w:p w14:paraId="193F44C5" w14:textId="6149AE48" w:rsidR="004250F4" w:rsidRPr="009C112C" w:rsidRDefault="009C112C" w:rsidP="00183D4D">
      <w:pPr>
        <w:pStyle w:val="VP2"/>
      </w:pPr>
      <w:bookmarkStart w:id="9" w:name="_Toc122424149"/>
      <w:bookmarkStart w:id="10" w:name="_Toc130980307"/>
      <w:bookmarkStart w:id="11" w:name="_Toc133574582"/>
      <w:bookmarkEnd w:id="9"/>
      <w:bookmarkEnd w:id="10"/>
      <w:r w:rsidRPr="009C112C">
        <w:t xml:space="preserve">Միանվագ դրամական վճարների հաշվառման և պայմանագրի </w:t>
      </w:r>
      <w:r w:rsidRPr="00183D4D">
        <w:t>կատարման</w:t>
      </w:r>
      <w:r w:rsidRPr="009C112C">
        <w:t xml:space="preserve"> վերաբերյալ</w:t>
      </w:r>
      <w:bookmarkEnd w:id="11"/>
    </w:p>
    <w:p w14:paraId="21260C2C" w14:textId="77777777" w:rsidR="009C112C" w:rsidRDefault="009C112C" w:rsidP="009C112C">
      <w:pPr>
        <w:ind w:firstLine="709"/>
        <w:rPr>
          <w:bCs/>
          <w:szCs w:val="24"/>
          <w:lang w:eastAsia="ru-RU"/>
        </w:rPr>
      </w:pPr>
    </w:p>
    <w:p w14:paraId="0C25A43C" w14:textId="64BD5001" w:rsidR="009C112C" w:rsidRPr="00F85FE1" w:rsidRDefault="009C112C" w:rsidP="009C112C">
      <w:pPr>
        <w:ind w:firstLine="709"/>
        <w:rPr>
          <w:bCs/>
          <w:szCs w:val="24"/>
          <w:lang w:eastAsia="ru-RU"/>
        </w:rPr>
      </w:pPr>
      <w:r w:rsidRPr="00F85FE1">
        <w:rPr>
          <w:bCs/>
          <w:szCs w:val="24"/>
          <w:lang w:eastAsia="ru-RU"/>
        </w:rPr>
        <w:t>Ծառայության</w:t>
      </w:r>
      <w:r>
        <w:rPr>
          <w:bCs/>
          <w:szCs w:val="24"/>
          <w:lang w:eastAsia="ru-RU"/>
        </w:rPr>
        <w:t>ը</w:t>
      </w:r>
      <w:r w:rsidRPr="00F85FE1">
        <w:rPr>
          <w:bCs/>
          <w:szCs w:val="24"/>
          <w:lang w:eastAsia="ru-RU"/>
        </w:rPr>
        <w:t xml:space="preserve"> չի </w:t>
      </w:r>
      <w:r>
        <w:rPr>
          <w:bCs/>
          <w:szCs w:val="24"/>
          <w:lang w:eastAsia="ru-RU"/>
        </w:rPr>
        <w:t>իրականացրել</w:t>
      </w:r>
      <w:r w:rsidRPr="00F85FE1">
        <w:rPr>
          <w:bCs/>
          <w:szCs w:val="24"/>
          <w:lang w:eastAsia="ru-RU"/>
        </w:rPr>
        <w:t xml:space="preserve"> բանկերի հետ կնքված Միանվագ դրամական վճարների հաշվի պայմանագրի 7-րդ կետի 4-րդ ենթակետով սահմանված՝ պահանջ չներկայացնելու պատճառով հաշվետու ամսո</w:t>
      </w:r>
      <w:r>
        <w:rPr>
          <w:bCs/>
          <w:szCs w:val="24"/>
          <w:lang w:eastAsia="ru-RU"/>
        </w:rPr>
        <w:t>ւմ ՀՀ պետական բյուջե վերադարձվող գումարների մասով հաշվառում, չի ապահովել պայմանագրերով սահմանված դեպքերում և ժամկետներում գումարների պետական բյուջե վերադարձը</w:t>
      </w:r>
      <w:r w:rsidRPr="00F85FE1">
        <w:rPr>
          <w:bCs/>
          <w:szCs w:val="24"/>
          <w:lang w:eastAsia="ru-RU"/>
        </w:rPr>
        <w:t>:</w:t>
      </w:r>
    </w:p>
    <w:p w14:paraId="1B1A388A" w14:textId="6211D652" w:rsidR="009C112C" w:rsidRPr="00F85FE1" w:rsidRDefault="009C112C" w:rsidP="009C112C">
      <w:pPr>
        <w:rPr>
          <w:bCs/>
          <w:szCs w:val="24"/>
          <w:lang w:eastAsia="ru-RU"/>
        </w:rPr>
      </w:pPr>
      <w:r w:rsidRPr="00F85FE1">
        <w:rPr>
          <w:bCs/>
          <w:szCs w:val="24"/>
          <w:lang w:eastAsia="ru-RU"/>
        </w:rPr>
        <w:t xml:space="preserve">ՀՀ կառավարության 2020 թվականի մարտի 12-ի 287-Ն որոշմամբ հաստատված Միանվագ դրամական վճարների հաշվի պայմանագրի օրինակելի ձևի և Ծառայության </w:t>
      </w:r>
      <w:r w:rsidR="00EF056D">
        <w:rPr>
          <w:bCs/>
          <w:szCs w:val="24"/>
          <w:lang w:eastAsia="ru-RU"/>
        </w:rPr>
        <w:t>ու</w:t>
      </w:r>
      <w:r w:rsidRPr="00F85FE1">
        <w:rPr>
          <w:bCs/>
          <w:szCs w:val="24"/>
          <w:lang w:eastAsia="ru-RU"/>
        </w:rPr>
        <w:t xml:space="preserve"> Բանկերի </w:t>
      </w:r>
      <w:r>
        <w:rPr>
          <w:bCs/>
          <w:szCs w:val="24"/>
          <w:lang w:eastAsia="ru-RU"/>
        </w:rPr>
        <w:t>միջև</w:t>
      </w:r>
      <w:r w:rsidRPr="00F85FE1">
        <w:rPr>
          <w:bCs/>
          <w:szCs w:val="24"/>
          <w:lang w:eastAsia="ru-RU"/>
        </w:rPr>
        <w:t xml:space="preserve"> կնքված նշված պայմանանագրերի (այսուհետ՝ Պայմանագիր) 3-րդ կետով, ի թիվս այլ պահանջների, սահմանված է, որ կողմերն անվերապահորեն ընդունում են, որ՝</w:t>
      </w:r>
    </w:p>
    <w:p w14:paraId="57F7B616" w14:textId="77777777" w:rsidR="009C112C" w:rsidRPr="00F85FE1" w:rsidRDefault="009C112C" w:rsidP="009C112C">
      <w:pPr>
        <w:pStyle w:val="ListParagraph"/>
        <w:numPr>
          <w:ilvl w:val="0"/>
          <w:numId w:val="4"/>
        </w:numPr>
        <w:rPr>
          <w:bCs/>
          <w:szCs w:val="24"/>
          <w:lang w:eastAsia="ru-RU"/>
        </w:rPr>
      </w:pPr>
      <w:r w:rsidRPr="00F85FE1">
        <w:rPr>
          <w:bCs/>
          <w:szCs w:val="24"/>
          <w:lang w:eastAsia="ru-RU"/>
        </w:rPr>
        <w:t>շահառուն հաճախորդի (բանկային հաշվի տիրոջ) իրավունք է ձեռք բերում վճարման ցուցակը և վճարման ենթակա գումարը բանկի կողմից ստանալու օրվան հաջորդող օրվանից հետո բանկին պահանջ ներկայացնելու պահից, եթե լիազոր մարմնի ներկայացրած տվյալները համապատասխանում են շահառուի վերաբերյալ ներկայացրած տվյալներին.</w:t>
      </w:r>
    </w:p>
    <w:p w14:paraId="55114D6C" w14:textId="77777777" w:rsidR="009C112C" w:rsidRPr="00F85FE1" w:rsidRDefault="009C112C" w:rsidP="009C112C">
      <w:pPr>
        <w:pStyle w:val="ListParagraph"/>
        <w:numPr>
          <w:ilvl w:val="0"/>
          <w:numId w:val="4"/>
        </w:numPr>
        <w:rPr>
          <w:bCs/>
          <w:szCs w:val="24"/>
          <w:lang w:eastAsia="ru-RU"/>
        </w:rPr>
      </w:pPr>
      <w:r w:rsidRPr="00F85FE1">
        <w:rPr>
          <w:bCs/>
          <w:szCs w:val="24"/>
          <w:lang w:eastAsia="ru-RU"/>
        </w:rPr>
        <w:t>բանկային հաշվին մուտքագրված միանվագ դրամական վճարի գումարը վերադարձվում է պետական բյուջե, եթե շահառուն կամ այլ անձը ՀՀ քաղաքացիական օրենսգրքով սահմանված 12-ամսյա ժամկետում (մինչև վճարման ցուցակը, այդ թվում` բանկային հաշիվ բացելու համար անհրաժեշտ տվյալները բանկին փոխանցելու ամսվանից հաշված` 12-րդ ամսվա վերջին աշխատանքային օրը) չի ներկայացրել պահանջ:</w:t>
      </w:r>
    </w:p>
    <w:p w14:paraId="1B3C8A5E" w14:textId="77777777" w:rsidR="00D132E4" w:rsidRDefault="00D132E4" w:rsidP="009C112C">
      <w:pPr>
        <w:rPr>
          <w:bCs/>
          <w:szCs w:val="24"/>
          <w:lang w:eastAsia="ru-RU"/>
        </w:rPr>
      </w:pPr>
    </w:p>
    <w:p w14:paraId="13D40380" w14:textId="21EE725E" w:rsidR="009C112C" w:rsidRPr="00F85FE1" w:rsidRDefault="009C112C" w:rsidP="009C112C">
      <w:pPr>
        <w:rPr>
          <w:bCs/>
          <w:szCs w:val="24"/>
          <w:lang w:eastAsia="ru-RU"/>
        </w:rPr>
      </w:pPr>
      <w:r w:rsidRPr="00F85FE1">
        <w:rPr>
          <w:bCs/>
          <w:szCs w:val="24"/>
          <w:lang w:eastAsia="ru-RU"/>
        </w:rPr>
        <w:t>Պայմանագրի 7-րդ կետի</w:t>
      </w:r>
      <w:r w:rsidR="002572BA">
        <w:rPr>
          <w:bCs/>
          <w:szCs w:val="24"/>
          <w:lang w:eastAsia="ru-RU"/>
        </w:rPr>
        <w:t xml:space="preserve"> </w:t>
      </w:r>
      <w:r w:rsidRPr="00F85FE1">
        <w:rPr>
          <w:bCs/>
          <w:szCs w:val="24"/>
          <w:lang w:eastAsia="ru-RU"/>
        </w:rPr>
        <w:t xml:space="preserve">4-րդ և 5-րդ ենթակետերով համապատասխանաբար սահմանվում են, որ </w:t>
      </w:r>
      <w:r w:rsidR="00986F14">
        <w:rPr>
          <w:bCs/>
          <w:szCs w:val="24"/>
          <w:lang w:eastAsia="ru-RU"/>
        </w:rPr>
        <w:t>Բ</w:t>
      </w:r>
      <w:r w:rsidRPr="00F85FE1">
        <w:rPr>
          <w:bCs/>
          <w:szCs w:val="24"/>
          <w:lang w:eastAsia="ru-RU"/>
        </w:rPr>
        <w:t>անկը պարտավոր է՝</w:t>
      </w:r>
    </w:p>
    <w:p w14:paraId="4797021E" w14:textId="6C72DAAD" w:rsidR="009C112C" w:rsidRPr="00F85FE1" w:rsidRDefault="009C112C" w:rsidP="009C112C">
      <w:pPr>
        <w:pStyle w:val="ListParagraph"/>
        <w:numPr>
          <w:ilvl w:val="1"/>
          <w:numId w:val="4"/>
        </w:numPr>
        <w:ind w:left="910"/>
        <w:rPr>
          <w:bCs/>
          <w:szCs w:val="24"/>
          <w:lang w:eastAsia="ru-RU"/>
        </w:rPr>
      </w:pPr>
      <w:r w:rsidRPr="00F85FE1">
        <w:rPr>
          <w:bCs/>
          <w:szCs w:val="24"/>
          <w:lang w:eastAsia="ru-RU"/>
        </w:rPr>
        <w:t>ՀՀ քաղաքացիական օրենսգրքի 928.8-րդ հոդվածի 3-րդ մասով սահմանված ժամկետում (վճարման ցուցակը, այդ թվում` բանկային հաշիվ բացելու համար անհրաժեշտ տվյալները բանկին փոխանցելու ամսվանից հաշված` 12 ամսվա ընթացքում) շահառուի կամ այլ անձի կողմից հաշվով գործարք չիրականացվելու դեպքում, այդ ժամկետը լրանալուն հաջորդող 3</w:t>
      </w:r>
      <w:r w:rsidR="00875386">
        <w:rPr>
          <w:bCs/>
          <w:szCs w:val="24"/>
          <w:lang w:eastAsia="ru-RU"/>
        </w:rPr>
        <w:noBreakHyphen/>
      </w:r>
      <w:r w:rsidRPr="00F85FE1">
        <w:rPr>
          <w:bCs/>
          <w:szCs w:val="24"/>
          <w:lang w:eastAsia="ru-RU"/>
        </w:rPr>
        <w:t xml:space="preserve">րդ աշխատանքային օրվանից ոչ ուշ, պետական բյուջե հետ փոխանցել այդ </w:t>
      </w:r>
      <w:r w:rsidRPr="00F85FE1">
        <w:rPr>
          <w:bCs/>
          <w:szCs w:val="24"/>
          <w:lang w:eastAsia="ru-RU"/>
        </w:rPr>
        <w:lastRenderedPageBreak/>
        <w:t>բանկային հաշվին մուտքագրված միանվագ դրամական վճարի գումարը և սույն պայմանագրի N 6 ձևով սահմանված տեղեկատվությունը ներկայացնել լիազոր մարմին,</w:t>
      </w:r>
    </w:p>
    <w:p w14:paraId="073910B8" w14:textId="77777777" w:rsidR="009C112C" w:rsidRPr="00F85FE1" w:rsidRDefault="009C112C" w:rsidP="009C112C">
      <w:pPr>
        <w:pStyle w:val="ListParagraph"/>
        <w:numPr>
          <w:ilvl w:val="2"/>
          <w:numId w:val="4"/>
        </w:numPr>
        <w:ind w:left="910"/>
        <w:rPr>
          <w:bCs/>
          <w:szCs w:val="24"/>
          <w:lang w:eastAsia="ru-RU"/>
        </w:rPr>
      </w:pPr>
      <w:r w:rsidRPr="00F85FE1">
        <w:rPr>
          <w:bCs/>
          <w:szCs w:val="24"/>
          <w:lang w:eastAsia="ru-RU"/>
        </w:rPr>
        <w:t>յուրաքանչյուր ամսվա 3-րդ աշխատանքային օրվանից ոչ ուշ լիազոր մարմնին տրամադրել սույն պայմանագրի N 7 ձևով սահմանված տեղեկատվություն այն բանկային հաշիվների վերաբերյալ, որոնցով նախորդ ամսվա ընթացքում ներկայացվել է պահանջ (պահանջի հիման վրա բանկային հաշվին առկա միջոցները մասնակի կա</w:t>
      </w:r>
      <w:r>
        <w:rPr>
          <w:bCs/>
          <w:szCs w:val="24"/>
          <w:lang w:eastAsia="ru-RU"/>
        </w:rPr>
        <w:t>մ ամբողջությամբ դուրս են գրվել)։</w:t>
      </w:r>
    </w:p>
    <w:p w14:paraId="334311D3" w14:textId="77777777" w:rsidR="009C112C" w:rsidRDefault="009C112C" w:rsidP="009C112C">
      <w:pPr>
        <w:ind w:firstLine="550"/>
        <w:rPr>
          <w:bCs/>
          <w:szCs w:val="24"/>
          <w:lang w:eastAsia="ru-RU"/>
        </w:rPr>
      </w:pPr>
    </w:p>
    <w:p w14:paraId="05A8CBD2" w14:textId="312A49F3" w:rsidR="009C112C" w:rsidRDefault="009C112C" w:rsidP="009C112C">
      <w:pPr>
        <w:ind w:firstLine="550"/>
        <w:rPr>
          <w:bCs/>
          <w:szCs w:val="24"/>
          <w:lang w:eastAsia="ru-RU"/>
        </w:rPr>
      </w:pPr>
      <w:r w:rsidRPr="00D132E4">
        <w:rPr>
          <w:bCs/>
          <w:szCs w:val="24"/>
          <w:lang w:eastAsia="ru-RU"/>
        </w:rPr>
        <w:t>Հաշվի առնելով, որ բանկերի կողմից</w:t>
      </w:r>
      <w:r w:rsidR="002572BA">
        <w:rPr>
          <w:bCs/>
          <w:szCs w:val="24"/>
          <w:lang w:eastAsia="ru-RU"/>
        </w:rPr>
        <w:t xml:space="preserve"> </w:t>
      </w:r>
      <w:r w:rsidRPr="00D132E4">
        <w:rPr>
          <w:bCs/>
          <w:szCs w:val="24"/>
          <w:lang w:eastAsia="ru-RU"/>
        </w:rPr>
        <w:t xml:space="preserve">բանկային հաշվին առկա միջոցները հաշվետու ամսում մասնակի կամ ամբողջությամբ դուրս գրելու պահանջ ներկայացրած անձանց վերաբերյալ և պահանջ չներկայացնելու պատճառով բանկային հաշվին մուտքագրված միանվագ դրամական վճարի բյուջե հետ փոխանցելու և դրա մասով համապատասխան տեղեկութունների տրամադրման, ինչպես նաև նշված տեղեկությունների ամփոփ տվյալների փոխադարձ հաշվարկների ակտերում ներառման պահանջը սահմանված է Ծառայության և </w:t>
      </w:r>
      <w:r w:rsidR="00F44F5C">
        <w:rPr>
          <w:bCs/>
          <w:szCs w:val="24"/>
          <w:lang w:eastAsia="ru-RU"/>
        </w:rPr>
        <w:t>Բ</w:t>
      </w:r>
      <w:r w:rsidRPr="00D132E4">
        <w:rPr>
          <w:bCs/>
          <w:szCs w:val="24"/>
          <w:lang w:eastAsia="ru-RU"/>
        </w:rPr>
        <w:t>անկերի միջև կնքված պայմանագրերով, նշված փաստաթղթերը պետք է առկա լինեն Ծառայությունում: Հաշվեքննության ընթացքում Ծառայությունից պահանջվել են տեղեկություններ բանկերի կողմից պետական բյուջե վերադարձված և բանկերում առկա գումարների մնացորդների վերաբերյալ, որոնք Ծառայության կողմից տրամադրվել են բանկերից տեղեկությունների հարցման միջոցով։ Ներկայացված տեղեկությունները</w:t>
      </w:r>
      <w:r w:rsidR="002572BA">
        <w:rPr>
          <w:bCs/>
          <w:szCs w:val="24"/>
          <w:lang w:eastAsia="ru-RU"/>
        </w:rPr>
        <w:t xml:space="preserve"> </w:t>
      </w:r>
      <w:r w:rsidRPr="00D132E4">
        <w:rPr>
          <w:bCs/>
          <w:szCs w:val="24"/>
          <w:lang w:eastAsia="ru-RU"/>
        </w:rPr>
        <w:t>ամբողջական չեն, իսկ որոշ բանկերի կողմից մնացորդների մասով տեղեկություններ ընդհանրապես չեն ներկայացվել։</w:t>
      </w:r>
    </w:p>
    <w:p w14:paraId="55F06BB0" w14:textId="794E13E0" w:rsidR="00D132E4" w:rsidRDefault="00D132E4">
      <w:pPr>
        <w:ind w:firstLine="0"/>
        <w:jc w:val="left"/>
        <w:rPr>
          <w:rFonts w:ascii="Cambria Math" w:hAnsi="Cambria Math"/>
          <w:bCs/>
          <w:color w:val="FF0000"/>
          <w:szCs w:val="24"/>
          <w:lang w:eastAsia="ru-RU"/>
        </w:rPr>
      </w:pPr>
    </w:p>
    <w:p w14:paraId="3818EB41" w14:textId="0938765B" w:rsidR="00AA60EC" w:rsidRPr="00795023" w:rsidRDefault="00AA60EC" w:rsidP="00AA60EC">
      <w:pPr>
        <w:pStyle w:val="ListParagraph"/>
        <w:numPr>
          <w:ilvl w:val="0"/>
          <w:numId w:val="7"/>
        </w:numPr>
        <w:ind w:left="0" w:firstLine="6"/>
        <w:rPr>
          <w:bCs/>
          <w:szCs w:val="24"/>
          <w:lang w:eastAsia="ru-RU"/>
        </w:rPr>
      </w:pPr>
      <w:r w:rsidRPr="00795023">
        <w:rPr>
          <w:bCs/>
          <w:szCs w:val="24"/>
          <w:lang w:eastAsia="ru-RU"/>
        </w:rPr>
        <w:t>Բանկերի կողմից պետակա</w:t>
      </w:r>
      <w:r>
        <w:rPr>
          <w:bCs/>
          <w:szCs w:val="24"/>
          <w:lang w:eastAsia="ru-RU"/>
        </w:rPr>
        <w:t>ն</w:t>
      </w:r>
      <w:r w:rsidRPr="00795023">
        <w:rPr>
          <w:bCs/>
          <w:szCs w:val="24"/>
          <w:lang w:eastAsia="ru-RU"/>
        </w:rPr>
        <w:t xml:space="preserve"> բյուջե վերադարձված գումարների վերաբեր</w:t>
      </w:r>
      <w:r>
        <w:rPr>
          <w:bCs/>
          <w:szCs w:val="24"/>
          <w:lang w:eastAsia="ru-RU"/>
        </w:rPr>
        <w:t>յալ տրամադրած տեղեկությունների վերլուծությունից արձանագրվել են միանվագ վճարների</w:t>
      </w:r>
      <w:r w:rsidRPr="00795023">
        <w:rPr>
          <w:bCs/>
          <w:szCs w:val="24"/>
          <w:lang w:eastAsia="ru-RU"/>
        </w:rPr>
        <w:t xml:space="preserve"> վերադարձման ժամկետների հետևյալ անհամապատասխանությունները</w:t>
      </w:r>
      <w:r w:rsidRPr="00795023">
        <w:rPr>
          <w:rFonts w:ascii="Cambria Math" w:hAnsi="Cambria Math" w:cs="Cambria Math"/>
          <w:bCs/>
          <w:szCs w:val="24"/>
          <w:lang w:eastAsia="ru-RU"/>
        </w:rPr>
        <w:t>․</w:t>
      </w:r>
    </w:p>
    <w:tbl>
      <w:tblPr>
        <w:tblW w:w="9265" w:type="dxa"/>
        <w:tblLook w:val="04A0" w:firstRow="1" w:lastRow="0" w:firstColumn="1" w:lastColumn="0" w:noHBand="0" w:noVBand="1"/>
      </w:tblPr>
      <w:tblGrid>
        <w:gridCol w:w="2965"/>
        <w:gridCol w:w="1980"/>
        <w:gridCol w:w="1710"/>
        <w:gridCol w:w="2610"/>
      </w:tblGrid>
      <w:tr w:rsidR="00AC527B" w:rsidRPr="00AC527B" w14:paraId="68FE5C32" w14:textId="77777777" w:rsidTr="00FF40DD">
        <w:trPr>
          <w:trHeight w:val="300"/>
        </w:trPr>
        <w:tc>
          <w:tcPr>
            <w:tcW w:w="2965" w:type="dxa"/>
            <w:tcBorders>
              <w:top w:val="single" w:sz="4" w:space="0" w:color="8EA9DB"/>
              <w:left w:val="single" w:sz="4" w:space="0" w:color="8EA9DB"/>
              <w:bottom w:val="single" w:sz="4" w:space="0" w:color="8EA9DB"/>
              <w:right w:val="nil"/>
            </w:tcBorders>
            <w:shd w:val="clear" w:color="4472C4" w:fill="4472C4"/>
            <w:noWrap/>
            <w:vAlign w:val="center"/>
            <w:hideMark/>
          </w:tcPr>
          <w:p w14:paraId="724DE96E" w14:textId="77777777" w:rsidR="00AC527B" w:rsidRPr="00AC527B" w:rsidRDefault="00AC527B" w:rsidP="00FF40DD">
            <w:pPr>
              <w:spacing w:after="0" w:line="240" w:lineRule="auto"/>
              <w:ind w:firstLine="0"/>
              <w:jc w:val="center"/>
              <w:rPr>
                <w:rFonts w:eastAsia="Times New Roman" w:cs="Calibri"/>
                <w:b/>
                <w:bCs/>
                <w:color w:val="FFFFFF"/>
                <w:sz w:val="22"/>
                <w:lang w:val="ru-RU" w:eastAsia="ru-RU"/>
              </w:rPr>
            </w:pPr>
            <w:r w:rsidRPr="00AC527B">
              <w:rPr>
                <w:rFonts w:eastAsia="Times New Roman" w:cs="Calibri"/>
                <w:b/>
                <w:bCs/>
                <w:color w:val="FFFFFF"/>
                <w:sz w:val="22"/>
                <w:lang w:val="ru-RU" w:eastAsia="ru-RU"/>
              </w:rPr>
              <w:t>Բանկ</w:t>
            </w:r>
          </w:p>
        </w:tc>
        <w:tc>
          <w:tcPr>
            <w:tcW w:w="1980" w:type="dxa"/>
            <w:tcBorders>
              <w:top w:val="single" w:sz="4" w:space="0" w:color="8EA9DB"/>
              <w:left w:val="nil"/>
              <w:bottom w:val="single" w:sz="4" w:space="0" w:color="8EA9DB"/>
              <w:right w:val="nil"/>
            </w:tcBorders>
            <w:shd w:val="clear" w:color="4472C4" w:fill="4472C4"/>
            <w:noWrap/>
            <w:vAlign w:val="center"/>
            <w:hideMark/>
          </w:tcPr>
          <w:p w14:paraId="320109C9" w14:textId="00DE82DF" w:rsidR="00AC527B" w:rsidRPr="00191D78" w:rsidRDefault="00AC527B" w:rsidP="00FF40DD">
            <w:pPr>
              <w:spacing w:after="0" w:line="240" w:lineRule="auto"/>
              <w:ind w:firstLine="0"/>
              <w:jc w:val="center"/>
              <w:rPr>
                <w:rFonts w:eastAsia="Times New Roman" w:cs="Calibri"/>
                <w:b/>
                <w:bCs/>
                <w:color w:val="FFFFFF"/>
                <w:sz w:val="22"/>
                <w:lang w:eastAsia="ru-RU"/>
              </w:rPr>
            </w:pPr>
            <w:r w:rsidRPr="00AC527B">
              <w:rPr>
                <w:rFonts w:eastAsia="Times New Roman" w:cs="Calibri"/>
                <w:b/>
                <w:bCs/>
                <w:color w:val="FFFFFF"/>
                <w:sz w:val="22"/>
                <w:lang w:val="ru-RU" w:eastAsia="ru-RU"/>
              </w:rPr>
              <w:t>Պետական բյուջե վերադարձներ</w:t>
            </w:r>
            <w:r w:rsidR="00191D78">
              <w:rPr>
                <w:rFonts w:eastAsia="Times New Roman" w:cs="Calibri"/>
                <w:b/>
                <w:bCs/>
                <w:color w:val="FFFFFF"/>
                <w:sz w:val="22"/>
                <w:lang w:eastAsia="ru-RU"/>
              </w:rPr>
              <w:t>ի դեպքեր</w:t>
            </w:r>
          </w:p>
        </w:tc>
        <w:tc>
          <w:tcPr>
            <w:tcW w:w="1710" w:type="dxa"/>
            <w:tcBorders>
              <w:top w:val="single" w:sz="4" w:space="0" w:color="8EA9DB"/>
              <w:left w:val="nil"/>
              <w:bottom w:val="single" w:sz="4" w:space="0" w:color="8EA9DB"/>
              <w:right w:val="nil"/>
            </w:tcBorders>
            <w:shd w:val="clear" w:color="4472C4" w:fill="4472C4"/>
            <w:noWrap/>
            <w:vAlign w:val="center"/>
            <w:hideMark/>
          </w:tcPr>
          <w:p w14:paraId="6CE1425A" w14:textId="2FCA4106" w:rsidR="00AC527B" w:rsidRPr="00191D78" w:rsidRDefault="00AC527B" w:rsidP="00FF40DD">
            <w:pPr>
              <w:spacing w:after="0" w:line="240" w:lineRule="auto"/>
              <w:ind w:firstLine="0"/>
              <w:jc w:val="center"/>
              <w:rPr>
                <w:rFonts w:eastAsia="Times New Roman" w:cs="Calibri"/>
                <w:b/>
                <w:bCs/>
                <w:color w:val="FFFFFF"/>
                <w:sz w:val="22"/>
                <w:lang w:eastAsia="ru-RU"/>
              </w:rPr>
            </w:pPr>
            <w:r w:rsidRPr="00AC527B">
              <w:rPr>
                <w:rFonts w:eastAsia="Times New Roman" w:cs="Calibri"/>
                <w:b/>
                <w:bCs/>
                <w:color w:val="FFFFFF"/>
                <w:sz w:val="22"/>
                <w:lang w:val="ru-RU" w:eastAsia="ru-RU"/>
              </w:rPr>
              <w:t>Ժամկետի ուշացումներ</w:t>
            </w:r>
            <w:r w:rsidR="00191D78">
              <w:rPr>
                <w:rFonts w:eastAsia="Times New Roman" w:cs="Calibri"/>
                <w:b/>
                <w:bCs/>
                <w:color w:val="FFFFFF"/>
                <w:sz w:val="22"/>
                <w:lang w:eastAsia="ru-RU"/>
              </w:rPr>
              <w:t>ի դեպքեր</w:t>
            </w:r>
          </w:p>
        </w:tc>
        <w:tc>
          <w:tcPr>
            <w:tcW w:w="2610" w:type="dxa"/>
            <w:tcBorders>
              <w:top w:val="single" w:sz="4" w:space="0" w:color="8EA9DB"/>
              <w:left w:val="nil"/>
              <w:bottom w:val="single" w:sz="4" w:space="0" w:color="8EA9DB"/>
              <w:right w:val="single" w:sz="4" w:space="0" w:color="8EA9DB"/>
            </w:tcBorders>
            <w:shd w:val="clear" w:color="4472C4" w:fill="4472C4"/>
            <w:noWrap/>
            <w:vAlign w:val="center"/>
            <w:hideMark/>
          </w:tcPr>
          <w:p w14:paraId="18BB6AD6" w14:textId="77777777" w:rsidR="00AC527B" w:rsidRPr="00AC527B" w:rsidRDefault="00AC527B" w:rsidP="00FF40DD">
            <w:pPr>
              <w:spacing w:after="0" w:line="240" w:lineRule="auto"/>
              <w:ind w:firstLine="0"/>
              <w:jc w:val="center"/>
              <w:rPr>
                <w:rFonts w:eastAsia="Times New Roman" w:cs="Calibri"/>
                <w:b/>
                <w:bCs/>
                <w:color w:val="FFFFFF"/>
                <w:sz w:val="22"/>
                <w:lang w:val="ru-RU" w:eastAsia="ru-RU"/>
              </w:rPr>
            </w:pPr>
            <w:r w:rsidRPr="00AC527B">
              <w:rPr>
                <w:rFonts w:eastAsia="Times New Roman" w:cs="Calibri"/>
                <w:b/>
                <w:bCs/>
                <w:color w:val="FFFFFF"/>
                <w:sz w:val="22"/>
                <w:lang w:val="ru-RU" w:eastAsia="ru-RU"/>
              </w:rPr>
              <w:t>Ուշացումով վերադարձներ (Հազ.դրամ)</w:t>
            </w:r>
          </w:p>
        </w:tc>
      </w:tr>
      <w:tr w:rsidR="00AC527B" w:rsidRPr="00AC527B" w14:paraId="1EB1FDDE" w14:textId="77777777" w:rsidTr="00FF40DD">
        <w:trPr>
          <w:trHeight w:val="300"/>
        </w:trPr>
        <w:tc>
          <w:tcPr>
            <w:tcW w:w="2965" w:type="dxa"/>
            <w:tcBorders>
              <w:top w:val="single" w:sz="4" w:space="0" w:color="8EA9DB"/>
              <w:left w:val="single" w:sz="4" w:space="0" w:color="8EA9DB"/>
              <w:bottom w:val="single" w:sz="4" w:space="0" w:color="8EA9DB"/>
              <w:right w:val="nil"/>
            </w:tcBorders>
            <w:shd w:val="clear" w:color="D9E1F2" w:fill="D9E1F2"/>
            <w:noWrap/>
            <w:hideMark/>
          </w:tcPr>
          <w:p w14:paraId="000C44B3" w14:textId="77777777" w:rsidR="00AC527B" w:rsidRDefault="00AC527B" w:rsidP="00FF40DD">
            <w:pPr>
              <w:spacing w:after="0" w:line="240" w:lineRule="auto"/>
              <w:ind w:firstLine="0"/>
              <w:jc w:val="left"/>
              <w:rPr>
                <w:rFonts w:eastAsia="Times New Roman" w:cs="Calibri"/>
                <w:color w:val="000000"/>
                <w:sz w:val="22"/>
                <w:lang w:val="ru-RU" w:eastAsia="ru-RU"/>
              </w:rPr>
            </w:pPr>
            <w:r w:rsidRPr="00AC527B">
              <w:rPr>
                <w:rFonts w:eastAsia="Times New Roman" w:cs="Calibri"/>
                <w:color w:val="000000"/>
                <w:sz w:val="22"/>
                <w:lang w:val="ru-RU" w:eastAsia="ru-RU"/>
              </w:rPr>
              <w:t>Արարատ Բանկ ՓԲԸ</w:t>
            </w:r>
          </w:p>
          <w:p w14:paraId="0123DCCF" w14:textId="6485E76E" w:rsidR="00FF40DD" w:rsidRPr="00AC527B" w:rsidRDefault="00FF40DD" w:rsidP="00FF40DD">
            <w:pPr>
              <w:spacing w:after="0" w:line="240" w:lineRule="auto"/>
              <w:ind w:firstLine="0"/>
              <w:jc w:val="left"/>
              <w:rPr>
                <w:rFonts w:eastAsia="Times New Roman" w:cs="Calibri"/>
                <w:color w:val="000000"/>
                <w:sz w:val="22"/>
                <w:lang w:val="ru-RU" w:eastAsia="ru-RU"/>
              </w:rPr>
            </w:pPr>
          </w:p>
        </w:tc>
        <w:tc>
          <w:tcPr>
            <w:tcW w:w="1980" w:type="dxa"/>
            <w:tcBorders>
              <w:top w:val="single" w:sz="4" w:space="0" w:color="8EA9DB"/>
              <w:left w:val="nil"/>
              <w:bottom w:val="single" w:sz="4" w:space="0" w:color="8EA9DB"/>
              <w:right w:val="nil"/>
            </w:tcBorders>
            <w:shd w:val="clear" w:color="D9E1F2" w:fill="D9E1F2"/>
            <w:noWrap/>
            <w:hideMark/>
          </w:tcPr>
          <w:p w14:paraId="57DAA13A" w14:textId="5770A649" w:rsidR="00AC527B" w:rsidRPr="00AC527B" w:rsidRDefault="00AC527B" w:rsidP="00FF40DD">
            <w:pPr>
              <w:spacing w:after="0" w:line="240" w:lineRule="auto"/>
              <w:ind w:firstLine="0"/>
              <w:jc w:val="right"/>
              <w:rPr>
                <w:rFonts w:eastAsia="Times New Roman" w:cs="Calibri"/>
                <w:color w:val="000000"/>
                <w:sz w:val="22"/>
                <w:lang w:val="ru-RU" w:eastAsia="ru-RU"/>
              </w:rPr>
            </w:pPr>
            <w:r w:rsidRPr="00AC527B">
              <w:rPr>
                <w:rFonts w:eastAsia="Times New Roman" w:cs="Calibri"/>
                <w:color w:val="000000"/>
                <w:sz w:val="22"/>
                <w:lang w:val="ru-RU" w:eastAsia="ru-RU"/>
              </w:rPr>
              <w:t xml:space="preserve">11 </w:t>
            </w:r>
          </w:p>
        </w:tc>
        <w:tc>
          <w:tcPr>
            <w:tcW w:w="1710" w:type="dxa"/>
            <w:tcBorders>
              <w:top w:val="single" w:sz="4" w:space="0" w:color="8EA9DB"/>
              <w:left w:val="nil"/>
              <w:bottom w:val="single" w:sz="4" w:space="0" w:color="8EA9DB"/>
              <w:right w:val="nil"/>
            </w:tcBorders>
            <w:shd w:val="clear" w:color="D9E1F2" w:fill="D9E1F2"/>
            <w:noWrap/>
            <w:hideMark/>
          </w:tcPr>
          <w:p w14:paraId="79681877" w14:textId="2AF8C633" w:rsidR="00AC527B" w:rsidRPr="00AC527B" w:rsidRDefault="00FD36B2" w:rsidP="00FF40DD">
            <w:pPr>
              <w:spacing w:after="0" w:line="240" w:lineRule="auto"/>
              <w:ind w:firstLine="0"/>
              <w:jc w:val="right"/>
              <w:rPr>
                <w:rFonts w:eastAsia="Times New Roman" w:cs="Calibri"/>
                <w:color w:val="000000"/>
                <w:sz w:val="22"/>
                <w:lang w:val="ru-RU" w:eastAsia="ru-RU"/>
              </w:rPr>
            </w:pPr>
            <w:r>
              <w:rPr>
                <w:rFonts w:eastAsia="Times New Roman" w:cs="Calibri"/>
                <w:color w:val="000000"/>
                <w:sz w:val="22"/>
                <w:lang w:eastAsia="ru-RU"/>
              </w:rPr>
              <w:t>8</w:t>
            </w:r>
            <w:r w:rsidR="00AC527B" w:rsidRPr="00AC527B">
              <w:rPr>
                <w:rFonts w:eastAsia="Times New Roman" w:cs="Calibri"/>
                <w:color w:val="000000"/>
                <w:sz w:val="22"/>
                <w:lang w:val="ru-RU" w:eastAsia="ru-RU"/>
              </w:rPr>
              <w:t xml:space="preserve"> </w:t>
            </w:r>
          </w:p>
        </w:tc>
        <w:tc>
          <w:tcPr>
            <w:tcW w:w="2610" w:type="dxa"/>
            <w:tcBorders>
              <w:top w:val="single" w:sz="4" w:space="0" w:color="8EA9DB"/>
              <w:left w:val="nil"/>
              <w:bottom w:val="single" w:sz="4" w:space="0" w:color="8EA9DB"/>
              <w:right w:val="single" w:sz="4" w:space="0" w:color="8EA9DB"/>
            </w:tcBorders>
            <w:shd w:val="clear" w:color="D9E1F2" w:fill="D9E1F2"/>
            <w:noWrap/>
            <w:hideMark/>
          </w:tcPr>
          <w:p w14:paraId="297F9633" w14:textId="40A2BD04" w:rsidR="00AC527B" w:rsidRPr="00AC527B" w:rsidRDefault="00AC527B" w:rsidP="00FF40DD">
            <w:pPr>
              <w:spacing w:after="0" w:line="240" w:lineRule="auto"/>
              <w:ind w:firstLine="0"/>
              <w:jc w:val="right"/>
              <w:rPr>
                <w:rFonts w:eastAsia="Times New Roman" w:cs="Calibri"/>
                <w:color w:val="000000"/>
                <w:sz w:val="22"/>
                <w:lang w:val="ru-RU" w:eastAsia="ru-RU"/>
              </w:rPr>
            </w:pPr>
            <w:r w:rsidRPr="00AC527B">
              <w:rPr>
                <w:rFonts w:eastAsia="Times New Roman" w:cs="Calibri"/>
                <w:color w:val="000000"/>
                <w:sz w:val="22"/>
                <w:lang w:val="ru-RU" w:eastAsia="ru-RU"/>
              </w:rPr>
              <w:t xml:space="preserve">1,107.2 </w:t>
            </w:r>
          </w:p>
        </w:tc>
      </w:tr>
      <w:tr w:rsidR="00AC527B" w:rsidRPr="00AC527B" w14:paraId="0B58DA29" w14:textId="77777777" w:rsidTr="00FF40DD">
        <w:trPr>
          <w:trHeight w:val="300"/>
        </w:trPr>
        <w:tc>
          <w:tcPr>
            <w:tcW w:w="2965" w:type="dxa"/>
            <w:tcBorders>
              <w:top w:val="single" w:sz="4" w:space="0" w:color="8EA9DB"/>
              <w:left w:val="single" w:sz="4" w:space="0" w:color="8EA9DB"/>
              <w:bottom w:val="single" w:sz="4" w:space="0" w:color="8EA9DB"/>
              <w:right w:val="nil"/>
            </w:tcBorders>
            <w:shd w:val="clear" w:color="auto" w:fill="auto"/>
            <w:noWrap/>
            <w:hideMark/>
          </w:tcPr>
          <w:p w14:paraId="2B8B4926" w14:textId="77777777" w:rsidR="00AC527B" w:rsidRDefault="00AC527B" w:rsidP="00FF40DD">
            <w:pPr>
              <w:spacing w:after="0" w:line="240" w:lineRule="auto"/>
              <w:ind w:firstLine="0"/>
              <w:jc w:val="left"/>
              <w:rPr>
                <w:rFonts w:eastAsia="Times New Roman" w:cs="Calibri"/>
                <w:color w:val="000000"/>
                <w:sz w:val="22"/>
                <w:lang w:val="ru-RU" w:eastAsia="ru-RU"/>
              </w:rPr>
            </w:pPr>
            <w:r w:rsidRPr="00AC527B">
              <w:rPr>
                <w:rFonts w:eastAsia="Times New Roman" w:cs="Calibri"/>
                <w:color w:val="000000"/>
                <w:sz w:val="22"/>
                <w:lang w:val="ru-RU" w:eastAsia="ru-RU"/>
              </w:rPr>
              <w:t>Յունիբանկ ՓԲԸ</w:t>
            </w:r>
          </w:p>
          <w:p w14:paraId="2D64F13C" w14:textId="71B4436B" w:rsidR="00FF40DD" w:rsidRPr="00AC527B" w:rsidRDefault="00FF40DD" w:rsidP="00FF40DD">
            <w:pPr>
              <w:spacing w:after="0" w:line="240" w:lineRule="auto"/>
              <w:ind w:firstLine="0"/>
              <w:jc w:val="left"/>
              <w:rPr>
                <w:rFonts w:eastAsia="Times New Roman" w:cs="Calibri"/>
                <w:color w:val="000000"/>
                <w:sz w:val="22"/>
                <w:lang w:val="ru-RU" w:eastAsia="ru-RU"/>
              </w:rPr>
            </w:pPr>
          </w:p>
        </w:tc>
        <w:tc>
          <w:tcPr>
            <w:tcW w:w="1980" w:type="dxa"/>
            <w:tcBorders>
              <w:top w:val="single" w:sz="4" w:space="0" w:color="8EA9DB"/>
              <w:left w:val="nil"/>
              <w:bottom w:val="single" w:sz="4" w:space="0" w:color="8EA9DB"/>
              <w:right w:val="nil"/>
            </w:tcBorders>
            <w:shd w:val="clear" w:color="auto" w:fill="auto"/>
            <w:noWrap/>
            <w:hideMark/>
          </w:tcPr>
          <w:p w14:paraId="14875E7F" w14:textId="17A82EEA" w:rsidR="00AC527B" w:rsidRPr="00AC527B" w:rsidRDefault="00AC527B" w:rsidP="00FF40DD">
            <w:pPr>
              <w:spacing w:after="0" w:line="240" w:lineRule="auto"/>
              <w:ind w:firstLine="0"/>
              <w:jc w:val="right"/>
              <w:rPr>
                <w:rFonts w:eastAsia="Times New Roman" w:cs="Calibri"/>
                <w:color w:val="000000"/>
                <w:sz w:val="22"/>
                <w:lang w:val="ru-RU" w:eastAsia="ru-RU"/>
              </w:rPr>
            </w:pPr>
            <w:r w:rsidRPr="00AC527B">
              <w:rPr>
                <w:rFonts w:eastAsia="Times New Roman" w:cs="Calibri"/>
                <w:color w:val="000000"/>
                <w:sz w:val="22"/>
                <w:lang w:val="ru-RU" w:eastAsia="ru-RU"/>
              </w:rPr>
              <w:t xml:space="preserve">5 </w:t>
            </w:r>
          </w:p>
        </w:tc>
        <w:tc>
          <w:tcPr>
            <w:tcW w:w="1710" w:type="dxa"/>
            <w:tcBorders>
              <w:top w:val="single" w:sz="4" w:space="0" w:color="8EA9DB"/>
              <w:left w:val="nil"/>
              <w:bottom w:val="single" w:sz="4" w:space="0" w:color="8EA9DB"/>
              <w:right w:val="nil"/>
            </w:tcBorders>
            <w:shd w:val="clear" w:color="auto" w:fill="auto"/>
            <w:noWrap/>
            <w:hideMark/>
          </w:tcPr>
          <w:p w14:paraId="2840DD7E" w14:textId="640BE26E" w:rsidR="00AC527B" w:rsidRPr="00AC527B" w:rsidRDefault="00AC527B" w:rsidP="00FF40DD">
            <w:pPr>
              <w:spacing w:after="0" w:line="240" w:lineRule="auto"/>
              <w:ind w:firstLine="0"/>
              <w:jc w:val="right"/>
              <w:rPr>
                <w:rFonts w:eastAsia="Times New Roman" w:cs="Calibri"/>
                <w:color w:val="000000"/>
                <w:sz w:val="22"/>
                <w:lang w:val="ru-RU" w:eastAsia="ru-RU"/>
              </w:rPr>
            </w:pPr>
            <w:r w:rsidRPr="00AC527B">
              <w:rPr>
                <w:rFonts w:eastAsia="Times New Roman" w:cs="Calibri"/>
                <w:color w:val="000000"/>
                <w:sz w:val="22"/>
                <w:lang w:val="ru-RU" w:eastAsia="ru-RU"/>
              </w:rPr>
              <w:t xml:space="preserve">5 </w:t>
            </w:r>
          </w:p>
        </w:tc>
        <w:tc>
          <w:tcPr>
            <w:tcW w:w="2610" w:type="dxa"/>
            <w:tcBorders>
              <w:top w:val="single" w:sz="4" w:space="0" w:color="8EA9DB"/>
              <w:left w:val="nil"/>
              <w:bottom w:val="single" w:sz="4" w:space="0" w:color="8EA9DB"/>
              <w:right w:val="single" w:sz="4" w:space="0" w:color="8EA9DB"/>
            </w:tcBorders>
            <w:shd w:val="clear" w:color="auto" w:fill="auto"/>
            <w:noWrap/>
            <w:hideMark/>
          </w:tcPr>
          <w:p w14:paraId="5B7DFCD2" w14:textId="3E3A17B9" w:rsidR="00AC527B" w:rsidRPr="00AC527B" w:rsidRDefault="00AC527B" w:rsidP="00FF40DD">
            <w:pPr>
              <w:spacing w:after="0" w:line="240" w:lineRule="auto"/>
              <w:ind w:firstLine="0"/>
              <w:jc w:val="right"/>
              <w:rPr>
                <w:rFonts w:eastAsia="Times New Roman" w:cs="Calibri"/>
                <w:color w:val="000000"/>
                <w:sz w:val="22"/>
                <w:lang w:val="ru-RU" w:eastAsia="ru-RU"/>
              </w:rPr>
            </w:pPr>
            <w:r w:rsidRPr="00AC527B">
              <w:rPr>
                <w:rFonts w:eastAsia="Times New Roman" w:cs="Calibri"/>
                <w:color w:val="000000"/>
                <w:sz w:val="22"/>
                <w:lang w:val="ru-RU" w:eastAsia="ru-RU"/>
              </w:rPr>
              <w:t xml:space="preserve">1,358.9 </w:t>
            </w:r>
          </w:p>
        </w:tc>
      </w:tr>
      <w:tr w:rsidR="00AC527B" w:rsidRPr="00AC527B" w14:paraId="0003FBAB" w14:textId="77777777" w:rsidTr="00FF40DD">
        <w:trPr>
          <w:trHeight w:val="300"/>
        </w:trPr>
        <w:tc>
          <w:tcPr>
            <w:tcW w:w="2965" w:type="dxa"/>
            <w:tcBorders>
              <w:top w:val="single" w:sz="4" w:space="0" w:color="8EA9DB"/>
              <w:left w:val="single" w:sz="4" w:space="0" w:color="8EA9DB"/>
              <w:bottom w:val="single" w:sz="4" w:space="0" w:color="8EA9DB"/>
              <w:right w:val="nil"/>
            </w:tcBorders>
            <w:shd w:val="clear" w:color="D9E1F2" w:fill="D9E1F2"/>
            <w:noWrap/>
            <w:hideMark/>
          </w:tcPr>
          <w:p w14:paraId="6AB61083" w14:textId="77777777" w:rsidR="00AC527B" w:rsidRPr="00AC527B" w:rsidRDefault="00AC527B" w:rsidP="00FF40DD">
            <w:pPr>
              <w:spacing w:after="0" w:line="240" w:lineRule="auto"/>
              <w:ind w:firstLine="0"/>
              <w:jc w:val="left"/>
              <w:rPr>
                <w:rFonts w:eastAsia="Times New Roman" w:cs="Calibri"/>
                <w:color w:val="000000"/>
                <w:sz w:val="22"/>
                <w:lang w:val="ru-RU" w:eastAsia="ru-RU"/>
              </w:rPr>
            </w:pPr>
            <w:r w:rsidRPr="00AC527B">
              <w:rPr>
                <w:rFonts w:eastAsia="Times New Roman" w:cs="Calibri"/>
                <w:color w:val="000000"/>
                <w:sz w:val="22"/>
                <w:lang w:val="ru-RU" w:eastAsia="ru-RU"/>
              </w:rPr>
              <w:t>ՎՏԲ-Հայաստան Բանկ ՓԲԸ</w:t>
            </w:r>
          </w:p>
        </w:tc>
        <w:tc>
          <w:tcPr>
            <w:tcW w:w="1980" w:type="dxa"/>
            <w:tcBorders>
              <w:top w:val="single" w:sz="4" w:space="0" w:color="8EA9DB"/>
              <w:left w:val="nil"/>
              <w:bottom w:val="single" w:sz="4" w:space="0" w:color="8EA9DB"/>
              <w:right w:val="nil"/>
            </w:tcBorders>
            <w:shd w:val="clear" w:color="D9E1F2" w:fill="D9E1F2"/>
            <w:noWrap/>
            <w:hideMark/>
          </w:tcPr>
          <w:p w14:paraId="65A46594" w14:textId="2A1C8C2B" w:rsidR="00AC527B" w:rsidRPr="00AC527B" w:rsidRDefault="00AC527B" w:rsidP="00FF40DD">
            <w:pPr>
              <w:spacing w:after="0" w:line="240" w:lineRule="auto"/>
              <w:ind w:firstLine="0"/>
              <w:jc w:val="right"/>
              <w:rPr>
                <w:rFonts w:eastAsia="Times New Roman" w:cs="Calibri"/>
                <w:color w:val="000000"/>
                <w:sz w:val="22"/>
                <w:lang w:val="ru-RU" w:eastAsia="ru-RU"/>
              </w:rPr>
            </w:pPr>
            <w:r w:rsidRPr="00AC527B">
              <w:rPr>
                <w:rFonts w:eastAsia="Times New Roman" w:cs="Calibri"/>
                <w:color w:val="000000"/>
                <w:sz w:val="22"/>
                <w:lang w:val="ru-RU" w:eastAsia="ru-RU"/>
              </w:rPr>
              <w:t xml:space="preserve">29 </w:t>
            </w:r>
          </w:p>
        </w:tc>
        <w:tc>
          <w:tcPr>
            <w:tcW w:w="1710" w:type="dxa"/>
            <w:tcBorders>
              <w:top w:val="single" w:sz="4" w:space="0" w:color="8EA9DB"/>
              <w:left w:val="nil"/>
              <w:bottom w:val="single" w:sz="4" w:space="0" w:color="8EA9DB"/>
              <w:right w:val="nil"/>
            </w:tcBorders>
            <w:shd w:val="clear" w:color="D9E1F2" w:fill="D9E1F2"/>
            <w:noWrap/>
            <w:hideMark/>
          </w:tcPr>
          <w:p w14:paraId="6ED9BF7F" w14:textId="32E26DC3" w:rsidR="00AC527B" w:rsidRPr="00AC527B" w:rsidRDefault="004D507B" w:rsidP="00FF40DD">
            <w:pPr>
              <w:spacing w:after="0" w:line="240" w:lineRule="auto"/>
              <w:ind w:firstLine="0"/>
              <w:jc w:val="right"/>
              <w:rPr>
                <w:rFonts w:eastAsia="Times New Roman" w:cs="Calibri"/>
                <w:color w:val="000000"/>
                <w:sz w:val="22"/>
                <w:lang w:val="ru-RU" w:eastAsia="ru-RU"/>
              </w:rPr>
            </w:pPr>
            <w:r>
              <w:rPr>
                <w:rFonts w:eastAsia="Times New Roman" w:cs="Calibri"/>
                <w:color w:val="000000"/>
                <w:sz w:val="22"/>
                <w:lang w:eastAsia="ru-RU"/>
              </w:rPr>
              <w:t>1</w:t>
            </w:r>
            <w:r w:rsidR="00AC527B" w:rsidRPr="00AC527B">
              <w:rPr>
                <w:rFonts w:eastAsia="Times New Roman" w:cs="Calibri"/>
                <w:color w:val="000000"/>
                <w:sz w:val="22"/>
                <w:lang w:val="ru-RU" w:eastAsia="ru-RU"/>
              </w:rPr>
              <w:t xml:space="preserve">2 </w:t>
            </w:r>
          </w:p>
        </w:tc>
        <w:tc>
          <w:tcPr>
            <w:tcW w:w="2610" w:type="dxa"/>
            <w:tcBorders>
              <w:top w:val="single" w:sz="4" w:space="0" w:color="8EA9DB"/>
              <w:left w:val="nil"/>
              <w:bottom w:val="single" w:sz="4" w:space="0" w:color="8EA9DB"/>
              <w:right w:val="single" w:sz="4" w:space="0" w:color="8EA9DB"/>
            </w:tcBorders>
            <w:shd w:val="clear" w:color="D9E1F2" w:fill="D9E1F2"/>
            <w:noWrap/>
            <w:hideMark/>
          </w:tcPr>
          <w:p w14:paraId="32945815" w14:textId="55ACE2CE" w:rsidR="00AC527B" w:rsidRPr="00AC527B" w:rsidRDefault="00AC527B" w:rsidP="00FF40DD">
            <w:pPr>
              <w:spacing w:after="0" w:line="240" w:lineRule="auto"/>
              <w:ind w:firstLine="0"/>
              <w:jc w:val="right"/>
              <w:rPr>
                <w:rFonts w:eastAsia="Times New Roman" w:cs="Calibri"/>
                <w:color w:val="000000"/>
                <w:sz w:val="22"/>
                <w:lang w:val="ru-RU" w:eastAsia="ru-RU"/>
              </w:rPr>
            </w:pPr>
            <w:r w:rsidRPr="00AC527B">
              <w:rPr>
                <w:rFonts w:eastAsia="Times New Roman" w:cs="Calibri"/>
                <w:color w:val="000000"/>
                <w:sz w:val="22"/>
                <w:lang w:val="ru-RU" w:eastAsia="ru-RU"/>
              </w:rPr>
              <w:t xml:space="preserve">1,229.5 </w:t>
            </w:r>
          </w:p>
        </w:tc>
      </w:tr>
    </w:tbl>
    <w:p w14:paraId="2F05EBD0" w14:textId="77777777" w:rsidR="00AA60EC" w:rsidRDefault="00AA60EC" w:rsidP="00AA60EC">
      <w:pPr>
        <w:ind w:firstLine="550"/>
        <w:rPr>
          <w:bCs/>
          <w:color w:val="FF0000"/>
          <w:szCs w:val="24"/>
          <w:lang w:eastAsia="ru-RU"/>
        </w:rPr>
      </w:pPr>
    </w:p>
    <w:p w14:paraId="37338457" w14:textId="0D5AA4ED" w:rsidR="00AA60EC" w:rsidRPr="00795023" w:rsidRDefault="00AA60EC" w:rsidP="00AA60EC">
      <w:pPr>
        <w:pStyle w:val="ListParagraph"/>
        <w:numPr>
          <w:ilvl w:val="0"/>
          <w:numId w:val="7"/>
        </w:numPr>
        <w:ind w:left="0" w:firstLine="6"/>
        <w:rPr>
          <w:bCs/>
          <w:szCs w:val="24"/>
          <w:lang w:eastAsia="ru-RU"/>
        </w:rPr>
      </w:pPr>
      <w:r w:rsidRPr="00795023">
        <w:rPr>
          <w:bCs/>
          <w:szCs w:val="24"/>
          <w:lang w:eastAsia="ru-RU"/>
        </w:rPr>
        <w:lastRenderedPageBreak/>
        <w:t xml:space="preserve">Բանկերի կողմից </w:t>
      </w:r>
      <w:r>
        <w:rPr>
          <w:bCs/>
          <w:szCs w:val="24"/>
          <w:lang w:eastAsia="ru-RU"/>
        </w:rPr>
        <w:t>միանվագ վճարների մնացորդների</w:t>
      </w:r>
      <w:r w:rsidRPr="00795023">
        <w:rPr>
          <w:bCs/>
          <w:szCs w:val="24"/>
          <w:lang w:eastAsia="ru-RU"/>
        </w:rPr>
        <w:t xml:space="preserve"> վերաբեր</w:t>
      </w:r>
      <w:r>
        <w:rPr>
          <w:bCs/>
          <w:szCs w:val="24"/>
          <w:lang w:eastAsia="ru-RU"/>
        </w:rPr>
        <w:t>յալ տրամադրած տեղեկությունների վերլուծությունից արձանագրվել են</w:t>
      </w:r>
      <w:r w:rsidR="006517E9">
        <w:rPr>
          <w:bCs/>
          <w:szCs w:val="24"/>
          <w:lang w:eastAsia="ru-RU"/>
        </w:rPr>
        <w:t xml:space="preserve"> </w:t>
      </w:r>
      <w:r>
        <w:rPr>
          <w:bCs/>
          <w:szCs w:val="24"/>
          <w:lang w:eastAsia="ru-RU"/>
        </w:rPr>
        <w:t>միանվագ վճարների</w:t>
      </w:r>
      <w:r w:rsidRPr="00795023">
        <w:rPr>
          <w:bCs/>
          <w:szCs w:val="24"/>
          <w:lang w:eastAsia="ru-RU"/>
        </w:rPr>
        <w:t xml:space="preserve"> վերադարձման ժամկետների հետևյալ անհամապատասխանությունները</w:t>
      </w:r>
      <w:r w:rsidRPr="00795023">
        <w:rPr>
          <w:rFonts w:ascii="Cambria Math" w:hAnsi="Cambria Math" w:cs="Cambria Math"/>
          <w:bCs/>
          <w:szCs w:val="24"/>
          <w:lang w:eastAsia="ru-RU"/>
        </w:rPr>
        <w:t>․</w:t>
      </w:r>
    </w:p>
    <w:p w14:paraId="234CAE0F" w14:textId="4302F16E" w:rsidR="00AA60EC" w:rsidRPr="00A82BC9" w:rsidRDefault="00AA60EC" w:rsidP="00AA60EC">
      <w:pPr>
        <w:ind w:firstLine="550"/>
        <w:rPr>
          <w:bCs/>
          <w:szCs w:val="24"/>
          <w:lang w:eastAsia="ru-RU"/>
        </w:rPr>
      </w:pPr>
      <w:r w:rsidRPr="00A82BC9">
        <w:rPr>
          <w:bCs/>
          <w:szCs w:val="24"/>
          <w:lang w:eastAsia="ru-RU"/>
        </w:rPr>
        <w:t xml:space="preserve">«Արարատ Բանկ» </w:t>
      </w:r>
      <w:r w:rsidR="00374754">
        <w:rPr>
          <w:bCs/>
          <w:szCs w:val="24"/>
          <w:lang w:eastAsia="ru-RU"/>
        </w:rPr>
        <w:t>Բ</w:t>
      </w:r>
      <w:r w:rsidRPr="00A82BC9">
        <w:rPr>
          <w:bCs/>
          <w:szCs w:val="24"/>
          <w:lang w:eastAsia="ru-RU"/>
        </w:rPr>
        <w:t xml:space="preserve">ԲԸ-ի կողմից դեկտեմբեր ամսվա մնացորդների </w:t>
      </w:r>
      <w:r>
        <w:rPr>
          <w:bCs/>
          <w:szCs w:val="24"/>
          <w:lang w:eastAsia="ru-RU"/>
        </w:rPr>
        <w:t xml:space="preserve">վերաբերյալ ներկայացված </w:t>
      </w:r>
      <w:r w:rsidRPr="00A82BC9">
        <w:rPr>
          <w:bCs/>
          <w:szCs w:val="24"/>
          <w:lang w:eastAsia="ru-RU"/>
        </w:rPr>
        <w:t xml:space="preserve">տեղեկություններում առկա են հետ վճարման ժամկետների ուշացման </w:t>
      </w:r>
      <w:r w:rsidR="006517E9">
        <w:rPr>
          <w:bCs/>
          <w:szCs w:val="24"/>
          <w:lang w:eastAsia="ru-RU"/>
        </w:rPr>
        <w:t xml:space="preserve">22 դեպք, </w:t>
      </w:r>
      <w:r w:rsidR="006517E9" w:rsidRPr="006517E9">
        <w:rPr>
          <w:bCs/>
          <w:szCs w:val="24"/>
          <w:lang w:eastAsia="ru-RU"/>
        </w:rPr>
        <w:t>3</w:t>
      </w:r>
      <w:r w:rsidR="006517E9">
        <w:rPr>
          <w:bCs/>
          <w:szCs w:val="24"/>
          <w:lang w:eastAsia="ru-RU"/>
        </w:rPr>
        <w:t>,</w:t>
      </w:r>
      <w:r w:rsidR="006517E9" w:rsidRPr="006517E9">
        <w:rPr>
          <w:bCs/>
          <w:szCs w:val="24"/>
          <w:lang w:eastAsia="ru-RU"/>
        </w:rPr>
        <w:t>795</w:t>
      </w:r>
      <w:r w:rsidR="00F751F4">
        <w:rPr>
          <w:bCs/>
          <w:szCs w:val="24"/>
          <w:lang w:eastAsia="ru-RU"/>
        </w:rPr>
        <w:t>.</w:t>
      </w:r>
      <w:r w:rsidR="006517E9" w:rsidRPr="006517E9">
        <w:rPr>
          <w:bCs/>
          <w:szCs w:val="24"/>
          <w:lang w:eastAsia="ru-RU"/>
        </w:rPr>
        <w:t>4 հազ</w:t>
      </w:r>
      <w:r w:rsidR="00F751F4">
        <w:rPr>
          <w:bCs/>
          <w:szCs w:val="24"/>
          <w:lang w:eastAsia="ru-RU"/>
        </w:rPr>
        <w:t>.</w:t>
      </w:r>
      <w:r w:rsidR="006517E9" w:rsidRPr="006517E9">
        <w:rPr>
          <w:bCs/>
          <w:szCs w:val="24"/>
          <w:lang w:eastAsia="ru-RU"/>
        </w:rPr>
        <w:t>դրամի չափով,</w:t>
      </w:r>
    </w:p>
    <w:p w14:paraId="57032C2D" w14:textId="2635CAAA" w:rsidR="006517E9" w:rsidRPr="00A82BC9" w:rsidRDefault="00AA60EC" w:rsidP="006517E9">
      <w:pPr>
        <w:ind w:firstLine="550"/>
        <w:rPr>
          <w:bCs/>
          <w:szCs w:val="24"/>
          <w:lang w:eastAsia="ru-RU"/>
        </w:rPr>
      </w:pPr>
      <w:r w:rsidRPr="00DD21D1">
        <w:rPr>
          <w:bCs/>
          <w:szCs w:val="24"/>
          <w:lang w:eastAsia="ru-RU"/>
        </w:rPr>
        <w:t>«Կոնվերս</w:t>
      </w:r>
      <w:r>
        <w:rPr>
          <w:bCs/>
          <w:szCs w:val="24"/>
          <w:lang w:eastAsia="ru-RU"/>
        </w:rPr>
        <w:t xml:space="preserve"> Բ</w:t>
      </w:r>
      <w:r w:rsidRPr="00DD21D1">
        <w:rPr>
          <w:bCs/>
          <w:szCs w:val="24"/>
          <w:lang w:eastAsia="ru-RU"/>
        </w:rPr>
        <w:t>անկ»</w:t>
      </w:r>
      <w:r w:rsidRPr="00A82BC9">
        <w:rPr>
          <w:bCs/>
          <w:szCs w:val="24"/>
          <w:lang w:eastAsia="ru-RU"/>
        </w:rPr>
        <w:t xml:space="preserve"> ՓԲԸ-ի </w:t>
      </w:r>
      <w:r>
        <w:rPr>
          <w:bCs/>
          <w:szCs w:val="24"/>
          <w:lang w:eastAsia="ru-RU"/>
        </w:rPr>
        <w:t>կողմից</w:t>
      </w:r>
      <w:r w:rsidR="006517E9">
        <w:rPr>
          <w:bCs/>
          <w:szCs w:val="24"/>
          <w:lang w:eastAsia="ru-RU"/>
        </w:rPr>
        <w:t xml:space="preserve"> </w:t>
      </w:r>
      <w:r>
        <w:rPr>
          <w:bCs/>
          <w:szCs w:val="24"/>
          <w:lang w:eastAsia="ru-RU"/>
        </w:rPr>
        <w:t>ն</w:t>
      </w:r>
      <w:r w:rsidRPr="005941E8">
        <w:rPr>
          <w:bCs/>
          <w:szCs w:val="24"/>
          <w:lang w:eastAsia="ru-RU"/>
        </w:rPr>
        <w:t>երկայացված տեղեկություններում միանվագ վճարների</w:t>
      </w:r>
      <w:r>
        <w:rPr>
          <w:bCs/>
          <w:szCs w:val="24"/>
          <w:lang w:eastAsia="ru-RU"/>
        </w:rPr>
        <w:t xml:space="preserve"> մնացորդների</w:t>
      </w:r>
      <w:r w:rsidRPr="005941E8">
        <w:rPr>
          <w:bCs/>
          <w:szCs w:val="24"/>
          <w:lang w:eastAsia="ru-RU"/>
        </w:rPr>
        <w:t xml:space="preserve"> մասով առկա են հետ վերադարձման ժամկետների </w:t>
      </w:r>
      <w:r w:rsidR="006517E9" w:rsidRPr="00A82BC9">
        <w:rPr>
          <w:bCs/>
          <w:szCs w:val="24"/>
          <w:lang w:eastAsia="ru-RU"/>
        </w:rPr>
        <w:t xml:space="preserve">ուշացման </w:t>
      </w:r>
      <w:r w:rsidR="006517E9">
        <w:rPr>
          <w:bCs/>
          <w:szCs w:val="24"/>
          <w:lang w:eastAsia="ru-RU"/>
        </w:rPr>
        <w:t>6 դեպք, 1,306</w:t>
      </w:r>
      <w:r w:rsidR="006517E9" w:rsidRPr="006517E9">
        <w:rPr>
          <w:rFonts w:ascii="Cambria Math" w:hAnsi="Cambria Math" w:cs="Cambria Math"/>
          <w:bCs/>
          <w:szCs w:val="24"/>
          <w:lang w:eastAsia="ru-RU"/>
        </w:rPr>
        <w:t>․</w:t>
      </w:r>
      <w:r w:rsidR="006517E9" w:rsidRPr="006517E9">
        <w:rPr>
          <w:bCs/>
          <w:szCs w:val="24"/>
          <w:lang w:eastAsia="ru-RU"/>
        </w:rPr>
        <w:t>5 հազ</w:t>
      </w:r>
      <w:r w:rsidR="006517E9" w:rsidRPr="006517E9">
        <w:rPr>
          <w:rFonts w:ascii="Cambria Math" w:hAnsi="Cambria Math" w:cs="Cambria Math"/>
          <w:bCs/>
          <w:szCs w:val="24"/>
          <w:lang w:eastAsia="ru-RU"/>
        </w:rPr>
        <w:t>․</w:t>
      </w:r>
      <w:r w:rsidR="006517E9" w:rsidRPr="006517E9">
        <w:rPr>
          <w:bCs/>
          <w:szCs w:val="24"/>
          <w:lang w:eastAsia="ru-RU"/>
        </w:rPr>
        <w:t>դրամի չափով</w:t>
      </w:r>
      <w:r w:rsidR="006517E9">
        <w:rPr>
          <w:bCs/>
          <w:szCs w:val="24"/>
          <w:lang w:eastAsia="ru-RU"/>
        </w:rPr>
        <w:t>։</w:t>
      </w:r>
    </w:p>
    <w:p w14:paraId="48707594" w14:textId="1BA65477" w:rsidR="00AA60EC" w:rsidRPr="005941E8" w:rsidRDefault="00AA60EC" w:rsidP="00AA60EC">
      <w:pPr>
        <w:ind w:firstLine="550"/>
        <w:rPr>
          <w:bCs/>
          <w:szCs w:val="24"/>
          <w:lang w:eastAsia="ru-RU"/>
        </w:rPr>
      </w:pPr>
    </w:p>
    <w:p w14:paraId="7CE6856E" w14:textId="410AF4C3" w:rsidR="003653DB" w:rsidRPr="004343BC" w:rsidRDefault="003A78EB" w:rsidP="003653DB">
      <w:pPr>
        <w:ind w:firstLine="709"/>
        <w:rPr>
          <w:bCs/>
          <w:szCs w:val="24"/>
          <w:lang w:eastAsia="ru-RU"/>
        </w:rPr>
      </w:pPr>
      <w:r w:rsidRPr="009E3B88">
        <w:rPr>
          <w:bCs/>
          <w:szCs w:val="24"/>
          <w:lang w:eastAsia="ru-RU"/>
        </w:rPr>
        <w:t>Սույնով առկա է անհամապատասխանություն բանկերի հետ կնքված Միանվագ դրամական վճարների հաշվի պայմանագրերի</w:t>
      </w:r>
      <w:r>
        <w:rPr>
          <w:bCs/>
          <w:szCs w:val="24"/>
          <w:lang w:eastAsia="ru-RU"/>
        </w:rPr>
        <w:t xml:space="preserve"> 3-րդ կետի և</w:t>
      </w:r>
      <w:r w:rsidR="002572BA">
        <w:rPr>
          <w:bCs/>
          <w:szCs w:val="24"/>
          <w:lang w:eastAsia="ru-RU"/>
        </w:rPr>
        <w:t xml:space="preserve"> </w:t>
      </w:r>
      <w:r w:rsidRPr="009E3B88">
        <w:rPr>
          <w:bCs/>
          <w:szCs w:val="24"/>
          <w:lang w:eastAsia="ru-RU"/>
        </w:rPr>
        <w:t>7-րդ կետի 4-րդ ենթակետով սահմանված</w:t>
      </w:r>
      <w:r>
        <w:rPr>
          <w:bCs/>
          <w:szCs w:val="24"/>
          <w:lang w:eastAsia="ru-RU"/>
        </w:rPr>
        <w:t>՝</w:t>
      </w:r>
      <w:r w:rsidRPr="009E3B88">
        <w:rPr>
          <w:bCs/>
          <w:szCs w:val="24"/>
          <w:lang w:eastAsia="ru-RU"/>
        </w:rPr>
        <w:t xml:space="preserve"> պահանջ չներկայացնելու պատճառով </w:t>
      </w:r>
      <w:r>
        <w:rPr>
          <w:bCs/>
          <w:szCs w:val="24"/>
          <w:lang w:eastAsia="ru-RU"/>
        </w:rPr>
        <w:t xml:space="preserve">միանվագ </w:t>
      </w:r>
      <w:r w:rsidR="004B2DC2">
        <w:rPr>
          <w:bCs/>
          <w:szCs w:val="24"/>
          <w:lang w:eastAsia="ru-RU"/>
        </w:rPr>
        <w:t xml:space="preserve">դրամական </w:t>
      </w:r>
      <w:r>
        <w:rPr>
          <w:bCs/>
          <w:szCs w:val="24"/>
          <w:lang w:eastAsia="ru-RU"/>
        </w:rPr>
        <w:t xml:space="preserve">վճարների սահմանված ժամկետներում </w:t>
      </w:r>
      <w:r w:rsidRPr="009E3B88">
        <w:rPr>
          <w:bCs/>
          <w:szCs w:val="24"/>
          <w:lang w:eastAsia="ru-RU"/>
        </w:rPr>
        <w:t>պետական բյուջե վերադարձ</w:t>
      </w:r>
      <w:r>
        <w:rPr>
          <w:bCs/>
          <w:szCs w:val="24"/>
          <w:lang w:eastAsia="ru-RU"/>
        </w:rPr>
        <w:t>ման</w:t>
      </w:r>
      <w:r w:rsidR="003653DB">
        <w:rPr>
          <w:bCs/>
          <w:szCs w:val="24"/>
          <w:lang w:eastAsia="ru-RU"/>
        </w:rPr>
        <w:t xml:space="preserve"> պահանջ</w:t>
      </w:r>
      <w:r w:rsidR="004B2DC2">
        <w:rPr>
          <w:bCs/>
          <w:szCs w:val="24"/>
          <w:lang w:eastAsia="ru-RU"/>
        </w:rPr>
        <w:t>ի</w:t>
      </w:r>
      <w:r w:rsidR="003653DB">
        <w:rPr>
          <w:bCs/>
          <w:szCs w:val="24"/>
          <w:lang w:eastAsia="ru-RU"/>
        </w:rPr>
        <w:t xml:space="preserve"> կատարմ</w:t>
      </w:r>
      <w:r w:rsidR="004B2DC2">
        <w:rPr>
          <w:bCs/>
          <w:szCs w:val="24"/>
          <w:lang w:eastAsia="ru-RU"/>
        </w:rPr>
        <w:t>ան հետ</w:t>
      </w:r>
      <w:r w:rsidR="003653DB" w:rsidRPr="00F85FE1">
        <w:rPr>
          <w:bCs/>
          <w:szCs w:val="24"/>
          <w:lang w:eastAsia="ru-RU"/>
        </w:rPr>
        <w:t>:</w:t>
      </w:r>
    </w:p>
    <w:p w14:paraId="74AB0EB7" w14:textId="77777777" w:rsidR="000E0582" w:rsidRPr="004343BC" w:rsidRDefault="000E0582" w:rsidP="004F0FFA">
      <w:pPr>
        <w:pStyle w:val="NormalWeb"/>
        <w:shd w:val="clear" w:color="auto" w:fill="FFFFFF"/>
        <w:spacing w:before="0" w:beforeAutospacing="0" w:after="120" w:afterAutospacing="0" w:line="276" w:lineRule="auto"/>
        <w:ind w:firstLine="567"/>
        <w:jc w:val="both"/>
        <w:rPr>
          <w:rFonts w:ascii="GHEA Grapalat" w:hAnsi="GHEA Grapalat"/>
          <w:b/>
          <w:bCs/>
          <w:color w:val="002060"/>
          <w:lang w:val="hy-AM"/>
        </w:rPr>
      </w:pPr>
    </w:p>
    <w:p w14:paraId="4DBBEE52" w14:textId="77777777" w:rsidR="000E0582" w:rsidRPr="004343BC" w:rsidRDefault="000E0582">
      <w:pPr>
        <w:ind w:firstLine="0"/>
        <w:jc w:val="left"/>
        <w:rPr>
          <w:rFonts w:eastAsiaTheme="majorEastAsia" w:cstheme="majorBidi"/>
          <w:b/>
          <w:color w:val="002060"/>
          <w:sz w:val="28"/>
          <w:szCs w:val="30"/>
        </w:rPr>
      </w:pPr>
      <w:r w:rsidRPr="004343BC">
        <w:br w:type="page"/>
      </w:r>
    </w:p>
    <w:p w14:paraId="00DC118A" w14:textId="61607D83" w:rsidR="0003119A" w:rsidRDefault="0003119A" w:rsidP="00E60C69">
      <w:pPr>
        <w:pStyle w:val="a"/>
      </w:pPr>
      <w:bookmarkStart w:id="12" w:name="_Toc133574583"/>
      <w:r w:rsidRPr="0003119A">
        <w:lastRenderedPageBreak/>
        <w:t>ԽԵՂԱԹՅՈՒՐՈՒՄՆԵՐԻ ՎԵՐԱԲԵՐՅԱԼ ԳՐԱՌՈՒՄՆԵՐ</w:t>
      </w:r>
      <w:bookmarkEnd w:id="12"/>
    </w:p>
    <w:p w14:paraId="2FC8A56E" w14:textId="77777777" w:rsidR="00790E93" w:rsidRDefault="00790E93" w:rsidP="0003119A"/>
    <w:p w14:paraId="432DC474" w14:textId="05B067B2" w:rsidR="009B5C66" w:rsidRPr="006C0549" w:rsidRDefault="00936A28" w:rsidP="00183D4D">
      <w:pPr>
        <w:pStyle w:val="VP2"/>
      </w:pPr>
      <w:bookmarkStart w:id="13" w:name="_Toc133574584"/>
      <w:r w:rsidRPr="00936A28">
        <w:t>Կենսաթոշակ</w:t>
      </w:r>
      <w:r w:rsidR="00D132E4">
        <w:t xml:space="preserve">ների և նպաստների </w:t>
      </w:r>
      <w:r w:rsidRPr="00936A28">
        <w:t>գծով դեբիտորական պարտքերի հաշվառման</w:t>
      </w:r>
      <w:r w:rsidR="002572BA">
        <w:t xml:space="preserve"> </w:t>
      </w:r>
      <w:r w:rsidR="009B5C66" w:rsidRPr="006C0549">
        <w:t>վերաբերյալ</w:t>
      </w:r>
      <w:bookmarkEnd w:id="13"/>
    </w:p>
    <w:p w14:paraId="2553D387" w14:textId="77777777" w:rsidR="009B5C66" w:rsidRPr="009B5C66" w:rsidRDefault="009B5C66" w:rsidP="009B5C66"/>
    <w:p w14:paraId="7B99698E" w14:textId="083E1B5D" w:rsidR="00936A28" w:rsidRDefault="00936A28" w:rsidP="004D507B">
      <w:pPr>
        <w:rPr>
          <w:bCs/>
          <w:szCs w:val="24"/>
          <w:lang w:eastAsia="ru-RU"/>
        </w:rPr>
      </w:pPr>
      <w:r w:rsidRPr="000154A0">
        <w:rPr>
          <w:bCs/>
          <w:szCs w:val="24"/>
          <w:lang w:eastAsia="ru-RU"/>
        </w:rPr>
        <w:t xml:space="preserve">Ծառայության կողմից </w:t>
      </w:r>
      <w:bookmarkStart w:id="14" w:name="_Hlk132781370"/>
      <w:r>
        <w:rPr>
          <w:bCs/>
          <w:szCs w:val="24"/>
          <w:lang w:eastAsia="ru-RU"/>
        </w:rPr>
        <w:t>«</w:t>
      </w:r>
      <w:r w:rsidRPr="000154A0">
        <w:rPr>
          <w:bCs/>
          <w:szCs w:val="24"/>
          <w:lang w:eastAsia="ru-RU"/>
        </w:rPr>
        <w:t>ՀՀ օրենսդրության խախտմամբ</w:t>
      </w:r>
      <w:r>
        <w:rPr>
          <w:bCs/>
          <w:szCs w:val="24"/>
          <w:lang w:eastAsia="ru-RU"/>
        </w:rPr>
        <w:t>»</w:t>
      </w:r>
      <w:r w:rsidRPr="000154A0">
        <w:rPr>
          <w:bCs/>
          <w:szCs w:val="24"/>
          <w:lang w:eastAsia="ru-RU"/>
        </w:rPr>
        <w:t xml:space="preserve"> </w:t>
      </w:r>
      <w:bookmarkEnd w:id="14"/>
      <w:r w:rsidRPr="000154A0">
        <w:rPr>
          <w:bCs/>
          <w:szCs w:val="24"/>
          <w:lang w:eastAsia="ru-RU"/>
        </w:rPr>
        <w:t>կամ այլ դեպքերով շահառուներին ավելի վճարված գումարներ</w:t>
      </w:r>
      <w:r>
        <w:rPr>
          <w:bCs/>
          <w:szCs w:val="24"/>
          <w:lang w:eastAsia="ru-RU"/>
        </w:rPr>
        <w:t>ի մասով դեբիտորական պարտքերը խեղաթյուրված են ներկայացվել 2022 թվակա</w:t>
      </w:r>
      <w:r w:rsidR="00E3070B">
        <w:rPr>
          <w:bCs/>
          <w:szCs w:val="24"/>
          <w:lang w:eastAsia="ru-RU"/>
        </w:rPr>
        <w:t>ն</w:t>
      </w:r>
      <w:r>
        <w:rPr>
          <w:bCs/>
          <w:szCs w:val="24"/>
          <w:lang w:eastAsia="ru-RU"/>
        </w:rPr>
        <w:t xml:space="preserve">ի </w:t>
      </w:r>
      <w:r w:rsidRPr="000154A0">
        <w:rPr>
          <w:bCs/>
          <w:szCs w:val="24"/>
          <w:lang w:eastAsia="ru-RU"/>
        </w:rPr>
        <w:t>«Հիմնարկի դեբիտորական, կրեդիտորական պարտքերի և պ</w:t>
      </w:r>
      <w:r>
        <w:rPr>
          <w:bCs/>
          <w:szCs w:val="24"/>
          <w:lang w:eastAsia="ru-RU"/>
        </w:rPr>
        <w:t xml:space="preserve">ահեստավորված միջոցների </w:t>
      </w:r>
      <w:r w:rsidRPr="00BE2CC0">
        <w:rPr>
          <w:bCs/>
          <w:szCs w:val="24"/>
          <w:lang w:eastAsia="ru-RU"/>
        </w:rPr>
        <w:t xml:space="preserve">մասին» </w:t>
      </w:r>
      <w:r w:rsidR="00790E93">
        <w:rPr>
          <w:bCs/>
          <w:szCs w:val="24"/>
          <w:lang w:eastAsia="ru-RU"/>
        </w:rPr>
        <w:t>տարեկան</w:t>
      </w:r>
      <w:r w:rsidRPr="00BE2CC0">
        <w:rPr>
          <w:bCs/>
          <w:szCs w:val="24"/>
          <w:lang w:eastAsia="ru-RU"/>
        </w:rPr>
        <w:t xml:space="preserve"> հաշվետվությունում։ 2022 թվականի դեկտեմբերի 3</w:t>
      </w:r>
      <w:r>
        <w:rPr>
          <w:bCs/>
          <w:szCs w:val="24"/>
          <w:lang w:eastAsia="ru-RU"/>
        </w:rPr>
        <w:t>1</w:t>
      </w:r>
      <w:r w:rsidRPr="00BE2CC0">
        <w:rPr>
          <w:bCs/>
          <w:szCs w:val="24"/>
          <w:lang w:eastAsia="ru-RU"/>
        </w:rPr>
        <w:t xml:space="preserve">-ի դրությամբ </w:t>
      </w:r>
      <w:r w:rsidR="00681369">
        <w:rPr>
          <w:bCs/>
          <w:szCs w:val="24"/>
          <w:lang w:eastAsia="ru-RU"/>
        </w:rPr>
        <w:t>կենսաթոշակների և նպաստների գծով</w:t>
      </w:r>
      <w:r w:rsidRPr="00BE2CC0">
        <w:rPr>
          <w:bCs/>
          <w:szCs w:val="24"/>
          <w:lang w:eastAsia="ru-RU"/>
        </w:rPr>
        <w:t xml:space="preserve"> շահառուներին ավելի վճարված գումարներ</w:t>
      </w:r>
      <w:r>
        <w:rPr>
          <w:bCs/>
          <w:szCs w:val="24"/>
          <w:lang w:eastAsia="ru-RU"/>
        </w:rPr>
        <w:t>ի մնացորդը</w:t>
      </w:r>
      <w:r w:rsidRPr="00BE2CC0">
        <w:rPr>
          <w:bCs/>
          <w:szCs w:val="24"/>
          <w:lang w:eastAsia="ru-RU"/>
        </w:rPr>
        <w:t xml:space="preserve"> կազմել </w:t>
      </w:r>
      <w:r>
        <w:rPr>
          <w:bCs/>
          <w:szCs w:val="24"/>
          <w:lang w:eastAsia="ru-RU"/>
        </w:rPr>
        <w:t>է</w:t>
      </w:r>
      <w:r w:rsidRPr="00B3674A">
        <w:rPr>
          <w:bCs/>
          <w:szCs w:val="24"/>
          <w:lang w:eastAsia="ru-RU"/>
        </w:rPr>
        <w:t xml:space="preserve"> </w:t>
      </w:r>
      <w:r w:rsidRPr="00BE2CC0">
        <w:rPr>
          <w:bCs/>
          <w:szCs w:val="24"/>
          <w:lang w:eastAsia="ru-RU"/>
        </w:rPr>
        <w:t xml:space="preserve">130,468.7 հազ.դրամ, մինչդեռ Ծառայության </w:t>
      </w:r>
      <w:r>
        <w:rPr>
          <w:bCs/>
          <w:szCs w:val="24"/>
          <w:lang w:eastAsia="ru-RU"/>
        </w:rPr>
        <w:t xml:space="preserve">2022 թվականի </w:t>
      </w:r>
      <w:r w:rsidRPr="00BE2CC0">
        <w:rPr>
          <w:bCs/>
          <w:szCs w:val="24"/>
          <w:lang w:eastAsia="ru-RU"/>
        </w:rPr>
        <w:t xml:space="preserve">«Հիմնարկի դեբիտորական, կրեդիտորական պարտքերի և պահեստավորված միջոցների մասին» </w:t>
      </w:r>
      <w:r>
        <w:rPr>
          <w:bCs/>
          <w:szCs w:val="24"/>
          <w:lang w:eastAsia="ru-RU"/>
        </w:rPr>
        <w:t xml:space="preserve">ճշտված </w:t>
      </w:r>
      <w:r w:rsidRPr="00BE2CC0">
        <w:rPr>
          <w:bCs/>
          <w:szCs w:val="24"/>
          <w:lang w:eastAsia="ru-RU"/>
        </w:rPr>
        <w:t>հաշվետվությունում այն արտացոլվել է 9</w:t>
      </w:r>
      <w:r w:rsidRPr="00B3674A">
        <w:rPr>
          <w:bCs/>
          <w:szCs w:val="24"/>
          <w:lang w:eastAsia="ru-RU"/>
        </w:rPr>
        <w:t>1</w:t>
      </w:r>
      <w:r w:rsidRPr="00BE2CC0">
        <w:rPr>
          <w:bCs/>
          <w:szCs w:val="24"/>
          <w:lang w:eastAsia="ru-RU"/>
        </w:rPr>
        <w:t>,902․3 հազ.դրամ</w:t>
      </w:r>
      <w:r w:rsidR="00681369">
        <w:rPr>
          <w:bCs/>
          <w:szCs w:val="24"/>
          <w:lang w:eastAsia="ru-RU"/>
        </w:rPr>
        <w:t>ի չափով</w:t>
      </w:r>
      <w:r w:rsidRPr="00BE2CC0">
        <w:rPr>
          <w:bCs/>
          <w:szCs w:val="24"/>
          <w:lang w:eastAsia="ru-RU"/>
        </w:rPr>
        <w:t>՝ 38,566․4 հազ․դրամով պակաս։</w:t>
      </w:r>
    </w:p>
    <w:p w14:paraId="6A0C47B6" w14:textId="475DA2E6" w:rsidR="004D507B" w:rsidRDefault="00936A28" w:rsidP="004D507B">
      <w:pPr>
        <w:spacing w:before="120" w:after="120" w:line="276" w:lineRule="auto"/>
        <w:rPr>
          <w:rFonts w:ascii="Cambria Math" w:hAnsi="Cambria Math"/>
          <w:bCs/>
          <w:szCs w:val="24"/>
          <w:lang w:eastAsia="ru-RU"/>
        </w:rPr>
      </w:pPr>
      <w:r w:rsidRPr="00DF7D91">
        <w:rPr>
          <w:bCs/>
          <w:szCs w:val="24"/>
          <w:lang w:eastAsia="ru-RU"/>
        </w:rPr>
        <w:t>Հաշվեքնն</w:t>
      </w:r>
      <w:r>
        <w:rPr>
          <w:bCs/>
          <w:szCs w:val="24"/>
          <w:lang w:eastAsia="ru-RU"/>
        </w:rPr>
        <w:t>ության ընթացքում Ծառայությունից պահանջվ</w:t>
      </w:r>
      <w:r w:rsidR="001E1FA5">
        <w:rPr>
          <w:bCs/>
          <w:szCs w:val="24"/>
          <w:lang w:eastAsia="ru-RU"/>
        </w:rPr>
        <w:t>ած՝</w:t>
      </w:r>
      <w:r>
        <w:rPr>
          <w:bCs/>
          <w:szCs w:val="24"/>
          <w:lang w:eastAsia="ru-RU"/>
        </w:rPr>
        <w:t xml:space="preserve"> 2022 թվականի ընթացքում </w:t>
      </w:r>
      <w:r w:rsidR="001E1FA5" w:rsidRPr="000154A0">
        <w:rPr>
          <w:bCs/>
          <w:szCs w:val="24"/>
          <w:lang w:eastAsia="ru-RU"/>
        </w:rPr>
        <w:t>«</w:t>
      </w:r>
      <w:r w:rsidRPr="00777918">
        <w:rPr>
          <w:bCs/>
          <w:szCs w:val="24"/>
          <w:lang w:eastAsia="ru-RU"/>
        </w:rPr>
        <w:t>ՀՀ օրենսդրության խախտմամբ</w:t>
      </w:r>
      <w:r w:rsidR="001E1FA5" w:rsidRPr="00BE2CC0">
        <w:rPr>
          <w:bCs/>
          <w:szCs w:val="24"/>
          <w:lang w:eastAsia="ru-RU"/>
        </w:rPr>
        <w:t>»</w:t>
      </w:r>
      <w:r w:rsidRPr="00777918">
        <w:rPr>
          <w:bCs/>
          <w:szCs w:val="24"/>
          <w:lang w:eastAsia="ru-RU"/>
        </w:rPr>
        <w:t xml:space="preserve"> կամ այլ դեպքերով շահառուներին ավելի վճարված</w:t>
      </w:r>
      <w:r>
        <w:rPr>
          <w:bCs/>
          <w:szCs w:val="24"/>
          <w:lang w:eastAsia="ru-RU"/>
        </w:rPr>
        <w:t xml:space="preserve"> գումարների վերաբերյալ</w:t>
      </w:r>
      <w:r w:rsidR="001E1FA5">
        <w:rPr>
          <w:bCs/>
          <w:szCs w:val="24"/>
          <w:lang w:eastAsia="ru-RU"/>
        </w:rPr>
        <w:t xml:space="preserve"> և </w:t>
      </w:r>
      <w:r w:rsidR="001E1FA5" w:rsidRPr="00DF7D91">
        <w:rPr>
          <w:bCs/>
          <w:szCs w:val="24"/>
          <w:lang w:eastAsia="ru-RU"/>
        </w:rPr>
        <w:t>DataLex տեղեկատվական համակարգից ստացված տեղեկությունն</w:t>
      </w:r>
      <w:r w:rsidR="001E1FA5">
        <w:rPr>
          <w:bCs/>
          <w:szCs w:val="24"/>
          <w:lang w:eastAsia="ru-RU"/>
        </w:rPr>
        <w:t xml:space="preserve">երի վերլուծությունից պարզվեց, որ 2021 և 2022 թվականներին </w:t>
      </w:r>
      <w:r w:rsidR="001E1FA5" w:rsidRPr="00777918">
        <w:rPr>
          <w:bCs/>
          <w:szCs w:val="24"/>
          <w:lang w:eastAsia="ru-RU"/>
        </w:rPr>
        <w:t>շահառուներին ավելի վճարված</w:t>
      </w:r>
      <w:r w:rsidR="001E1FA5">
        <w:rPr>
          <w:bCs/>
          <w:szCs w:val="24"/>
          <w:lang w:eastAsia="ru-RU"/>
        </w:rPr>
        <w:t xml:space="preserve"> </w:t>
      </w:r>
      <w:r w:rsidR="001E1FA5" w:rsidRPr="00777918">
        <w:rPr>
          <w:bCs/>
          <w:szCs w:val="24"/>
          <w:lang w:eastAsia="ru-RU"/>
        </w:rPr>
        <w:t>գումարների բռնագանձման հայցով դատարան դիմած գործերի գումար</w:t>
      </w:r>
      <w:r w:rsidR="001E1FA5">
        <w:rPr>
          <w:bCs/>
          <w:szCs w:val="24"/>
          <w:lang w:eastAsia="ru-RU"/>
        </w:rPr>
        <w:t>ների</w:t>
      </w:r>
      <w:r w:rsidR="001E1FA5" w:rsidRPr="00777918">
        <w:rPr>
          <w:bCs/>
          <w:szCs w:val="24"/>
          <w:lang w:eastAsia="ru-RU"/>
        </w:rPr>
        <w:t xml:space="preserve"> մնացորդը 2022 թվականի դեկտեմբերի 31-ի դրությամբ կազմ</w:t>
      </w:r>
      <w:r w:rsidR="001E1FA5" w:rsidRPr="001E1FA5">
        <w:rPr>
          <w:bCs/>
          <w:szCs w:val="24"/>
          <w:lang w:eastAsia="ru-RU"/>
        </w:rPr>
        <w:t>ել է</w:t>
      </w:r>
      <w:r w:rsidR="001E1FA5" w:rsidRPr="00777918">
        <w:rPr>
          <w:bCs/>
          <w:szCs w:val="24"/>
          <w:lang w:eastAsia="ru-RU"/>
        </w:rPr>
        <w:t xml:space="preserve"> </w:t>
      </w:r>
      <w:r w:rsidR="001E1FA5">
        <w:rPr>
          <w:bCs/>
          <w:szCs w:val="24"/>
          <w:lang w:eastAsia="ru-RU"/>
        </w:rPr>
        <w:t>65</w:t>
      </w:r>
      <w:r w:rsidR="001E1FA5" w:rsidRPr="00BE2CC0">
        <w:rPr>
          <w:bCs/>
          <w:szCs w:val="24"/>
          <w:lang w:eastAsia="ru-RU"/>
        </w:rPr>
        <w:t>,</w:t>
      </w:r>
      <w:r w:rsidR="001E1FA5">
        <w:rPr>
          <w:bCs/>
          <w:szCs w:val="24"/>
          <w:lang w:eastAsia="ru-RU"/>
        </w:rPr>
        <w:t>280</w:t>
      </w:r>
      <w:r w:rsidR="001E1FA5" w:rsidRPr="001E1FA5">
        <w:rPr>
          <w:rFonts w:ascii="Cambria Math" w:hAnsi="Cambria Math" w:cs="Cambria Math"/>
          <w:bCs/>
          <w:szCs w:val="24"/>
          <w:lang w:eastAsia="ru-RU"/>
        </w:rPr>
        <w:t>․</w:t>
      </w:r>
      <w:r w:rsidR="001E1FA5" w:rsidRPr="001E1FA5">
        <w:rPr>
          <w:bCs/>
          <w:szCs w:val="24"/>
          <w:lang w:eastAsia="ru-RU"/>
        </w:rPr>
        <w:t>5</w:t>
      </w:r>
      <w:r w:rsidR="001E1FA5">
        <w:rPr>
          <w:bCs/>
          <w:szCs w:val="24"/>
          <w:lang w:eastAsia="ru-RU"/>
        </w:rPr>
        <w:t xml:space="preserve"> </w:t>
      </w:r>
      <w:r w:rsidR="001E1FA5" w:rsidRPr="00777918">
        <w:rPr>
          <w:bCs/>
          <w:szCs w:val="24"/>
          <w:lang w:eastAsia="ru-RU"/>
        </w:rPr>
        <w:t>հազ.դրամ</w:t>
      </w:r>
      <w:r w:rsidR="001E1FA5">
        <w:rPr>
          <w:bCs/>
          <w:szCs w:val="24"/>
          <w:lang w:eastAsia="ru-RU"/>
        </w:rPr>
        <w:t>, իսկ 2022 թվականի ընթացքում ավելի վճարված</w:t>
      </w:r>
      <w:r w:rsidR="00681369">
        <w:rPr>
          <w:bCs/>
          <w:szCs w:val="24"/>
          <w:lang w:eastAsia="ru-RU"/>
        </w:rPr>
        <w:t xml:space="preserve"> և </w:t>
      </w:r>
      <w:r w:rsidR="001E1FA5">
        <w:rPr>
          <w:bCs/>
          <w:szCs w:val="24"/>
          <w:lang w:eastAsia="ru-RU"/>
        </w:rPr>
        <w:t xml:space="preserve">վերը նշված </w:t>
      </w:r>
      <w:r w:rsidR="00681369">
        <w:rPr>
          <w:bCs/>
          <w:szCs w:val="24"/>
          <w:lang w:eastAsia="ru-RU"/>
        </w:rPr>
        <w:t>մնացորդում</w:t>
      </w:r>
      <w:r w:rsidR="001E1FA5">
        <w:rPr>
          <w:bCs/>
          <w:szCs w:val="24"/>
          <w:lang w:eastAsia="ru-RU"/>
        </w:rPr>
        <w:t xml:space="preserve"> չներառված</w:t>
      </w:r>
      <w:r w:rsidR="001E1FA5" w:rsidRPr="001E1FA5">
        <w:rPr>
          <w:bCs/>
          <w:szCs w:val="24"/>
          <w:lang w:eastAsia="ru-RU"/>
        </w:rPr>
        <w:t xml:space="preserve"> </w:t>
      </w:r>
      <w:r w:rsidR="001E1FA5">
        <w:rPr>
          <w:bCs/>
          <w:szCs w:val="24"/>
          <w:lang w:eastAsia="ru-RU"/>
        </w:rPr>
        <w:t xml:space="preserve">գումարների մնացորդը 2022 թվականի դեկտեմբերի 31-ի դրությամբ կազմել է </w:t>
      </w:r>
      <w:r w:rsidR="001E1FA5" w:rsidRPr="00BE2CC0">
        <w:rPr>
          <w:bCs/>
          <w:szCs w:val="24"/>
          <w:lang w:eastAsia="ru-RU"/>
        </w:rPr>
        <w:t>65,198</w:t>
      </w:r>
      <w:r w:rsidR="001E1FA5" w:rsidRPr="00BE2CC0">
        <w:rPr>
          <w:rFonts w:ascii="Cambria Math" w:hAnsi="Cambria Math" w:cs="Cambria Math"/>
          <w:bCs/>
          <w:szCs w:val="24"/>
          <w:lang w:eastAsia="ru-RU"/>
        </w:rPr>
        <w:t>․</w:t>
      </w:r>
      <w:r w:rsidR="001E1FA5" w:rsidRPr="00BE2CC0">
        <w:rPr>
          <w:bCs/>
          <w:szCs w:val="24"/>
          <w:lang w:eastAsia="ru-RU"/>
        </w:rPr>
        <w:t xml:space="preserve">2 </w:t>
      </w:r>
      <w:r w:rsidR="001E1FA5">
        <w:rPr>
          <w:bCs/>
          <w:szCs w:val="24"/>
          <w:lang w:eastAsia="ru-RU"/>
        </w:rPr>
        <w:t>հազ․դրամ</w:t>
      </w:r>
      <w:r w:rsidR="00681369">
        <w:rPr>
          <w:bCs/>
          <w:szCs w:val="24"/>
          <w:lang w:eastAsia="ru-RU"/>
        </w:rPr>
        <w:t xml:space="preserve">, ընդամենը ավելի վճարված գումարների մնացորդը 2022 թվականի դեկտեմբերի 31-ի դրությամբ կազմել է </w:t>
      </w:r>
      <w:r w:rsidR="00681369" w:rsidRPr="00BE2CC0">
        <w:rPr>
          <w:bCs/>
          <w:szCs w:val="24"/>
          <w:lang w:eastAsia="ru-RU"/>
        </w:rPr>
        <w:t>130,468.7 հազ.դրամ</w:t>
      </w:r>
      <w:r w:rsidR="00681369">
        <w:rPr>
          <w:bCs/>
          <w:szCs w:val="24"/>
          <w:lang w:eastAsia="ru-RU"/>
        </w:rPr>
        <w:t>։</w:t>
      </w:r>
      <w:r w:rsidR="00790E93">
        <w:rPr>
          <w:bCs/>
          <w:szCs w:val="24"/>
          <w:lang w:eastAsia="ru-RU"/>
        </w:rPr>
        <w:t xml:space="preserve"> Մասնավորապես՝ խեղաթյուրված են ներկայացվել հետևյալ միջոցառումների և հոդվածների գծով դեբիտորական պարտքերը</w:t>
      </w:r>
      <w:r w:rsidR="00790E93">
        <w:rPr>
          <w:rFonts w:ascii="Cambria Math" w:hAnsi="Cambria Math"/>
          <w:bCs/>
          <w:szCs w:val="24"/>
          <w:lang w:eastAsia="ru-RU"/>
        </w:rPr>
        <w:t>․</w:t>
      </w:r>
    </w:p>
    <w:p w14:paraId="6E3F3EF3" w14:textId="77777777" w:rsidR="004D507B" w:rsidRDefault="004D507B">
      <w:pPr>
        <w:ind w:firstLine="0"/>
        <w:jc w:val="left"/>
        <w:rPr>
          <w:rFonts w:ascii="Cambria Math" w:hAnsi="Cambria Math"/>
          <w:bCs/>
          <w:szCs w:val="24"/>
          <w:lang w:eastAsia="ru-RU"/>
        </w:rPr>
      </w:pPr>
      <w:r>
        <w:rPr>
          <w:rFonts w:ascii="Cambria Math" w:hAnsi="Cambria Math"/>
          <w:bCs/>
          <w:szCs w:val="24"/>
          <w:lang w:eastAsia="ru-RU"/>
        </w:rPr>
        <w:br w:type="page"/>
      </w:r>
    </w:p>
    <w:p w14:paraId="4FCAFC66" w14:textId="1C3608C3" w:rsidR="00732951" w:rsidRPr="00732951" w:rsidRDefault="00790E93" w:rsidP="00732951">
      <w:pPr>
        <w:spacing w:before="120" w:after="120" w:line="276" w:lineRule="auto"/>
        <w:ind w:firstLine="709"/>
        <w:jc w:val="right"/>
        <w:rPr>
          <w:bCs/>
          <w:szCs w:val="24"/>
          <w:lang w:eastAsia="ru-RU"/>
        </w:rPr>
      </w:pPr>
      <w:r>
        <w:rPr>
          <w:bCs/>
          <w:szCs w:val="24"/>
          <w:lang w:eastAsia="ru-RU"/>
        </w:rPr>
        <w:lastRenderedPageBreak/>
        <w:t>հազ․</w:t>
      </w:r>
      <w:r w:rsidR="00732951" w:rsidRPr="00732951">
        <w:rPr>
          <w:bCs/>
          <w:szCs w:val="24"/>
          <w:lang w:eastAsia="ru-RU"/>
        </w:rPr>
        <w:t>դրամ</w:t>
      </w:r>
    </w:p>
    <w:tbl>
      <w:tblPr>
        <w:tblW w:w="9356" w:type="dxa"/>
        <w:tblInd w:w="-5" w:type="dxa"/>
        <w:tblLook w:val="04A0" w:firstRow="1" w:lastRow="0" w:firstColumn="1" w:lastColumn="0" w:noHBand="0" w:noVBand="1"/>
      </w:tblPr>
      <w:tblGrid>
        <w:gridCol w:w="1134"/>
        <w:gridCol w:w="3260"/>
        <w:gridCol w:w="891"/>
        <w:gridCol w:w="2835"/>
        <w:gridCol w:w="1236"/>
      </w:tblGrid>
      <w:tr w:rsidR="00732951" w:rsidRPr="00732951" w14:paraId="6F2AE4F7" w14:textId="77777777" w:rsidTr="00896B8D">
        <w:trPr>
          <w:trHeight w:val="300"/>
        </w:trPr>
        <w:tc>
          <w:tcPr>
            <w:tcW w:w="43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D628F" w14:textId="77777777" w:rsidR="00732951" w:rsidRPr="00790E93" w:rsidRDefault="00732951" w:rsidP="00732951">
            <w:pPr>
              <w:spacing w:after="0" w:line="240" w:lineRule="auto"/>
              <w:ind w:firstLine="0"/>
              <w:jc w:val="center"/>
              <w:rPr>
                <w:rFonts w:eastAsia="Times New Roman" w:cs="Calibri"/>
                <w:b/>
                <w:color w:val="000000"/>
                <w:sz w:val="20"/>
                <w:szCs w:val="20"/>
                <w:lang w:val="en-US"/>
              </w:rPr>
            </w:pPr>
            <w:proofErr w:type="spellStart"/>
            <w:r w:rsidRPr="00790E93">
              <w:rPr>
                <w:rFonts w:eastAsia="Times New Roman" w:cs="Calibri"/>
                <w:b/>
                <w:color w:val="000000"/>
                <w:sz w:val="20"/>
                <w:szCs w:val="20"/>
                <w:lang w:val="en-US"/>
              </w:rPr>
              <w:t>Միջոցառում</w:t>
            </w:r>
            <w:proofErr w:type="spellEnd"/>
          </w:p>
        </w:tc>
        <w:tc>
          <w:tcPr>
            <w:tcW w:w="37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4AF1E7" w14:textId="77777777" w:rsidR="00732951" w:rsidRPr="00790E93" w:rsidRDefault="00732951" w:rsidP="00732951">
            <w:pPr>
              <w:spacing w:after="0" w:line="240" w:lineRule="auto"/>
              <w:ind w:firstLine="0"/>
              <w:jc w:val="center"/>
              <w:rPr>
                <w:rFonts w:eastAsia="Times New Roman" w:cs="Calibri"/>
                <w:b/>
                <w:color w:val="000000"/>
                <w:sz w:val="20"/>
                <w:szCs w:val="20"/>
                <w:lang w:val="en-US"/>
              </w:rPr>
            </w:pPr>
            <w:proofErr w:type="spellStart"/>
            <w:r w:rsidRPr="00790E93">
              <w:rPr>
                <w:rFonts w:eastAsia="Times New Roman" w:cs="Calibri"/>
                <w:b/>
                <w:color w:val="000000"/>
                <w:sz w:val="20"/>
                <w:szCs w:val="20"/>
                <w:lang w:val="en-US"/>
              </w:rPr>
              <w:t>Հոդված</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ED841" w14:textId="77777777" w:rsidR="00732951" w:rsidRPr="00790E93" w:rsidRDefault="00732951" w:rsidP="00732951">
            <w:pPr>
              <w:spacing w:after="0" w:line="240" w:lineRule="auto"/>
              <w:ind w:firstLine="0"/>
              <w:jc w:val="center"/>
              <w:rPr>
                <w:rFonts w:eastAsia="Times New Roman" w:cs="Calibri"/>
                <w:b/>
                <w:color w:val="000000"/>
                <w:sz w:val="20"/>
                <w:szCs w:val="20"/>
                <w:lang w:val="en-US"/>
              </w:rPr>
            </w:pPr>
            <w:proofErr w:type="spellStart"/>
            <w:r w:rsidRPr="00790E93">
              <w:rPr>
                <w:rFonts w:eastAsia="Times New Roman" w:cs="Calibri"/>
                <w:b/>
                <w:color w:val="000000"/>
                <w:sz w:val="20"/>
                <w:szCs w:val="20"/>
                <w:lang w:val="en-US"/>
              </w:rPr>
              <w:t>Գումար</w:t>
            </w:r>
            <w:proofErr w:type="spellEnd"/>
          </w:p>
        </w:tc>
      </w:tr>
      <w:tr w:rsidR="00790E93" w:rsidRPr="00732951" w14:paraId="0C3971D0" w14:textId="77777777" w:rsidTr="00896B8D">
        <w:trPr>
          <w:trHeight w:val="9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F89E194" w14:textId="77777777" w:rsidR="00790E93" w:rsidRPr="00732951" w:rsidRDefault="00790E93" w:rsidP="00790E93">
            <w:pPr>
              <w:spacing w:after="0" w:line="240" w:lineRule="auto"/>
              <w:ind w:left="-77" w:right="-95" w:firstLine="0"/>
              <w:jc w:val="center"/>
              <w:rPr>
                <w:rFonts w:eastAsia="Times New Roman" w:cs="Calibri"/>
                <w:color w:val="000000"/>
                <w:sz w:val="20"/>
                <w:szCs w:val="20"/>
                <w:lang w:val="en-US"/>
              </w:rPr>
            </w:pPr>
            <w:r w:rsidRPr="00732951">
              <w:rPr>
                <w:rFonts w:eastAsia="Times New Roman" w:cs="Calibri"/>
                <w:color w:val="000000"/>
                <w:sz w:val="20"/>
                <w:szCs w:val="20"/>
                <w:lang w:val="en-US"/>
              </w:rPr>
              <w:t>1011-12001</w:t>
            </w:r>
          </w:p>
        </w:tc>
        <w:tc>
          <w:tcPr>
            <w:tcW w:w="3260" w:type="dxa"/>
            <w:tcBorders>
              <w:top w:val="nil"/>
              <w:left w:val="nil"/>
              <w:bottom w:val="single" w:sz="4" w:space="0" w:color="auto"/>
              <w:right w:val="single" w:sz="4" w:space="0" w:color="auto"/>
            </w:tcBorders>
            <w:shd w:val="clear" w:color="auto" w:fill="auto"/>
            <w:vAlign w:val="center"/>
            <w:hideMark/>
          </w:tcPr>
          <w:p w14:paraId="079FA7B0" w14:textId="77777777" w:rsidR="00790E93" w:rsidRPr="00732951" w:rsidRDefault="00790E93" w:rsidP="00790E93">
            <w:pPr>
              <w:spacing w:after="0" w:line="240" w:lineRule="auto"/>
              <w:ind w:left="-54" w:right="-96" w:firstLine="0"/>
              <w:jc w:val="left"/>
              <w:rPr>
                <w:rFonts w:eastAsia="Times New Roman" w:cs="Calibri"/>
                <w:color w:val="000000"/>
                <w:sz w:val="20"/>
                <w:szCs w:val="20"/>
                <w:lang w:val="en-US"/>
              </w:rPr>
            </w:pPr>
            <w:proofErr w:type="spellStart"/>
            <w:r w:rsidRPr="00732951">
              <w:rPr>
                <w:rFonts w:eastAsia="Times New Roman" w:cs="Calibri"/>
                <w:color w:val="000000"/>
                <w:sz w:val="20"/>
                <w:szCs w:val="20"/>
                <w:lang w:val="en-US"/>
              </w:rPr>
              <w:t>Ընտանիքի</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կենսամակարդակի</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բարձրացմանն</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ուղղված</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նպաստներ</w:t>
            </w:r>
            <w:proofErr w:type="spellEnd"/>
          </w:p>
        </w:tc>
        <w:tc>
          <w:tcPr>
            <w:tcW w:w="891" w:type="dxa"/>
            <w:tcBorders>
              <w:top w:val="nil"/>
              <w:left w:val="nil"/>
              <w:bottom w:val="single" w:sz="4" w:space="0" w:color="auto"/>
              <w:right w:val="single" w:sz="4" w:space="0" w:color="auto"/>
            </w:tcBorders>
            <w:shd w:val="clear" w:color="auto" w:fill="auto"/>
            <w:hideMark/>
          </w:tcPr>
          <w:p w14:paraId="12F0B1E7" w14:textId="77777777" w:rsidR="00790E93" w:rsidRPr="00732951" w:rsidRDefault="00790E93" w:rsidP="00790E93">
            <w:pPr>
              <w:spacing w:after="0" w:line="240" w:lineRule="auto"/>
              <w:ind w:left="-58" w:right="-71" w:firstLine="0"/>
              <w:jc w:val="center"/>
              <w:rPr>
                <w:rFonts w:eastAsia="Times New Roman" w:cs="Calibri"/>
                <w:color w:val="000000"/>
                <w:sz w:val="20"/>
                <w:szCs w:val="20"/>
                <w:lang w:val="en-US"/>
              </w:rPr>
            </w:pPr>
            <w:r w:rsidRPr="00732951">
              <w:rPr>
                <w:rFonts w:eastAsia="Times New Roman" w:cs="Calibri"/>
                <w:color w:val="000000"/>
                <w:sz w:val="20"/>
                <w:szCs w:val="20"/>
                <w:lang w:val="en-US"/>
              </w:rPr>
              <w:t>472300</w:t>
            </w:r>
          </w:p>
        </w:tc>
        <w:tc>
          <w:tcPr>
            <w:tcW w:w="2835" w:type="dxa"/>
            <w:tcBorders>
              <w:top w:val="nil"/>
              <w:left w:val="nil"/>
              <w:bottom w:val="single" w:sz="4" w:space="0" w:color="auto"/>
              <w:right w:val="single" w:sz="4" w:space="0" w:color="auto"/>
            </w:tcBorders>
            <w:shd w:val="clear" w:color="auto" w:fill="auto"/>
            <w:hideMark/>
          </w:tcPr>
          <w:p w14:paraId="36E5AFC7" w14:textId="77777777" w:rsidR="00790E93" w:rsidRPr="00732951" w:rsidRDefault="00790E93" w:rsidP="00790E93">
            <w:pPr>
              <w:spacing w:after="0" w:line="240" w:lineRule="auto"/>
              <w:ind w:left="-68" w:right="-68" w:firstLine="0"/>
              <w:jc w:val="left"/>
              <w:rPr>
                <w:rFonts w:eastAsia="Times New Roman" w:cs="Calibri"/>
                <w:color w:val="000000"/>
                <w:sz w:val="20"/>
                <w:szCs w:val="20"/>
                <w:lang w:val="en-US"/>
              </w:rPr>
            </w:pPr>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Երեխաների</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կամ</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ընտանեկան</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նպաստներ</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բյուջեից</w:t>
            </w:r>
            <w:proofErr w:type="spellEnd"/>
          </w:p>
        </w:tc>
        <w:tc>
          <w:tcPr>
            <w:tcW w:w="1236" w:type="dxa"/>
            <w:tcBorders>
              <w:top w:val="nil"/>
              <w:left w:val="nil"/>
              <w:bottom w:val="single" w:sz="4" w:space="0" w:color="auto"/>
              <w:right w:val="single" w:sz="4" w:space="0" w:color="auto"/>
            </w:tcBorders>
            <w:shd w:val="clear" w:color="auto" w:fill="auto"/>
            <w:noWrap/>
            <w:vAlign w:val="center"/>
            <w:hideMark/>
          </w:tcPr>
          <w:p w14:paraId="24953C5D" w14:textId="36E64D25" w:rsidR="00790E93" w:rsidRPr="00790E93" w:rsidRDefault="00790E93" w:rsidP="00790E93">
            <w:pPr>
              <w:spacing w:after="0" w:line="240" w:lineRule="auto"/>
              <w:ind w:firstLine="0"/>
              <w:jc w:val="center"/>
              <w:rPr>
                <w:rFonts w:eastAsia="Times New Roman" w:cs="Calibri"/>
                <w:color w:val="000000"/>
                <w:sz w:val="20"/>
                <w:szCs w:val="20"/>
                <w:lang w:val="en-US"/>
              </w:rPr>
            </w:pPr>
            <w:r w:rsidRPr="00790E93">
              <w:rPr>
                <w:sz w:val="20"/>
                <w:szCs w:val="20"/>
              </w:rPr>
              <w:t>762</w:t>
            </w:r>
            <w:r>
              <w:rPr>
                <w:rFonts w:ascii="Cambria Math" w:hAnsi="Cambria Math"/>
                <w:sz w:val="20"/>
                <w:szCs w:val="20"/>
              </w:rPr>
              <w:t>․</w:t>
            </w:r>
            <w:r w:rsidRPr="00790E93">
              <w:rPr>
                <w:sz w:val="20"/>
                <w:szCs w:val="20"/>
              </w:rPr>
              <w:t>0</w:t>
            </w:r>
          </w:p>
        </w:tc>
      </w:tr>
      <w:tr w:rsidR="00790E93" w:rsidRPr="00732951" w14:paraId="1265DB0B" w14:textId="77777777" w:rsidTr="00896B8D">
        <w:trPr>
          <w:trHeight w:val="54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2CFEA9E" w14:textId="77777777" w:rsidR="00790E93" w:rsidRPr="00732951" w:rsidRDefault="00790E93" w:rsidP="00790E93">
            <w:pPr>
              <w:spacing w:after="0" w:line="240" w:lineRule="auto"/>
              <w:ind w:left="-77" w:right="-95" w:firstLine="0"/>
              <w:jc w:val="center"/>
              <w:rPr>
                <w:rFonts w:eastAsia="Times New Roman" w:cs="Calibri"/>
                <w:color w:val="000000"/>
                <w:sz w:val="20"/>
                <w:szCs w:val="20"/>
                <w:lang w:val="en-US"/>
              </w:rPr>
            </w:pPr>
            <w:r w:rsidRPr="00732951">
              <w:rPr>
                <w:rFonts w:eastAsia="Times New Roman" w:cs="Calibri"/>
                <w:color w:val="000000"/>
                <w:sz w:val="20"/>
                <w:szCs w:val="20"/>
                <w:lang w:val="en-US"/>
              </w:rPr>
              <w:t>1068-12001</w:t>
            </w:r>
          </w:p>
        </w:tc>
        <w:tc>
          <w:tcPr>
            <w:tcW w:w="3260" w:type="dxa"/>
            <w:tcBorders>
              <w:top w:val="nil"/>
              <w:left w:val="nil"/>
              <w:bottom w:val="single" w:sz="4" w:space="0" w:color="auto"/>
              <w:right w:val="single" w:sz="4" w:space="0" w:color="auto"/>
            </w:tcBorders>
            <w:shd w:val="clear" w:color="auto" w:fill="auto"/>
            <w:vAlign w:val="center"/>
            <w:hideMark/>
          </w:tcPr>
          <w:p w14:paraId="4D686FC3" w14:textId="77777777" w:rsidR="00790E93" w:rsidRPr="00732951" w:rsidRDefault="00790E93" w:rsidP="00790E93">
            <w:pPr>
              <w:spacing w:after="0" w:line="240" w:lineRule="auto"/>
              <w:ind w:left="-54" w:right="-96" w:firstLine="0"/>
              <w:jc w:val="left"/>
              <w:rPr>
                <w:rFonts w:eastAsia="Times New Roman" w:cs="Calibri"/>
                <w:color w:val="000000"/>
                <w:sz w:val="20"/>
                <w:szCs w:val="20"/>
                <w:lang w:val="en-US"/>
              </w:rPr>
            </w:pPr>
            <w:proofErr w:type="spellStart"/>
            <w:r w:rsidRPr="00732951">
              <w:rPr>
                <w:rFonts w:eastAsia="Times New Roman" w:cs="Calibri"/>
                <w:color w:val="000000"/>
                <w:sz w:val="20"/>
                <w:szCs w:val="20"/>
                <w:lang w:val="en-US"/>
              </w:rPr>
              <w:t>Մինչև</w:t>
            </w:r>
            <w:proofErr w:type="spellEnd"/>
            <w:r w:rsidRPr="00732951">
              <w:rPr>
                <w:rFonts w:eastAsia="Times New Roman" w:cs="Calibri"/>
                <w:color w:val="000000"/>
                <w:sz w:val="20"/>
                <w:szCs w:val="20"/>
                <w:lang w:val="en-US"/>
              </w:rPr>
              <w:t xml:space="preserve"> 2 </w:t>
            </w:r>
            <w:proofErr w:type="spellStart"/>
            <w:r w:rsidRPr="00732951">
              <w:rPr>
                <w:rFonts w:eastAsia="Times New Roman" w:cs="Calibri"/>
                <w:color w:val="000000"/>
                <w:sz w:val="20"/>
                <w:szCs w:val="20"/>
                <w:lang w:val="en-US"/>
              </w:rPr>
              <w:t>տարեկան</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երեխայի</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խնամքի</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նպաստի</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տրամադրում</w:t>
            </w:r>
            <w:proofErr w:type="spellEnd"/>
          </w:p>
        </w:tc>
        <w:tc>
          <w:tcPr>
            <w:tcW w:w="891" w:type="dxa"/>
            <w:tcBorders>
              <w:top w:val="nil"/>
              <w:left w:val="nil"/>
              <w:bottom w:val="single" w:sz="4" w:space="0" w:color="auto"/>
              <w:right w:val="single" w:sz="4" w:space="0" w:color="auto"/>
            </w:tcBorders>
            <w:shd w:val="clear" w:color="auto" w:fill="auto"/>
            <w:noWrap/>
            <w:vAlign w:val="center"/>
            <w:hideMark/>
          </w:tcPr>
          <w:p w14:paraId="3A9466CE" w14:textId="77777777" w:rsidR="00790E93" w:rsidRPr="00732951" w:rsidRDefault="00790E93" w:rsidP="00790E93">
            <w:pPr>
              <w:spacing w:after="0" w:line="240" w:lineRule="auto"/>
              <w:ind w:left="-58" w:right="-71" w:firstLine="0"/>
              <w:jc w:val="center"/>
              <w:rPr>
                <w:rFonts w:eastAsia="Times New Roman" w:cs="Calibri"/>
                <w:color w:val="000000"/>
                <w:sz w:val="20"/>
                <w:szCs w:val="20"/>
                <w:lang w:val="en-US"/>
              </w:rPr>
            </w:pPr>
            <w:r w:rsidRPr="00732951">
              <w:rPr>
                <w:rFonts w:eastAsia="Times New Roman" w:cs="Calibri"/>
                <w:color w:val="000000"/>
                <w:sz w:val="20"/>
                <w:szCs w:val="20"/>
                <w:lang w:val="en-US"/>
              </w:rPr>
              <w:t>472200</w:t>
            </w:r>
          </w:p>
        </w:tc>
        <w:tc>
          <w:tcPr>
            <w:tcW w:w="2835" w:type="dxa"/>
            <w:tcBorders>
              <w:top w:val="nil"/>
              <w:left w:val="nil"/>
              <w:bottom w:val="single" w:sz="4" w:space="0" w:color="auto"/>
              <w:right w:val="single" w:sz="4" w:space="0" w:color="auto"/>
            </w:tcBorders>
            <w:shd w:val="clear" w:color="auto" w:fill="auto"/>
            <w:noWrap/>
            <w:vAlign w:val="center"/>
            <w:hideMark/>
          </w:tcPr>
          <w:p w14:paraId="6A38B3F1" w14:textId="77777777" w:rsidR="00790E93" w:rsidRPr="00732951" w:rsidRDefault="00790E93" w:rsidP="00790E93">
            <w:pPr>
              <w:spacing w:after="0" w:line="240" w:lineRule="auto"/>
              <w:ind w:left="-68" w:right="-68" w:firstLine="0"/>
              <w:jc w:val="left"/>
              <w:rPr>
                <w:rFonts w:eastAsia="Times New Roman" w:cs="Calibri"/>
                <w:color w:val="000000"/>
                <w:sz w:val="20"/>
                <w:szCs w:val="20"/>
                <w:lang w:val="en-US"/>
              </w:rPr>
            </w:pPr>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Մայրության</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նպաստներ</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բյուջեից</w:t>
            </w:r>
            <w:proofErr w:type="spellEnd"/>
          </w:p>
        </w:tc>
        <w:tc>
          <w:tcPr>
            <w:tcW w:w="1236" w:type="dxa"/>
            <w:tcBorders>
              <w:top w:val="nil"/>
              <w:left w:val="nil"/>
              <w:bottom w:val="single" w:sz="4" w:space="0" w:color="auto"/>
              <w:right w:val="single" w:sz="4" w:space="0" w:color="auto"/>
            </w:tcBorders>
            <w:shd w:val="clear" w:color="auto" w:fill="auto"/>
            <w:noWrap/>
            <w:vAlign w:val="center"/>
            <w:hideMark/>
          </w:tcPr>
          <w:p w14:paraId="1C5C0CDA" w14:textId="6329ABA9" w:rsidR="00790E93" w:rsidRPr="00790E93" w:rsidRDefault="00790E93" w:rsidP="00790E93">
            <w:pPr>
              <w:spacing w:after="0" w:line="240" w:lineRule="auto"/>
              <w:ind w:firstLine="0"/>
              <w:jc w:val="center"/>
              <w:rPr>
                <w:rFonts w:eastAsia="Times New Roman" w:cs="Calibri"/>
                <w:color w:val="000000"/>
                <w:sz w:val="20"/>
                <w:szCs w:val="20"/>
                <w:lang w:val="en-US"/>
              </w:rPr>
            </w:pPr>
            <w:r w:rsidRPr="00790E93">
              <w:rPr>
                <w:sz w:val="20"/>
                <w:szCs w:val="20"/>
              </w:rPr>
              <w:t>644</w:t>
            </w:r>
            <w:r>
              <w:rPr>
                <w:rFonts w:ascii="Cambria Math" w:hAnsi="Cambria Math"/>
                <w:sz w:val="20"/>
                <w:szCs w:val="20"/>
              </w:rPr>
              <w:t>․</w:t>
            </w:r>
            <w:r w:rsidRPr="00790E93">
              <w:rPr>
                <w:sz w:val="20"/>
                <w:szCs w:val="20"/>
              </w:rPr>
              <w:t>0</w:t>
            </w:r>
          </w:p>
        </w:tc>
      </w:tr>
      <w:tr w:rsidR="00790E93" w:rsidRPr="00732951" w14:paraId="5DCE45C4" w14:textId="77777777" w:rsidTr="00896B8D">
        <w:trPr>
          <w:trHeight w:val="58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0F249" w14:textId="77777777" w:rsidR="00790E93" w:rsidRPr="00732951" w:rsidRDefault="00790E93" w:rsidP="00790E93">
            <w:pPr>
              <w:spacing w:after="0" w:line="240" w:lineRule="auto"/>
              <w:ind w:left="-77" w:right="-95" w:firstLine="0"/>
              <w:jc w:val="center"/>
              <w:rPr>
                <w:rFonts w:eastAsia="Times New Roman" w:cs="Calibri"/>
                <w:color w:val="000000"/>
                <w:sz w:val="20"/>
                <w:szCs w:val="20"/>
                <w:lang w:val="en-US"/>
              </w:rPr>
            </w:pPr>
            <w:r w:rsidRPr="00732951">
              <w:rPr>
                <w:rFonts w:eastAsia="Times New Roman" w:cs="Calibri"/>
                <w:color w:val="000000"/>
                <w:sz w:val="20"/>
                <w:szCs w:val="20"/>
                <w:lang w:val="en-US"/>
              </w:rPr>
              <w:t>1068-12002</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BABCAB1" w14:textId="77777777" w:rsidR="00790E93" w:rsidRPr="00732951" w:rsidRDefault="00790E93" w:rsidP="00790E93">
            <w:pPr>
              <w:spacing w:after="0" w:line="240" w:lineRule="auto"/>
              <w:ind w:left="-54" w:right="-96" w:firstLine="0"/>
              <w:jc w:val="left"/>
              <w:rPr>
                <w:rFonts w:eastAsia="Times New Roman" w:cs="Calibri"/>
                <w:color w:val="000000"/>
                <w:sz w:val="20"/>
                <w:szCs w:val="20"/>
                <w:lang w:val="en-US"/>
              </w:rPr>
            </w:pPr>
            <w:proofErr w:type="spellStart"/>
            <w:r w:rsidRPr="00732951">
              <w:rPr>
                <w:rFonts w:eastAsia="Times New Roman" w:cs="Calibri"/>
                <w:color w:val="000000"/>
                <w:sz w:val="20"/>
                <w:szCs w:val="20"/>
                <w:lang w:val="en-US"/>
              </w:rPr>
              <w:t>Երեխայի</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ծննդյան</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միանվագ</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նպաստ</w:t>
            </w:r>
            <w:proofErr w:type="spellEnd"/>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88B988E" w14:textId="77777777" w:rsidR="00790E93" w:rsidRPr="00732951" w:rsidRDefault="00790E93" w:rsidP="00790E93">
            <w:pPr>
              <w:spacing w:after="0" w:line="240" w:lineRule="auto"/>
              <w:ind w:left="-58" w:right="-71" w:firstLine="0"/>
              <w:jc w:val="center"/>
              <w:rPr>
                <w:rFonts w:eastAsia="Times New Roman" w:cs="Calibri"/>
                <w:color w:val="000000"/>
                <w:sz w:val="20"/>
                <w:szCs w:val="20"/>
                <w:lang w:val="en-US"/>
              </w:rPr>
            </w:pPr>
            <w:r w:rsidRPr="00732951">
              <w:rPr>
                <w:rFonts w:eastAsia="Times New Roman" w:cs="Calibri"/>
                <w:color w:val="000000"/>
                <w:sz w:val="20"/>
                <w:szCs w:val="20"/>
                <w:lang w:val="en-US"/>
              </w:rPr>
              <w:t>472300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E685887" w14:textId="77777777" w:rsidR="00790E93" w:rsidRPr="00732951" w:rsidRDefault="00790E93" w:rsidP="00790E93">
            <w:pPr>
              <w:spacing w:after="0" w:line="240" w:lineRule="auto"/>
              <w:ind w:left="-68" w:right="-68" w:firstLine="0"/>
              <w:jc w:val="left"/>
              <w:rPr>
                <w:rFonts w:eastAsia="Times New Roman" w:cs="Calibri"/>
                <w:color w:val="000000"/>
                <w:sz w:val="20"/>
                <w:szCs w:val="20"/>
                <w:lang w:val="en-US"/>
              </w:rPr>
            </w:pPr>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Երեխաների</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կամ</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ընտանեկան</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նպաստներ</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բյուջեից</w:t>
            </w:r>
            <w:proofErr w:type="spellEnd"/>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5418FDD2" w14:textId="4CC78D45" w:rsidR="00790E93" w:rsidRPr="00790E93" w:rsidRDefault="00790E93" w:rsidP="00790E93">
            <w:pPr>
              <w:spacing w:after="0" w:line="240" w:lineRule="auto"/>
              <w:ind w:firstLine="0"/>
              <w:jc w:val="center"/>
              <w:rPr>
                <w:rFonts w:eastAsia="Times New Roman" w:cs="Calibri"/>
                <w:color w:val="000000"/>
                <w:sz w:val="20"/>
                <w:szCs w:val="20"/>
                <w:lang w:val="en-US"/>
              </w:rPr>
            </w:pPr>
            <w:r w:rsidRPr="00790E93">
              <w:rPr>
                <w:sz w:val="20"/>
                <w:szCs w:val="20"/>
              </w:rPr>
              <w:t>700</w:t>
            </w:r>
            <w:r>
              <w:rPr>
                <w:rFonts w:ascii="Cambria Math" w:hAnsi="Cambria Math"/>
                <w:sz w:val="20"/>
                <w:szCs w:val="20"/>
              </w:rPr>
              <w:t>․</w:t>
            </w:r>
            <w:r w:rsidRPr="00790E93">
              <w:rPr>
                <w:sz w:val="20"/>
                <w:szCs w:val="20"/>
              </w:rPr>
              <w:t>0</w:t>
            </w:r>
          </w:p>
        </w:tc>
      </w:tr>
      <w:tr w:rsidR="00790E93" w:rsidRPr="00732951" w14:paraId="2EA93467" w14:textId="77777777" w:rsidTr="00896B8D">
        <w:trPr>
          <w:trHeight w:val="10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7604C" w14:textId="77777777" w:rsidR="00790E93" w:rsidRPr="00732951" w:rsidRDefault="00790E93" w:rsidP="00790E93">
            <w:pPr>
              <w:spacing w:after="0" w:line="240" w:lineRule="auto"/>
              <w:ind w:left="-77" w:right="-95" w:firstLine="0"/>
              <w:jc w:val="center"/>
              <w:rPr>
                <w:rFonts w:eastAsia="Times New Roman" w:cs="Calibri"/>
                <w:color w:val="000000"/>
                <w:sz w:val="20"/>
                <w:szCs w:val="20"/>
                <w:lang w:val="en-US"/>
              </w:rPr>
            </w:pPr>
            <w:r w:rsidRPr="00732951">
              <w:rPr>
                <w:rFonts w:eastAsia="Times New Roman" w:cs="Calibri"/>
                <w:color w:val="000000"/>
                <w:sz w:val="20"/>
                <w:szCs w:val="20"/>
                <w:lang w:val="en-US"/>
              </w:rPr>
              <w:t>1088-12013</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C161342" w14:textId="77777777" w:rsidR="00790E93" w:rsidRPr="00732951" w:rsidRDefault="00790E93" w:rsidP="00790E93">
            <w:pPr>
              <w:spacing w:after="0" w:line="240" w:lineRule="auto"/>
              <w:ind w:left="-54" w:right="-96" w:firstLine="0"/>
              <w:jc w:val="left"/>
              <w:rPr>
                <w:rFonts w:eastAsia="Times New Roman" w:cs="Calibri"/>
                <w:color w:val="000000"/>
                <w:sz w:val="20"/>
                <w:szCs w:val="20"/>
                <w:lang w:val="en-US"/>
              </w:rPr>
            </w:pPr>
            <w:proofErr w:type="spellStart"/>
            <w:r w:rsidRPr="00732951">
              <w:rPr>
                <w:rFonts w:eastAsia="Times New Roman" w:cs="Calibri"/>
                <w:color w:val="000000"/>
                <w:sz w:val="20"/>
                <w:szCs w:val="20"/>
                <w:lang w:val="en-US"/>
              </w:rPr>
              <w:t>Աշխատաշուկայում</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անմրցունակ</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անձանց</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անասնապահությամբ</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զբաղվելու</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համար</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աջակցության</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տրամադրում</w:t>
            </w:r>
            <w:proofErr w:type="spellEnd"/>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65EDA809" w14:textId="77777777" w:rsidR="00790E93" w:rsidRPr="00732951" w:rsidRDefault="00790E93" w:rsidP="00790E93">
            <w:pPr>
              <w:spacing w:after="0" w:line="240" w:lineRule="auto"/>
              <w:ind w:left="-58" w:right="-71" w:firstLine="0"/>
              <w:jc w:val="center"/>
              <w:rPr>
                <w:rFonts w:eastAsia="Times New Roman" w:cs="Calibri"/>
                <w:color w:val="000000"/>
                <w:sz w:val="20"/>
                <w:szCs w:val="20"/>
                <w:lang w:val="en-US"/>
              </w:rPr>
            </w:pPr>
            <w:r w:rsidRPr="00732951">
              <w:rPr>
                <w:rFonts w:eastAsia="Times New Roman" w:cs="Calibri"/>
                <w:color w:val="000000"/>
                <w:sz w:val="20"/>
                <w:szCs w:val="20"/>
                <w:lang w:val="en-US"/>
              </w:rPr>
              <w:t>472900</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9545209" w14:textId="77777777" w:rsidR="00790E93" w:rsidRPr="00732951" w:rsidRDefault="00790E93" w:rsidP="00790E93">
            <w:pPr>
              <w:spacing w:after="0" w:line="240" w:lineRule="auto"/>
              <w:ind w:left="-68" w:right="-68" w:firstLine="0"/>
              <w:jc w:val="left"/>
              <w:rPr>
                <w:rFonts w:eastAsia="Times New Roman" w:cs="Calibri"/>
                <w:color w:val="000000"/>
                <w:sz w:val="20"/>
                <w:szCs w:val="20"/>
                <w:lang w:val="en-US"/>
              </w:rPr>
            </w:pPr>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Այլ</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նպաստներ</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բյուջեից</w:t>
            </w:r>
            <w:proofErr w:type="spellEnd"/>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62DC0B45" w14:textId="4DA19371" w:rsidR="00790E93" w:rsidRPr="00790E93" w:rsidRDefault="00790E93" w:rsidP="00790E93">
            <w:pPr>
              <w:spacing w:after="0" w:line="240" w:lineRule="auto"/>
              <w:ind w:firstLine="0"/>
              <w:jc w:val="center"/>
              <w:rPr>
                <w:rFonts w:eastAsia="Times New Roman" w:cs="Calibri"/>
                <w:color w:val="000000"/>
                <w:sz w:val="20"/>
                <w:szCs w:val="20"/>
                <w:lang w:val="en-US"/>
              </w:rPr>
            </w:pPr>
            <w:r>
              <w:rPr>
                <w:sz w:val="20"/>
                <w:szCs w:val="20"/>
              </w:rPr>
              <w:t>4 964․</w:t>
            </w:r>
            <w:r w:rsidRPr="00790E93">
              <w:rPr>
                <w:sz w:val="20"/>
                <w:szCs w:val="20"/>
              </w:rPr>
              <w:t>9</w:t>
            </w:r>
          </w:p>
        </w:tc>
      </w:tr>
      <w:tr w:rsidR="00790E93" w:rsidRPr="00732951" w14:paraId="4DAA3F2B" w14:textId="77777777" w:rsidTr="00896B8D">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C4C2132" w14:textId="77777777" w:rsidR="00790E93" w:rsidRPr="00732951" w:rsidRDefault="00790E93" w:rsidP="00790E93">
            <w:pPr>
              <w:spacing w:after="0" w:line="240" w:lineRule="auto"/>
              <w:ind w:left="-77" w:right="-95" w:firstLine="0"/>
              <w:jc w:val="center"/>
              <w:rPr>
                <w:rFonts w:eastAsia="Times New Roman" w:cs="Calibri"/>
                <w:color w:val="000000"/>
                <w:sz w:val="20"/>
                <w:szCs w:val="20"/>
                <w:lang w:val="en-US"/>
              </w:rPr>
            </w:pPr>
            <w:r w:rsidRPr="00732951">
              <w:rPr>
                <w:rFonts w:eastAsia="Times New Roman" w:cs="Calibri"/>
                <w:color w:val="000000"/>
                <w:sz w:val="20"/>
                <w:szCs w:val="20"/>
                <w:lang w:val="en-US"/>
              </w:rPr>
              <w:t>1102-12003</w:t>
            </w:r>
          </w:p>
        </w:tc>
        <w:tc>
          <w:tcPr>
            <w:tcW w:w="3260" w:type="dxa"/>
            <w:tcBorders>
              <w:top w:val="nil"/>
              <w:left w:val="nil"/>
              <w:bottom w:val="single" w:sz="4" w:space="0" w:color="auto"/>
              <w:right w:val="single" w:sz="4" w:space="0" w:color="auto"/>
            </w:tcBorders>
            <w:shd w:val="clear" w:color="auto" w:fill="auto"/>
            <w:vAlign w:val="center"/>
            <w:hideMark/>
          </w:tcPr>
          <w:p w14:paraId="7FA24377" w14:textId="77777777" w:rsidR="00790E93" w:rsidRPr="00732951" w:rsidRDefault="00790E93" w:rsidP="00790E93">
            <w:pPr>
              <w:spacing w:after="0" w:line="240" w:lineRule="auto"/>
              <w:ind w:left="-54" w:right="-96" w:firstLine="0"/>
              <w:jc w:val="left"/>
              <w:rPr>
                <w:rFonts w:eastAsia="Times New Roman" w:cs="Calibri"/>
                <w:color w:val="000000"/>
                <w:sz w:val="20"/>
                <w:szCs w:val="20"/>
                <w:lang w:val="en-US"/>
              </w:rPr>
            </w:pPr>
            <w:proofErr w:type="spellStart"/>
            <w:r w:rsidRPr="00732951">
              <w:rPr>
                <w:rFonts w:eastAsia="Times New Roman" w:cs="Calibri"/>
                <w:color w:val="000000"/>
                <w:sz w:val="20"/>
                <w:szCs w:val="20"/>
                <w:lang w:val="en-US"/>
              </w:rPr>
              <w:t>Աշխատանքային</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կենսաթոշակներ</w:t>
            </w:r>
            <w:proofErr w:type="spellEnd"/>
          </w:p>
        </w:tc>
        <w:tc>
          <w:tcPr>
            <w:tcW w:w="891" w:type="dxa"/>
            <w:tcBorders>
              <w:top w:val="nil"/>
              <w:left w:val="nil"/>
              <w:bottom w:val="single" w:sz="4" w:space="0" w:color="auto"/>
              <w:right w:val="single" w:sz="4" w:space="0" w:color="auto"/>
            </w:tcBorders>
            <w:shd w:val="clear" w:color="auto" w:fill="auto"/>
            <w:noWrap/>
            <w:vAlign w:val="center"/>
            <w:hideMark/>
          </w:tcPr>
          <w:p w14:paraId="0F03374D" w14:textId="77777777" w:rsidR="00790E93" w:rsidRPr="00732951" w:rsidRDefault="00790E93" w:rsidP="00790E93">
            <w:pPr>
              <w:spacing w:after="0" w:line="240" w:lineRule="auto"/>
              <w:ind w:left="-58" w:right="-71" w:firstLine="0"/>
              <w:jc w:val="center"/>
              <w:rPr>
                <w:rFonts w:eastAsia="Times New Roman" w:cs="Calibri"/>
                <w:color w:val="000000"/>
                <w:sz w:val="20"/>
                <w:szCs w:val="20"/>
                <w:lang w:val="en-US"/>
              </w:rPr>
            </w:pPr>
            <w:r w:rsidRPr="00732951">
              <w:rPr>
                <w:rFonts w:eastAsia="Times New Roman" w:cs="Calibri"/>
                <w:color w:val="000000"/>
                <w:sz w:val="20"/>
                <w:szCs w:val="20"/>
                <w:lang w:val="en-US"/>
              </w:rPr>
              <w:t>474100</w:t>
            </w:r>
          </w:p>
        </w:tc>
        <w:tc>
          <w:tcPr>
            <w:tcW w:w="2835" w:type="dxa"/>
            <w:tcBorders>
              <w:top w:val="nil"/>
              <w:left w:val="nil"/>
              <w:bottom w:val="single" w:sz="4" w:space="0" w:color="auto"/>
              <w:right w:val="single" w:sz="4" w:space="0" w:color="auto"/>
            </w:tcBorders>
            <w:shd w:val="clear" w:color="auto" w:fill="auto"/>
            <w:noWrap/>
            <w:vAlign w:val="center"/>
            <w:hideMark/>
          </w:tcPr>
          <w:p w14:paraId="096D3D3F" w14:textId="77777777" w:rsidR="00790E93" w:rsidRPr="00732951" w:rsidRDefault="00790E93" w:rsidP="00790E93">
            <w:pPr>
              <w:spacing w:after="0" w:line="240" w:lineRule="auto"/>
              <w:ind w:left="-68" w:right="-68" w:firstLine="0"/>
              <w:jc w:val="left"/>
              <w:rPr>
                <w:rFonts w:eastAsia="Times New Roman" w:cs="Calibri"/>
                <w:color w:val="000000"/>
                <w:sz w:val="20"/>
                <w:szCs w:val="20"/>
                <w:lang w:val="en-US"/>
              </w:rPr>
            </w:pPr>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Կենսաթոշակներ</w:t>
            </w:r>
            <w:proofErr w:type="spellEnd"/>
          </w:p>
        </w:tc>
        <w:tc>
          <w:tcPr>
            <w:tcW w:w="1236" w:type="dxa"/>
            <w:tcBorders>
              <w:top w:val="nil"/>
              <w:left w:val="nil"/>
              <w:bottom w:val="single" w:sz="4" w:space="0" w:color="auto"/>
              <w:right w:val="single" w:sz="4" w:space="0" w:color="auto"/>
            </w:tcBorders>
            <w:shd w:val="clear" w:color="auto" w:fill="auto"/>
            <w:noWrap/>
            <w:vAlign w:val="center"/>
            <w:hideMark/>
          </w:tcPr>
          <w:p w14:paraId="3ED35D2C" w14:textId="00A6F649" w:rsidR="00790E93" w:rsidRPr="00790E93" w:rsidRDefault="00790E93" w:rsidP="00790E93">
            <w:pPr>
              <w:spacing w:after="0" w:line="240" w:lineRule="auto"/>
              <w:ind w:firstLine="0"/>
              <w:jc w:val="center"/>
              <w:rPr>
                <w:rFonts w:eastAsia="Times New Roman" w:cs="Calibri"/>
                <w:color w:val="000000"/>
                <w:sz w:val="20"/>
                <w:szCs w:val="20"/>
                <w:lang w:val="en-US"/>
              </w:rPr>
            </w:pPr>
            <w:r w:rsidRPr="00790E93">
              <w:rPr>
                <w:sz w:val="20"/>
                <w:szCs w:val="20"/>
              </w:rPr>
              <w:t>34 593</w:t>
            </w:r>
            <w:r>
              <w:rPr>
                <w:rFonts w:ascii="Cambria Math" w:hAnsi="Cambria Math"/>
                <w:sz w:val="20"/>
                <w:szCs w:val="20"/>
              </w:rPr>
              <w:t>․</w:t>
            </w:r>
            <w:r w:rsidRPr="00790E93">
              <w:rPr>
                <w:sz w:val="20"/>
                <w:szCs w:val="20"/>
              </w:rPr>
              <w:t>7</w:t>
            </w:r>
          </w:p>
        </w:tc>
      </w:tr>
      <w:tr w:rsidR="00790E93" w:rsidRPr="00732951" w14:paraId="04207377" w14:textId="77777777" w:rsidTr="00896B8D">
        <w:trPr>
          <w:trHeight w:val="81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7463AD3" w14:textId="77777777" w:rsidR="00790E93" w:rsidRPr="00732951" w:rsidRDefault="00790E93" w:rsidP="00790E93">
            <w:pPr>
              <w:spacing w:after="0" w:line="240" w:lineRule="auto"/>
              <w:ind w:left="-77" w:right="-95" w:firstLine="0"/>
              <w:jc w:val="center"/>
              <w:rPr>
                <w:rFonts w:eastAsia="Times New Roman" w:cs="Calibri"/>
                <w:color w:val="000000"/>
                <w:sz w:val="20"/>
                <w:szCs w:val="20"/>
                <w:lang w:val="en-US"/>
              </w:rPr>
            </w:pPr>
            <w:r w:rsidRPr="00732951">
              <w:rPr>
                <w:rFonts w:eastAsia="Times New Roman" w:cs="Calibri"/>
                <w:color w:val="000000"/>
                <w:sz w:val="20"/>
                <w:szCs w:val="20"/>
                <w:lang w:val="en-US"/>
              </w:rPr>
              <w:t>1205-12001</w:t>
            </w:r>
          </w:p>
        </w:tc>
        <w:tc>
          <w:tcPr>
            <w:tcW w:w="3260" w:type="dxa"/>
            <w:tcBorders>
              <w:top w:val="nil"/>
              <w:left w:val="nil"/>
              <w:bottom w:val="single" w:sz="4" w:space="0" w:color="auto"/>
              <w:right w:val="single" w:sz="4" w:space="0" w:color="auto"/>
            </w:tcBorders>
            <w:shd w:val="clear" w:color="auto" w:fill="auto"/>
            <w:vAlign w:val="center"/>
            <w:hideMark/>
          </w:tcPr>
          <w:p w14:paraId="7C4B8132" w14:textId="77777777" w:rsidR="00790E93" w:rsidRPr="00732951" w:rsidRDefault="00790E93" w:rsidP="00790E93">
            <w:pPr>
              <w:spacing w:after="0" w:line="240" w:lineRule="auto"/>
              <w:ind w:left="-54" w:right="-96" w:firstLine="0"/>
              <w:jc w:val="left"/>
              <w:rPr>
                <w:rFonts w:eastAsia="Times New Roman" w:cs="Calibri"/>
                <w:color w:val="000000"/>
                <w:sz w:val="20"/>
                <w:szCs w:val="20"/>
                <w:lang w:val="en-US"/>
              </w:rPr>
            </w:pPr>
            <w:proofErr w:type="spellStart"/>
            <w:r w:rsidRPr="00732951">
              <w:rPr>
                <w:rFonts w:eastAsia="Times New Roman" w:cs="Calibri"/>
                <w:color w:val="000000"/>
                <w:sz w:val="20"/>
                <w:szCs w:val="20"/>
                <w:lang w:val="en-US"/>
              </w:rPr>
              <w:t>Ծերության</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հաշմանդամության</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կերակրողին</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կորցնելու</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դեպքում</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նպաստներ</w:t>
            </w:r>
            <w:proofErr w:type="spellEnd"/>
          </w:p>
        </w:tc>
        <w:tc>
          <w:tcPr>
            <w:tcW w:w="891" w:type="dxa"/>
            <w:tcBorders>
              <w:top w:val="nil"/>
              <w:left w:val="nil"/>
              <w:bottom w:val="single" w:sz="4" w:space="0" w:color="auto"/>
              <w:right w:val="single" w:sz="4" w:space="0" w:color="auto"/>
            </w:tcBorders>
            <w:shd w:val="clear" w:color="auto" w:fill="auto"/>
            <w:vAlign w:val="center"/>
            <w:hideMark/>
          </w:tcPr>
          <w:p w14:paraId="77A8657B" w14:textId="77777777" w:rsidR="00790E93" w:rsidRPr="00732951" w:rsidRDefault="00790E93" w:rsidP="00790E93">
            <w:pPr>
              <w:spacing w:after="0" w:line="240" w:lineRule="auto"/>
              <w:ind w:left="-58" w:right="-71" w:firstLine="0"/>
              <w:jc w:val="center"/>
              <w:rPr>
                <w:rFonts w:eastAsia="Times New Roman" w:cs="Calibri"/>
                <w:color w:val="000000"/>
                <w:sz w:val="20"/>
                <w:szCs w:val="20"/>
                <w:lang w:val="en-US"/>
              </w:rPr>
            </w:pPr>
            <w:r w:rsidRPr="00732951">
              <w:rPr>
                <w:rFonts w:eastAsia="Times New Roman" w:cs="Calibri"/>
                <w:color w:val="000000"/>
                <w:sz w:val="20"/>
                <w:szCs w:val="20"/>
                <w:lang w:val="en-US"/>
              </w:rPr>
              <w:t>472900</w:t>
            </w:r>
          </w:p>
        </w:tc>
        <w:tc>
          <w:tcPr>
            <w:tcW w:w="2835" w:type="dxa"/>
            <w:tcBorders>
              <w:top w:val="nil"/>
              <w:left w:val="nil"/>
              <w:bottom w:val="single" w:sz="4" w:space="0" w:color="auto"/>
              <w:right w:val="single" w:sz="4" w:space="0" w:color="auto"/>
            </w:tcBorders>
            <w:shd w:val="clear" w:color="auto" w:fill="auto"/>
            <w:vAlign w:val="center"/>
            <w:hideMark/>
          </w:tcPr>
          <w:p w14:paraId="124A0584" w14:textId="77777777" w:rsidR="00790E93" w:rsidRPr="00732951" w:rsidRDefault="00790E93" w:rsidP="00790E93">
            <w:pPr>
              <w:spacing w:after="0" w:line="240" w:lineRule="auto"/>
              <w:ind w:left="-68" w:right="-68" w:firstLine="0"/>
              <w:jc w:val="left"/>
              <w:rPr>
                <w:rFonts w:eastAsia="Times New Roman" w:cs="Calibri"/>
                <w:color w:val="000000"/>
                <w:sz w:val="20"/>
                <w:szCs w:val="20"/>
                <w:lang w:val="en-US"/>
              </w:rPr>
            </w:pPr>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Այլ</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նպաստներ</w:t>
            </w:r>
            <w:proofErr w:type="spellEnd"/>
            <w:r w:rsidRPr="00732951">
              <w:rPr>
                <w:rFonts w:eastAsia="Times New Roman" w:cs="Calibri"/>
                <w:color w:val="000000"/>
                <w:sz w:val="20"/>
                <w:szCs w:val="20"/>
                <w:lang w:val="en-US"/>
              </w:rPr>
              <w:t xml:space="preserve"> </w:t>
            </w:r>
            <w:proofErr w:type="spellStart"/>
            <w:r w:rsidRPr="00732951">
              <w:rPr>
                <w:rFonts w:eastAsia="Times New Roman" w:cs="Calibri"/>
                <w:color w:val="000000"/>
                <w:sz w:val="20"/>
                <w:szCs w:val="20"/>
                <w:lang w:val="en-US"/>
              </w:rPr>
              <w:t>բյուջեից</w:t>
            </w:r>
            <w:proofErr w:type="spellEnd"/>
          </w:p>
        </w:tc>
        <w:tc>
          <w:tcPr>
            <w:tcW w:w="1236" w:type="dxa"/>
            <w:tcBorders>
              <w:top w:val="nil"/>
              <w:left w:val="nil"/>
              <w:bottom w:val="single" w:sz="4" w:space="0" w:color="auto"/>
              <w:right w:val="single" w:sz="4" w:space="0" w:color="auto"/>
            </w:tcBorders>
            <w:shd w:val="clear" w:color="auto" w:fill="auto"/>
            <w:noWrap/>
            <w:vAlign w:val="center"/>
            <w:hideMark/>
          </w:tcPr>
          <w:p w14:paraId="3CC246BC" w14:textId="0E0E9AF6" w:rsidR="00790E93" w:rsidRPr="00790E93" w:rsidRDefault="00790E93" w:rsidP="00790E93">
            <w:pPr>
              <w:spacing w:after="0" w:line="240" w:lineRule="auto"/>
              <w:ind w:firstLine="0"/>
              <w:jc w:val="center"/>
              <w:rPr>
                <w:rFonts w:eastAsia="Times New Roman" w:cs="Calibri"/>
                <w:color w:val="000000"/>
                <w:sz w:val="20"/>
                <w:szCs w:val="20"/>
                <w:lang w:val="en-US"/>
              </w:rPr>
            </w:pPr>
            <w:r>
              <w:rPr>
                <w:sz w:val="20"/>
                <w:szCs w:val="20"/>
              </w:rPr>
              <w:t>-3 098․</w:t>
            </w:r>
            <w:r w:rsidRPr="00790E93">
              <w:rPr>
                <w:sz w:val="20"/>
                <w:szCs w:val="20"/>
              </w:rPr>
              <w:t>2</w:t>
            </w:r>
          </w:p>
        </w:tc>
      </w:tr>
      <w:tr w:rsidR="000E0582" w:rsidRPr="00732951" w14:paraId="4615782A" w14:textId="77777777" w:rsidTr="00896B8D">
        <w:trPr>
          <w:trHeight w:val="315"/>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FE978" w14:textId="3EC3FB46" w:rsidR="000E0582" w:rsidRPr="000E0582" w:rsidRDefault="000E0582" w:rsidP="00732951">
            <w:pPr>
              <w:spacing w:after="0" w:line="240" w:lineRule="auto"/>
              <w:ind w:firstLine="0"/>
              <w:jc w:val="left"/>
              <w:rPr>
                <w:rFonts w:eastAsia="Times New Roman" w:cs="Calibri"/>
                <w:color w:val="000000"/>
                <w:sz w:val="20"/>
                <w:szCs w:val="20"/>
                <w:lang w:val="en-US"/>
              </w:rPr>
            </w:pPr>
            <w:r w:rsidRPr="00732951">
              <w:rPr>
                <w:rFonts w:ascii="Calibri" w:eastAsia="Times New Roman" w:hAnsi="Calibri" w:cs="Calibri"/>
                <w:color w:val="000000"/>
                <w:sz w:val="20"/>
                <w:szCs w:val="20"/>
                <w:lang w:val="en-US"/>
              </w:rPr>
              <w:t> </w:t>
            </w:r>
            <w:proofErr w:type="spellStart"/>
            <w:r w:rsidRPr="00732951">
              <w:rPr>
                <w:rFonts w:eastAsia="Times New Roman" w:cs="Calibri"/>
                <w:b/>
                <w:color w:val="000000"/>
                <w:sz w:val="20"/>
                <w:szCs w:val="20"/>
                <w:lang w:val="en-US"/>
              </w:rPr>
              <w:t>Ընդամենը</w:t>
            </w:r>
            <w:proofErr w:type="spellEnd"/>
          </w:p>
          <w:p w14:paraId="2FC5A207" w14:textId="47DDD562" w:rsidR="000E0582" w:rsidRPr="00732951" w:rsidRDefault="000E0582" w:rsidP="00732951">
            <w:pPr>
              <w:spacing w:after="0" w:line="240" w:lineRule="auto"/>
              <w:ind w:firstLine="0"/>
              <w:jc w:val="left"/>
              <w:rPr>
                <w:rFonts w:eastAsia="Times New Roman" w:cs="Calibri"/>
                <w:b/>
                <w:color w:val="000000"/>
                <w:sz w:val="20"/>
                <w:szCs w:val="20"/>
                <w:lang w:val="en-US"/>
              </w:rPr>
            </w:pPr>
            <w:r w:rsidRPr="00732951">
              <w:rPr>
                <w:rFonts w:ascii="Calibri" w:eastAsia="Times New Roman" w:hAnsi="Calibri" w:cs="Calibri"/>
                <w:b/>
                <w:color w:val="000000"/>
                <w:sz w:val="20"/>
                <w:szCs w:val="20"/>
                <w:lang w:val="en-US"/>
              </w:rPr>
              <w:t> </w:t>
            </w:r>
          </w:p>
        </w:tc>
        <w:tc>
          <w:tcPr>
            <w:tcW w:w="1236" w:type="dxa"/>
            <w:tcBorders>
              <w:top w:val="nil"/>
              <w:left w:val="single" w:sz="4" w:space="0" w:color="auto"/>
              <w:bottom w:val="single" w:sz="4" w:space="0" w:color="auto"/>
              <w:right w:val="single" w:sz="4" w:space="0" w:color="auto"/>
            </w:tcBorders>
            <w:shd w:val="clear" w:color="auto" w:fill="auto"/>
            <w:noWrap/>
            <w:vAlign w:val="bottom"/>
            <w:hideMark/>
          </w:tcPr>
          <w:p w14:paraId="4BE5B31F" w14:textId="2C9E2040" w:rsidR="000E0582" w:rsidRPr="00790E93" w:rsidRDefault="000E0582" w:rsidP="00790E93">
            <w:pPr>
              <w:ind w:firstLine="0"/>
              <w:jc w:val="center"/>
              <w:rPr>
                <w:rFonts w:ascii="Calibri" w:hAnsi="Calibri" w:cs="Calibri"/>
                <w:b/>
                <w:bCs/>
                <w:color w:val="000000"/>
                <w:sz w:val="22"/>
                <w:lang w:val="en-US"/>
              </w:rPr>
            </w:pPr>
            <w:r>
              <w:rPr>
                <w:rFonts w:ascii="Calibri" w:hAnsi="Calibri" w:cs="Calibri"/>
                <w:b/>
                <w:bCs/>
                <w:color w:val="000000"/>
                <w:sz w:val="22"/>
              </w:rPr>
              <w:t>38 566․4</w:t>
            </w:r>
          </w:p>
        </w:tc>
      </w:tr>
    </w:tbl>
    <w:p w14:paraId="5CA57B57" w14:textId="77777777" w:rsidR="000E0582" w:rsidRDefault="000E0582">
      <w:pPr>
        <w:ind w:firstLine="0"/>
        <w:jc w:val="left"/>
      </w:pPr>
    </w:p>
    <w:p w14:paraId="4406F13C" w14:textId="7D54C69D" w:rsidR="00E60C69" w:rsidRDefault="00B37721" w:rsidP="00E60C69">
      <w:pPr>
        <w:pStyle w:val="Heading4"/>
      </w:pPr>
      <w:r>
        <w:t xml:space="preserve">Հաշվեքննության օբյեկտի </w:t>
      </w:r>
      <w:r w:rsidR="00314442">
        <w:t>բացատրություններ</w:t>
      </w:r>
    </w:p>
    <w:p w14:paraId="1212F95D" w14:textId="79C5DB84" w:rsidR="00E60C69" w:rsidRDefault="00E60C69" w:rsidP="00CD33C8">
      <w:r>
        <w:t>ՀՀ օրենսդրության խախտմամբ կամ այլ դեպքերով շահառուներին ավելի վճարված գումարների մասով արձանագրված խեղաթյուրման, այն է՝ ՀՀ օրենսդրության խախտմամբ կամ այլ դեպքերով շահառուներին ավելի վճարված 87,819.0 հազ.դրամ գումարների մնացորդը «Հիմնարկի դեբիտորական, կրեդիտորական պարտքերի և պահեստավորված միջոցների մասին» հաշվետվությունում չարտացոլվելու հետ կապված Ծառայությունը նախորդիվ հայտնել է, որ նշված հանգամանքն ընդունվել է Ծառայության կողմից և 2022 թվականի համար տարեկան կտրվածքով հարցը կարգավորվել է և որպես դեբիտորական պարտք ՀՀ օրենսդրության խախտմամբ կամ այլ դեպքերով շահառուներին ավելի վճարված գումարների մնացորդը, որը 2022 թվականի համար (հունվար–դեկտեմբեր) կազմել է 91</w:t>
      </w:r>
      <w:r w:rsidR="00960EE7">
        <w:t>,</w:t>
      </w:r>
      <w:r>
        <w:t>902.28 հազ.դրամ, արդեն իսկ արտացոլված է «Հիմնարկի դեբիտորական, կրեդիտորական պարտքերի և պահեստավորված միջոցների մասին» հաշվետվությունում, իսկ համապատասխան տվյալները հաշվեքննություն իրականացնողներին տրամադրվել են։</w:t>
      </w:r>
    </w:p>
    <w:p w14:paraId="7CF52F30" w14:textId="32ABA472" w:rsidR="00E60C69" w:rsidRDefault="00E60C69" w:rsidP="00CD33C8">
      <w:r>
        <w:t xml:space="preserve">2021 և 2022 թվականների դատական գործերի վերաբերյալ Ծառայությունը նախորդիվ հայտնել է, որ 01.01.2022-31.12.2022թթ. ժամանակահատվածում Ծառայության կողմից ՀՀ օրենսդրության խախտմամբ կամ այլ դեպքերով շահառուներին ավելի վճարված գումարների անհամապատասխանության </w:t>
      </w:r>
      <w:r w:rsidR="0081467B">
        <w:t>պատճառ</w:t>
      </w:r>
      <w:r>
        <w:t>ը տեղեկանքում արտացոլված տվյալների կրկնություններն են։</w:t>
      </w:r>
    </w:p>
    <w:p w14:paraId="65202C70" w14:textId="77777777" w:rsidR="00E60C69" w:rsidRDefault="00E60C69" w:rsidP="00CD33C8">
      <w:r>
        <w:lastRenderedPageBreak/>
        <w:t>Դատական գործերի վերաբերյալ շտկված տեղեկանքներն աշխատանքային կարգով տրամադրվել են հաշվեքննություն իրականացնողներին։</w:t>
      </w:r>
    </w:p>
    <w:p w14:paraId="68610A15" w14:textId="77777777" w:rsidR="00246C6F" w:rsidRDefault="00246C6F" w:rsidP="00E60C69"/>
    <w:p w14:paraId="5F9A040F" w14:textId="7DA41D14" w:rsidR="00A902A5" w:rsidRDefault="00A902A5" w:rsidP="00A902A5">
      <w:pPr>
        <w:pStyle w:val="Heading4"/>
      </w:pPr>
      <w:r>
        <w:t>Հաշվեքննողների մեկնաբանություն</w:t>
      </w:r>
    </w:p>
    <w:p w14:paraId="40C3B5ED" w14:textId="77777777" w:rsidR="00AA6712" w:rsidRDefault="0081467B" w:rsidP="0081467B">
      <w:r>
        <w:t>Հաշվեքննության օբյեկտի կողմից ներկայացված մեկնաբանությունները ընդունելի չեն</w:t>
      </w:r>
      <w:r w:rsidR="00AA6712">
        <w:t>։</w:t>
      </w:r>
    </w:p>
    <w:p w14:paraId="193C72F2" w14:textId="5ECFA2DE" w:rsidR="00D64660" w:rsidRDefault="00AA6712" w:rsidP="0081467B">
      <w:r>
        <w:t xml:space="preserve">Ծառայության 2022 թվականի ինն ամիսների բյուջեի կատարման հաշվեքննության արդյունքներով արձանագրվել էին անհամապատասխանություններ՝ </w:t>
      </w:r>
      <w:r w:rsidRPr="000154A0">
        <w:rPr>
          <w:bCs/>
          <w:szCs w:val="24"/>
          <w:lang w:eastAsia="ru-RU"/>
        </w:rPr>
        <w:t>«</w:t>
      </w:r>
      <w:r w:rsidRPr="00777918">
        <w:rPr>
          <w:bCs/>
          <w:szCs w:val="24"/>
          <w:lang w:eastAsia="ru-RU"/>
        </w:rPr>
        <w:t>ՀՀ օրենսդրության խախտմամբ</w:t>
      </w:r>
      <w:r w:rsidRPr="00BE2CC0">
        <w:rPr>
          <w:bCs/>
          <w:szCs w:val="24"/>
          <w:lang w:eastAsia="ru-RU"/>
        </w:rPr>
        <w:t>»</w:t>
      </w:r>
      <w:r w:rsidRPr="00777918">
        <w:rPr>
          <w:bCs/>
          <w:szCs w:val="24"/>
          <w:lang w:eastAsia="ru-RU"/>
        </w:rPr>
        <w:t xml:space="preserve"> կամ այլ դեպքերով շահառուներին </w:t>
      </w:r>
      <w:r>
        <w:rPr>
          <w:bCs/>
          <w:szCs w:val="24"/>
          <w:lang w:eastAsia="ru-RU"/>
        </w:rPr>
        <w:t xml:space="preserve">ավելի վճարված </w:t>
      </w:r>
      <w:r>
        <w:t>կենսաթոշակների և նպաստների գծով դեբիտորական պարտքերի ճանաչման և հաշվետվություններում ներկայացման պահանջների կատարման</w:t>
      </w:r>
      <w:r w:rsidR="002572BA">
        <w:t xml:space="preserve"> </w:t>
      </w:r>
      <w:r>
        <w:t>հետ, ինչ</w:t>
      </w:r>
      <w:r w:rsidR="00D64660">
        <w:t>ն</w:t>
      </w:r>
      <w:r>
        <w:t xml:space="preserve"> իր հերթին հանգեցրել էր հաշվետվություններում դեբիտորական պարտքերի խեղաթյուրված ներկայացմանը։</w:t>
      </w:r>
    </w:p>
    <w:p w14:paraId="31F9C37F" w14:textId="766FE925" w:rsidR="008A42B6" w:rsidRDefault="00AA6712" w:rsidP="0081467B">
      <w:r>
        <w:t xml:space="preserve">Արձանագրվածը հաշվեքննության օբյեկտի կողմից ընդունվել էր և 2022 թվականի «Հիմնարկի դեբիտորական, կրեդիտորական պարտքերի և պահեստավորված միջոցների մասին» տարեկան հաշվետվությունում 2022 թվականի դեկտեմբերի 31-ի դրությամբ նշված մասով ներկայացվել է 91,902.28 հազ.դրամի դեբիտորական պարտք։ Ծառայության 2022 թվականի բյուջեի կատարման տարեկան հաշվեքննությամբ դիտարկվել է ներկայացված՝ 91,902.28 հազ.դրամի դեբիտորական պարտքի ճշտությունը, որի մասով արձանագրվել է </w:t>
      </w:r>
      <w:r w:rsidRPr="00AA6712">
        <w:t>38</w:t>
      </w:r>
      <w:r w:rsidR="00D64660">
        <w:t>,</w:t>
      </w:r>
      <w:r w:rsidRPr="00AA6712">
        <w:t>566</w:t>
      </w:r>
      <w:r w:rsidR="00D64660">
        <w:t>.</w:t>
      </w:r>
      <w:r w:rsidRPr="00AA6712">
        <w:t>4 հազ</w:t>
      </w:r>
      <w:r w:rsidRPr="00AA6712">
        <w:rPr>
          <w:rFonts w:ascii="Cambria Math" w:hAnsi="Cambria Math" w:cs="Cambria Math"/>
        </w:rPr>
        <w:t>․</w:t>
      </w:r>
      <w:r w:rsidRPr="00AA6712">
        <w:t>դրամի խեղաթյուրում։</w:t>
      </w:r>
      <w:r w:rsidR="003F7FE0">
        <w:t xml:space="preserve"> Հաշվեքննության արձանագրությամբ Ծառայությանը հավելվածների ձևով ներկայացվել են համապատասխան հաշվարկներ</w:t>
      </w:r>
      <w:r w:rsidR="000D73FE">
        <w:t xml:space="preserve"> (Հավելված 1</w:t>
      </w:r>
      <w:r w:rsidR="00F70FB9">
        <w:t>, 2</w:t>
      </w:r>
      <w:r w:rsidR="000D73FE">
        <w:t>)</w:t>
      </w:r>
      <w:r w:rsidR="003F7FE0">
        <w:t xml:space="preserve">։ Հաշվարկները կատարվել են Ծառայության համապատասխան ստորաբաժանումների պատասխանատու աշխատակիցների հետ, որտեղ բացառվել են դատական գործերի կրկնությունները։ Հաշվարկներում արտացոլվել են նաև այնպիսի վճարումների վերաբերյալ տեղեկություններ, որոնց մասով դատարան Ծառայության կողմից հայցեր չեն </w:t>
      </w:r>
      <w:r w:rsidR="005435BA">
        <w:t>ներկայացվել</w:t>
      </w:r>
      <w:r w:rsidR="003F7FE0">
        <w:t xml:space="preserve">։ Հաշվեքննության ընթացքում Ծառայության աշխատակիցների կողմից տրված բացատրությունների համաձայն, ավելի վճարված գումարների համար դատարան չդիմած </w:t>
      </w:r>
      <w:r w:rsidR="005435BA">
        <w:t>գործերի</w:t>
      </w:r>
      <w:r w:rsidR="003F7FE0">
        <w:t xml:space="preserve"> մասով դեբիտորական պարքեր չեն ճանաչվել, </w:t>
      </w:r>
      <w:r w:rsidR="00894F4F">
        <w:t>ինչով էլ պայմանավորվել են անհամապատասխանությունները։</w:t>
      </w:r>
    </w:p>
    <w:p w14:paraId="0053CDB4" w14:textId="77777777" w:rsidR="00A902A5" w:rsidRPr="000F6E89" w:rsidRDefault="00A902A5" w:rsidP="00E60C69"/>
    <w:p w14:paraId="7B162BB2" w14:textId="3BA82B5A" w:rsidR="00FC60C5" w:rsidRPr="009B5C66" w:rsidRDefault="00681369" w:rsidP="00183D4D">
      <w:pPr>
        <w:pStyle w:val="VP2"/>
      </w:pPr>
      <w:bookmarkStart w:id="15" w:name="_Toc133574585"/>
      <w:r w:rsidRPr="00681369">
        <w:t xml:space="preserve">Միանվագ դրամական վճարների </w:t>
      </w:r>
      <w:r w:rsidR="00FC60C5" w:rsidRPr="00515938">
        <w:t>գծով ծախսի վերաբերյալ</w:t>
      </w:r>
      <w:bookmarkEnd w:id="15"/>
    </w:p>
    <w:p w14:paraId="14E633D7" w14:textId="20A900B0" w:rsidR="0003119A" w:rsidRDefault="0003119A" w:rsidP="0003119A"/>
    <w:p w14:paraId="1AB497E8" w14:textId="316B60AD" w:rsidR="00374754" w:rsidRDefault="006C1EF5" w:rsidP="00FC60C5">
      <w:r w:rsidRPr="006C1EF5">
        <w:t xml:space="preserve">Ծառայության </w:t>
      </w:r>
      <w:r w:rsidR="00C23696">
        <w:t>202</w:t>
      </w:r>
      <w:r w:rsidR="00D132E4">
        <w:t>2</w:t>
      </w:r>
      <w:r w:rsidR="00C23696">
        <w:t xml:space="preserve"> թվականի «</w:t>
      </w:r>
      <w:r w:rsidR="00C23696" w:rsidRPr="00FE52A2">
        <w:rPr>
          <w:szCs w:val="24"/>
        </w:rPr>
        <w:t xml:space="preserve">Հիմնարկի կատարած բյուջետային ծախսերի և բյուջետային պարտքերի մասին» </w:t>
      </w:r>
      <w:r w:rsidR="00C23696">
        <w:t>տարեկան</w:t>
      </w:r>
      <w:r w:rsidR="00C23696" w:rsidRPr="00FE52A2">
        <w:rPr>
          <w:szCs w:val="24"/>
        </w:rPr>
        <w:t xml:space="preserve"> հաշվետվությունով </w:t>
      </w:r>
      <w:r w:rsidRPr="006C1EF5">
        <w:t>միանվագ վճարների գծով փաստացի ծախսը ներկայացվել է խեղաթյուրված։</w:t>
      </w:r>
    </w:p>
    <w:p w14:paraId="164150C7" w14:textId="6EB510E8" w:rsidR="00B750AD" w:rsidRDefault="006C1EF5" w:rsidP="00374754">
      <w:pPr>
        <w:rPr>
          <w:bCs/>
          <w:szCs w:val="24"/>
          <w:lang w:eastAsia="ru-RU"/>
        </w:rPr>
      </w:pPr>
      <w:r w:rsidRPr="006C1EF5">
        <w:lastRenderedPageBreak/>
        <w:t xml:space="preserve"> </w:t>
      </w:r>
      <w:r w:rsidR="00C23696">
        <w:t xml:space="preserve">Ծառայությունից պահանջված և </w:t>
      </w:r>
      <w:r w:rsidR="00B750AD">
        <w:t xml:space="preserve">որոշ </w:t>
      </w:r>
      <w:r w:rsidR="00C23696">
        <w:t>բանկերի կողմից տրամադրված տեղեկությունների վերլուծությունից</w:t>
      </w:r>
      <w:r w:rsidR="00374754">
        <w:t xml:space="preserve">, որոնք ներկայացված են սույն եզրակացության 5-րդ բաժնում, պարզվել է, որ 2022 թվականի դեկտեմբերի 31-ի դրությամբ </w:t>
      </w:r>
      <w:r w:rsidR="00374754" w:rsidRPr="00A82BC9">
        <w:rPr>
          <w:bCs/>
          <w:szCs w:val="24"/>
          <w:lang w:eastAsia="ru-RU"/>
        </w:rPr>
        <w:t xml:space="preserve">«Արարատ Բանկ» </w:t>
      </w:r>
      <w:r w:rsidR="00374754">
        <w:rPr>
          <w:bCs/>
          <w:szCs w:val="24"/>
          <w:lang w:eastAsia="ru-RU"/>
        </w:rPr>
        <w:t>Բ</w:t>
      </w:r>
      <w:r w:rsidR="00374754" w:rsidRPr="00A82BC9">
        <w:rPr>
          <w:bCs/>
          <w:szCs w:val="24"/>
          <w:lang w:eastAsia="ru-RU"/>
        </w:rPr>
        <w:t>ԲԸ-</w:t>
      </w:r>
      <w:r w:rsidR="00374754">
        <w:rPr>
          <w:bCs/>
          <w:szCs w:val="24"/>
          <w:lang w:eastAsia="ru-RU"/>
        </w:rPr>
        <w:t xml:space="preserve">ում և </w:t>
      </w:r>
      <w:r w:rsidR="00374754" w:rsidRPr="00DD21D1">
        <w:rPr>
          <w:bCs/>
          <w:szCs w:val="24"/>
          <w:lang w:eastAsia="ru-RU"/>
        </w:rPr>
        <w:t>«Կոնվերս</w:t>
      </w:r>
      <w:r w:rsidR="00374754">
        <w:rPr>
          <w:bCs/>
          <w:szCs w:val="24"/>
          <w:lang w:eastAsia="ru-RU"/>
        </w:rPr>
        <w:t xml:space="preserve"> Բ</w:t>
      </w:r>
      <w:r w:rsidR="00374754" w:rsidRPr="00DD21D1">
        <w:rPr>
          <w:bCs/>
          <w:szCs w:val="24"/>
          <w:lang w:eastAsia="ru-RU"/>
        </w:rPr>
        <w:t>անկ»</w:t>
      </w:r>
      <w:r w:rsidR="00374754" w:rsidRPr="00A82BC9">
        <w:rPr>
          <w:bCs/>
          <w:szCs w:val="24"/>
          <w:lang w:eastAsia="ru-RU"/>
        </w:rPr>
        <w:t xml:space="preserve"> ՓԲԸ-</w:t>
      </w:r>
      <w:r w:rsidR="00374754">
        <w:rPr>
          <w:bCs/>
          <w:szCs w:val="24"/>
          <w:lang w:eastAsia="ru-RU"/>
        </w:rPr>
        <w:t xml:space="preserve">ում </w:t>
      </w:r>
      <w:r w:rsidR="00374754">
        <w:t xml:space="preserve">պետական բյուջե վերադարձման </w:t>
      </w:r>
      <w:r w:rsidR="00374754" w:rsidRPr="00B750AD">
        <w:rPr>
          <w:bCs/>
          <w:szCs w:val="24"/>
          <w:lang w:eastAsia="ru-RU"/>
        </w:rPr>
        <w:t>ենթակա միանվագ վճարների գումարների մնացորդները կազմել են</w:t>
      </w:r>
      <w:r w:rsidR="00B750AD" w:rsidRPr="00B750AD">
        <w:rPr>
          <w:bCs/>
          <w:szCs w:val="24"/>
          <w:lang w:eastAsia="ru-RU"/>
        </w:rPr>
        <w:t xml:space="preserve"> համապատասխանաբար՝</w:t>
      </w:r>
      <w:r w:rsidR="00374754" w:rsidRPr="00B750AD">
        <w:rPr>
          <w:bCs/>
          <w:szCs w:val="24"/>
          <w:lang w:eastAsia="ru-RU"/>
        </w:rPr>
        <w:t xml:space="preserve"> </w:t>
      </w:r>
      <w:r w:rsidR="00B750AD" w:rsidRPr="00B750AD">
        <w:rPr>
          <w:bCs/>
          <w:szCs w:val="24"/>
          <w:lang w:eastAsia="ru-RU"/>
        </w:rPr>
        <w:t>3,795</w:t>
      </w:r>
      <w:r w:rsidR="00B750AD" w:rsidRPr="00B750AD">
        <w:rPr>
          <w:rFonts w:ascii="Cambria Math" w:hAnsi="Cambria Math" w:cs="Cambria Math"/>
          <w:bCs/>
          <w:szCs w:val="24"/>
          <w:lang w:eastAsia="ru-RU"/>
        </w:rPr>
        <w:t>․</w:t>
      </w:r>
      <w:r w:rsidR="00B750AD" w:rsidRPr="00B750AD">
        <w:rPr>
          <w:bCs/>
          <w:szCs w:val="24"/>
          <w:lang w:eastAsia="ru-RU"/>
        </w:rPr>
        <w:t xml:space="preserve"> 4 հազ</w:t>
      </w:r>
      <w:r w:rsidR="00B750AD" w:rsidRPr="00B750AD">
        <w:rPr>
          <w:rFonts w:ascii="Cambria Math" w:hAnsi="Cambria Math" w:cs="Cambria Math"/>
          <w:bCs/>
          <w:szCs w:val="24"/>
          <w:lang w:eastAsia="ru-RU"/>
        </w:rPr>
        <w:t>․</w:t>
      </w:r>
      <w:r w:rsidR="00B750AD" w:rsidRPr="00B750AD">
        <w:rPr>
          <w:bCs/>
          <w:szCs w:val="24"/>
          <w:lang w:eastAsia="ru-RU"/>
        </w:rPr>
        <w:t>դրամ և</w:t>
      </w:r>
      <w:r w:rsidR="002572BA">
        <w:rPr>
          <w:bCs/>
          <w:szCs w:val="24"/>
          <w:lang w:eastAsia="ru-RU"/>
        </w:rPr>
        <w:t xml:space="preserve"> </w:t>
      </w:r>
      <w:r w:rsidR="00B750AD" w:rsidRPr="00B750AD">
        <w:rPr>
          <w:bCs/>
          <w:szCs w:val="24"/>
          <w:lang w:eastAsia="ru-RU"/>
        </w:rPr>
        <w:t>1,306</w:t>
      </w:r>
      <w:r w:rsidR="00B750AD" w:rsidRPr="00B750AD">
        <w:rPr>
          <w:rFonts w:ascii="Cambria Math" w:hAnsi="Cambria Math" w:cs="Cambria Math"/>
          <w:bCs/>
          <w:szCs w:val="24"/>
          <w:lang w:eastAsia="ru-RU"/>
        </w:rPr>
        <w:t>․</w:t>
      </w:r>
      <w:r w:rsidR="00B750AD" w:rsidRPr="00B750AD">
        <w:rPr>
          <w:bCs/>
          <w:szCs w:val="24"/>
          <w:lang w:eastAsia="ru-RU"/>
        </w:rPr>
        <w:t>5 հազ</w:t>
      </w:r>
      <w:r w:rsidR="00B750AD" w:rsidRPr="00B750AD">
        <w:rPr>
          <w:rFonts w:ascii="Cambria Math" w:hAnsi="Cambria Math" w:cs="Cambria Math"/>
          <w:bCs/>
          <w:szCs w:val="24"/>
          <w:lang w:eastAsia="ru-RU"/>
        </w:rPr>
        <w:t>․</w:t>
      </w:r>
      <w:r w:rsidR="00B750AD" w:rsidRPr="00B750AD">
        <w:rPr>
          <w:bCs/>
          <w:szCs w:val="24"/>
          <w:lang w:eastAsia="ru-RU"/>
        </w:rPr>
        <w:t>դրամ։</w:t>
      </w:r>
    </w:p>
    <w:p w14:paraId="0FE1093D" w14:textId="171E9DC0" w:rsidR="00B750AD" w:rsidRPr="00B750AD" w:rsidRDefault="00B750AD" w:rsidP="00BC0DB8">
      <w:pPr>
        <w:rPr>
          <w:bCs/>
          <w:szCs w:val="24"/>
          <w:lang w:eastAsia="ru-RU"/>
        </w:rPr>
      </w:pPr>
      <w:r>
        <w:rPr>
          <w:bCs/>
          <w:szCs w:val="24"/>
          <w:lang w:eastAsia="ru-RU"/>
        </w:rPr>
        <w:t>Բանկերում առ</w:t>
      </w:r>
      <w:r w:rsidR="002B31BB">
        <w:rPr>
          <w:bCs/>
          <w:szCs w:val="24"/>
          <w:lang w:eastAsia="ru-RU"/>
        </w:rPr>
        <w:t>կ</w:t>
      </w:r>
      <w:r>
        <w:rPr>
          <w:bCs/>
          <w:szCs w:val="24"/>
          <w:lang w:eastAsia="ru-RU"/>
        </w:rPr>
        <w:t xml:space="preserve">ա միանվագ վճարների մնացորդների վերաբերյալ տեղեկություններ չեն տրամադրվել </w:t>
      </w:r>
      <w:r w:rsidRPr="006C1EF5">
        <w:t>«Յունի Բանկ» և «ՎՏԲ Բանկ» ՓԲԸ-</w:t>
      </w:r>
      <w:r>
        <w:t>ների կողմից</w:t>
      </w:r>
      <w:r w:rsidR="0025369A">
        <w:t xml:space="preserve">։ Համաձայն Ծառայության և </w:t>
      </w:r>
      <w:r w:rsidR="00195C37">
        <w:t>Բ</w:t>
      </w:r>
      <w:r w:rsidR="0025369A">
        <w:t xml:space="preserve">անկերի կողմից հաստատված </w:t>
      </w:r>
      <w:r w:rsidR="00A463F8" w:rsidRPr="003A78EB">
        <w:rPr>
          <w:bCs/>
          <w:szCs w:val="24"/>
          <w:lang w:eastAsia="ru-RU"/>
        </w:rPr>
        <w:t>փոխադարձ հաշվարկների ակտերի տվյալների</w:t>
      </w:r>
      <w:r w:rsidR="00A463F8">
        <w:rPr>
          <w:bCs/>
          <w:szCs w:val="24"/>
          <w:lang w:eastAsia="ru-RU"/>
        </w:rPr>
        <w:t xml:space="preserve">, </w:t>
      </w:r>
      <w:r w:rsidR="00A463F8">
        <w:t xml:space="preserve">միանվագ վճարներ մասով բանկերում առկա մնացորդը 2022 թվականի դեկտեմբերի 31-ի դրությամբ կազմել </w:t>
      </w:r>
      <w:r w:rsidR="00BC0DB8">
        <w:t>է</w:t>
      </w:r>
      <w:r w:rsidR="00A463F8">
        <w:t xml:space="preserve"> 794,778․6 հազ․դրամ, որից 477,629․9 հազ․դրամը</w:t>
      </w:r>
      <w:r w:rsidR="00BC0DB8">
        <w:t xml:space="preserve"> </w:t>
      </w:r>
      <w:r w:rsidR="00BC0DB8" w:rsidRPr="00BC0DB8">
        <w:t>(</w:t>
      </w:r>
      <w:r w:rsidR="00BC0DB8">
        <w:t>60 տոկոս</w:t>
      </w:r>
      <w:r w:rsidR="00BC0DB8" w:rsidRPr="00BC0DB8">
        <w:t>)</w:t>
      </w:r>
      <w:r w:rsidR="00A463F8">
        <w:t xml:space="preserve"> և 23,142․3 հազ․դրամը</w:t>
      </w:r>
      <w:r w:rsidR="00BC0DB8" w:rsidRPr="00BC0DB8">
        <w:t xml:space="preserve"> (3</w:t>
      </w:r>
      <w:r w:rsidR="00BC0DB8">
        <w:t xml:space="preserve"> տոկոս</w:t>
      </w:r>
      <w:r w:rsidR="00BC0DB8" w:rsidRPr="00BC0DB8">
        <w:t>)</w:t>
      </w:r>
      <w:r w:rsidR="002572BA">
        <w:t xml:space="preserve"> </w:t>
      </w:r>
      <w:r w:rsidR="00A463F8">
        <w:t xml:space="preserve">վերաբերվում </w:t>
      </w:r>
      <w:r w:rsidR="00BC0DB8">
        <w:t>են</w:t>
      </w:r>
      <w:r w:rsidR="00A463F8">
        <w:t xml:space="preserve"> </w:t>
      </w:r>
      <w:r w:rsidR="00BC0DB8">
        <w:t>համապատասխանաբ</w:t>
      </w:r>
      <w:r w:rsidR="00A463F8">
        <w:t>ար</w:t>
      </w:r>
      <w:r w:rsidR="00BC0DB8">
        <w:t xml:space="preserve"> </w:t>
      </w:r>
      <w:r w:rsidR="00BC0DB8" w:rsidRPr="006C1EF5">
        <w:t>«ՎՏԲ Բանկ»</w:t>
      </w:r>
      <w:r w:rsidR="00BC0DB8">
        <w:t xml:space="preserve"> և </w:t>
      </w:r>
      <w:r w:rsidR="00BC0DB8" w:rsidRPr="006C1EF5">
        <w:t>«Յունի Բանկ»</w:t>
      </w:r>
      <w:r w:rsidR="00BC0DB8">
        <w:t xml:space="preserve"> </w:t>
      </w:r>
      <w:r w:rsidR="00BC0DB8" w:rsidRPr="006C1EF5">
        <w:t>ՓԲԸ</w:t>
      </w:r>
      <w:r w:rsidR="007370DB">
        <w:noBreakHyphen/>
      </w:r>
      <w:r w:rsidR="00BC0DB8">
        <w:t>ներին։</w:t>
      </w:r>
    </w:p>
    <w:p w14:paraId="34AB0A89" w14:textId="260AA076" w:rsidR="00D94174" w:rsidRDefault="006C1EF5" w:rsidP="009464FA">
      <w:pPr>
        <w:rPr>
          <w:rFonts w:ascii="Cambria Math" w:hAnsi="Cambria Math" w:cs="Cambria Math"/>
        </w:rPr>
      </w:pPr>
      <w:r w:rsidRPr="006C1EF5">
        <w:t>Առկա տեղեկություններով</w:t>
      </w:r>
      <w:r w:rsidR="00BC0DB8">
        <w:t xml:space="preserve"> միանվագ վճարների մասով</w:t>
      </w:r>
      <w:r w:rsidR="00D94174">
        <w:t xml:space="preserve"> փաստացի ծախսը</w:t>
      </w:r>
      <w:r w:rsidR="00BC0DB8">
        <w:t xml:space="preserve"> «</w:t>
      </w:r>
      <w:r w:rsidR="00BC0DB8" w:rsidRPr="00FE52A2">
        <w:rPr>
          <w:szCs w:val="24"/>
        </w:rPr>
        <w:t xml:space="preserve">Հիմնարկի կատարած բյուջետային ծախսերի և բյուջետային պարտքերի մասին» </w:t>
      </w:r>
      <w:r w:rsidR="00BC0DB8">
        <w:t>տարեկան</w:t>
      </w:r>
      <w:r w:rsidR="00BC0DB8" w:rsidRPr="00FE52A2">
        <w:rPr>
          <w:szCs w:val="24"/>
        </w:rPr>
        <w:t xml:space="preserve"> հաշվետվություն</w:t>
      </w:r>
      <w:r w:rsidR="00BC0DB8">
        <w:t xml:space="preserve">ում ներկայացվել են խեղաթյուրված՝ </w:t>
      </w:r>
      <w:r w:rsidRPr="006C1EF5">
        <w:t>5,102</w:t>
      </w:r>
      <w:r w:rsidRPr="006C1EF5">
        <w:rPr>
          <w:rFonts w:ascii="Cambria Math" w:hAnsi="Cambria Math" w:cs="Cambria Math"/>
        </w:rPr>
        <w:t>․</w:t>
      </w:r>
      <w:r w:rsidRPr="006C1EF5">
        <w:t>0 հազ</w:t>
      </w:r>
      <w:r w:rsidRPr="006C1EF5">
        <w:rPr>
          <w:rFonts w:ascii="Cambria Math" w:hAnsi="Cambria Math" w:cs="Cambria Math"/>
        </w:rPr>
        <w:t>․</w:t>
      </w:r>
      <w:r w:rsidRPr="006C1EF5">
        <w:t xml:space="preserve"> դրամի չափով</w:t>
      </w:r>
      <w:r w:rsidR="00D94174">
        <w:t>։</w:t>
      </w:r>
      <w:r w:rsidR="009464FA">
        <w:t xml:space="preserve"> </w:t>
      </w:r>
      <w:r w:rsidR="00D94174">
        <w:t xml:space="preserve">Փաստացի ծախսը </w:t>
      </w:r>
      <w:r w:rsidR="009464FA">
        <w:t xml:space="preserve">2022 թվական բուջեի կատարման հաշվետվությունում ավելի է </w:t>
      </w:r>
      <w:r w:rsidR="00D94174">
        <w:t xml:space="preserve">ներկայացվել </w:t>
      </w:r>
      <w:r w:rsidR="009464FA" w:rsidRPr="006C1EF5">
        <w:t>5,102</w:t>
      </w:r>
      <w:r w:rsidR="009464FA" w:rsidRPr="006C1EF5">
        <w:rPr>
          <w:rFonts w:ascii="Cambria Math" w:hAnsi="Cambria Math" w:cs="Cambria Math"/>
        </w:rPr>
        <w:t>․</w:t>
      </w:r>
      <w:r w:rsidR="009464FA" w:rsidRPr="006C1EF5">
        <w:t>0 հազ</w:t>
      </w:r>
      <w:r w:rsidR="009464FA" w:rsidRPr="006C1EF5">
        <w:rPr>
          <w:rFonts w:ascii="Cambria Math" w:hAnsi="Cambria Math" w:cs="Cambria Math"/>
        </w:rPr>
        <w:t>․</w:t>
      </w:r>
      <w:r w:rsidR="009464FA" w:rsidRPr="006C1EF5">
        <w:t xml:space="preserve"> դրամի չափով</w:t>
      </w:r>
      <w:r w:rsidR="009464FA">
        <w:t xml:space="preserve">, </w:t>
      </w:r>
      <w:r w:rsidR="002858A0">
        <w:t>ինչը</w:t>
      </w:r>
      <w:r w:rsidR="009464FA">
        <w:t xml:space="preserve"> վեր</w:t>
      </w:r>
      <w:r w:rsidR="003662F6">
        <w:t>ա</w:t>
      </w:r>
      <w:r w:rsidR="009464FA">
        <w:t xml:space="preserve">բերել է հետևյալ </w:t>
      </w:r>
      <w:r w:rsidR="00480AF6">
        <w:t>միջոցառումներին</w:t>
      </w:r>
      <w:r w:rsidR="00A85422">
        <w:t>.</w:t>
      </w:r>
    </w:p>
    <w:p w14:paraId="731B9E17" w14:textId="6545AC1E" w:rsidR="009464FA" w:rsidRPr="00FE674E" w:rsidRDefault="00FE674E" w:rsidP="00FE674E">
      <w:pPr>
        <w:jc w:val="right"/>
        <w:rPr>
          <w:rFonts w:cs="Cambria Math"/>
        </w:rPr>
      </w:pPr>
      <w:r w:rsidRPr="00FE674E">
        <w:rPr>
          <w:rFonts w:cs="Cambria Math"/>
        </w:rPr>
        <w:t>ՀՀ դրամ</w:t>
      </w:r>
    </w:p>
    <w:tbl>
      <w:tblPr>
        <w:tblW w:w="9309" w:type="dxa"/>
        <w:tblLook w:val="04A0" w:firstRow="1" w:lastRow="0" w:firstColumn="1" w:lastColumn="0" w:noHBand="0" w:noVBand="1"/>
      </w:tblPr>
      <w:tblGrid>
        <w:gridCol w:w="1129"/>
        <w:gridCol w:w="3402"/>
        <w:gridCol w:w="859"/>
        <w:gridCol w:w="523"/>
        <w:gridCol w:w="1831"/>
        <w:gridCol w:w="1565"/>
      </w:tblGrid>
      <w:tr w:rsidR="00FE674E" w:rsidRPr="00FE674E" w14:paraId="4C6188DD" w14:textId="77777777" w:rsidTr="00C92943">
        <w:trPr>
          <w:trHeight w:val="330"/>
        </w:trPr>
        <w:tc>
          <w:tcPr>
            <w:tcW w:w="45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E696D" w14:textId="77777777" w:rsidR="00FE674E" w:rsidRPr="00FE674E" w:rsidRDefault="00FE674E" w:rsidP="00FE674E">
            <w:pPr>
              <w:spacing w:after="0" w:line="240" w:lineRule="auto"/>
              <w:ind w:firstLine="0"/>
              <w:jc w:val="center"/>
              <w:rPr>
                <w:rFonts w:eastAsia="Times New Roman" w:cs="Calibri"/>
                <w:color w:val="000000"/>
                <w:sz w:val="20"/>
                <w:szCs w:val="20"/>
                <w:lang w:val="en-US"/>
              </w:rPr>
            </w:pPr>
            <w:proofErr w:type="spellStart"/>
            <w:r w:rsidRPr="00FE674E">
              <w:rPr>
                <w:rFonts w:eastAsia="Times New Roman" w:cs="Calibri"/>
                <w:color w:val="000000"/>
                <w:sz w:val="20"/>
                <w:szCs w:val="20"/>
                <w:lang w:val="en-US"/>
              </w:rPr>
              <w:t>Միջոցառում</w:t>
            </w:r>
            <w:proofErr w:type="spellEnd"/>
          </w:p>
        </w:tc>
        <w:tc>
          <w:tcPr>
            <w:tcW w:w="32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D2F43F4" w14:textId="77777777" w:rsidR="00FE674E" w:rsidRPr="00FE674E" w:rsidRDefault="00FE674E" w:rsidP="00FE674E">
            <w:pPr>
              <w:spacing w:after="0" w:line="240" w:lineRule="auto"/>
              <w:ind w:firstLine="0"/>
              <w:jc w:val="center"/>
              <w:rPr>
                <w:rFonts w:eastAsia="Times New Roman" w:cs="Calibri"/>
                <w:color w:val="000000"/>
                <w:sz w:val="20"/>
                <w:szCs w:val="20"/>
                <w:lang w:val="en-US"/>
              </w:rPr>
            </w:pPr>
            <w:proofErr w:type="spellStart"/>
            <w:r w:rsidRPr="00FE674E">
              <w:rPr>
                <w:rFonts w:eastAsia="Times New Roman" w:cs="Calibri"/>
                <w:color w:val="000000"/>
                <w:sz w:val="20"/>
                <w:szCs w:val="20"/>
                <w:lang w:val="en-US"/>
              </w:rPr>
              <w:t>Հոդված</w:t>
            </w:r>
            <w:proofErr w:type="spellEnd"/>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EBAD0" w14:textId="77777777" w:rsidR="00FE674E" w:rsidRPr="00FE674E" w:rsidRDefault="00FE674E" w:rsidP="00FE674E">
            <w:pPr>
              <w:spacing w:after="0" w:line="240" w:lineRule="auto"/>
              <w:ind w:firstLine="0"/>
              <w:jc w:val="center"/>
              <w:rPr>
                <w:rFonts w:eastAsia="Times New Roman" w:cs="Calibri"/>
                <w:color w:val="000000"/>
                <w:sz w:val="20"/>
                <w:szCs w:val="20"/>
                <w:lang w:val="en-US"/>
              </w:rPr>
            </w:pPr>
            <w:proofErr w:type="spellStart"/>
            <w:r w:rsidRPr="00FE674E">
              <w:rPr>
                <w:rFonts w:eastAsia="Times New Roman" w:cs="Calibri"/>
                <w:color w:val="000000"/>
                <w:sz w:val="20"/>
                <w:szCs w:val="20"/>
                <w:lang w:val="en-US"/>
              </w:rPr>
              <w:t>Գումար</w:t>
            </w:r>
            <w:proofErr w:type="spellEnd"/>
          </w:p>
        </w:tc>
      </w:tr>
      <w:tr w:rsidR="00FE674E" w:rsidRPr="00FE674E" w14:paraId="6327E357" w14:textId="77777777" w:rsidTr="00C92943">
        <w:trPr>
          <w:trHeight w:val="9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4CC752E" w14:textId="77777777" w:rsidR="00FE674E" w:rsidRPr="00FE674E" w:rsidRDefault="00FE674E" w:rsidP="00FE674E">
            <w:pPr>
              <w:spacing w:after="0" w:line="240" w:lineRule="auto"/>
              <w:ind w:left="-39" w:right="-65" w:firstLine="0"/>
              <w:jc w:val="left"/>
              <w:rPr>
                <w:rFonts w:eastAsia="Times New Roman" w:cs="Calibri"/>
                <w:color w:val="000000"/>
                <w:sz w:val="20"/>
                <w:szCs w:val="20"/>
                <w:lang w:val="en-US"/>
              </w:rPr>
            </w:pPr>
            <w:r w:rsidRPr="00FE674E">
              <w:rPr>
                <w:rFonts w:eastAsia="Times New Roman" w:cs="Calibri"/>
                <w:color w:val="000000"/>
                <w:sz w:val="20"/>
                <w:szCs w:val="20"/>
                <w:lang w:val="en-US"/>
              </w:rPr>
              <w:t>1205-12001</w:t>
            </w:r>
          </w:p>
        </w:tc>
        <w:tc>
          <w:tcPr>
            <w:tcW w:w="3402" w:type="dxa"/>
            <w:tcBorders>
              <w:top w:val="nil"/>
              <w:left w:val="nil"/>
              <w:bottom w:val="single" w:sz="4" w:space="0" w:color="auto"/>
              <w:right w:val="single" w:sz="4" w:space="0" w:color="auto"/>
            </w:tcBorders>
            <w:shd w:val="clear" w:color="auto" w:fill="auto"/>
            <w:vAlign w:val="center"/>
            <w:hideMark/>
          </w:tcPr>
          <w:p w14:paraId="42B838F5" w14:textId="77777777" w:rsidR="00FE674E" w:rsidRPr="00FE674E" w:rsidRDefault="00FE674E" w:rsidP="00FE674E">
            <w:pPr>
              <w:spacing w:after="0" w:line="240" w:lineRule="auto"/>
              <w:ind w:left="-55" w:right="-45" w:firstLine="0"/>
              <w:jc w:val="left"/>
              <w:rPr>
                <w:rFonts w:eastAsia="Times New Roman" w:cs="Calibri"/>
                <w:color w:val="000000"/>
                <w:sz w:val="20"/>
                <w:szCs w:val="20"/>
                <w:lang w:val="en-US"/>
              </w:rPr>
            </w:pPr>
            <w:proofErr w:type="spellStart"/>
            <w:r w:rsidRPr="00FE674E">
              <w:rPr>
                <w:rFonts w:eastAsia="Times New Roman" w:cs="Calibri"/>
                <w:color w:val="000000"/>
                <w:sz w:val="20"/>
                <w:szCs w:val="20"/>
                <w:lang w:val="en-US"/>
              </w:rPr>
              <w:t>Ծերության</w:t>
            </w:r>
            <w:proofErr w:type="spellEnd"/>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հաշմանդամության</w:t>
            </w:r>
            <w:proofErr w:type="spellEnd"/>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կերակրողին</w:t>
            </w:r>
            <w:proofErr w:type="spellEnd"/>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կորցնելու</w:t>
            </w:r>
            <w:proofErr w:type="spellEnd"/>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դեպքում</w:t>
            </w:r>
            <w:proofErr w:type="spellEnd"/>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նպաստներ</w:t>
            </w:r>
            <w:proofErr w:type="spellEnd"/>
          </w:p>
        </w:tc>
        <w:tc>
          <w:tcPr>
            <w:tcW w:w="859" w:type="dxa"/>
            <w:tcBorders>
              <w:top w:val="nil"/>
              <w:left w:val="nil"/>
              <w:bottom w:val="single" w:sz="4" w:space="0" w:color="auto"/>
              <w:right w:val="single" w:sz="4" w:space="0" w:color="auto"/>
            </w:tcBorders>
            <w:shd w:val="clear" w:color="auto" w:fill="auto"/>
            <w:vAlign w:val="center"/>
            <w:hideMark/>
          </w:tcPr>
          <w:p w14:paraId="306DE147" w14:textId="77777777" w:rsidR="00FE674E" w:rsidRPr="00FE674E" w:rsidRDefault="00FE674E" w:rsidP="00FE674E">
            <w:pPr>
              <w:spacing w:after="0" w:line="240" w:lineRule="auto"/>
              <w:ind w:left="-46" w:right="-63" w:firstLine="0"/>
              <w:jc w:val="left"/>
              <w:rPr>
                <w:rFonts w:eastAsia="Times New Roman" w:cs="Calibri"/>
                <w:color w:val="000000"/>
                <w:sz w:val="20"/>
                <w:szCs w:val="20"/>
                <w:lang w:val="en-US"/>
              </w:rPr>
            </w:pPr>
            <w:r w:rsidRPr="00FE674E">
              <w:rPr>
                <w:rFonts w:eastAsia="Times New Roman" w:cs="Calibri"/>
                <w:color w:val="000000"/>
                <w:sz w:val="20"/>
                <w:szCs w:val="20"/>
                <w:lang w:val="en-US"/>
              </w:rPr>
              <w:t>472900</w:t>
            </w:r>
          </w:p>
        </w:tc>
        <w:tc>
          <w:tcPr>
            <w:tcW w:w="2354" w:type="dxa"/>
            <w:gridSpan w:val="2"/>
            <w:tcBorders>
              <w:top w:val="nil"/>
              <w:left w:val="nil"/>
              <w:bottom w:val="single" w:sz="4" w:space="0" w:color="auto"/>
              <w:right w:val="single" w:sz="4" w:space="0" w:color="auto"/>
            </w:tcBorders>
            <w:shd w:val="clear" w:color="auto" w:fill="auto"/>
            <w:vAlign w:val="center"/>
            <w:hideMark/>
          </w:tcPr>
          <w:p w14:paraId="02682535" w14:textId="77777777" w:rsidR="00FE674E" w:rsidRPr="00FE674E" w:rsidRDefault="00FE674E" w:rsidP="00FE674E">
            <w:pPr>
              <w:spacing w:after="0" w:line="240" w:lineRule="auto"/>
              <w:ind w:firstLine="0"/>
              <w:jc w:val="left"/>
              <w:rPr>
                <w:rFonts w:eastAsia="Times New Roman" w:cs="Calibri"/>
                <w:color w:val="000000"/>
                <w:sz w:val="20"/>
                <w:szCs w:val="20"/>
                <w:lang w:val="en-US"/>
              </w:rPr>
            </w:pPr>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Այլ</w:t>
            </w:r>
            <w:proofErr w:type="spellEnd"/>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նպաստներ</w:t>
            </w:r>
            <w:proofErr w:type="spellEnd"/>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բյուջեից</w:t>
            </w:r>
            <w:proofErr w:type="spellEnd"/>
          </w:p>
        </w:tc>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70680F82" w14:textId="7B145A08" w:rsidR="00FE674E" w:rsidRPr="00FE674E" w:rsidRDefault="00FE674E" w:rsidP="002572BA">
            <w:pPr>
              <w:spacing w:after="0" w:line="240" w:lineRule="auto"/>
              <w:ind w:firstLine="0"/>
              <w:jc w:val="right"/>
              <w:rPr>
                <w:rFonts w:eastAsia="Times New Roman" w:cs="Calibri"/>
                <w:color w:val="000000"/>
                <w:sz w:val="20"/>
                <w:szCs w:val="20"/>
                <w:lang w:val="en-US"/>
              </w:rPr>
            </w:pPr>
            <w:r w:rsidRPr="00FE674E">
              <w:rPr>
                <w:rFonts w:eastAsia="Times New Roman" w:cs="Calibri"/>
                <w:color w:val="000000"/>
                <w:sz w:val="20"/>
                <w:szCs w:val="20"/>
                <w:lang w:val="en-US"/>
              </w:rPr>
              <w:t xml:space="preserve">546 266 </w:t>
            </w:r>
          </w:p>
        </w:tc>
      </w:tr>
      <w:tr w:rsidR="00FE674E" w:rsidRPr="00FE674E" w14:paraId="6C85202A" w14:textId="77777777" w:rsidTr="00C92943">
        <w:trPr>
          <w:trHeight w:val="9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C496DC8" w14:textId="77777777" w:rsidR="00FE674E" w:rsidRPr="00FE674E" w:rsidRDefault="00FE674E" w:rsidP="00FE674E">
            <w:pPr>
              <w:spacing w:after="0" w:line="240" w:lineRule="auto"/>
              <w:ind w:left="-81" w:right="-65" w:firstLine="0"/>
              <w:jc w:val="left"/>
              <w:rPr>
                <w:rFonts w:eastAsia="Times New Roman" w:cs="Calibri"/>
                <w:color w:val="000000"/>
                <w:sz w:val="20"/>
                <w:szCs w:val="20"/>
                <w:lang w:val="en-US"/>
              </w:rPr>
            </w:pPr>
            <w:r w:rsidRPr="00FE674E">
              <w:rPr>
                <w:rFonts w:eastAsia="Times New Roman" w:cs="Calibri"/>
                <w:color w:val="000000"/>
                <w:sz w:val="20"/>
                <w:szCs w:val="20"/>
                <w:lang w:val="en-US"/>
              </w:rPr>
              <w:t>1068-12002</w:t>
            </w:r>
          </w:p>
        </w:tc>
        <w:tc>
          <w:tcPr>
            <w:tcW w:w="3402" w:type="dxa"/>
            <w:tcBorders>
              <w:top w:val="nil"/>
              <w:left w:val="nil"/>
              <w:bottom w:val="single" w:sz="4" w:space="0" w:color="auto"/>
              <w:right w:val="single" w:sz="4" w:space="0" w:color="auto"/>
            </w:tcBorders>
            <w:shd w:val="clear" w:color="auto" w:fill="auto"/>
            <w:noWrap/>
            <w:vAlign w:val="center"/>
            <w:hideMark/>
          </w:tcPr>
          <w:p w14:paraId="780537B7" w14:textId="77777777" w:rsidR="00FE674E" w:rsidRPr="00FE674E" w:rsidRDefault="00FE674E" w:rsidP="00FE674E">
            <w:pPr>
              <w:spacing w:after="0" w:line="240" w:lineRule="auto"/>
              <w:ind w:left="-55" w:right="-45" w:firstLine="0"/>
              <w:jc w:val="left"/>
              <w:rPr>
                <w:rFonts w:eastAsia="Times New Roman" w:cs="Calibri"/>
                <w:color w:val="000000"/>
                <w:sz w:val="20"/>
                <w:szCs w:val="20"/>
                <w:lang w:val="en-US"/>
              </w:rPr>
            </w:pPr>
            <w:proofErr w:type="spellStart"/>
            <w:r w:rsidRPr="00FE674E">
              <w:rPr>
                <w:rFonts w:eastAsia="Times New Roman" w:cs="Calibri"/>
                <w:color w:val="000000"/>
                <w:sz w:val="20"/>
                <w:szCs w:val="20"/>
                <w:lang w:val="en-US"/>
              </w:rPr>
              <w:t>Երեխայի</w:t>
            </w:r>
            <w:proofErr w:type="spellEnd"/>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ծննդյան</w:t>
            </w:r>
            <w:proofErr w:type="spellEnd"/>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միանվագ</w:t>
            </w:r>
            <w:proofErr w:type="spellEnd"/>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նպաստ</w:t>
            </w:r>
            <w:proofErr w:type="spellEnd"/>
          </w:p>
        </w:tc>
        <w:tc>
          <w:tcPr>
            <w:tcW w:w="859" w:type="dxa"/>
            <w:tcBorders>
              <w:top w:val="nil"/>
              <w:left w:val="nil"/>
              <w:bottom w:val="single" w:sz="4" w:space="0" w:color="auto"/>
              <w:right w:val="single" w:sz="4" w:space="0" w:color="auto"/>
            </w:tcBorders>
            <w:shd w:val="clear" w:color="auto" w:fill="auto"/>
            <w:vAlign w:val="center"/>
            <w:hideMark/>
          </w:tcPr>
          <w:p w14:paraId="7B37722B" w14:textId="77777777" w:rsidR="00FE674E" w:rsidRPr="00FE674E" w:rsidRDefault="00FE674E" w:rsidP="00FE674E">
            <w:pPr>
              <w:spacing w:after="0" w:line="240" w:lineRule="auto"/>
              <w:ind w:left="-46" w:right="-63" w:firstLine="0"/>
              <w:jc w:val="left"/>
              <w:rPr>
                <w:rFonts w:eastAsia="Times New Roman" w:cs="Calibri"/>
                <w:color w:val="000000"/>
                <w:sz w:val="20"/>
                <w:szCs w:val="20"/>
                <w:lang w:val="en-US"/>
              </w:rPr>
            </w:pPr>
            <w:r w:rsidRPr="00FE674E">
              <w:rPr>
                <w:rFonts w:eastAsia="Times New Roman" w:cs="Calibri"/>
                <w:color w:val="000000"/>
                <w:sz w:val="20"/>
                <w:szCs w:val="20"/>
                <w:lang w:val="en-US"/>
              </w:rPr>
              <w:t>472300</w:t>
            </w:r>
          </w:p>
        </w:tc>
        <w:tc>
          <w:tcPr>
            <w:tcW w:w="2354" w:type="dxa"/>
            <w:gridSpan w:val="2"/>
            <w:tcBorders>
              <w:top w:val="nil"/>
              <w:left w:val="nil"/>
              <w:bottom w:val="single" w:sz="4" w:space="0" w:color="auto"/>
              <w:right w:val="single" w:sz="4" w:space="0" w:color="auto"/>
            </w:tcBorders>
            <w:shd w:val="clear" w:color="auto" w:fill="auto"/>
            <w:vAlign w:val="center"/>
            <w:hideMark/>
          </w:tcPr>
          <w:p w14:paraId="1923E438" w14:textId="77777777" w:rsidR="00FE674E" w:rsidRPr="00FE674E" w:rsidRDefault="00FE674E" w:rsidP="00FE674E">
            <w:pPr>
              <w:spacing w:after="0" w:line="240" w:lineRule="auto"/>
              <w:ind w:firstLine="0"/>
              <w:jc w:val="left"/>
              <w:rPr>
                <w:rFonts w:eastAsia="Times New Roman" w:cs="Calibri"/>
                <w:color w:val="000000"/>
                <w:sz w:val="20"/>
                <w:szCs w:val="20"/>
                <w:lang w:val="en-US"/>
              </w:rPr>
            </w:pPr>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Երեխաների</w:t>
            </w:r>
            <w:proofErr w:type="spellEnd"/>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կամ</w:t>
            </w:r>
            <w:proofErr w:type="spellEnd"/>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ընտանեկան</w:t>
            </w:r>
            <w:proofErr w:type="spellEnd"/>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նպաստներ</w:t>
            </w:r>
            <w:proofErr w:type="spellEnd"/>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բյուջեից</w:t>
            </w:r>
            <w:proofErr w:type="spellEnd"/>
          </w:p>
        </w:tc>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10F6F0EB" w14:textId="33F8C6FD" w:rsidR="00FE674E" w:rsidRPr="00FE674E" w:rsidRDefault="00FE674E" w:rsidP="002572BA">
            <w:pPr>
              <w:spacing w:after="0" w:line="240" w:lineRule="auto"/>
              <w:ind w:firstLine="0"/>
              <w:jc w:val="right"/>
              <w:rPr>
                <w:rFonts w:eastAsia="Times New Roman" w:cs="Calibri"/>
                <w:color w:val="000000"/>
                <w:sz w:val="20"/>
                <w:szCs w:val="20"/>
                <w:lang w:val="en-US"/>
              </w:rPr>
            </w:pPr>
            <w:r w:rsidRPr="00FE674E">
              <w:rPr>
                <w:rFonts w:eastAsia="Times New Roman" w:cs="Calibri"/>
                <w:color w:val="000000"/>
                <w:sz w:val="20"/>
                <w:szCs w:val="20"/>
                <w:lang w:val="en-US"/>
              </w:rPr>
              <w:t xml:space="preserve">2 900 000 </w:t>
            </w:r>
          </w:p>
        </w:tc>
      </w:tr>
      <w:tr w:rsidR="00FE674E" w:rsidRPr="00FE674E" w14:paraId="72C219C5" w14:textId="77777777" w:rsidTr="00C92943">
        <w:trPr>
          <w:trHeight w:val="6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A2FDF52" w14:textId="77777777" w:rsidR="00FE674E" w:rsidRPr="00FE674E" w:rsidRDefault="00FE674E" w:rsidP="00FE674E">
            <w:pPr>
              <w:spacing w:after="0" w:line="240" w:lineRule="auto"/>
              <w:ind w:left="-81" w:right="-65" w:firstLine="0"/>
              <w:jc w:val="left"/>
              <w:rPr>
                <w:rFonts w:eastAsia="Times New Roman" w:cs="Calibri"/>
                <w:color w:val="000000"/>
                <w:sz w:val="20"/>
                <w:szCs w:val="20"/>
                <w:lang w:val="en-US"/>
              </w:rPr>
            </w:pPr>
            <w:r w:rsidRPr="00FE674E">
              <w:rPr>
                <w:rFonts w:eastAsia="Times New Roman" w:cs="Calibri"/>
                <w:color w:val="000000"/>
                <w:sz w:val="20"/>
                <w:szCs w:val="20"/>
                <w:lang w:val="en-US"/>
              </w:rPr>
              <w:t>1082-12002</w:t>
            </w:r>
          </w:p>
        </w:tc>
        <w:tc>
          <w:tcPr>
            <w:tcW w:w="3402" w:type="dxa"/>
            <w:tcBorders>
              <w:top w:val="nil"/>
              <w:left w:val="nil"/>
              <w:bottom w:val="single" w:sz="4" w:space="0" w:color="auto"/>
              <w:right w:val="single" w:sz="4" w:space="0" w:color="auto"/>
            </w:tcBorders>
            <w:shd w:val="clear" w:color="auto" w:fill="auto"/>
            <w:noWrap/>
            <w:vAlign w:val="center"/>
            <w:hideMark/>
          </w:tcPr>
          <w:p w14:paraId="29973491" w14:textId="77777777" w:rsidR="00FE674E" w:rsidRPr="00FE674E" w:rsidRDefault="00FE674E" w:rsidP="00FE674E">
            <w:pPr>
              <w:spacing w:after="0" w:line="240" w:lineRule="auto"/>
              <w:ind w:left="-55" w:right="-45" w:firstLine="0"/>
              <w:jc w:val="left"/>
              <w:rPr>
                <w:rFonts w:eastAsia="Times New Roman" w:cs="Calibri"/>
                <w:color w:val="000000"/>
                <w:sz w:val="20"/>
                <w:szCs w:val="20"/>
                <w:lang w:val="en-US"/>
              </w:rPr>
            </w:pPr>
            <w:proofErr w:type="spellStart"/>
            <w:r w:rsidRPr="00FE674E">
              <w:rPr>
                <w:rFonts w:eastAsia="Times New Roman" w:cs="Calibri"/>
                <w:color w:val="000000"/>
                <w:sz w:val="20"/>
                <w:szCs w:val="20"/>
                <w:lang w:val="en-US"/>
              </w:rPr>
              <w:t>Մայրության</w:t>
            </w:r>
            <w:proofErr w:type="spellEnd"/>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նպաստ</w:t>
            </w:r>
            <w:proofErr w:type="spellEnd"/>
          </w:p>
        </w:tc>
        <w:tc>
          <w:tcPr>
            <w:tcW w:w="859" w:type="dxa"/>
            <w:tcBorders>
              <w:top w:val="nil"/>
              <w:left w:val="nil"/>
              <w:bottom w:val="single" w:sz="4" w:space="0" w:color="auto"/>
              <w:right w:val="single" w:sz="4" w:space="0" w:color="auto"/>
            </w:tcBorders>
            <w:shd w:val="clear" w:color="auto" w:fill="auto"/>
            <w:vAlign w:val="center"/>
            <w:hideMark/>
          </w:tcPr>
          <w:p w14:paraId="28C8681B" w14:textId="77777777" w:rsidR="00FE674E" w:rsidRPr="00FE674E" w:rsidRDefault="00FE674E" w:rsidP="00FE674E">
            <w:pPr>
              <w:spacing w:after="0" w:line="240" w:lineRule="auto"/>
              <w:ind w:left="-46" w:right="-63" w:firstLine="0"/>
              <w:jc w:val="left"/>
              <w:rPr>
                <w:rFonts w:eastAsia="Times New Roman" w:cs="Calibri"/>
                <w:color w:val="000000"/>
                <w:sz w:val="20"/>
                <w:szCs w:val="20"/>
                <w:lang w:val="en-US"/>
              </w:rPr>
            </w:pPr>
            <w:r w:rsidRPr="00FE674E">
              <w:rPr>
                <w:rFonts w:eastAsia="Times New Roman" w:cs="Calibri"/>
                <w:color w:val="000000"/>
                <w:sz w:val="20"/>
                <w:szCs w:val="20"/>
                <w:lang w:val="en-US"/>
              </w:rPr>
              <w:t>472200</w:t>
            </w:r>
          </w:p>
        </w:tc>
        <w:tc>
          <w:tcPr>
            <w:tcW w:w="2354" w:type="dxa"/>
            <w:gridSpan w:val="2"/>
            <w:tcBorders>
              <w:top w:val="nil"/>
              <w:left w:val="nil"/>
              <w:bottom w:val="single" w:sz="4" w:space="0" w:color="auto"/>
              <w:right w:val="single" w:sz="4" w:space="0" w:color="auto"/>
            </w:tcBorders>
            <w:shd w:val="clear" w:color="auto" w:fill="auto"/>
            <w:vAlign w:val="center"/>
            <w:hideMark/>
          </w:tcPr>
          <w:p w14:paraId="2B4EADF3" w14:textId="77777777" w:rsidR="00FE674E" w:rsidRPr="00FE674E" w:rsidRDefault="00FE674E" w:rsidP="00FE674E">
            <w:pPr>
              <w:spacing w:after="0" w:line="240" w:lineRule="auto"/>
              <w:ind w:firstLine="0"/>
              <w:jc w:val="left"/>
              <w:rPr>
                <w:rFonts w:eastAsia="Times New Roman" w:cs="Calibri"/>
                <w:color w:val="000000"/>
                <w:sz w:val="20"/>
                <w:szCs w:val="20"/>
                <w:lang w:val="en-US"/>
              </w:rPr>
            </w:pPr>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Մայրության</w:t>
            </w:r>
            <w:proofErr w:type="spellEnd"/>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նպաստներ</w:t>
            </w:r>
            <w:proofErr w:type="spellEnd"/>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բյուջեից</w:t>
            </w:r>
            <w:proofErr w:type="spellEnd"/>
          </w:p>
        </w:tc>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04740A77" w14:textId="040EF102" w:rsidR="00FE674E" w:rsidRPr="00FE674E" w:rsidRDefault="00FE674E" w:rsidP="002572BA">
            <w:pPr>
              <w:spacing w:after="0" w:line="240" w:lineRule="auto"/>
              <w:ind w:firstLine="0"/>
              <w:jc w:val="right"/>
              <w:rPr>
                <w:rFonts w:eastAsia="Times New Roman" w:cs="Calibri"/>
                <w:color w:val="000000"/>
                <w:sz w:val="20"/>
                <w:szCs w:val="20"/>
                <w:lang w:val="en-US"/>
              </w:rPr>
            </w:pPr>
            <w:r w:rsidRPr="00FE674E">
              <w:rPr>
                <w:rFonts w:eastAsia="Times New Roman" w:cs="Calibri"/>
                <w:color w:val="000000"/>
                <w:sz w:val="20"/>
                <w:szCs w:val="20"/>
                <w:lang w:val="en-US"/>
              </w:rPr>
              <w:t xml:space="preserve">313 258 </w:t>
            </w:r>
          </w:p>
        </w:tc>
      </w:tr>
      <w:tr w:rsidR="00FE674E" w:rsidRPr="00FE674E" w14:paraId="6733A103" w14:textId="77777777" w:rsidTr="00C92943">
        <w:trPr>
          <w:trHeight w:val="33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B6390A8" w14:textId="77777777" w:rsidR="00FE674E" w:rsidRPr="00FE674E" w:rsidRDefault="00FE674E" w:rsidP="00FE674E">
            <w:pPr>
              <w:spacing w:after="0" w:line="240" w:lineRule="auto"/>
              <w:ind w:left="-39" w:right="-65" w:firstLine="0"/>
              <w:jc w:val="left"/>
              <w:rPr>
                <w:rFonts w:eastAsia="Times New Roman" w:cs="Calibri"/>
                <w:color w:val="000000"/>
                <w:sz w:val="20"/>
                <w:szCs w:val="20"/>
                <w:lang w:val="en-US"/>
              </w:rPr>
            </w:pPr>
            <w:r w:rsidRPr="00FE674E">
              <w:rPr>
                <w:rFonts w:eastAsia="Times New Roman" w:cs="Calibri"/>
                <w:color w:val="000000"/>
                <w:sz w:val="20"/>
                <w:szCs w:val="20"/>
                <w:lang w:val="en-US"/>
              </w:rPr>
              <w:t>1102-12003</w:t>
            </w:r>
          </w:p>
        </w:tc>
        <w:tc>
          <w:tcPr>
            <w:tcW w:w="3402" w:type="dxa"/>
            <w:tcBorders>
              <w:top w:val="nil"/>
              <w:left w:val="nil"/>
              <w:bottom w:val="single" w:sz="4" w:space="0" w:color="auto"/>
              <w:right w:val="single" w:sz="4" w:space="0" w:color="auto"/>
            </w:tcBorders>
            <w:shd w:val="clear" w:color="auto" w:fill="auto"/>
            <w:noWrap/>
            <w:vAlign w:val="center"/>
            <w:hideMark/>
          </w:tcPr>
          <w:p w14:paraId="55B13AB2" w14:textId="77777777" w:rsidR="00FE674E" w:rsidRPr="00FE674E" w:rsidRDefault="00FE674E" w:rsidP="00FE674E">
            <w:pPr>
              <w:spacing w:after="0" w:line="240" w:lineRule="auto"/>
              <w:ind w:left="-55" w:right="-45" w:firstLine="0"/>
              <w:jc w:val="left"/>
              <w:rPr>
                <w:rFonts w:eastAsia="Times New Roman" w:cs="Calibri"/>
                <w:color w:val="000000"/>
                <w:sz w:val="20"/>
                <w:szCs w:val="20"/>
                <w:lang w:val="en-US"/>
              </w:rPr>
            </w:pPr>
            <w:proofErr w:type="spellStart"/>
            <w:r w:rsidRPr="00FE674E">
              <w:rPr>
                <w:rFonts w:eastAsia="Times New Roman" w:cs="Calibri"/>
                <w:color w:val="000000"/>
                <w:sz w:val="20"/>
                <w:szCs w:val="20"/>
                <w:lang w:val="en-US"/>
              </w:rPr>
              <w:t>Աշխատանքային</w:t>
            </w:r>
            <w:proofErr w:type="spellEnd"/>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կենսաթոշակներ</w:t>
            </w:r>
            <w:proofErr w:type="spellEnd"/>
          </w:p>
        </w:tc>
        <w:tc>
          <w:tcPr>
            <w:tcW w:w="859" w:type="dxa"/>
            <w:tcBorders>
              <w:top w:val="nil"/>
              <w:left w:val="nil"/>
              <w:bottom w:val="single" w:sz="4" w:space="0" w:color="auto"/>
              <w:right w:val="single" w:sz="4" w:space="0" w:color="auto"/>
            </w:tcBorders>
            <w:shd w:val="clear" w:color="auto" w:fill="auto"/>
            <w:vAlign w:val="center"/>
            <w:hideMark/>
          </w:tcPr>
          <w:p w14:paraId="0B25AB50" w14:textId="77777777" w:rsidR="00FE674E" w:rsidRPr="00FE674E" w:rsidRDefault="00FE674E" w:rsidP="00FE674E">
            <w:pPr>
              <w:spacing w:after="0" w:line="240" w:lineRule="auto"/>
              <w:ind w:left="-46" w:right="-63" w:firstLine="0"/>
              <w:jc w:val="left"/>
              <w:rPr>
                <w:rFonts w:eastAsia="Times New Roman" w:cs="Calibri"/>
                <w:color w:val="000000"/>
                <w:sz w:val="20"/>
                <w:szCs w:val="20"/>
                <w:lang w:val="en-US"/>
              </w:rPr>
            </w:pPr>
            <w:r w:rsidRPr="00FE674E">
              <w:rPr>
                <w:rFonts w:eastAsia="Times New Roman" w:cs="Calibri"/>
                <w:color w:val="000000"/>
                <w:sz w:val="20"/>
                <w:szCs w:val="20"/>
                <w:lang w:val="en-US"/>
              </w:rPr>
              <w:t>474100</w:t>
            </w:r>
          </w:p>
        </w:tc>
        <w:tc>
          <w:tcPr>
            <w:tcW w:w="2354" w:type="dxa"/>
            <w:gridSpan w:val="2"/>
            <w:tcBorders>
              <w:top w:val="nil"/>
              <w:left w:val="nil"/>
              <w:bottom w:val="single" w:sz="4" w:space="0" w:color="auto"/>
              <w:right w:val="single" w:sz="4" w:space="0" w:color="auto"/>
            </w:tcBorders>
            <w:shd w:val="clear" w:color="auto" w:fill="auto"/>
            <w:vAlign w:val="center"/>
            <w:hideMark/>
          </w:tcPr>
          <w:p w14:paraId="3F29DE13" w14:textId="77777777" w:rsidR="00FE674E" w:rsidRPr="00FE674E" w:rsidRDefault="00FE674E" w:rsidP="00FE674E">
            <w:pPr>
              <w:spacing w:after="0" w:line="240" w:lineRule="auto"/>
              <w:ind w:firstLine="0"/>
              <w:jc w:val="left"/>
              <w:rPr>
                <w:rFonts w:eastAsia="Times New Roman" w:cs="Calibri"/>
                <w:color w:val="000000"/>
                <w:sz w:val="20"/>
                <w:szCs w:val="20"/>
                <w:lang w:val="en-US"/>
              </w:rPr>
            </w:pPr>
            <w:r w:rsidRPr="00FE674E">
              <w:rPr>
                <w:rFonts w:eastAsia="Times New Roman" w:cs="Calibri"/>
                <w:color w:val="000000"/>
                <w:sz w:val="20"/>
                <w:szCs w:val="20"/>
                <w:lang w:val="en-US"/>
              </w:rPr>
              <w:t xml:space="preserve">- </w:t>
            </w:r>
            <w:proofErr w:type="spellStart"/>
            <w:r w:rsidRPr="00FE674E">
              <w:rPr>
                <w:rFonts w:eastAsia="Times New Roman" w:cs="Calibri"/>
                <w:color w:val="000000"/>
                <w:sz w:val="20"/>
                <w:szCs w:val="20"/>
                <w:lang w:val="en-US"/>
              </w:rPr>
              <w:t>Կենսաթոշակներ</w:t>
            </w:r>
            <w:proofErr w:type="spellEnd"/>
          </w:p>
        </w:tc>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443959B7" w14:textId="01D27E77" w:rsidR="00FE674E" w:rsidRPr="00FE674E" w:rsidRDefault="00FE674E" w:rsidP="002572BA">
            <w:pPr>
              <w:spacing w:after="0" w:line="240" w:lineRule="auto"/>
              <w:ind w:firstLine="0"/>
              <w:jc w:val="right"/>
              <w:rPr>
                <w:rFonts w:eastAsia="Times New Roman" w:cs="Calibri"/>
                <w:color w:val="000000"/>
                <w:sz w:val="20"/>
                <w:szCs w:val="20"/>
                <w:lang w:val="en-US"/>
              </w:rPr>
            </w:pPr>
            <w:r w:rsidRPr="00FE674E">
              <w:rPr>
                <w:rFonts w:eastAsia="Times New Roman" w:cs="Calibri"/>
                <w:color w:val="000000"/>
                <w:sz w:val="20"/>
                <w:szCs w:val="20"/>
                <w:lang w:val="en-US"/>
              </w:rPr>
              <w:t xml:space="preserve">1 342 450 </w:t>
            </w:r>
          </w:p>
        </w:tc>
      </w:tr>
      <w:tr w:rsidR="00C92943" w:rsidRPr="00FE674E" w14:paraId="41D2F5FF" w14:textId="77777777" w:rsidTr="00C92943">
        <w:trPr>
          <w:trHeight w:val="330"/>
        </w:trPr>
        <w:tc>
          <w:tcPr>
            <w:tcW w:w="4531" w:type="dxa"/>
            <w:gridSpan w:val="2"/>
            <w:tcBorders>
              <w:top w:val="single" w:sz="4" w:space="0" w:color="auto"/>
              <w:left w:val="single" w:sz="4" w:space="0" w:color="auto"/>
              <w:bottom w:val="single" w:sz="4" w:space="0" w:color="auto"/>
              <w:right w:val="nil"/>
            </w:tcBorders>
            <w:shd w:val="clear" w:color="auto" w:fill="auto"/>
            <w:noWrap/>
            <w:vAlign w:val="center"/>
            <w:hideMark/>
          </w:tcPr>
          <w:p w14:paraId="301A79F3" w14:textId="37F46239" w:rsidR="00C92943" w:rsidRPr="00FE674E" w:rsidRDefault="00C92943" w:rsidP="00FE674E">
            <w:pPr>
              <w:spacing w:after="0" w:line="240" w:lineRule="auto"/>
              <w:ind w:firstLine="0"/>
              <w:jc w:val="left"/>
              <w:rPr>
                <w:rFonts w:eastAsia="Times New Roman" w:cs="Times New Roman"/>
                <w:sz w:val="20"/>
                <w:szCs w:val="20"/>
                <w:lang w:val="en-US"/>
              </w:rPr>
            </w:pPr>
            <w:proofErr w:type="spellStart"/>
            <w:r w:rsidRPr="00FE674E">
              <w:rPr>
                <w:rFonts w:eastAsia="Times New Roman" w:cs="Calibri"/>
                <w:b/>
                <w:bCs/>
                <w:color w:val="000000"/>
                <w:sz w:val="20"/>
                <w:szCs w:val="20"/>
                <w:lang w:val="en-US"/>
              </w:rPr>
              <w:t>Ընդամենը</w:t>
            </w:r>
            <w:proofErr w:type="spellEnd"/>
          </w:p>
        </w:tc>
        <w:tc>
          <w:tcPr>
            <w:tcW w:w="1382" w:type="dxa"/>
            <w:gridSpan w:val="2"/>
            <w:tcBorders>
              <w:top w:val="single" w:sz="4" w:space="0" w:color="auto"/>
              <w:left w:val="nil"/>
              <w:bottom w:val="single" w:sz="4" w:space="0" w:color="auto"/>
              <w:right w:val="nil"/>
            </w:tcBorders>
            <w:shd w:val="clear" w:color="auto" w:fill="auto"/>
            <w:noWrap/>
            <w:vAlign w:val="center"/>
            <w:hideMark/>
          </w:tcPr>
          <w:p w14:paraId="02C5239E" w14:textId="77777777" w:rsidR="00C92943" w:rsidRPr="00FE674E" w:rsidRDefault="00C92943" w:rsidP="00FE674E">
            <w:pPr>
              <w:spacing w:after="0" w:line="240" w:lineRule="auto"/>
              <w:ind w:firstLine="0"/>
              <w:jc w:val="left"/>
              <w:rPr>
                <w:rFonts w:eastAsia="Times New Roman" w:cs="Times New Roman"/>
                <w:sz w:val="20"/>
                <w:szCs w:val="20"/>
                <w:lang w:val="en-US"/>
              </w:rPr>
            </w:pPr>
          </w:p>
        </w:tc>
        <w:tc>
          <w:tcPr>
            <w:tcW w:w="1831" w:type="dxa"/>
            <w:tcBorders>
              <w:top w:val="single" w:sz="4" w:space="0" w:color="auto"/>
              <w:left w:val="nil"/>
              <w:bottom w:val="single" w:sz="4" w:space="0" w:color="auto"/>
              <w:right w:val="nil"/>
            </w:tcBorders>
            <w:shd w:val="clear" w:color="auto" w:fill="auto"/>
            <w:noWrap/>
            <w:vAlign w:val="center"/>
            <w:hideMark/>
          </w:tcPr>
          <w:p w14:paraId="5FF40AAF" w14:textId="28AF0E30" w:rsidR="00C92943" w:rsidRPr="00FE674E" w:rsidRDefault="00C92943" w:rsidP="00FE674E">
            <w:pPr>
              <w:spacing w:after="0" w:line="240" w:lineRule="auto"/>
              <w:ind w:firstLine="0"/>
              <w:jc w:val="center"/>
              <w:rPr>
                <w:rFonts w:eastAsia="Times New Roman" w:cs="Calibri"/>
                <w:b/>
                <w:bCs/>
                <w:color w:val="000000"/>
                <w:sz w:val="20"/>
                <w:szCs w:val="20"/>
                <w:lang w:val="en-US"/>
              </w:rPr>
            </w:pPr>
          </w:p>
        </w:tc>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304AD4D0" w14:textId="42AAF2C3" w:rsidR="00C92943" w:rsidRPr="00FE674E" w:rsidRDefault="00C92943" w:rsidP="002572BA">
            <w:pPr>
              <w:spacing w:after="0" w:line="240" w:lineRule="auto"/>
              <w:ind w:firstLine="0"/>
              <w:jc w:val="right"/>
              <w:rPr>
                <w:rFonts w:eastAsia="Times New Roman" w:cs="Calibri"/>
                <w:b/>
                <w:bCs/>
                <w:color w:val="000000"/>
                <w:sz w:val="20"/>
                <w:szCs w:val="20"/>
                <w:lang w:val="en-US"/>
              </w:rPr>
            </w:pPr>
            <w:r w:rsidRPr="00FE674E">
              <w:rPr>
                <w:rFonts w:eastAsia="Times New Roman" w:cs="Calibri"/>
                <w:b/>
                <w:bCs/>
                <w:color w:val="000000"/>
                <w:sz w:val="20"/>
                <w:szCs w:val="20"/>
                <w:lang w:val="en-US"/>
              </w:rPr>
              <w:t xml:space="preserve">5 101 974 </w:t>
            </w:r>
          </w:p>
        </w:tc>
      </w:tr>
    </w:tbl>
    <w:p w14:paraId="3D70382B" w14:textId="77777777" w:rsidR="000E0582" w:rsidRDefault="000E0582">
      <w:pPr>
        <w:ind w:firstLine="0"/>
        <w:jc w:val="left"/>
      </w:pPr>
    </w:p>
    <w:p w14:paraId="7D5FA32F" w14:textId="77777777" w:rsidR="00C92943" w:rsidRDefault="00C92943">
      <w:pPr>
        <w:ind w:firstLine="0"/>
        <w:jc w:val="left"/>
        <w:rPr>
          <w:rFonts w:eastAsiaTheme="majorEastAsia" w:cstheme="majorBidi"/>
          <w:b/>
          <w:color w:val="002060"/>
          <w:sz w:val="28"/>
          <w:szCs w:val="30"/>
          <w:lang w:val="ru-RU"/>
        </w:rPr>
      </w:pPr>
      <w:r>
        <w:br w:type="page"/>
      </w:r>
    </w:p>
    <w:p w14:paraId="22CCB5B7" w14:textId="224648B2" w:rsidR="00993DFF" w:rsidRPr="00993DFF" w:rsidRDefault="00126D32" w:rsidP="00E60C69">
      <w:pPr>
        <w:pStyle w:val="a"/>
      </w:pPr>
      <w:bookmarkStart w:id="16" w:name="_Toc133574586"/>
      <w:r>
        <w:lastRenderedPageBreak/>
        <w:t>ՀԱՇՎԵՔՆՆՈՒԹՅԱՄ</w:t>
      </w:r>
      <w:r w:rsidR="001C5EFD">
        <w:rPr>
          <w:lang w:val="hy-AM"/>
        </w:rPr>
        <w:t>Բ</w:t>
      </w:r>
      <w:r>
        <w:t xml:space="preserve"> ԱՐՁԱՆԱԳՐՎԱԾ </w:t>
      </w:r>
      <w:r w:rsidR="00993DFF">
        <w:t>ԱՅԼ ՓԱՍՏԵՐ</w:t>
      </w:r>
      <w:bookmarkEnd w:id="16"/>
    </w:p>
    <w:p w14:paraId="6E784B0D" w14:textId="3D6F3680" w:rsidR="00993DFF" w:rsidRDefault="00422918" w:rsidP="00183D4D">
      <w:pPr>
        <w:pStyle w:val="VP2"/>
      </w:pPr>
      <w:bookmarkStart w:id="17" w:name="_Toc133574587"/>
      <w:r>
        <w:t>ՀՀ կառավարության</w:t>
      </w:r>
      <w:r w:rsidR="00572AA6">
        <w:t xml:space="preserve"> 2020 թվականի մարտի 12-ի 287-Ն որոշմամբ սահմա</w:t>
      </w:r>
      <w:r w:rsidR="006B67DC">
        <w:t>նվ</w:t>
      </w:r>
      <w:r w:rsidR="00572AA6">
        <w:t>ած՝ պահանջ չներկայացնելու պատճառով հաշվետու ամսում ՀՀ պետական բյուջե վերադարձված միանվագ դրամանակ վճարների հաշվառման վերաբերյալ</w:t>
      </w:r>
      <w:bookmarkEnd w:id="17"/>
    </w:p>
    <w:p w14:paraId="7FD5C555" w14:textId="77777777" w:rsidR="00FF45E5" w:rsidRDefault="00FF45E5">
      <w:pPr>
        <w:ind w:firstLine="0"/>
        <w:jc w:val="left"/>
      </w:pPr>
    </w:p>
    <w:p w14:paraId="5E8EC419" w14:textId="422E2023" w:rsidR="00D308EB" w:rsidRDefault="00D308EB" w:rsidP="00D308EB">
      <w:r>
        <w:t>Ծառայությունից, ինչպես 2022 թվականի նախորդ հաշվեքննությունների ժամանակ, այնպես էլ սույն հաշվեքննությամբ պահանջել են տեղեկություններ բանկերում առկա միանվագ վճարների մնացորդների</w:t>
      </w:r>
      <w:r w:rsidR="008E2AB5">
        <w:t xml:space="preserve"> </w:t>
      </w:r>
      <w:r>
        <w:t>վերաբերյալ և հաշվի առնելով, որ միանվագ վճարների մասով կենսաթոշակային համակարգի շտեմարանում հաշվառում չի վարվում, առաջարկվել էր</w:t>
      </w:r>
      <w:r w:rsidR="00C76400">
        <w:t xml:space="preserve"> </w:t>
      </w:r>
      <w:r>
        <w:t>տեղեկությունները ստանալ բանկերից՝ շահառուների անունով բացված հատուկ հաշիվների քաղվածքներից։ Այս նպատակով Ծառայությունը գրություններով դիմել է բանկերին, սակայն տեղեկություններ ոչ բոլոր բանկերն են տրամադրել։ Մասնավորապես, տեղեկություններ չեն տրամադրել</w:t>
      </w:r>
      <w:r w:rsidR="00F63A66">
        <w:t xml:space="preserve"> </w:t>
      </w:r>
      <w:r>
        <w:t>«Յունի Բանկ»</w:t>
      </w:r>
      <w:r w:rsidR="009F2F36">
        <w:t xml:space="preserve"> </w:t>
      </w:r>
      <w:r>
        <w:t>և «ՎՏԲ Բանկ» ՓԲԸ-ները,</w:t>
      </w:r>
      <w:r w:rsidR="009F2F36">
        <w:t xml:space="preserve"> </w:t>
      </w:r>
      <w:r>
        <w:t>իսկ</w:t>
      </w:r>
      <w:r w:rsidR="00BB37F3">
        <w:t xml:space="preserve"> </w:t>
      </w:r>
      <w:r>
        <w:t>«Այդի Բանկ» և «Արարատ Բանկ» ՓԲԸ-ների կողմից ներկայացվել են միայն դեկտեմբեր ամսվա մնացորդների տվյալները։</w:t>
      </w:r>
    </w:p>
    <w:p w14:paraId="025BA1DD" w14:textId="77777777" w:rsidR="009F2F36" w:rsidRDefault="009F2F36" w:rsidP="00D308EB"/>
    <w:p w14:paraId="6789562A" w14:textId="71111F32" w:rsidR="009F2F36" w:rsidRDefault="009F2F36" w:rsidP="00183D4D">
      <w:pPr>
        <w:pStyle w:val="VP2"/>
      </w:pPr>
      <w:bookmarkStart w:id="18" w:name="_Toc133574588"/>
      <w:r>
        <w:t>Ծառայության սոցիալական աշխատողների մասնագիտական վերապատրաստումների վերաբերյալ</w:t>
      </w:r>
      <w:bookmarkEnd w:id="18"/>
    </w:p>
    <w:p w14:paraId="04FD02B3" w14:textId="77777777" w:rsidR="009F2F36" w:rsidRPr="009F2F36" w:rsidRDefault="009F2F36" w:rsidP="009F2F36"/>
    <w:p w14:paraId="4D587FA9" w14:textId="36C02A9C" w:rsidR="00D308EB" w:rsidRDefault="00D308EB" w:rsidP="00D308EB">
      <w:r>
        <w:t>ՀՀ կառավարության 2021-2026թթ. ծրագրով Ծառայության բոլոր սոցիալական աշխատողների համար նախատեսվել է իրականացնել մասնագիտական վերապատրաստում:</w:t>
      </w:r>
      <w:r w:rsidR="004E508D">
        <w:t xml:space="preserve"> </w:t>
      </w:r>
      <w:r>
        <w:t>ՀՀ կառավարության 2021թ. փետրվարի 25-ի թիվ N 251-Ն որոշման համաձայն ՀՀ աշխատանքի և սոցիալական հարցերի նախարարությունը պետք է Ծառայության անվանացանկում ներառված «սոցիալական աշխատանք» մասնագիտական կրթություն պահանջող</w:t>
      </w:r>
      <w:r w:rsidR="00BB37F3">
        <w:t xml:space="preserve"> </w:t>
      </w:r>
      <w:r>
        <w:t>մասնագետների համար կազմակերպի «Սոցիալական աջակցության մասին» ՀՀ օրենքով նախատեսված «Սոցիալական աշխատանք» մասնագիտության հատուկ դասընթաց և նախատեսվում է ՀՀ կառավարությանը ներկայացնել համայնքի սոցիալական աշխատանքի մասնագետների թվի որոշման մասին առաջարկություն: Սոցիալական աշխատանքի մասնագետների թվի որոշման մասին առաջարկություն ներկայացնելու համար Նախարարությունը մշակել և շահագրգիռ մարմիններին է ներկայացրել ««Տեղական ինքնակառավարման մասին» օրենքում փոփոխություն կատարելու մասին» և</w:t>
      </w:r>
      <w:r w:rsidR="00BB37F3">
        <w:t xml:space="preserve"> </w:t>
      </w:r>
      <w:r>
        <w:t>««Երևան քաղաքում տեղական ինքնակառավարման մասին» օրենքում</w:t>
      </w:r>
      <w:r w:rsidR="00BB37F3">
        <w:t xml:space="preserve"> </w:t>
      </w:r>
      <w:r>
        <w:t>լրացում կատարելու մասին» օրենքների նախագծերը: ՀՀ տարածքային կառավարման և ենթակառուցվածքների նախարարության առաջարկությամբ որոշմամբ սահմանված պահանջի կատարումը</w:t>
      </w:r>
      <w:r w:rsidR="00BB37F3">
        <w:t xml:space="preserve"> </w:t>
      </w:r>
      <w:r>
        <w:t xml:space="preserve">դիտարկվում է նախատեսվող համայնքների խոշորացման համատեքստում: Նախատեսվող կարգավորումները առնչվում են ՀՀ </w:t>
      </w:r>
      <w:r>
        <w:lastRenderedPageBreak/>
        <w:t>կառավարության ծրագրով սոցիալական աջակցության, տարածքային կառավարման և տեղական ինքնակառավարման ոլորտներում նախատեսվող բարեփոխումների հետ և դրանց կատարումը դիտարկվում է ՀՀ կառավարության 2021-2026 թվականների ծրագրի կատարումն ապահովող միջոցառումների ցանկով:</w:t>
      </w:r>
    </w:p>
    <w:p w14:paraId="16C21344" w14:textId="57264F7C" w:rsidR="00D308EB" w:rsidRDefault="00D308EB" w:rsidP="00D308EB">
      <w:r>
        <w:t>Ծառայության բոլոր սոցիալական աշխատողների մասնագիտական վերապատրաստումները նախատեսվել է իրականացնել մինչև 2022 թվականի տարեվերջ, սակայն 2022 թվականի դեկտեմբերի 31-ի դրությամբ նշված ուղությամբ աշխատանքներ կատարված չեն:</w:t>
      </w:r>
    </w:p>
    <w:p w14:paraId="7366927B" w14:textId="77777777" w:rsidR="00D308EB" w:rsidRDefault="00D308EB" w:rsidP="00436133"/>
    <w:p w14:paraId="422122D2" w14:textId="41A9E191" w:rsidR="00436133" w:rsidRDefault="00EF51CD" w:rsidP="00183D4D">
      <w:pPr>
        <w:pStyle w:val="Heading4"/>
      </w:pPr>
      <w:r>
        <w:t>Հաշվեքննության օբյեկտի բացատրություններ</w:t>
      </w:r>
    </w:p>
    <w:p w14:paraId="7BD75742" w14:textId="77777777" w:rsidR="00436133" w:rsidRDefault="00436133" w:rsidP="00436133">
      <w:r>
        <w:t>Նշված հանգամանքը Ծառայությունն ընդունում է, սակայն, հարկ է նշել, որ սոցիալական աշխատողների մասնագիտական վերապատրաստում իրականացնելու գործընթացը կազմակերպելու պատասխանատուն Ծառայությունը չէ, թեև նշված վերապատրսատումը պետք է կազմակերպվեր Ծառայության սոցիալական աշխատողների համար։</w:t>
      </w:r>
    </w:p>
    <w:p w14:paraId="577D4742" w14:textId="0F3B737E" w:rsidR="00436133" w:rsidRDefault="00436133" w:rsidP="00436133">
      <w:r>
        <w:t>Նշեմ նաև, որ ի կատարումն ՀՀ կառավարության 2021-2026թթ</w:t>
      </w:r>
      <w:r>
        <w:rPr>
          <w:rFonts w:ascii="Cambria Math" w:hAnsi="Cambria Math" w:cs="Cambria Math"/>
        </w:rPr>
        <w:t>․</w:t>
      </w:r>
      <w:r>
        <w:t xml:space="preserve"> ռազմավարության ծրագրի՝ Սոցիալական պաշտպանության վարչարարության երկրորդ ծրագրի շրջանակներում Ծառայության համար սոցիալական աշխատողների մասնագիտական վերապատրաստում իրականացնելու նպատակով կազմակերպվել էր համապատասխան մրցույթ, որի արդյունքները հետագայում չեղարկվել են և նոր մրցույթ դեռևս չի նախաձեռնվել։</w:t>
      </w:r>
    </w:p>
    <w:p w14:paraId="7D1EAABF" w14:textId="77777777" w:rsidR="00436133" w:rsidRDefault="00436133">
      <w:pPr>
        <w:ind w:firstLine="0"/>
        <w:jc w:val="left"/>
      </w:pPr>
    </w:p>
    <w:p w14:paraId="572883D9" w14:textId="7FC05AB1" w:rsidR="006715F0" w:rsidRDefault="00FD425F" w:rsidP="00FD425F">
      <w:pPr>
        <w:pStyle w:val="Heading4"/>
      </w:pPr>
      <w:r>
        <w:t>Հաշվեքննողների մեկնաբանություն</w:t>
      </w:r>
    </w:p>
    <w:p w14:paraId="101CFE15" w14:textId="6ED965F2" w:rsidR="00F85A98" w:rsidRPr="00F85A98" w:rsidRDefault="00264EB8" w:rsidP="00F85A98">
      <w:r>
        <w:t xml:space="preserve">Հաշվեքննությամբ արձանագրվածն ընդունվել է </w:t>
      </w:r>
      <w:r w:rsidR="00DD10B7">
        <w:t>Ծառայության կողմից։</w:t>
      </w:r>
    </w:p>
    <w:p w14:paraId="616CE364" w14:textId="77777777" w:rsidR="006715F0" w:rsidRDefault="006715F0">
      <w:pPr>
        <w:ind w:firstLine="0"/>
        <w:jc w:val="left"/>
      </w:pPr>
    </w:p>
    <w:p w14:paraId="200D0FB4" w14:textId="77777777" w:rsidR="0012641E" w:rsidRDefault="0012641E">
      <w:pPr>
        <w:ind w:firstLine="0"/>
        <w:jc w:val="left"/>
        <w:rPr>
          <w:rFonts w:eastAsiaTheme="majorEastAsia" w:cstheme="majorBidi"/>
          <w:b/>
          <w:color w:val="002060"/>
          <w:sz w:val="28"/>
          <w:szCs w:val="30"/>
          <w:lang w:val="ru-RU"/>
        </w:rPr>
      </w:pPr>
      <w:r>
        <w:br w:type="page"/>
      </w:r>
    </w:p>
    <w:p w14:paraId="221FAB85" w14:textId="419E6EF1" w:rsidR="00D660F7" w:rsidRPr="00D660F7" w:rsidRDefault="00D660F7" w:rsidP="00E60C69">
      <w:pPr>
        <w:pStyle w:val="a"/>
      </w:pPr>
      <w:bookmarkStart w:id="19" w:name="_Toc133574589"/>
      <w:r>
        <w:rPr>
          <w:lang w:val="hy-AM"/>
        </w:rPr>
        <w:lastRenderedPageBreak/>
        <w:t>ԱՌԱՋԱՐԿՈՒԹՅՈՒՆՆԵՐ</w:t>
      </w:r>
      <w:bookmarkEnd w:id="19"/>
    </w:p>
    <w:p w14:paraId="609C39AD" w14:textId="77777777" w:rsidR="00E56EF3" w:rsidRDefault="00E56EF3" w:rsidP="00E56EF3">
      <w:pPr>
        <w:ind w:firstLine="0"/>
      </w:pPr>
    </w:p>
    <w:p w14:paraId="5BBEA5C8" w14:textId="77777777" w:rsidR="00E56EF3" w:rsidRDefault="00E56EF3" w:rsidP="00E56EF3">
      <w:pPr>
        <w:pStyle w:val="ListParagraph"/>
        <w:numPr>
          <w:ilvl w:val="0"/>
          <w:numId w:val="9"/>
        </w:numPr>
        <w:ind w:left="0" w:firstLine="0"/>
      </w:pPr>
      <w:r>
        <w:t>Պետական կենսաթոշակային համակարգի տվյալների շտեմարանում ստեղծել միանվագ դրամական վճարների և ՀՀ օրենսդրության խախտմամբ կամ այլ դեպքերով շահառուներին ավելի վճարված գումարների շարժի հաշվառման ֆունկցիոնալ հնարավորություն, իսկ Ծառայության հաշվապահական հաշվառման Հայկական Ծրագրեր ավտոմատացված համակարգում (հաշվի առնելով, որ համակարգը ունի համապատասխան ֆունկցիոնալ հնարավորություններ) ապահովել այդ հաշվառման իրականացումը:</w:t>
      </w:r>
    </w:p>
    <w:p w14:paraId="4746BA74" w14:textId="77777777" w:rsidR="00E63A3B" w:rsidRPr="002E0456" w:rsidRDefault="00E56EF3" w:rsidP="00E56EF3">
      <w:pPr>
        <w:pStyle w:val="ListParagraph"/>
        <w:numPr>
          <w:ilvl w:val="0"/>
          <w:numId w:val="9"/>
        </w:numPr>
        <w:ind w:left="0" w:firstLine="0"/>
        <w:rPr>
          <w:szCs w:val="24"/>
        </w:rPr>
      </w:pPr>
      <w:r>
        <w:t xml:space="preserve">Շահառուի իրավունքներ դեռևս ձեռք չբերած վճարների և ավելի վճարված գումարների վերաբերյալ տեղեկությունները ներկայացնել Ծառայության ֆինանսական հաշվետվություններում և դրանց մասով կատարել անհրաժեշտ </w:t>
      </w:r>
      <w:r w:rsidRPr="002E0456">
        <w:rPr>
          <w:szCs w:val="24"/>
        </w:rPr>
        <w:t>տեղեկատվական բացահայտումներ։</w:t>
      </w:r>
    </w:p>
    <w:p w14:paraId="194C4E2C" w14:textId="4900941A" w:rsidR="00E02E87" w:rsidRDefault="003E4148" w:rsidP="00E56EF3">
      <w:pPr>
        <w:pStyle w:val="ListParagraph"/>
        <w:numPr>
          <w:ilvl w:val="0"/>
          <w:numId w:val="9"/>
        </w:numPr>
        <w:ind w:left="0" w:firstLine="0"/>
      </w:pPr>
      <w:r w:rsidRPr="002E0456">
        <w:rPr>
          <w:szCs w:val="24"/>
        </w:rPr>
        <w:t>Ընթացիկ եզրակացությունում ներկայացված</w:t>
      </w:r>
      <w:r w:rsidRPr="00A44BEC">
        <w:t xml:space="preserve"> առաջարկությունների հիման վրա մշակել և հաստատել միջոցառումների ծրագիր</w:t>
      </w:r>
      <w:r w:rsidR="00087BB2">
        <w:rPr>
          <w:lang w:val="en-US"/>
        </w:rPr>
        <w:t xml:space="preserve">` </w:t>
      </w:r>
      <w:r w:rsidR="00087BB2">
        <w:t xml:space="preserve">հստակեցնելով </w:t>
      </w:r>
      <w:r w:rsidRPr="00A44BEC">
        <w:t>յուրաքանչյուր միջոցառման պատասխանատու ստորաբաժանում(ներ)ը և միջոցառման կատարման ժամանակացույցը</w:t>
      </w:r>
      <w:r w:rsidR="001B00C3">
        <w:rPr>
          <w:lang w:val="en-US"/>
        </w:rPr>
        <w:t>:</w:t>
      </w:r>
    </w:p>
    <w:p w14:paraId="4C38C8E2" w14:textId="35DBAB48" w:rsidR="00D660F7" w:rsidRDefault="00D660F7" w:rsidP="00E56EF3">
      <w:pPr>
        <w:pStyle w:val="ListParagraph"/>
        <w:numPr>
          <w:ilvl w:val="0"/>
          <w:numId w:val="9"/>
        </w:numPr>
        <w:ind w:left="0" w:firstLine="0"/>
      </w:pPr>
      <w:r>
        <w:br w:type="page"/>
      </w:r>
    </w:p>
    <w:p w14:paraId="26F18439" w14:textId="7FD17919" w:rsidR="008C360D" w:rsidRDefault="008C360D" w:rsidP="00E60C69">
      <w:pPr>
        <w:pStyle w:val="a"/>
      </w:pPr>
      <w:bookmarkStart w:id="20" w:name="_Toc133574590"/>
      <w:r w:rsidRPr="008C360D">
        <w:lastRenderedPageBreak/>
        <w:t>ՀԵՏՀՍԿՈՂԱԿԱՆ ԳՈՐԾԸՆԹԱՑ</w:t>
      </w:r>
      <w:bookmarkEnd w:id="20"/>
    </w:p>
    <w:p w14:paraId="185CD332" w14:textId="261E3290" w:rsidR="008C360D" w:rsidRDefault="008C360D" w:rsidP="003F3AC8">
      <w:pPr>
        <w:pStyle w:val="VP2"/>
        <w:ind w:left="1276"/>
      </w:pPr>
      <w:bookmarkStart w:id="21" w:name="_Toc133574591"/>
      <w:r>
        <w:t>Նախորդ հաշվեքննությունների արդյունքում ներկայացված առաջարկությունների կատարման ընթացքի վերաբերյալ</w:t>
      </w:r>
      <w:bookmarkEnd w:id="21"/>
    </w:p>
    <w:p w14:paraId="61A903BD" w14:textId="68272CCE" w:rsidR="008C360D" w:rsidRDefault="008C360D" w:rsidP="008C360D">
      <w:pPr>
        <w:rPr>
          <w:b/>
          <w:color w:val="002060"/>
        </w:rPr>
      </w:pPr>
      <w:r w:rsidRPr="008C360D">
        <w:rPr>
          <w:b/>
          <w:color w:val="002060"/>
        </w:rPr>
        <w:t>Ծառայության կողմից ընդունված առաջարկություններ.</w:t>
      </w:r>
    </w:p>
    <w:tbl>
      <w:tblPr>
        <w:tblStyle w:val="TableGrid"/>
        <w:tblW w:w="10201" w:type="dxa"/>
        <w:tblInd w:w="-431" w:type="dxa"/>
        <w:tblLook w:val="04A0" w:firstRow="1" w:lastRow="0" w:firstColumn="1" w:lastColumn="0" w:noHBand="0" w:noVBand="1"/>
      </w:tblPr>
      <w:tblGrid>
        <w:gridCol w:w="421"/>
        <w:gridCol w:w="5528"/>
        <w:gridCol w:w="1404"/>
        <w:gridCol w:w="1569"/>
        <w:gridCol w:w="1279"/>
      </w:tblGrid>
      <w:tr w:rsidR="00951D72" w:rsidRPr="001F04C7" w14:paraId="0B8F9423" w14:textId="77777777" w:rsidTr="0012641E">
        <w:tc>
          <w:tcPr>
            <w:tcW w:w="421" w:type="dxa"/>
            <w:vAlign w:val="center"/>
          </w:tcPr>
          <w:p w14:paraId="30FF0B07" w14:textId="77777777" w:rsidR="00A80BFB" w:rsidRPr="001F04C7" w:rsidRDefault="00A80BFB" w:rsidP="00951D72">
            <w:pPr>
              <w:ind w:left="-92" w:right="-100" w:firstLine="22"/>
              <w:jc w:val="center"/>
              <w:rPr>
                <w:color w:val="000000"/>
                <w:sz w:val="22"/>
                <w:shd w:val="clear" w:color="auto" w:fill="FFFFFF"/>
              </w:rPr>
            </w:pPr>
            <w:r w:rsidRPr="001F04C7">
              <w:rPr>
                <w:b/>
                <w:color w:val="000000"/>
                <w:sz w:val="22"/>
                <w:shd w:val="clear" w:color="auto" w:fill="FFFFFF"/>
              </w:rPr>
              <w:t>№</w:t>
            </w:r>
          </w:p>
        </w:tc>
        <w:tc>
          <w:tcPr>
            <w:tcW w:w="5528" w:type="dxa"/>
            <w:vAlign w:val="center"/>
          </w:tcPr>
          <w:p w14:paraId="4356DF63" w14:textId="77777777" w:rsidR="00A80BFB" w:rsidRPr="001F04C7" w:rsidRDefault="00A80BFB" w:rsidP="001716DC">
            <w:pPr>
              <w:jc w:val="center"/>
              <w:rPr>
                <w:color w:val="000000"/>
                <w:sz w:val="22"/>
                <w:shd w:val="clear" w:color="auto" w:fill="FFFFFF"/>
              </w:rPr>
            </w:pPr>
            <w:r w:rsidRPr="001F04C7">
              <w:rPr>
                <w:b/>
                <w:color w:val="000000"/>
                <w:sz w:val="22"/>
                <w:shd w:val="clear" w:color="auto" w:fill="FFFFFF"/>
              </w:rPr>
              <w:t>Առաջարկություն</w:t>
            </w:r>
          </w:p>
        </w:tc>
        <w:tc>
          <w:tcPr>
            <w:tcW w:w="1404" w:type="dxa"/>
            <w:vAlign w:val="center"/>
          </w:tcPr>
          <w:p w14:paraId="76C4BC9E" w14:textId="77777777" w:rsidR="00A80BFB" w:rsidRPr="001F04C7" w:rsidRDefault="00A80BFB" w:rsidP="00951D72">
            <w:pPr>
              <w:ind w:left="-60" w:right="-28" w:firstLine="0"/>
              <w:jc w:val="center"/>
              <w:rPr>
                <w:color w:val="000000"/>
                <w:sz w:val="22"/>
                <w:shd w:val="clear" w:color="auto" w:fill="FFFFFF"/>
              </w:rPr>
            </w:pPr>
            <w:r w:rsidRPr="001F04C7">
              <w:rPr>
                <w:color w:val="000000"/>
                <w:sz w:val="22"/>
                <w:shd w:val="clear" w:color="auto" w:fill="FFFFFF"/>
              </w:rPr>
              <w:t>Ընդունելի է/ Ընդունելի չէ</w:t>
            </w:r>
          </w:p>
        </w:tc>
        <w:tc>
          <w:tcPr>
            <w:tcW w:w="1569" w:type="dxa"/>
          </w:tcPr>
          <w:p w14:paraId="7484E990" w14:textId="77777777" w:rsidR="00A80BFB" w:rsidRPr="001F04C7" w:rsidRDefault="00A80BFB" w:rsidP="001F04C7">
            <w:pPr>
              <w:ind w:left="-42" w:right="-80" w:firstLine="0"/>
              <w:jc w:val="center"/>
              <w:rPr>
                <w:color w:val="000000"/>
                <w:sz w:val="22"/>
                <w:shd w:val="clear" w:color="auto" w:fill="FFFFFF"/>
              </w:rPr>
            </w:pPr>
            <w:r w:rsidRPr="001F04C7">
              <w:rPr>
                <w:color w:val="000000"/>
                <w:sz w:val="22"/>
                <w:shd w:val="clear" w:color="auto" w:fill="FFFFFF"/>
              </w:rPr>
              <w:t>Կատարված է/ Ընթացքում է</w:t>
            </w:r>
          </w:p>
        </w:tc>
        <w:tc>
          <w:tcPr>
            <w:tcW w:w="1279" w:type="dxa"/>
            <w:vAlign w:val="center"/>
          </w:tcPr>
          <w:p w14:paraId="2A01365F" w14:textId="3E5FA742" w:rsidR="00A80BFB" w:rsidRPr="001F04C7" w:rsidRDefault="00A80BFB" w:rsidP="00951D72">
            <w:pPr>
              <w:ind w:firstLine="0"/>
              <w:jc w:val="center"/>
              <w:rPr>
                <w:color w:val="000000"/>
                <w:sz w:val="22"/>
                <w:shd w:val="clear" w:color="auto" w:fill="FFFFFF"/>
              </w:rPr>
            </w:pPr>
            <w:r w:rsidRPr="001F04C7">
              <w:rPr>
                <w:color w:val="000000"/>
                <w:sz w:val="22"/>
                <w:shd w:val="clear" w:color="auto" w:fill="FFFFFF"/>
              </w:rPr>
              <w:t>Հիմնա</w:t>
            </w:r>
            <w:r w:rsidR="000E0582">
              <w:rPr>
                <w:color w:val="000000"/>
                <w:sz w:val="22"/>
                <w:shd w:val="clear" w:color="auto" w:fill="FFFFFF"/>
                <w:lang w:val="en-US"/>
              </w:rPr>
              <w:t>-</w:t>
            </w:r>
            <w:r w:rsidRPr="001F04C7">
              <w:rPr>
                <w:color w:val="000000"/>
                <w:sz w:val="22"/>
                <w:shd w:val="clear" w:color="auto" w:fill="FFFFFF"/>
              </w:rPr>
              <w:t>վորումներ</w:t>
            </w:r>
          </w:p>
        </w:tc>
      </w:tr>
      <w:tr w:rsidR="00951D72" w:rsidRPr="001F04C7" w14:paraId="3D4C029E" w14:textId="77777777" w:rsidTr="0012641E">
        <w:tc>
          <w:tcPr>
            <w:tcW w:w="421" w:type="dxa"/>
            <w:vAlign w:val="center"/>
          </w:tcPr>
          <w:p w14:paraId="1E32A9FB" w14:textId="77777777" w:rsidR="00A80BFB" w:rsidRPr="001F04C7" w:rsidRDefault="00A80BFB" w:rsidP="00A80BFB">
            <w:pPr>
              <w:ind w:firstLine="22"/>
              <w:rPr>
                <w:color w:val="000000"/>
                <w:sz w:val="22"/>
                <w:shd w:val="clear" w:color="auto" w:fill="FFFFFF"/>
                <w:lang w:val="ru-RU"/>
              </w:rPr>
            </w:pPr>
            <w:r w:rsidRPr="001F04C7">
              <w:rPr>
                <w:color w:val="000000"/>
                <w:sz w:val="22"/>
                <w:shd w:val="clear" w:color="auto" w:fill="FFFFFF"/>
                <w:lang w:val="ru-RU"/>
              </w:rPr>
              <w:t>1</w:t>
            </w:r>
          </w:p>
        </w:tc>
        <w:tc>
          <w:tcPr>
            <w:tcW w:w="5528" w:type="dxa"/>
            <w:vAlign w:val="center"/>
          </w:tcPr>
          <w:p w14:paraId="18AFBC8E" w14:textId="25A563AA" w:rsidR="00A80BFB" w:rsidRPr="001F04C7" w:rsidRDefault="00A80BFB" w:rsidP="00951D72">
            <w:pPr>
              <w:ind w:firstLine="28"/>
              <w:rPr>
                <w:color w:val="000000"/>
                <w:sz w:val="22"/>
                <w:shd w:val="clear" w:color="auto" w:fill="FFFFFF"/>
              </w:rPr>
            </w:pPr>
            <w:r w:rsidRPr="001F04C7">
              <w:rPr>
                <w:sz w:val="22"/>
              </w:rPr>
              <w:t>Պետական կենսաթոշակային համակարգի տվյալների շտեմարանում ստեղծել միանվագ դրամական վճարների և ՀՀ օրենսդրության խախտմամբ կամ այլ դեպքերով</w:t>
            </w:r>
            <w:r w:rsidR="00BB37F3">
              <w:rPr>
                <w:sz w:val="22"/>
              </w:rPr>
              <w:t xml:space="preserve"> </w:t>
            </w:r>
            <w:r w:rsidRPr="001F04C7">
              <w:rPr>
                <w:sz w:val="22"/>
              </w:rPr>
              <w:t>շահառուներին ավելի վճարված գումարների շարժի հաշվառման ֆունկցիոնալ հնարավորություն, իսկ Ծառայության հաշվապահական հաշվառման Հայկական Ծրագրեր ավտոմատացված համակարգում (հաշվի առնելով, որ համակարգը ունի համապատասխան ֆունկցիոնալ հնարավորություններ) ապահովել այդ հաշվառման իրականացումը:</w:t>
            </w:r>
          </w:p>
        </w:tc>
        <w:tc>
          <w:tcPr>
            <w:tcW w:w="1404" w:type="dxa"/>
            <w:vAlign w:val="center"/>
          </w:tcPr>
          <w:p w14:paraId="28E15A2C" w14:textId="28A7E168" w:rsidR="00A80BFB" w:rsidRPr="001F04C7" w:rsidRDefault="00A80BFB" w:rsidP="00A80BFB">
            <w:pPr>
              <w:ind w:firstLine="0"/>
              <w:jc w:val="center"/>
              <w:rPr>
                <w:color w:val="000000"/>
                <w:sz w:val="22"/>
                <w:shd w:val="clear" w:color="auto" w:fill="FFFFFF"/>
              </w:rPr>
            </w:pPr>
            <w:r w:rsidRPr="001F04C7">
              <w:rPr>
                <w:color w:val="000000"/>
                <w:sz w:val="22"/>
                <w:shd w:val="clear" w:color="auto" w:fill="FFFFFF"/>
              </w:rPr>
              <w:t>Ընդունելի է</w:t>
            </w:r>
          </w:p>
        </w:tc>
        <w:tc>
          <w:tcPr>
            <w:tcW w:w="1569" w:type="dxa"/>
            <w:vAlign w:val="center"/>
          </w:tcPr>
          <w:p w14:paraId="684D0181" w14:textId="271C7F1A" w:rsidR="00A80BFB" w:rsidRPr="001F04C7" w:rsidRDefault="00951D72" w:rsidP="00951D72">
            <w:pPr>
              <w:ind w:firstLine="0"/>
              <w:jc w:val="center"/>
              <w:rPr>
                <w:color w:val="000000"/>
                <w:sz w:val="22"/>
                <w:shd w:val="clear" w:color="auto" w:fill="FFFFFF"/>
              </w:rPr>
            </w:pPr>
            <w:r w:rsidRPr="001F04C7">
              <w:rPr>
                <w:color w:val="000000"/>
                <w:sz w:val="22"/>
                <w:shd w:val="clear" w:color="auto" w:fill="FFFFFF"/>
              </w:rPr>
              <w:t>Ընթացքում է</w:t>
            </w:r>
          </w:p>
        </w:tc>
        <w:tc>
          <w:tcPr>
            <w:tcW w:w="1279" w:type="dxa"/>
            <w:vAlign w:val="center"/>
          </w:tcPr>
          <w:p w14:paraId="6D3FA28E" w14:textId="5ACF11AE" w:rsidR="00A80BFB" w:rsidRPr="001F04C7" w:rsidRDefault="00A80BFB" w:rsidP="001F04C7">
            <w:pPr>
              <w:ind w:left="-45" w:right="-37" w:firstLine="11"/>
              <w:rPr>
                <w:sz w:val="22"/>
              </w:rPr>
            </w:pPr>
          </w:p>
        </w:tc>
      </w:tr>
      <w:tr w:rsidR="00951D72" w:rsidRPr="001F04C7" w14:paraId="505677A0" w14:textId="77777777" w:rsidTr="0012641E">
        <w:tc>
          <w:tcPr>
            <w:tcW w:w="421" w:type="dxa"/>
            <w:vAlign w:val="center"/>
          </w:tcPr>
          <w:p w14:paraId="280D49EE" w14:textId="77777777" w:rsidR="00A80BFB" w:rsidRPr="001F04C7" w:rsidRDefault="00A80BFB" w:rsidP="00A80BFB">
            <w:pPr>
              <w:ind w:firstLine="22"/>
              <w:rPr>
                <w:color w:val="000000"/>
                <w:sz w:val="22"/>
                <w:shd w:val="clear" w:color="auto" w:fill="FFFFFF"/>
                <w:lang w:val="ru-RU"/>
              </w:rPr>
            </w:pPr>
            <w:r w:rsidRPr="001F04C7">
              <w:rPr>
                <w:color w:val="000000"/>
                <w:sz w:val="22"/>
                <w:shd w:val="clear" w:color="auto" w:fill="FFFFFF"/>
                <w:lang w:val="ru-RU"/>
              </w:rPr>
              <w:t>2</w:t>
            </w:r>
          </w:p>
        </w:tc>
        <w:tc>
          <w:tcPr>
            <w:tcW w:w="5528" w:type="dxa"/>
            <w:vAlign w:val="center"/>
          </w:tcPr>
          <w:p w14:paraId="20DA03D5" w14:textId="58C07FAF" w:rsidR="00A80BFB" w:rsidRPr="001F04C7" w:rsidRDefault="001F04C7" w:rsidP="00E54B2B">
            <w:pPr>
              <w:ind w:firstLine="0"/>
              <w:rPr>
                <w:sz w:val="22"/>
              </w:rPr>
            </w:pPr>
            <w:r w:rsidRPr="001F04C7">
              <w:rPr>
                <w:sz w:val="22"/>
              </w:rPr>
              <w:t>Շահառուի իրավունքներ դեռևս ձեռք չբերած վճարների և ավելի վճարված գումարների վերաբերյալ տեղեկությունները ներկայացնել Ծառայության ֆինանսական հաշվետվություններում և դրանց մասով կատարել անհրաժեշտ տեղեկատվական բացահայտումներ։</w:t>
            </w:r>
          </w:p>
        </w:tc>
        <w:tc>
          <w:tcPr>
            <w:tcW w:w="1404" w:type="dxa"/>
            <w:vAlign w:val="center"/>
          </w:tcPr>
          <w:p w14:paraId="66D1CA15" w14:textId="1DF5DE8E" w:rsidR="00A80BFB" w:rsidRPr="001F04C7" w:rsidRDefault="001F04C7" w:rsidP="001F04C7">
            <w:pPr>
              <w:ind w:firstLine="0"/>
              <w:rPr>
                <w:color w:val="000000"/>
                <w:sz w:val="22"/>
                <w:shd w:val="clear" w:color="auto" w:fill="FFFFFF"/>
              </w:rPr>
            </w:pPr>
            <w:r w:rsidRPr="001F04C7">
              <w:rPr>
                <w:color w:val="000000"/>
                <w:sz w:val="22"/>
                <w:shd w:val="clear" w:color="auto" w:fill="FFFFFF"/>
              </w:rPr>
              <w:t>Ընդունելի է</w:t>
            </w:r>
          </w:p>
        </w:tc>
        <w:tc>
          <w:tcPr>
            <w:tcW w:w="1569" w:type="dxa"/>
            <w:vAlign w:val="center"/>
          </w:tcPr>
          <w:p w14:paraId="19428151" w14:textId="41F12839" w:rsidR="00A80BFB" w:rsidRPr="001F04C7" w:rsidRDefault="001F04C7" w:rsidP="001F04C7">
            <w:pPr>
              <w:ind w:firstLine="0"/>
              <w:rPr>
                <w:color w:val="000000"/>
                <w:sz w:val="22"/>
                <w:shd w:val="clear" w:color="auto" w:fill="FFFFFF"/>
              </w:rPr>
            </w:pPr>
            <w:r w:rsidRPr="001F04C7">
              <w:rPr>
                <w:color w:val="000000"/>
                <w:sz w:val="22"/>
                <w:shd w:val="clear" w:color="auto" w:fill="FFFFFF"/>
              </w:rPr>
              <w:t>Ընթացքում է</w:t>
            </w:r>
          </w:p>
        </w:tc>
        <w:tc>
          <w:tcPr>
            <w:tcW w:w="1279" w:type="dxa"/>
          </w:tcPr>
          <w:p w14:paraId="2767B34E" w14:textId="77777777" w:rsidR="00A80BFB" w:rsidRPr="001F04C7" w:rsidRDefault="00A80BFB" w:rsidP="001716DC">
            <w:pPr>
              <w:rPr>
                <w:color w:val="000000"/>
                <w:sz w:val="22"/>
                <w:shd w:val="clear" w:color="auto" w:fill="FFFFFF"/>
              </w:rPr>
            </w:pPr>
          </w:p>
        </w:tc>
      </w:tr>
    </w:tbl>
    <w:p w14:paraId="1956DCF4" w14:textId="77777777" w:rsidR="00C772BD" w:rsidRDefault="00C772BD" w:rsidP="008C360D"/>
    <w:p w14:paraId="41B05259" w14:textId="77777777" w:rsidR="003F3AC8" w:rsidRDefault="003F3AC8" w:rsidP="008C360D"/>
    <w:p w14:paraId="0270D528" w14:textId="47D16904" w:rsidR="000E0582" w:rsidRPr="000E0582" w:rsidRDefault="008C360D" w:rsidP="003F3AC8">
      <w:pPr>
        <w:pStyle w:val="VP2"/>
        <w:ind w:left="1276"/>
      </w:pPr>
      <w:bookmarkStart w:id="22" w:name="_Toc133574592"/>
      <w:r>
        <w:t>Նախորդ հաշվեքննությունների արդյունքում արձանագրված անհամապատասխանությունների և խեղաթյուրումների վերացման վերաբերյալ</w:t>
      </w:r>
      <w:bookmarkEnd w:id="22"/>
    </w:p>
    <w:tbl>
      <w:tblPr>
        <w:tblStyle w:val="TableGrid"/>
        <w:tblW w:w="10278" w:type="dxa"/>
        <w:tblInd w:w="-431" w:type="dxa"/>
        <w:tblLook w:val="04A0" w:firstRow="1" w:lastRow="0" w:firstColumn="1" w:lastColumn="0" w:noHBand="0" w:noVBand="1"/>
      </w:tblPr>
      <w:tblGrid>
        <w:gridCol w:w="405"/>
        <w:gridCol w:w="4983"/>
        <w:gridCol w:w="1312"/>
        <w:gridCol w:w="1621"/>
        <w:gridCol w:w="1957"/>
      </w:tblGrid>
      <w:tr w:rsidR="005F6CA7" w:rsidRPr="005F6CA7" w14:paraId="4AF424D1" w14:textId="77777777" w:rsidTr="00E313F1">
        <w:tc>
          <w:tcPr>
            <w:tcW w:w="405" w:type="dxa"/>
            <w:vAlign w:val="center"/>
          </w:tcPr>
          <w:p w14:paraId="7358A850" w14:textId="77777777" w:rsidR="005F6CA7" w:rsidRPr="005F6CA7" w:rsidRDefault="005F6CA7" w:rsidP="001716DC">
            <w:pPr>
              <w:ind w:left="-92" w:right="-100" w:firstLine="22"/>
              <w:jc w:val="center"/>
              <w:rPr>
                <w:color w:val="000000"/>
                <w:sz w:val="22"/>
                <w:shd w:val="clear" w:color="auto" w:fill="FFFFFF"/>
              </w:rPr>
            </w:pPr>
            <w:bookmarkStart w:id="23" w:name="_Toc119055974"/>
            <w:bookmarkEnd w:id="6"/>
            <w:r w:rsidRPr="005F6CA7">
              <w:rPr>
                <w:b/>
                <w:color w:val="000000"/>
                <w:sz w:val="22"/>
                <w:shd w:val="clear" w:color="auto" w:fill="FFFFFF"/>
              </w:rPr>
              <w:t>№</w:t>
            </w:r>
          </w:p>
        </w:tc>
        <w:tc>
          <w:tcPr>
            <w:tcW w:w="4983" w:type="dxa"/>
            <w:vAlign w:val="center"/>
          </w:tcPr>
          <w:p w14:paraId="2B3DEA71" w14:textId="5BD1DD55" w:rsidR="005F6CA7" w:rsidRPr="005F6CA7" w:rsidRDefault="005F6CA7" w:rsidP="00361572">
            <w:pPr>
              <w:ind w:firstLine="0"/>
              <w:jc w:val="center"/>
              <w:rPr>
                <w:color w:val="000000"/>
                <w:sz w:val="22"/>
                <w:shd w:val="clear" w:color="auto" w:fill="FFFFFF"/>
              </w:rPr>
            </w:pPr>
            <w:r w:rsidRPr="005F6CA7">
              <w:rPr>
                <w:sz w:val="22"/>
              </w:rPr>
              <w:t>Արձանագրված խեղաթյուրումներ</w:t>
            </w:r>
          </w:p>
        </w:tc>
        <w:tc>
          <w:tcPr>
            <w:tcW w:w="1312" w:type="dxa"/>
            <w:vAlign w:val="center"/>
          </w:tcPr>
          <w:p w14:paraId="0157C1C1" w14:textId="77777777" w:rsidR="005F6CA7" w:rsidRPr="005F6CA7" w:rsidRDefault="005F6CA7" w:rsidP="005F6CA7">
            <w:pPr>
              <w:ind w:left="-135" w:right="-97" w:firstLine="0"/>
              <w:jc w:val="center"/>
              <w:rPr>
                <w:color w:val="000000"/>
                <w:sz w:val="22"/>
                <w:shd w:val="clear" w:color="auto" w:fill="FFFFFF"/>
              </w:rPr>
            </w:pPr>
            <w:r w:rsidRPr="005F6CA7">
              <w:rPr>
                <w:color w:val="000000"/>
                <w:sz w:val="22"/>
                <w:shd w:val="clear" w:color="auto" w:fill="FFFFFF"/>
              </w:rPr>
              <w:t>Ընդունելի է/ Ընդունելի չէ</w:t>
            </w:r>
          </w:p>
        </w:tc>
        <w:tc>
          <w:tcPr>
            <w:tcW w:w="1621" w:type="dxa"/>
          </w:tcPr>
          <w:p w14:paraId="1EB0AE48" w14:textId="77777777" w:rsidR="005F6CA7" w:rsidRPr="005F6CA7" w:rsidRDefault="005F6CA7" w:rsidP="001716DC">
            <w:pPr>
              <w:ind w:left="-84" w:right="-80" w:firstLine="0"/>
              <w:jc w:val="center"/>
              <w:rPr>
                <w:color w:val="000000"/>
                <w:sz w:val="22"/>
                <w:shd w:val="clear" w:color="auto" w:fill="FFFFFF"/>
              </w:rPr>
            </w:pPr>
            <w:r w:rsidRPr="005F6CA7">
              <w:rPr>
                <w:color w:val="000000"/>
                <w:sz w:val="22"/>
                <w:shd w:val="clear" w:color="auto" w:fill="FFFFFF"/>
              </w:rPr>
              <w:t>Կատարված է/ Ընթացքում է</w:t>
            </w:r>
          </w:p>
        </w:tc>
        <w:tc>
          <w:tcPr>
            <w:tcW w:w="1957" w:type="dxa"/>
            <w:vAlign w:val="center"/>
          </w:tcPr>
          <w:p w14:paraId="7B1AB73A" w14:textId="77777777" w:rsidR="005F6CA7" w:rsidRPr="005F6CA7" w:rsidRDefault="005F6CA7" w:rsidP="001716DC">
            <w:pPr>
              <w:ind w:firstLine="0"/>
              <w:jc w:val="center"/>
              <w:rPr>
                <w:color w:val="000000"/>
                <w:sz w:val="22"/>
                <w:shd w:val="clear" w:color="auto" w:fill="FFFFFF"/>
              </w:rPr>
            </w:pPr>
            <w:r w:rsidRPr="005F6CA7">
              <w:rPr>
                <w:color w:val="000000"/>
                <w:sz w:val="22"/>
                <w:shd w:val="clear" w:color="auto" w:fill="FFFFFF"/>
              </w:rPr>
              <w:t>Հիմնավորումներ</w:t>
            </w:r>
          </w:p>
        </w:tc>
      </w:tr>
      <w:tr w:rsidR="005F6CA7" w:rsidRPr="005F6CA7" w14:paraId="65EB1734" w14:textId="77777777" w:rsidTr="00E313F1">
        <w:tc>
          <w:tcPr>
            <w:tcW w:w="405" w:type="dxa"/>
            <w:vAlign w:val="center"/>
          </w:tcPr>
          <w:p w14:paraId="13354803" w14:textId="77777777" w:rsidR="005F6CA7" w:rsidRPr="005F6CA7" w:rsidRDefault="005F6CA7" w:rsidP="001716DC">
            <w:pPr>
              <w:ind w:firstLine="22"/>
              <w:rPr>
                <w:color w:val="000000"/>
                <w:sz w:val="22"/>
                <w:shd w:val="clear" w:color="auto" w:fill="FFFFFF"/>
                <w:lang w:val="ru-RU"/>
              </w:rPr>
            </w:pPr>
            <w:r w:rsidRPr="005F6CA7">
              <w:rPr>
                <w:color w:val="000000"/>
                <w:sz w:val="22"/>
                <w:shd w:val="clear" w:color="auto" w:fill="FFFFFF"/>
                <w:lang w:val="ru-RU"/>
              </w:rPr>
              <w:t>1</w:t>
            </w:r>
          </w:p>
        </w:tc>
        <w:tc>
          <w:tcPr>
            <w:tcW w:w="4983" w:type="dxa"/>
            <w:vAlign w:val="center"/>
          </w:tcPr>
          <w:p w14:paraId="7E1845A5" w14:textId="0817BE6C" w:rsidR="00786073" w:rsidRPr="005F6CA7" w:rsidRDefault="005F6CA7" w:rsidP="00E54B2B">
            <w:pPr>
              <w:ind w:firstLine="0"/>
              <w:rPr>
                <w:sz w:val="22"/>
              </w:rPr>
            </w:pPr>
            <w:r w:rsidRPr="005F6CA7">
              <w:rPr>
                <w:sz w:val="22"/>
              </w:rPr>
              <w:t>2022 թվականի երեք ամիսների հաշվեքննությամբ արձանագրվել են Հայաստանի Հանրապետությունից բացակայող շահառուներին կանխիկ ձևով նպաստների վճարման դեպքեր:</w:t>
            </w:r>
          </w:p>
        </w:tc>
        <w:tc>
          <w:tcPr>
            <w:tcW w:w="1312" w:type="dxa"/>
            <w:vAlign w:val="center"/>
          </w:tcPr>
          <w:p w14:paraId="0434D1BE" w14:textId="77777777" w:rsidR="005F6CA7" w:rsidRPr="005F6CA7" w:rsidRDefault="005F6CA7" w:rsidP="005F6CA7">
            <w:pPr>
              <w:ind w:left="-94" w:right="-102" w:firstLine="0"/>
              <w:jc w:val="center"/>
              <w:rPr>
                <w:color w:val="000000"/>
                <w:sz w:val="22"/>
                <w:shd w:val="clear" w:color="auto" w:fill="FFFFFF"/>
              </w:rPr>
            </w:pPr>
            <w:r w:rsidRPr="005F6CA7">
              <w:rPr>
                <w:color w:val="000000"/>
                <w:sz w:val="22"/>
                <w:shd w:val="clear" w:color="auto" w:fill="FFFFFF"/>
              </w:rPr>
              <w:t>Ընդունելի է</w:t>
            </w:r>
          </w:p>
        </w:tc>
        <w:tc>
          <w:tcPr>
            <w:tcW w:w="1621" w:type="dxa"/>
            <w:vAlign w:val="center"/>
          </w:tcPr>
          <w:p w14:paraId="795F10CE" w14:textId="77777777" w:rsidR="005F6CA7" w:rsidRPr="005F6CA7" w:rsidRDefault="005F6CA7" w:rsidP="005F6CA7">
            <w:pPr>
              <w:ind w:left="-42" w:firstLine="0"/>
              <w:jc w:val="center"/>
              <w:rPr>
                <w:color w:val="000000"/>
                <w:sz w:val="22"/>
                <w:shd w:val="clear" w:color="auto" w:fill="FFFFFF"/>
              </w:rPr>
            </w:pPr>
            <w:r w:rsidRPr="005F6CA7">
              <w:rPr>
                <w:color w:val="000000"/>
                <w:sz w:val="22"/>
                <w:shd w:val="clear" w:color="auto" w:fill="FFFFFF"/>
              </w:rPr>
              <w:t>Ընթացքում է</w:t>
            </w:r>
          </w:p>
        </w:tc>
        <w:tc>
          <w:tcPr>
            <w:tcW w:w="1957" w:type="dxa"/>
            <w:vAlign w:val="center"/>
          </w:tcPr>
          <w:p w14:paraId="4F14A42C" w14:textId="77777777" w:rsidR="005F6CA7" w:rsidRPr="005F6CA7" w:rsidRDefault="005F6CA7" w:rsidP="00E1662E">
            <w:pPr>
              <w:ind w:firstLine="0"/>
              <w:rPr>
                <w:sz w:val="22"/>
              </w:rPr>
            </w:pPr>
          </w:p>
        </w:tc>
      </w:tr>
    </w:tbl>
    <w:p w14:paraId="219619E6" w14:textId="77777777" w:rsidR="005F6CA7" w:rsidRDefault="005F6CA7" w:rsidP="00EE6A38">
      <w:pPr>
        <w:spacing w:line="276" w:lineRule="auto"/>
        <w:rPr>
          <w:szCs w:val="24"/>
        </w:rPr>
      </w:pPr>
    </w:p>
    <w:p w14:paraId="5538E5F9" w14:textId="77777777" w:rsidR="003701FB" w:rsidRDefault="003701FB" w:rsidP="00EE6A38">
      <w:pPr>
        <w:spacing w:line="276" w:lineRule="auto"/>
        <w:rPr>
          <w:szCs w:val="24"/>
        </w:rPr>
      </w:pPr>
    </w:p>
    <w:p w14:paraId="4374E191" w14:textId="77777777" w:rsidR="004F30B1" w:rsidRDefault="00225C53" w:rsidP="004F30B1">
      <w:pPr>
        <w:spacing w:line="276" w:lineRule="auto"/>
        <w:rPr>
          <w:b/>
          <w:bCs/>
        </w:rPr>
      </w:pPr>
      <w:r w:rsidRPr="00F77FC5">
        <w:rPr>
          <w:b/>
          <w:bCs/>
        </w:rPr>
        <w:t>ՀՀ հաշվեքննիչ պալատի անդամ՝</w:t>
      </w:r>
    </w:p>
    <w:p w14:paraId="7D337001" w14:textId="402D53B7" w:rsidR="000C0438" w:rsidRPr="00C4539D" w:rsidRDefault="008C360D" w:rsidP="004F30B1">
      <w:pPr>
        <w:spacing w:line="276" w:lineRule="auto"/>
        <w:jc w:val="right"/>
        <w:rPr>
          <w:b/>
          <w:bCs/>
        </w:rPr>
      </w:pPr>
      <w:r w:rsidRPr="008C360D">
        <w:rPr>
          <w:b/>
          <w:bCs/>
        </w:rPr>
        <w:t>Ե</w:t>
      </w:r>
      <w:r w:rsidR="00225C53" w:rsidRPr="00F77FC5">
        <w:rPr>
          <w:b/>
          <w:bCs/>
        </w:rPr>
        <w:t>.</w:t>
      </w:r>
      <w:bookmarkEnd w:id="23"/>
      <w:r w:rsidRPr="00C4539D">
        <w:rPr>
          <w:b/>
          <w:bCs/>
        </w:rPr>
        <w:t>ՍՈՂՈՄՈՆՅԱՆ</w:t>
      </w:r>
    </w:p>
    <w:sectPr w:rsidR="000C0438" w:rsidRPr="00C4539D" w:rsidSect="00656820">
      <w:headerReference w:type="default" r:id="rId9"/>
      <w:footerReference w:type="default" r:id="rId10"/>
      <w:headerReference w:type="first" r:id="rId11"/>
      <w:pgSz w:w="11907" w:h="16840" w:code="9"/>
      <w:pgMar w:top="1304" w:right="1304" w:bottom="1304" w:left="1304"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5AF7F" w14:textId="77777777" w:rsidR="00B20A7D" w:rsidRDefault="00B20A7D" w:rsidP="000F6776">
      <w:pPr>
        <w:spacing w:after="0" w:line="240" w:lineRule="auto"/>
      </w:pPr>
      <w:r>
        <w:separator/>
      </w:r>
    </w:p>
  </w:endnote>
  <w:endnote w:type="continuationSeparator" w:id="0">
    <w:p w14:paraId="601070AF" w14:textId="77777777" w:rsidR="00B20A7D" w:rsidRDefault="00B20A7D" w:rsidP="000F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02D4" w14:textId="612E19E2" w:rsidR="00732951" w:rsidRPr="004250F4" w:rsidRDefault="00732951" w:rsidP="00E00CF9">
    <w:pPr>
      <w:pStyle w:val="Footer"/>
      <w:ind w:firstLine="0"/>
      <w:jc w:val="right"/>
      <w:rPr>
        <w:b/>
        <w:bCs/>
        <w:color w:val="002060"/>
        <w:sz w:val="22"/>
        <w:szCs w:val="20"/>
        <w:lang w:val="ru-RU"/>
      </w:rPr>
    </w:pPr>
    <w:r w:rsidRPr="00E00CF9">
      <w:rPr>
        <w:b/>
        <w:bCs/>
        <w:color w:val="002060"/>
        <w:sz w:val="22"/>
        <w:szCs w:val="20"/>
      </w:rPr>
      <w:t>ՀՀ ՀԱՇՎԵՔՆՆԻՉ ՊԱԼԱՏԻ ԸՆԹԱՑԻԿ ԵԶՐԱԿԱՑՈՒԹՅՈՒՆ</w:t>
    </w:r>
    <w:r w:rsidRPr="00E00CF9">
      <w:rPr>
        <w:b/>
        <w:bCs/>
        <w:color w:val="002060"/>
        <w:sz w:val="22"/>
        <w:szCs w:val="20"/>
        <w:lang w:val="en-US"/>
      </w:rPr>
      <w:t xml:space="preserve"> | </w:t>
    </w:r>
    <w:r w:rsidRPr="00E00CF9">
      <w:rPr>
        <w:b/>
        <w:bCs/>
        <w:color w:val="002060"/>
        <w:sz w:val="22"/>
        <w:szCs w:val="20"/>
      </w:rPr>
      <w:t>202</w:t>
    </w:r>
    <w:r>
      <w:rPr>
        <w:b/>
        <w:bCs/>
        <w:color w:val="002060"/>
        <w:sz w:val="22"/>
        <w:szCs w:val="20"/>
        <w:lang w:val="ru-RU"/>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82F71" w14:textId="77777777" w:rsidR="00B20A7D" w:rsidRDefault="00B20A7D" w:rsidP="000F6776">
      <w:pPr>
        <w:spacing w:after="0" w:line="240" w:lineRule="auto"/>
      </w:pPr>
      <w:r>
        <w:separator/>
      </w:r>
    </w:p>
  </w:footnote>
  <w:footnote w:type="continuationSeparator" w:id="0">
    <w:p w14:paraId="6FA8842C" w14:textId="77777777" w:rsidR="00B20A7D" w:rsidRDefault="00B20A7D" w:rsidP="000F6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C40D" w14:textId="257D011D" w:rsidR="00732951" w:rsidRPr="000F6776" w:rsidRDefault="00732951" w:rsidP="00750692">
    <w:pPr>
      <w:pStyle w:val="Header"/>
      <w:ind w:firstLine="0"/>
      <w:rPr>
        <w:i/>
        <w:iCs/>
      </w:rPr>
    </w:pPr>
    <w:r w:rsidRPr="00750692">
      <w:rPr>
        <w:i/>
        <w:iCs/>
        <w:noProof/>
        <w:lang w:val="ru-RU" w:eastAsia="ru-RU"/>
      </w:rPr>
      <mc:AlternateContent>
        <mc:Choice Requires="wps">
          <w:drawing>
            <wp:anchor distT="226695" distB="226695" distL="114300" distR="114300" simplePos="0" relativeHeight="251658240" behindDoc="1" locked="0" layoutInCell="1" allowOverlap="0" wp14:anchorId="47A089AE" wp14:editId="52A7EEF3">
              <wp:simplePos x="0" y="0"/>
              <wp:positionH relativeFrom="margin">
                <wp:posOffset>5789295</wp:posOffset>
              </wp:positionH>
              <wp:positionV relativeFrom="page">
                <wp:align>top</wp:align>
              </wp:positionV>
              <wp:extent cx="396000" cy="720000"/>
              <wp:effectExtent l="0" t="0" r="4445" b="4445"/>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000"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121DD" w14:textId="2F602ED2" w:rsidR="00732951" w:rsidRPr="007A1B7E" w:rsidRDefault="00732951" w:rsidP="00750692">
                          <w:pPr>
                            <w:pStyle w:val="Header"/>
                            <w:tabs>
                              <w:tab w:val="clear" w:pos="4680"/>
                              <w:tab w:val="clear" w:pos="9360"/>
                            </w:tabs>
                            <w:ind w:firstLine="0"/>
                            <w:jc w:val="center"/>
                            <w:rPr>
                              <w:color w:val="FFFFFF" w:themeColor="background1"/>
                              <w:szCs w:val="24"/>
                            </w:rPr>
                          </w:pPr>
                          <w:r w:rsidRPr="007A1B7E">
                            <w:rPr>
                              <w:color w:val="FFFFFF" w:themeColor="background1"/>
                              <w:szCs w:val="24"/>
                            </w:rPr>
                            <w:fldChar w:fldCharType="begin"/>
                          </w:r>
                          <w:r w:rsidRPr="007A1B7E">
                            <w:rPr>
                              <w:color w:val="FFFFFF" w:themeColor="background1"/>
                              <w:szCs w:val="24"/>
                            </w:rPr>
                            <w:instrText xml:space="preserve"> PAGE   \* MERGEFORMAT </w:instrText>
                          </w:r>
                          <w:r w:rsidRPr="007A1B7E">
                            <w:rPr>
                              <w:color w:val="FFFFFF" w:themeColor="background1"/>
                              <w:szCs w:val="24"/>
                            </w:rPr>
                            <w:fldChar w:fldCharType="separate"/>
                          </w:r>
                          <w:r w:rsidR="001626DA">
                            <w:rPr>
                              <w:noProof/>
                              <w:color w:val="FFFFFF" w:themeColor="background1"/>
                              <w:szCs w:val="24"/>
                            </w:rPr>
                            <w:t>17</w:t>
                          </w:r>
                          <w:r w:rsidRPr="007A1B7E">
                            <w:rPr>
                              <w:noProof/>
                              <w:color w:val="FFFFFF" w:themeColor="background1"/>
                              <w:szCs w:val="24"/>
                            </w:rPr>
                            <w:fldChar w:fldCharType="end"/>
                          </w:r>
                        </w:p>
                      </w:txbxContent>
                    </wps:txbx>
                    <wps:bodyPr rot="0" spcFirstLastPara="0" vertOverflow="overflow" horzOverflow="overflow" vert="horz" wrap="square" lIns="91440" tIns="45720" rIns="91440" bIns="7200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A089AE" id="Rectangle 133" o:spid="_x0000_s1026" style="position:absolute;left:0;text-align:left;margin-left:455.85pt;margin-top:0;width:31.2pt;height:56.7pt;z-index:-251658240;visibility:visible;mso-wrap-style:square;mso-width-percent:0;mso-height-percent:0;mso-wrap-distance-left:9pt;mso-wrap-distance-top:17.85pt;mso-wrap-distance-right:9pt;mso-wrap-distance-bottom:17.85pt;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" o:allowoverlap="f" fillcolor="#4472c4 [3204]" stroked="f" strokeweight="1pt">
              <v:textbox inset=",,,2mm">
                <w:txbxContent>
                  <w:p w14:paraId="6B0121DD" w14:textId="2F602ED2" w:rsidR="00732951" w:rsidRPr="007A1B7E" w:rsidRDefault="00732951" w:rsidP="00750692">
                    <w:pPr>
                      <w:pStyle w:val="Header"/>
                      <w:tabs>
                        <w:tab w:val="clear" w:pos="4680"/>
                        <w:tab w:val="clear" w:pos="9360"/>
                      </w:tabs>
                      <w:ind w:firstLine="0"/>
                      <w:jc w:val="center"/>
                      <w:rPr>
                        <w:color w:val="FFFFFF" w:themeColor="background1"/>
                        <w:szCs w:val="24"/>
                      </w:rPr>
                    </w:pPr>
                    <w:r w:rsidRPr="007A1B7E">
                      <w:rPr>
                        <w:color w:val="FFFFFF" w:themeColor="background1"/>
                        <w:szCs w:val="24"/>
                      </w:rPr>
                      <w:fldChar w:fldCharType="begin"/>
                    </w:r>
                    <w:r w:rsidRPr="007A1B7E">
                      <w:rPr>
                        <w:color w:val="FFFFFF" w:themeColor="background1"/>
                        <w:szCs w:val="24"/>
                      </w:rPr>
                      <w:instrText xml:space="preserve"> PAGE   \* MERGEFORMAT </w:instrText>
                    </w:r>
                    <w:r w:rsidRPr="007A1B7E">
                      <w:rPr>
                        <w:color w:val="FFFFFF" w:themeColor="background1"/>
                        <w:szCs w:val="24"/>
                      </w:rPr>
                      <w:fldChar w:fldCharType="separate"/>
                    </w:r>
                    <w:r w:rsidR="001626DA">
                      <w:rPr>
                        <w:noProof/>
                        <w:color w:val="FFFFFF" w:themeColor="background1"/>
                        <w:szCs w:val="24"/>
                      </w:rPr>
                      <w:t>17</w:t>
                    </w:r>
                    <w:r w:rsidRPr="007A1B7E">
                      <w:rPr>
                        <w:noProof/>
                        <w:color w:val="FFFFFF" w:themeColor="background1"/>
                        <w:szCs w:val="24"/>
                      </w:rPr>
                      <w:fldChar w:fldCharType="end"/>
                    </w:r>
                  </w:p>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CA6C" w14:textId="01271DAE" w:rsidR="00732951" w:rsidRPr="008C08B3" w:rsidRDefault="00732951" w:rsidP="00270998">
    <w:pPr>
      <w:pStyle w:val="Header"/>
      <w:jc w:val="right"/>
      <w:rPr>
        <w:i/>
        <w:sz w:val="20"/>
      </w:rPr>
    </w:pPr>
    <w:r w:rsidRPr="008C08B3">
      <w:rPr>
        <w:i/>
        <w:sz w:val="20"/>
      </w:rPr>
      <w:t>Հավելված</w:t>
    </w:r>
  </w:p>
  <w:p w14:paraId="320D5439" w14:textId="77777777" w:rsidR="00732951" w:rsidRPr="008C08B3" w:rsidRDefault="00732951" w:rsidP="00270998">
    <w:pPr>
      <w:pStyle w:val="Header"/>
      <w:jc w:val="right"/>
      <w:rPr>
        <w:i/>
        <w:sz w:val="20"/>
      </w:rPr>
    </w:pPr>
    <w:r w:rsidRPr="008C08B3">
      <w:rPr>
        <w:i/>
        <w:sz w:val="20"/>
      </w:rPr>
      <w:t>Հաստատվել է ՀՀ Հաշվեքննիչ պալատի</w:t>
    </w:r>
  </w:p>
  <w:p w14:paraId="4464D105" w14:textId="26D8B463" w:rsidR="00732951" w:rsidRPr="008C08B3" w:rsidRDefault="00732951" w:rsidP="00270998">
    <w:pPr>
      <w:pStyle w:val="Header"/>
      <w:jc w:val="right"/>
      <w:rPr>
        <w:i/>
        <w:sz w:val="20"/>
      </w:rPr>
    </w:pPr>
    <w:r w:rsidRPr="008C08B3">
      <w:rPr>
        <w:i/>
        <w:sz w:val="20"/>
      </w:rPr>
      <w:t>202</w:t>
    </w:r>
    <w:r w:rsidRPr="003747E1">
      <w:rPr>
        <w:i/>
        <w:sz w:val="20"/>
      </w:rPr>
      <w:t>3</w:t>
    </w:r>
    <w:r w:rsidRPr="008C08B3">
      <w:rPr>
        <w:i/>
        <w:sz w:val="20"/>
      </w:rPr>
      <w:t xml:space="preserve">թ. </w:t>
    </w:r>
    <w:r>
      <w:rPr>
        <w:i/>
        <w:sz w:val="20"/>
      </w:rPr>
      <w:t xml:space="preserve">ապրիլի </w:t>
    </w:r>
    <w:r w:rsidR="00112A1C">
      <w:rPr>
        <w:i/>
        <w:sz w:val="20"/>
      </w:rPr>
      <w:t>25</w:t>
    </w:r>
    <w:r w:rsidRPr="008C08B3">
      <w:rPr>
        <w:i/>
        <w:sz w:val="20"/>
      </w:rPr>
      <w:t>-ի թիվ</w:t>
    </w:r>
    <w:r w:rsidR="00112A1C">
      <w:rPr>
        <w:i/>
        <w:sz w:val="20"/>
      </w:rPr>
      <w:t xml:space="preserve"> 56</w:t>
    </w:r>
    <w:r>
      <w:rPr>
        <w:i/>
        <w:sz w:val="20"/>
      </w:rPr>
      <w:t>-Ա</w:t>
    </w:r>
    <w:r w:rsidR="00112A1C">
      <w:rPr>
        <w:i/>
        <w:sz w:val="20"/>
      </w:rPr>
      <w:t>-2023</w:t>
    </w:r>
    <w:r>
      <w:rPr>
        <w:i/>
        <w:sz w:val="20"/>
      </w:rPr>
      <w:t xml:space="preserve"> </w:t>
    </w:r>
    <w:r w:rsidRPr="008C08B3">
      <w:rPr>
        <w:i/>
        <w:sz w:val="20"/>
      </w:rPr>
      <w:t>որոշմամբ</w:t>
    </w:r>
  </w:p>
  <w:p w14:paraId="22B8BBEE" w14:textId="36694FCC" w:rsidR="00732951" w:rsidRDefault="00732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3FFB"/>
    <w:multiLevelType w:val="multilevel"/>
    <w:tmpl w:val="8228C112"/>
    <w:lvl w:ilvl="0">
      <w:start w:val="1"/>
      <w:numFmt w:val="decimal"/>
      <w:pStyle w:val="a"/>
      <w:lvlText w:val="%1."/>
      <w:lvlJc w:val="left"/>
      <w:pPr>
        <w:ind w:left="927" w:hanging="360"/>
      </w:pPr>
      <w:rPr>
        <w:rFonts w:hint="default"/>
      </w:rPr>
    </w:lvl>
    <w:lvl w:ilvl="1">
      <w:start w:val="1"/>
      <w:numFmt w:val="decimal"/>
      <w:pStyle w:val="VP2"/>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 w15:restartNumberingAfterBreak="0">
    <w:nsid w:val="11F752AF"/>
    <w:multiLevelType w:val="hybridMultilevel"/>
    <w:tmpl w:val="75407630"/>
    <w:lvl w:ilvl="0" w:tplc="10502B60">
      <w:start w:val="1"/>
      <w:numFmt w:val="upperRoman"/>
      <w:lvlText w:val="%1."/>
      <w:lvlJc w:val="left"/>
      <w:pPr>
        <w:ind w:left="1287" w:hanging="720"/>
      </w:pPr>
      <w:rPr>
        <w:rFonts w:hint="default"/>
      </w:rPr>
    </w:lvl>
    <w:lvl w:ilvl="1" w:tplc="04190001">
      <w:start w:val="1"/>
      <w:numFmt w:val="bullet"/>
      <w:lvlText w:val=""/>
      <w:lvlJc w:val="left"/>
      <w:pPr>
        <w:ind w:left="1647" w:hanging="360"/>
      </w:pPr>
      <w:rPr>
        <w:rFonts w:ascii="Symbol" w:hAnsi="Symbol"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E833FC9"/>
    <w:multiLevelType w:val="hybridMultilevel"/>
    <w:tmpl w:val="7940F5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3185A83"/>
    <w:multiLevelType w:val="hybridMultilevel"/>
    <w:tmpl w:val="11FC6AA6"/>
    <w:lvl w:ilvl="0" w:tplc="04090001">
      <w:start w:val="1"/>
      <w:numFmt w:val="bullet"/>
      <w:lvlText w:val=""/>
      <w:lvlJc w:val="left"/>
      <w:pPr>
        <w:ind w:left="1270" w:hanging="360"/>
      </w:pPr>
      <w:rPr>
        <w:rFonts w:ascii="Symbol" w:hAnsi="Symbol"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4" w15:restartNumberingAfterBreak="0">
    <w:nsid w:val="3EDA0073"/>
    <w:multiLevelType w:val="hybridMultilevel"/>
    <w:tmpl w:val="F1F4AA0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4B5A08FC"/>
    <w:multiLevelType w:val="hybridMultilevel"/>
    <w:tmpl w:val="4516B0DE"/>
    <w:lvl w:ilvl="0" w:tplc="04190001">
      <w:start w:val="1"/>
      <w:numFmt w:val="bullet"/>
      <w:lvlText w:val=""/>
      <w:lvlJc w:val="left"/>
      <w:pPr>
        <w:ind w:left="927" w:hanging="360"/>
      </w:pPr>
      <w:rPr>
        <w:rFonts w:ascii="Symbol" w:hAnsi="Symbol" w:hint="default"/>
      </w:rPr>
    </w:lvl>
    <w:lvl w:ilvl="1" w:tplc="04190001">
      <w:start w:val="1"/>
      <w:numFmt w:val="bullet"/>
      <w:lvlText w:val=""/>
      <w:lvlJc w:val="left"/>
      <w:pPr>
        <w:ind w:left="1647" w:hanging="360"/>
      </w:pPr>
      <w:rPr>
        <w:rFonts w:ascii="Symbol" w:hAnsi="Symbol" w:hint="default"/>
      </w:rPr>
    </w:lvl>
    <w:lvl w:ilvl="2" w:tplc="04190001">
      <w:start w:val="1"/>
      <w:numFmt w:val="bullet"/>
      <w:lvlText w:val=""/>
      <w:lvlJc w:val="left"/>
      <w:pPr>
        <w:ind w:left="2367" w:hanging="360"/>
      </w:pPr>
      <w:rPr>
        <w:rFonts w:ascii="Symbol" w:hAnsi="Symbol"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50452BCB"/>
    <w:multiLevelType w:val="multilevel"/>
    <w:tmpl w:val="AE6CE1DE"/>
    <w:lvl w:ilvl="0">
      <w:start w:val="1"/>
      <w:numFmt w:val="decimal"/>
      <w:lvlText w:val="%1."/>
      <w:lvlJc w:val="left"/>
      <w:pPr>
        <w:ind w:left="927" w:hanging="360"/>
      </w:pPr>
    </w:lvl>
    <w:lvl w:ilvl="1">
      <w:start w:val="1"/>
      <w:numFmt w:val="decimal"/>
      <w:pStyle w:val="Heading3"/>
      <w:isLgl/>
      <w:lvlText w:val="%1.%2."/>
      <w:lvlJc w:val="left"/>
      <w:pPr>
        <w:ind w:left="1287" w:hanging="720"/>
      </w:pPr>
      <w:rPr>
        <w:rFonts w:hint="default"/>
        <w:b/>
        <w:bCs w:val="0"/>
        <w:color w:val="7030A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647" w:hanging="108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2007" w:hanging="1440"/>
      </w:pPr>
      <w:rPr>
        <w:rFonts w:hint="default"/>
        <w:b w:val="0"/>
      </w:rPr>
    </w:lvl>
    <w:lvl w:ilvl="6">
      <w:start w:val="1"/>
      <w:numFmt w:val="decimal"/>
      <w:isLgl/>
      <w:lvlText w:val="%1.%2.%3.%4.%5.%6.%7."/>
      <w:lvlJc w:val="left"/>
      <w:pPr>
        <w:ind w:left="2367" w:hanging="1800"/>
      </w:pPr>
      <w:rPr>
        <w:rFonts w:hint="default"/>
        <w:b w:val="0"/>
      </w:rPr>
    </w:lvl>
    <w:lvl w:ilvl="7">
      <w:start w:val="1"/>
      <w:numFmt w:val="decimal"/>
      <w:isLgl/>
      <w:lvlText w:val="%1.%2.%3.%4.%5.%6.%7.%8."/>
      <w:lvlJc w:val="left"/>
      <w:pPr>
        <w:ind w:left="2367" w:hanging="1800"/>
      </w:pPr>
      <w:rPr>
        <w:rFonts w:hint="default"/>
        <w:b w:val="0"/>
      </w:rPr>
    </w:lvl>
    <w:lvl w:ilvl="8">
      <w:start w:val="1"/>
      <w:numFmt w:val="decimal"/>
      <w:isLgl/>
      <w:lvlText w:val="%1.%2.%3.%4.%5.%6.%7.%8.%9."/>
      <w:lvlJc w:val="left"/>
      <w:pPr>
        <w:ind w:left="2727" w:hanging="2160"/>
      </w:pPr>
      <w:rPr>
        <w:rFonts w:hint="default"/>
        <w:b w:val="0"/>
      </w:rPr>
    </w:lvl>
  </w:abstractNum>
  <w:abstractNum w:abstractNumId="7" w15:restartNumberingAfterBreak="0">
    <w:nsid w:val="616A69CB"/>
    <w:multiLevelType w:val="multilevel"/>
    <w:tmpl w:val="2E5C09CE"/>
    <w:lvl w:ilvl="0">
      <w:start w:val="1"/>
      <w:numFmt w:val="decimal"/>
      <w:pStyle w:val="VP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B181DE1"/>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2948233">
    <w:abstractNumId w:val="7"/>
  </w:num>
  <w:num w:numId="2" w16cid:durableId="1435711505">
    <w:abstractNumId w:val="6"/>
  </w:num>
  <w:num w:numId="3" w16cid:durableId="212742194">
    <w:abstractNumId w:val="8"/>
  </w:num>
  <w:num w:numId="4" w16cid:durableId="699280006">
    <w:abstractNumId w:val="5"/>
  </w:num>
  <w:num w:numId="5" w16cid:durableId="1660575459">
    <w:abstractNumId w:val="1"/>
  </w:num>
  <w:num w:numId="6" w16cid:durableId="1723409728">
    <w:abstractNumId w:val="0"/>
  </w:num>
  <w:num w:numId="7" w16cid:durableId="1317609159">
    <w:abstractNumId w:val="3"/>
  </w:num>
  <w:num w:numId="8" w16cid:durableId="1996688075">
    <w:abstractNumId w:val="2"/>
  </w:num>
  <w:num w:numId="9" w16cid:durableId="10060928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6F"/>
    <w:rsid w:val="00000A7D"/>
    <w:rsid w:val="00001A5D"/>
    <w:rsid w:val="00002DFA"/>
    <w:rsid w:val="00003126"/>
    <w:rsid w:val="0000341F"/>
    <w:rsid w:val="00003425"/>
    <w:rsid w:val="0000513C"/>
    <w:rsid w:val="00005FE4"/>
    <w:rsid w:val="0000617E"/>
    <w:rsid w:val="000062A9"/>
    <w:rsid w:val="000072D9"/>
    <w:rsid w:val="00007980"/>
    <w:rsid w:val="00010464"/>
    <w:rsid w:val="0001065E"/>
    <w:rsid w:val="000116F2"/>
    <w:rsid w:val="00012285"/>
    <w:rsid w:val="00012ED3"/>
    <w:rsid w:val="00012F83"/>
    <w:rsid w:val="00013840"/>
    <w:rsid w:val="0001480C"/>
    <w:rsid w:val="000149B7"/>
    <w:rsid w:val="00015207"/>
    <w:rsid w:val="000153B1"/>
    <w:rsid w:val="00015BD1"/>
    <w:rsid w:val="00015F93"/>
    <w:rsid w:val="000161D0"/>
    <w:rsid w:val="00016716"/>
    <w:rsid w:val="0001786A"/>
    <w:rsid w:val="00017ABC"/>
    <w:rsid w:val="00017EE6"/>
    <w:rsid w:val="000202F6"/>
    <w:rsid w:val="00020BAF"/>
    <w:rsid w:val="00021712"/>
    <w:rsid w:val="000217EB"/>
    <w:rsid w:val="000225D3"/>
    <w:rsid w:val="00024338"/>
    <w:rsid w:val="00024F57"/>
    <w:rsid w:val="000254A1"/>
    <w:rsid w:val="000258E0"/>
    <w:rsid w:val="00025E85"/>
    <w:rsid w:val="00025FF8"/>
    <w:rsid w:val="0002610D"/>
    <w:rsid w:val="00026142"/>
    <w:rsid w:val="0002638F"/>
    <w:rsid w:val="00026955"/>
    <w:rsid w:val="00026F26"/>
    <w:rsid w:val="00030829"/>
    <w:rsid w:val="0003119A"/>
    <w:rsid w:val="00031232"/>
    <w:rsid w:val="0003240E"/>
    <w:rsid w:val="00033B94"/>
    <w:rsid w:val="00033EE6"/>
    <w:rsid w:val="0003437F"/>
    <w:rsid w:val="0003460E"/>
    <w:rsid w:val="0003478B"/>
    <w:rsid w:val="00034957"/>
    <w:rsid w:val="000356E1"/>
    <w:rsid w:val="00035722"/>
    <w:rsid w:val="00036102"/>
    <w:rsid w:val="0003780F"/>
    <w:rsid w:val="0004031D"/>
    <w:rsid w:val="00041135"/>
    <w:rsid w:val="00041DEC"/>
    <w:rsid w:val="0004205D"/>
    <w:rsid w:val="000420E1"/>
    <w:rsid w:val="00042EAA"/>
    <w:rsid w:val="00043782"/>
    <w:rsid w:val="0004454C"/>
    <w:rsid w:val="00044DF3"/>
    <w:rsid w:val="0004513F"/>
    <w:rsid w:val="00045952"/>
    <w:rsid w:val="000459A3"/>
    <w:rsid w:val="000467B4"/>
    <w:rsid w:val="00047D4A"/>
    <w:rsid w:val="000503BC"/>
    <w:rsid w:val="00051177"/>
    <w:rsid w:val="000512FD"/>
    <w:rsid w:val="0005177D"/>
    <w:rsid w:val="00051901"/>
    <w:rsid w:val="00052960"/>
    <w:rsid w:val="000529E9"/>
    <w:rsid w:val="00052A9B"/>
    <w:rsid w:val="00052B25"/>
    <w:rsid w:val="00053A64"/>
    <w:rsid w:val="00053CEA"/>
    <w:rsid w:val="00054101"/>
    <w:rsid w:val="0005427F"/>
    <w:rsid w:val="0005448C"/>
    <w:rsid w:val="00054772"/>
    <w:rsid w:val="00054FD8"/>
    <w:rsid w:val="0005503E"/>
    <w:rsid w:val="000551FC"/>
    <w:rsid w:val="0005541B"/>
    <w:rsid w:val="000556A4"/>
    <w:rsid w:val="000572A9"/>
    <w:rsid w:val="00061377"/>
    <w:rsid w:val="000617E2"/>
    <w:rsid w:val="00061D73"/>
    <w:rsid w:val="000626CE"/>
    <w:rsid w:val="000628E8"/>
    <w:rsid w:val="00062BD5"/>
    <w:rsid w:val="00063096"/>
    <w:rsid w:val="00063F72"/>
    <w:rsid w:val="00065181"/>
    <w:rsid w:val="00065184"/>
    <w:rsid w:val="00065187"/>
    <w:rsid w:val="0006584D"/>
    <w:rsid w:val="00065CD2"/>
    <w:rsid w:val="00065DCB"/>
    <w:rsid w:val="00066619"/>
    <w:rsid w:val="000666FD"/>
    <w:rsid w:val="00066A9B"/>
    <w:rsid w:val="00067CDD"/>
    <w:rsid w:val="00067FE0"/>
    <w:rsid w:val="000724EC"/>
    <w:rsid w:val="00072527"/>
    <w:rsid w:val="00073467"/>
    <w:rsid w:val="00073782"/>
    <w:rsid w:val="00074665"/>
    <w:rsid w:val="00075104"/>
    <w:rsid w:val="00075B0F"/>
    <w:rsid w:val="000765E5"/>
    <w:rsid w:val="000766E6"/>
    <w:rsid w:val="00076EF5"/>
    <w:rsid w:val="00080052"/>
    <w:rsid w:val="00080B5D"/>
    <w:rsid w:val="00080B8B"/>
    <w:rsid w:val="00081660"/>
    <w:rsid w:val="000820CD"/>
    <w:rsid w:val="00082224"/>
    <w:rsid w:val="000833E4"/>
    <w:rsid w:val="00083BFC"/>
    <w:rsid w:val="00083C8C"/>
    <w:rsid w:val="00084B7E"/>
    <w:rsid w:val="0008576A"/>
    <w:rsid w:val="00085BE6"/>
    <w:rsid w:val="00086152"/>
    <w:rsid w:val="000861BC"/>
    <w:rsid w:val="0008685A"/>
    <w:rsid w:val="00086ADC"/>
    <w:rsid w:val="00087B4A"/>
    <w:rsid w:val="00087BB2"/>
    <w:rsid w:val="00087BB5"/>
    <w:rsid w:val="0009026E"/>
    <w:rsid w:val="000910CD"/>
    <w:rsid w:val="0009116B"/>
    <w:rsid w:val="00091A79"/>
    <w:rsid w:val="000928D6"/>
    <w:rsid w:val="000931E9"/>
    <w:rsid w:val="0009377E"/>
    <w:rsid w:val="0009380F"/>
    <w:rsid w:val="000944FC"/>
    <w:rsid w:val="00095521"/>
    <w:rsid w:val="00096F49"/>
    <w:rsid w:val="00097605"/>
    <w:rsid w:val="00097B2E"/>
    <w:rsid w:val="000A017D"/>
    <w:rsid w:val="000A06CF"/>
    <w:rsid w:val="000A1079"/>
    <w:rsid w:val="000A37BB"/>
    <w:rsid w:val="000A398C"/>
    <w:rsid w:val="000A5658"/>
    <w:rsid w:val="000A6A17"/>
    <w:rsid w:val="000A6DE4"/>
    <w:rsid w:val="000A74CE"/>
    <w:rsid w:val="000A7533"/>
    <w:rsid w:val="000B0043"/>
    <w:rsid w:val="000B028F"/>
    <w:rsid w:val="000B05E4"/>
    <w:rsid w:val="000B168F"/>
    <w:rsid w:val="000B186F"/>
    <w:rsid w:val="000B18F8"/>
    <w:rsid w:val="000B2877"/>
    <w:rsid w:val="000B28BF"/>
    <w:rsid w:val="000B2EAF"/>
    <w:rsid w:val="000B326B"/>
    <w:rsid w:val="000B3CBB"/>
    <w:rsid w:val="000B3F28"/>
    <w:rsid w:val="000B4241"/>
    <w:rsid w:val="000B4DA2"/>
    <w:rsid w:val="000B570A"/>
    <w:rsid w:val="000B5B07"/>
    <w:rsid w:val="000B5E78"/>
    <w:rsid w:val="000B6114"/>
    <w:rsid w:val="000B63D9"/>
    <w:rsid w:val="000C0120"/>
    <w:rsid w:val="000C0438"/>
    <w:rsid w:val="000C0C94"/>
    <w:rsid w:val="000C0D94"/>
    <w:rsid w:val="000C0E66"/>
    <w:rsid w:val="000C12E7"/>
    <w:rsid w:val="000C29F8"/>
    <w:rsid w:val="000C2A8A"/>
    <w:rsid w:val="000C3345"/>
    <w:rsid w:val="000C3736"/>
    <w:rsid w:val="000C3906"/>
    <w:rsid w:val="000C4163"/>
    <w:rsid w:val="000C4196"/>
    <w:rsid w:val="000C51EF"/>
    <w:rsid w:val="000C52A0"/>
    <w:rsid w:val="000C6153"/>
    <w:rsid w:val="000C68B3"/>
    <w:rsid w:val="000C7648"/>
    <w:rsid w:val="000C77DD"/>
    <w:rsid w:val="000C7B89"/>
    <w:rsid w:val="000C7BFB"/>
    <w:rsid w:val="000C7ECA"/>
    <w:rsid w:val="000D019D"/>
    <w:rsid w:val="000D0C7F"/>
    <w:rsid w:val="000D2596"/>
    <w:rsid w:val="000D2D0A"/>
    <w:rsid w:val="000D306C"/>
    <w:rsid w:val="000D3936"/>
    <w:rsid w:val="000D3B8C"/>
    <w:rsid w:val="000D3F70"/>
    <w:rsid w:val="000D3F99"/>
    <w:rsid w:val="000D4D30"/>
    <w:rsid w:val="000D71D0"/>
    <w:rsid w:val="000D73FE"/>
    <w:rsid w:val="000D74F7"/>
    <w:rsid w:val="000D7569"/>
    <w:rsid w:val="000E0181"/>
    <w:rsid w:val="000E0227"/>
    <w:rsid w:val="000E0582"/>
    <w:rsid w:val="000E0CED"/>
    <w:rsid w:val="000E2909"/>
    <w:rsid w:val="000E3667"/>
    <w:rsid w:val="000E38AF"/>
    <w:rsid w:val="000E42FF"/>
    <w:rsid w:val="000E4447"/>
    <w:rsid w:val="000E4A04"/>
    <w:rsid w:val="000E4CDC"/>
    <w:rsid w:val="000E4D5C"/>
    <w:rsid w:val="000E5967"/>
    <w:rsid w:val="000E62D3"/>
    <w:rsid w:val="000E7B25"/>
    <w:rsid w:val="000E7F51"/>
    <w:rsid w:val="000F03CA"/>
    <w:rsid w:val="000F03FE"/>
    <w:rsid w:val="000F189B"/>
    <w:rsid w:val="000F1CB1"/>
    <w:rsid w:val="000F1F0D"/>
    <w:rsid w:val="000F248D"/>
    <w:rsid w:val="000F282B"/>
    <w:rsid w:val="000F2E38"/>
    <w:rsid w:val="000F42FC"/>
    <w:rsid w:val="000F58DC"/>
    <w:rsid w:val="000F5D6F"/>
    <w:rsid w:val="000F64E0"/>
    <w:rsid w:val="000F6776"/>
    <w:rsid w:val="000F6BB4"/>
    <w:rsid w:val="000F6E89"/>
    <w:rsid w:val="000F7113"/>
    <w:rsid w:val="0010083B"/>
    <w:rsid w:val="00100B08"/>
    <w:rsid w:val="001035E6"/>
    <w:rsid w:val="001036C3"/>
    <w:rsid w:val="001043E5"/>
    <w:rsid w:val="0010483B"/>
    <w:rsid w:val="00105270"/>
    <w:rsid w:val="001054A2"/>
    <w:rsid w:val="00106093"/>
    <w:rsid w:val="001062C9"/>
    <w:rsid w:val="00107646"/>
    <w:rsid w:val="001106B1"/>
    <w:rsid w:val="00110DFC"/>
    <w:rsid w:val="001110E9"/>
    <w:rsid w:val="00111A3C"/>
    <w:rsid w:val="00111EC5"/>
    <w:rsid w:val="00112A1C"/>
    <w:rsid w:val="00112B0C"/>
    <w:rsid w:val="00113501"/>
    <w:rsid w:val="0011358D"/>
    <w:rsid w:val="00114205"/>
    <w:rsid w:val="00114217"/>
    <w:rsid w:val="00114264"/>
    <w:rsid w:val="00114740"/>
    <w:rsid w:val="001151C8"/>
    <w:rsid w:val="00116F65"/>
    <w:rsid w:val="001175A8"/>
    <w:rsid w:val="00120C39"/>
    <w:rsid w:val="00120D69"/>
    <w:rsid w:val="0012232D"/>
    <w:rsid w:val="001227CE"/>
    <w:rsid w:val="001241AA"/>
    <w:rsid w:val="001252E6"/>
    <w:rsid w:val="001254FF"/>
    <w:rsid w:val="00125832"/>
    <w:rsid w:val="00125FF6"/>
    <w:rsid w:val="0012641E"/>
    <w:rsid w:val="001267D2"/>
    <w:rsid w:val="0012682E"/>
    <w:rsid w:val="00126D32"/>
    <w:rsid w:val="00126E62"/>
    <w:rsid w:val="001276AE"/>
    <w:rsid w:val="00130852"/>
    <w:rsid w:val="00130EFE"/>
    <w:rsid w:val="00130F5C"/>
    <w:rsid w:val="00132B45"/>
    <w:rsid w:val="00132FC2"/>
    <w:rsid w:val="001332E1"/>
    <w:rsid w:val="00133777"/>
    <w:rsid w:val="00133843"/>
    <w:rsid w:val="001338F1"/>
    <w:rsid w:val="00133FCD"/>
    <w:rsid w:val="0013408D"/>
    <w:rsid w:val="0013409A"/>
    <w:rsid w:val="00135055"/>
    <w:rsid w:val="00135B63"/>
    <w:rsid w:val="00136737"/>
    <w:rsid w:val="00136959"/>
    <w:rsid w:val="0013760B"/>
    <w:rsid w:val="0014035D"/>
    <w:rsid w:val="00141641"/>
    <w:rsid w:val="00141779"/>
    <w:rsid w:val="00141DD2"/>
    <w:rsid w:val="00141FD3"/>
    <w:rsid w:val="0014201C"/>
    <w:rsid w:val="0014232F"/>
    <w:rsid w:val="00143815"/>
    <w:rsid w:val="00144632"/>
    <w:rsid w:val="001457DD"/>
    <w:rsid w:val="0014660D"/>
    <w:rsid w:val="00146C6E"/>
    <w:rsid w:val="00147B38"/>
    <w:rsid w:val="00147D88"/>
    <w:rsid w:val="001522A1"/>
    <w:rsid w:val="00152413"/>
    <w:rsid w:val="0015249F"/>
    <w:rsid w:val="001528EF"/>
    <w:rsid w:val="0015297F"/>
    <w:rsid w:val="00152CC8"/>
    <w:rsid w:val="00152DBB"/>
    <w:rsid w:val="00153D06"/>
    <w:rsid w:val="001540B4"/>
    <w:rsid w:val="0015510F"/>
    <w:rsid w:val="00155A2C"/>
    <w:rsid w:val="00155CA2"/>
    <w:rsid w:val="00157F5C"/>
    <w:rsid w:val="00157FF8"/>
    <w:rsid w:val="0016088E"/>
    <w:rsid w:val="00161FD8"/>
    <w:rsid w:val="001626DA"/>
    <w:rsid w:val="001630B3"/>
    <w:rsid w:val="00163FF1"/>
    <w:rsid w:val="001643D7"/>
    <w:rsid w:val="00164646"/>
    <w:rsid w:val="00164929"/>
    <w:rsid w:val="001667F5"/>
    <w:rsid w:val="00166A12"/>
    <w:rsid w:val="00166CB5"/>
    <w:rsid w:val="001716DC"/>
    <w:rsid w:val="00171A02"/>
    <w:rsid w:val="00171B22"/>
    <w:rsid w:val="00171B5B"/>
    <w:rsid w:val="00171D86"/>
    <w:rsid w:val="00171EE3"/>
    <w:rsid w:val="001723F9"/>
    <w:rsid w:val="0017242C"/>
    <w:rsid w:val="00172A9C"/>
    <w:rsid w:val="00172D72"/>
    <w:rsid w:val="00173685"/>
    <w:rsid w:val="0017399C"/>
    <w:rsid w:val="00173CEA"/>
    <w:rsid w:val="001743B5"/>
    <w:rsid w:val="00174AF4"/>
    <w:rsid w:val="001751D9"/>
    <w:rsid w:val="00175D3F"/>
    <w:rsid w:val="00176E7B"/>
    <w:rsid w:val="00177064"/>
    <w:rsid w:val="00177929"/>
    <w:rsid w:val="00177CCD"/>
    <w:rsid w:val="00177E8F"/>
    <w:rsid w:val="00180EF2"/>
    <w:rsid w:val="00180F5D"/>
    <w:rsid w:val="00181D5D"/>
    <w:rsid w:val="00181D86"/>
    <w:rsid w:val="00182B16"/>
    <w:rsid w:val="00182E98"/>
    <w:rsid w:val="001834B1"/>
    <w:rsid w:val="001837AF"/>
    <w:rsid w:val="00183D4D"/>
    <w:rsid w:val="001849F9"/>
    <w:rsid w:val="00184F06"/>
    <w:rsid w:val="00184F18"/>
    <w:rsid w:val="00186614"/>
    <w:rsid w:val="00187DDC"/>
    <w:rsid w:val="00187EE6"/>
    <w:rsid w:val="001908EF"/>
    <w:rsid w:val="00190AEA"/>
    <w:rsid w:val="001912C1"/>
    <w:rsid w:val="00191D78"/>
    <w:rsid w:val="00192129"/>
    <w:rsid w:val="00192D6F"/>
    <w:rsid w:val="00192FFE"/>
    <w:rsid w:val="00193333"/>
    <w:rsid w:val="00193BFB"/>
    <w:rsid w:val="00193EF0"/>
    <w:rsid w:val="001940FA"/>
    <w:rsid w:val="0019423F"/>
    <w:rsid w:val="001943F5"/>
    <w:rsid w:val="00194525"/>
    <w:rsid w:val="00195C37"/>
    <w:rsid w:val="00196CBC"/>
    <w:rsid w:val="001970DE"/>
    <w:rsid w:val="001A04B1"/>
    <w:rsid w:val="001A0950"/>
    <w:rsid w:val="001A16A2"/>
    <w:rsid w:val="001A3DE7"/>
    <w:rsid w:val="001A3FF5"/>
    <w:rsid w:val="001A4527"/>
    <w:rsid w:val="001A5201"/>
    <w:rsid w:val="001A5253"/>
    <w:rsid w:val="001A5331"/>
    <w:rsid w:val="001A558B"/>
    <w:rsid w:val="001A6A5F"/>
    <w:rsid w:val="001A755B"/>
    <w:rsid w:val="001A7E24"/>
    <w:rsid w:val="001A7EDC"/>
    <w:rsid w:val="001B00C3"/>
    <w:rsid w:val="001B00E2"/>
    <w:rsid w:val="001B0236"/>
    <w:rsid w:val="001B0DAA"/>
    <w:rsid w:val="001B107A"/>
    <w:rsid w:val="001B13EB"/>
    <w:rsid w:val="001B2416"/>
    <w:rsid w:val="001B351F"/>
    <w:rsid w:val="001B3945"/>
    <w:rsid w:val="001B3AD6"/>
    <w:rsid w:val="001B3B65"/>
    <w:rsid w:val="001B42D6"/>
    <w:rsid w:val="001B4606"/>
    <w:rsid w:val="001B463B"/>
    <w:rsid w:val="001B67CE"/>
    <w:rsid w:val="001B7106"/>
    <w:rsid w:val="001B7171"/>
    <w:rsid w:val="001C0B2D"/>
    <w:rsid w:val="001C18AE"/>
    <w:rsid w:val="001C2311"/>
    <w:rsid w:val="001C2A54"/>
    <w:rsid w:val="001C2A56"/>
    <w:rsid w:val="001C2C57"/>
    <w:rsid w:val="001C31C8"/>
    <w:rsid w:val="001C34AF"/>
    <w:rsid w:val="001C3DE4"/>
    <w:rsid w:val="001C3F25"/>
    <w:rsid w:val="001C463D"/>
    <w:rsid w:val="001C4980"/>
    <w:rsid w:val="001C4B0E"/>
    <w:rsid w:val="001C561D"/>
    <w:rsid w:val="001C5EFD"/>
    <w:rsid w:val="001C7D90"/>
    <w:rsid w:val="001D0A26"/>
    <w:rsid w:val="001D0B57"/>
    <w:rsid w:val="001D0BAE"/>
    <w:rsid w:val="001D0EE1"/>
    <w:rsid w:val="001D1111"/>
    <w:rsid w:val="001D1A15"/>
    <w:rsid w:val="001D21DA"/>
    <w:rsid w:val="001D45AF"/>
    <w:rsid w:val="001D498E"/>
    <w:rsid w:val="001D5DD1"/>
    <w:rsid w:val="001D62E1"/>
    <w:rsid w:val="001D6639"/>
    <w:rsid w:val="001D6F83"/>
    <w:rsid w:val="001D6FB3"/>
    <w:rsid w:val="001E068A"/>
    <w:rsid w:val="001E0CC6"/>
    <w:rsid w:val="001E0D8B"/>
    <w:rsid w:val="001E0F03"/>
    <w:rsid w:val="001E103A"/>
    <w:rsid w:val="001E1214"/>
    <w:rsid w:val="001E19E1"/>
    <w:rsid w:val="001E1AEF"/>
    <w:rsid w:val="001E1FA5"/>
    <w:rsid w:val="001E2804"/>
    <w:rsid w:val="001E3387"/>
    <w:rsid w:val="001E3857"/>
    <w:rsid w:val="001E4E72"/>
    <w:rsid w:val="001E50F6"/>
    <w:rsid w:val="001E5AD0"/>
    <w:rsid w:val="001E6859"/>
    <w:rsid w:val="001E703F"/>
    <w:rsid w:val="001E70D2"/>
    <w:rsid w:val="001E7510"/>
    <w:rsid w:val="001E7A77"/>
    <w:rsid w:val="001F02B8"/>
    <w:rsid w:val="001F04C7"/>
    <w:rsid w:val="001F0974"/>
    <w:rsid w:val="001F0AD1"/>
    <w:rsid w:val="001F1021"/>
    <w:rsid w:val="001F11D3"/>
    <w:rsid w:val="001F1859"/>
    <w:rsid w:val="001F1BDF"/>
    <w:rsid w:val="001F4BE9"/>
    <w:rsid w:val="001F4C47"/>
    <w:rsid w:val="001F5862"/>
    <w:rsid w:val="001F5A30"/>
    <w:rsid w:val="001F7250"/>
    <w:rsid w:val="001F7574"/>
    <w:rsid w:val="001F7F82"/>
    <w:rsid w:val="00200458"/>
    <w:rsid w:val="00201B99"/>
    <w:rsid w:val="002021A8"/>
    <w:rsid w:val="0020302E"/>
    <w:rsid w:val="002031F5"/>
    <w:rsid w:val="0020382D"/>
    <w:rsid w:val="0020384D"/>
    <w:rsid w:val="0020389E"/>
    <w:rsid w:val="00204254"/>
    <w:rsid w:val="002047A3"/>
    <w:rsid w:val="00204918"/>
    <w:rsid w:val="00205D8F"/>
    <w:rsid w:val="00205E90"/>
    <w:rsid w:val="00206003"/>
    <w:rsid w:val="00206057"/>
    <w:rsid w:val="002062CD"/>
    <w:rsid w:val="00206ABE"/>
    <w:rsid w:val="00207535"/>
    <w:rsid w:val="002076EB"/>
    <w:rsid w:val="00207A03"/>
    <w:rsid w:val="00207D35"/>
    <w:rsid w:val="0021022E"/>
    <w:rsid w:val="00211597"/>
    <w:rsid w:val="002115FD"/>
    <w:rsid w:val="00212545"/>
    <w:rsid w:val="00215392"/>
    <w:rsid w:val="002156B1"/>
    <w:rsid w:val="00216677"/>
    <w:rsid w:val="00216E0F"/>
    <w:rsid w:val="00217886"/>
    <w:rsid w:val="00217E32"/>
    <w:rsid w:val="0022047E"/>
    <w:rsid w:val="002211F8"/>
    <w:rsid w:val="0022165D"/>
    <w:rsid w:val="002217F9"/>
    <w:rsid w:val="002221E3"/>
    <w:rsid w:val="00223103"/>
    <w:rsid w:val="00223287"/>
    <w:rsid w:val="00225B10"/>
    <w:rsid w:val="00225C53"/>
    <w:rsid w:val="0022610F"/>
    <w:rsid w:val="00226EDC"/>
    <w:rsid w:val="00227EEB"/>
    <w:rsid w:val="00227FB2"/>
    <w:rsid w:val="002303C7"/>
    <w:rsid w:val="00230F3F"/>
    <w:rsid w:val="00231E43"/>
    <w:rsid w:val="0023221C"/>
    <w:rsid w:val="00232374"/>
    <w:rsid w:val="002323B4"/>
    <w:rsid w:val="00233101"/>
    <w:rsid w:val="00233C93"/>
    <w:rsid w:val="00233EC5"/>
    <w:rsid w:val="00234071"/>
    <w:rsid w:val="0023427B"/>
    <w:rsid w:val="0023517B"/>
    <w:rsid w:val="002367C6"/>
    <w:rsid w:val="002379DD"/>
    <w:rsid w:val="00237FDD"/>
    <w:rsid w:val="0024106A"/>
    <w:rsid w:val="0024136E"/>
    <w:rsid w:val="00241395"/>
    <w:rsid w:val="00241783"/>
    <w:rsid w:val="00241DAC"/>
    <w:rsid w:val="00241FAA"/>
    <w:rsid w:val="0024218D"/>
    <w:rsid w:val="00242640"/>
    <w:rsid w:val="0024278C"/>
    <w:rsid w:val="0024332D"/>
    <w:rsid w:val="00243C61"/>
    <w:rsid w:val="00243F7E"/>
    <w:rsid w:val="00243FC4"/>
    <w:rsid w:val="0024510B"/>
    <w:rsid w:val="002452F1"/>
    <w:rsid w:val="00245894"/>
    <w:rsid w:val="00245B9E"/>
    <w:rsid w:val="00245EE2"/>
    <w:rsid w:val="002464FB"/>
    <w:rsid w:val="002465B4"/>
    <w:rsid w:val="00246C6F"/>
    <w:rsid w:val="00247117"/>
    <w:rsid w:val="0025015D"/>
    <w:rsid w:val="002503CD"/>
    <w:rsid w:val="0025060B"/>
    <w:rsid w:val="00251754"/>
    <w:rsid w:val="00251FDF"/>
    <w:rsid w:val="00252B88"/>
    <w:rsid w:val="00252E75"/>
    <w:rsid w:val="00252F16"/>
    <w:rsid w:val="0025369A"/>
    <w:rsid w:val="00253FA3"/>
    <w:rsid w:val="00253FB4"/>
    <w:rsid w:val="002543C6"/>
    <w:rsid w:val="00255858"/>
    <w:rsid w:val="00256935"/>
    <w:rsid w:val="00256D21"/>
    <w:rsid w:val="002572BA"/>
    <w:rsid w:val="00257B3E"/>
    <w:rsid w:val="002606A7"/>
    <w:rsid w:val="00260CA5"/>
    <w:rsid w:val="002613E8"/>
    <w:rsid w:val="00261A84"/>
    <w:rsid w:val="00262469"/>
    <w:rsid w:val="002628EF"/>
    <w:rsid w:val="002636B8"/>
    <w:rsid w:val="00264412"/>
    <w:rsid w:val="002647E4"/>
    <w:rsid w:val="00264EB8"/>
    <w:rsid w:val="00264F34"/>
    <w:rsid w:val="00265052"/>
    <w:rsid w:val="00265B10"/>
    <w:rsid w:val="0026632B"/>
    <w:rsid w:val="002667CD"/>
    <w:rsid w:val="00266DBB"/>
    <w:rsid w:val="00267CE9"/>
    <w:rsid w:val="002702D9"/>
    <w:rsid w:val="002706BE"/>
    <w:rsid w:val="00270998"/>
    <w:rsid w:val="00272ADE"/>
    <w:rsid w:val="00272EC0"/>
    <w:rsid w:val="0027332C"/>
    <w:rsid w:val="00273F32"/>
    <w:rsid w:val="002742FC"/>
    <w:rsid w:val="0027430E"/>
    <w:rsid w:val="00274868"/>
    <w:rsid w:val="002748FC"/>
    <w:rsid w:val="00275251"/>
    <w:rsid w:val="00275354"/>
    <w:rsid w:val="00275616"/>
    <w:rsid w:val="00275BA8"/>
    <w:rsid w:val="00276FBA"/>
    <w:rsid w:val="0027755B"/>
    <w:rsid w:val="00277728"/>
    <w:rsid w:val="00277B2D"/>
    <w:rsid w:val="00280711"/>
    <w:rsid w:val="00281089"/>
    <w:rsid w:val="00281782"/>
    <w:rsid w:val="002832F9"/>
    <w:rsid w:val="002833D8"/>
    <w:rsid w:val="0028386C"/>
    <w:rsid w:val="00283ACA"/>
    <w:rsid w:val="002845EF"/>
    <w:rsid w:val="00284896"/>
    <w:rsid w:val="00284B6A"/>
    <w:rsid w:val="00284C6A"/>
    <w:rsid w:val="002855B2"/>
    <w:rsid w:val="002858A0"/>
    <w:rsid w:val="00286E5F"/>
    <w:rsid w:val="002870EC"/>
    <w:rsid w:val="0028754E"/>
    <w:rsid w:val="00290915"/>
    <w:rsid w:val="002910B1"/>
    <w:rsid w:val="00291173"/>
    <w:rsid w:val="002911D7"/>
    <w:rsid w:val="00291560"/>
    <w:rsid w:val="00291646"/>
    <w:rsid w:val="00291A70"/>
    <w:rsid w:val="00293B80"/>
    <w:rsid w:val="00294366"/>
    <w:rsid w:val="00294C91"/>
    <w:rsid w:val="00295595"/>
    <w:rsid w:val="0029585B"/>
    <w:rsid w:val="00295B0B"/>
    <w:rsid w:val="00295DDF"/>
    <w:rsid w:val="00297BB1"/>
    <w:rsid w:val="00297FA7"/>
    <w:rsid w:val="002A0ACE"/>
    <w:rsid w:val="002A0CD4"/>
    <w:rsid w:val="002A0F1A"/>
    <w:rsid w:val="002A1AED"/>
    <w:rsid w:val="002A1CCB"/>
    <w:rsid w:val="002A2D9A"/>
    <w:rsid w:val="002A30FD"/>
    <w:rsid w:val="002A3AF0"/>
    <w:rsid w:val="002A3D98"/>
    <w:rsid w:val="002A3F25"/>
    <w:rsid w:val="002A4127"/>
    <w:rsid w:val="002A4A5C"/>
    <w:rsid w:val="002A5008"/>
    <w:rsid w:val="002A5225"/>
    <w:rsid w:val="002A627F"/>
    <w:rsid w:val="002A66E3"/>
    <w:rsid w:val="002A686A"/>
    <w:rsid w:val="002A6904"/>
    <w:rsid w:val="002A6BCD"/>
    <w:rsid w:val="002A6ED8"/>
    <w:rsid w:val="002A7433"/>
    <w:rsid w:val="002A7B21"/>
    <w:rsid w:val="002A7C45"/>
    <w:rsid w:val="002B0737"/>
    <w:rsid w:val="002B0AAE"/>
    <w:rsid w:val="002B128C"/>
    <w:rsid w:val="002B16ED"/>
    <w:rsid w:val="002B271A"/>
    <w:rsid w:val="002B306F"/>
    <w:rsid w:val="002B31BB"/>
    <w:rsid w:val="002B3B5D"/>
    <w:rsid w:val="002B4B3B"/>
    <w:rsid w:val="002B5394"/>
    <w:rsid w:val="002B58D6"/>
    <w:rsid w:val="002B5E6B"/>
    <w:rsid w:val="002B6DEF"/>
    <w:rsid w:val="002C0661"/>
    <w:rsid w:val="002C08CA"/>
    <w:rsid w:val="002C0905"/>
    <w:rsid w:val="002C0B40"/>
    <w:rsid w:val="002C126E"/>
    <w:rsid w:val="002C1557"/>
    <w:rsid w:val="002C18DF"/>
    <w:rsid w:val="002C1AEC"/>
    <w:rsid w:val="002C41CD"/>
    <w:rsid w:val="002C45EC"/>
    <w:rsid w:val="002C4655"/>
    <w:rsid w:val="002C46F2"/>
    <w:rsid w:val="002C71F7"/>
    <w:rsid w:val="002C75DA"/>
    <w:rsid w:val="002D0C51"/>
    <w:rsid w:val="002D1FE1"/>
    <w:rsid w:val="002D492C"/>
    <w:rsid w:val="002D4E84"/>
    <w:rsid w:val="002D4F56"/>
    <w:rsid w:val="002D4FBF"/>
    <w:rsid w:val="002D561B"/>
    <w:rsid w:val="002D5E25"/>
    <w:rsid w:val="002E00C1"/>
    <w:rsid w:val="002E0456"/>
    <w:rsid w:val="002E0602"/>
    <w:rsid w:val="002E0704"/>
    <w:rsid w:val="002E0B4A"/>
    <w:rsid w:val="002E16C6"/>
    <w:rsid w:val="002E2157"/>
    <w:rsid w:val="002E29F5"/>
    <w:rsid w:val="002E2E7E"/>
    <w:rsid w:val="002E4E3A"/>
    <w:rsid w:val="002E522B"/>
    <w:rsid w:val="002E568A"/>
    <w:rsid w:val="002E5C76"/>
    <w:rsid w:val="002F00D2"/>
    <w:rsid w:val="002F0D08"/>
    <w:rsid w:val="002F17D6"/>
    <w:rsid w:val="002F3FCC"/>
    <w:rsid w:val="002F4C31"/>
    <w:rsid w:val="002F4D21"/>
    <w:rsid w:val="002F5813"/>
    <w:rsid w:val="002F5B4D"/>
    <w:rsid w:val="002F5BA2"/>
    <w:rsid w:val="002F6451"/>
    <w:rsid w:val="002F7174"/>
    <w:rsid w:val="002F7706"/>
    <w:rsid w:val="002F7B77"/>
    <w:rsid w:val="002F7CEB"/>
    <w:rsid w:val="002F7D5D"/>
    <w:rsid w:val="002F7ED4"/>
    <w:rsid w:val="00300B20"/>
    <w:rsid w:val="00300E0D"/>
    <w:rsid w:val="00301878"/>
    <w:rsid w:val="00301C60"/>
    <w:rsid w:val="003027C1"/>
    <w:rsid w:val="00302A6E"/>
    <w:rsid w:val="00302CAF"/>
    <w:rsid w:val="0030521B"/>
    <w:rsid w:val="003055B1"/>
    <w:rsid w:val="00305F55"/>
    <w:rsid w:val="00306E53"/>
    <w:rsid w:val="00307810"/>
    <w:rsid w:val="00307F35"/>
    <w:rsid w:val="00310425"/>
    <w:rsid w:val="003105C3"/>
    <w:rsid w:val="003108E7"/>
    <w:rsid w:val="00310DFD"/>
    <w:rsid w:val="00311955"/>
    <w:rsid w:val="00312554"/>
    <w:rsid w:val="003131EA"/>
    <w:rsid w:val="0031396C"/>
    <w:rsid w:val="0031403D"/>
    <w:rsid w:val="003142FA"/>
    <w:rsid w:val="00314442"/>
    <w:rsid w:val="00314DA9"/>
    <w:rsid w:val="003156DC"/>
    <w:rsid w:val="00316824"/>
    <w:rsid w:val="003168B8"/>
    <w:rsid w:val="00316E6C"/>
    <w:rsid w:val="00317526"/>
    <w:rsid w:val="00317703"/>
    <w:rsid w:val="00317785"/>
    <w:rsid w:val="003177BB"/>
    <w:rsid w:val="00320491"/>
    <w:rsid w:val="003208EF"/>
    <w:rsid w:val="00321BCF"/>
    <w:rsid w:val="00322A79"/>
    <w:rsid w:val="0032346D"/>
    <w:rsid w:val="00323CCE"/>
    <w:rsid w:val="00323CF4"/>
    <w:rsid w:val="00323E18"/>
    <w:rsid w:val="003242A7"/>
    <w:rsid w:val="00325D02"/>
    <w:rsid w:val="00325F59"/>
    <w:rsid w:val="0032686F"/>
    <w:rsid w:val="00327468"/>
    <w:rsid w:val="003275EC"/>
    <w:rsid w:val="0032760A"/>
    <w:rsid w:val="00327FFC"/>
    <w:rsid w:val="00330028"/>
    <w:rsid w:val="00330ED8"/>
    <w:rsid w:val="0033162B"/>
    <w:rsid w:val="00332119"/>
    <w:rsid w:val="00333194"/>
    <w:rsid w:val="00333ED0"/>
    <w:rsid w:val="00333FD9"/>
    <w:rsid w:val="003342F3"/>
    <w:rsid w:val="003345F6"/>
    <w:rsid w:val="00334603"/>
    <w:rsid w:val="003348E4"/>
    <w:rsid w:val="00334A46"/>
    <w:rsid w:val="0033571B"/>
    <w:rsid w:val="003364A5"/>
    <w:rsid w:val="00336CB1"/>
    <w:rsid w:val="00336FD4"/>
    <w:rsid w:val="0033701C"/>
    <w:rsid w:val="0033725D"/>
    <w:rsid w:val="003373E1"/>
    <w:rsid w:val="00340EBA"/>
    <w:rsid w:val="0034135C"/>
    <w:rsid w:val="00341437"/>
    <w:rsid w:val="00342A2E"/>
    <w:rsid w:val="00343C13"/>
    <w:rsid w:val="00343D24"/>
    <w:rsid w:val="003446DA"/>
    <w:rsid w:val="003449ED"/>
    <w:rsid w:val="003465F6"/>
    <w:rsid w:val="003473E2"/>
    <w:rsid w:val="00350842"/>
    <w:rsid w:val="00350DEE"/>
    <w:rsid w:val="00351735"/>
    <w:rsid w:val="00351ED9"/>
    <w:rsid w:val="00352677"/>
    <w:rsid w:val="00352D2A"/>
    <w:rsid w:val="00353970"/>
    <w:rsid w:val="00354D5D"/>
    <w:rsid w:val="00355504"/>
    <w:rsid w:val="003571B7"/>
    <w:rsid w:val="003577E3"/>
    <w:rsid w:val="0035791E"/>
    <w:rsid w:val="00357DCD"/>
    <w:rsid w:val="0036003B"/>
    <w:rsid w:val="00361572"/>
    <w:rsid w:val="00361946"/>
    <w:rsid w:val="003623F1"/>
    <w:rsid w:val="00362C05"/>
    <w:rsid w:val="003635E4"/>
    <w:rsid w:val="00363F0F"/>
    <w:rsid w:val="00364081"/>
    <w:rsid w:val="00364A49"/>
    <w:rsid w:val="003653DB"/>
    <w:rsid w:val="003653F0"/>
    <w:rsid w:val="003657EC"/>
    <w:rsid w:val="003662D2"/>
    <w:rsid w:val="003662F6"/>
    <w:rsid w:val="003677C8"/>
    <w:rsid w:val="00367D4A"/>
    <w:rsid w:val="003701FB"/>
    <w:rsid w:val="003705C9"/>
    <w:rsid w:val="00370C54"/>
    <w:rsid w:val="00370E0E"/>
    <w:rsid w:val="00370ED2"/>
    <w:rsid w:val="00370ED3"/>
    <w:rsid w:val="0037292A"/>
    <w:rsid w:val="00372ABA"/>
    <w:rsid w:val="003733A3"/>
    <w:rsid w:val="00373624"/>
    <w:rsid w:val="00373953"/>
    <w:rsid w:val="00373CAC"/>
    <w:rsid w:val="003741D8"/>
    <w:rsid w:val="00374754"/>
    <w:rsid w:val="003747E1"/>
    <w:rsid w:val="00375485"/>
    <w:rsid w:val="003754BD"/>
    <w:rsid w:val="0037697F"/>
    <w:rsid w:val="00380B5D"/>
    <w:rsid w:val="003817D9"/>
    <w:rsid w:val="0038231D"/>
    <w:rsid w:val="003835AB"/>
    <w:rsid w:val="00383E0C"/>
    <w:rsid w:val="00384CBE"/>
    <w:rsid w:val="00385A45"/>
    <w:rsid w:val="00385D42"/>
    <w:rsid w:val="00385F7A"/>
    <w:rsid w:val="00385FA7"/>
    <w:rsid w:val="00386978"/>
    <w:rsid w:val="00386FAB"/>
    <w:rsid w:val="00387B83"/>
    <w:rsid w:val="00390022"/>
    <w:rsid w:val="00390627"/>
    <w:rsid w:val="003912F0"/>
    <w:rsid w:val="003919B3"/>
    <w:rsid w:val="00392EDF"/>
    <w:rsid w:val="00393E2B"/>
    <w:rsid w:val="00393EC6"/>
    <w:rsid w:val="003940E5"/>
    <w:rsid w:val="00394FAE"/>
    <w:rsid w:val="00395359"/>
    <w:rsid w:val="003955C3"/>
    <w:rsid w:val="00395C2C"/>
    <w:rsid w:val="00397253"/>
    <w:rsid w:val="003A023E"/>
    <w:rsid w:val="003A046D"/>
    <w:rsid w:val="003A0DE7"/>
    <w:rsid w:val="003A12B2"/>
    <w:rsid w:val="003A1D51"/>
    <w:rsid w:val="003A1D72"/>
    <w:rsid w:val="003A2959"/>
    <w:rsid w:val="003A2B03"/>
    <w:rsid w:val="003A2CB5"/>
    <w:rsid w:val="003A301C"/>
    <w:rsid w:val="003A42FF"/>
    <w:rsid w:val="003A4A9D"/>
    <w:rsid w:val="003A5846"/>
    <w:rsid w:val="003A5C2A"/>
    <w:rsid w:val="003A600C"/>
    <w:rsid w:val="003A68D0"/>
    <w:rsid w:val="003A78EB"/>
    <w:rsid w:val="003B0C61"/>
    <w:rsid w:val="003B280B"/>
    <w:rsid w:val="003B387B"/>
    <w:rsid w:val="003B45EA"/>
    <w:rsid w:val="003B6406"/>
    <w:rsid w:val="003B656F"/>
    <w:rsid w:val="003B65F3"/>
    <w:rsid w:val="003B6F70"/>
    <w:rsid w:val="003B7353"/>
    <w:rsid w:val="003B7CE8"/>
    <w:rsid w:val="003C0788"/>
    <w:rsid w:val="003C28EE"/>
    <w:rsid w:val="003C30D6"/>
    <w:rsid w:val="003C319C"/>
    <w:rsid w:val="003C3B88"/>
    <w:rsid w:val="003C3C87"/>
    <w:rsid w:val="003C3CE7"/>
    <w:rsid w:val="003C43C4"/>
    <w:rsid w:val="003C4966"/>
    <w:rsid w:val="003C4A1D"/>
    <w:rsid w:val="003C4AED"/>
    <w:rsid w:val="003C556B"/>
    <w:rsid w:val="003C5C1D"/>
    <w:rsid w:val="003C602C"/>
    <w:rsid w:val="003C6185"/>
    <w:rsid w:val="003C640F"/>
    <w:rsid w:val="003C6FDA"/>
    <w:rsid w:val="003C70D5"/>
    <w:rsid w:val="003C7CCB"/>
    <w:rsid w:val="003D0F58"/>
    <w:rsid w:val="003D117C"/>
    <w:rsid w:val="003D1AB4"/>
    <w:rsid w:val="003D243B"/>
    <w:rsid w:val="003D2A03"/>
    <w:rsid w:val="003D42D3"/>
    <w:rsid w:val="003D43D1"/>
    <w:rsid w:val="003D4C11"/>
    <w:rsid w:val="003D51B2"/>
    <w:rsid w:val="003D5F2F"/>
    <w:rsid w:val="003D60F3"/>
    <w:rsid w:val="003D6724"/>
    <w:rsid w:val="003D722C"/>
    <w:rsid w:val="003D78BA"/>
    <w:rsid w:val="003E0781"/>
    <w:rsid w:val="003E096D"/>
    <w:rsid w:val="003E1FDD"/>
    <w:rsid w:val="003E209F"/>
    <w:rsid w:val="003E30CF"/>
    <w:rsid w:val="003E37F1"/>
    <w:rsid w:val="003E3A64"/>
    <w:rsid w:val="003E4001"/>
    <w:rsid w:val="003E4148"/>
    <w:rsid w:val="003E44FC"/>
    <w:rsid w:val="003E505D"/>
    <w:rsid w:val="003E510C"/>
    <w:rsid w:val="003E5575"/>
    <w:rsid w:val="003E66FC"/>
    <w:rsid w:val="003F03F3"/>
    <w:rsid w:val="003F0878"/>
    <w:rsid w:val="003F1431"/>
    <w:rsid w:val="003F16FC"/>
    <w:rsid w:val="003F1B1D"/>
    <w:rsid w:val="003F1BB9"/>
    <w:rsid w:val="003F23BD"/>
    <w:rsid w:val="003F2B6B"/>
    <w:rsid w:val="003F3917"/>
    <w:rsid w:val="003F3AC8"/>
    <w:rsid w:val="003F444F"/>
    <w:rsid w:val="003F47D2"/>
    <w:rsid w:val="003F49DD"/>
    <w:rsid w:val="003F4D64"/>
    <w:rsid w:val="003F511C"/>
    <w:rsid w:val="003F601D"/>
    <w:rsid w:val="003F6302"/>
    <w:rsid w:val="003F6BF5"/>
    <w:rsid w:val="003F789C"/>
    <w:rsid w:val="003F7C7E"/>
    <w:rsid w:val="003F7FE0"/>
    <w:rsid w:val="00400005"/>
    <w:rsid w:val="00400E09"/>
    <w:rsid w:val="00401DD0"/>
    <w:rsid w:val="00402591"/>
    <w:rsid w:val="00402936"/>
    <w:rsid w:val="0040308D"/>
    <w:rsid w:val="00403300"/>
    <w:rsid w:val="00404C8A"/>
    <w:rsid w:val="00407A16"/>
    <w:rsid w:val="00407EFE"/>
    <w:rsid w:val="00411A6B"/>
    <w:rsid w:val="0041252E"/>
    <w:rsid w:val="00414AAC"/>
    <w:rsid w:val="00414CF3"/>
    <w:rsid w:val="00414CF7"/>
    <w:rsid w:val="00415C17"/>
    <w:rsid w:val="0041690E"/>
    <w:rsid w:val="00416CF0"/>
    <w:rsid w:val="00417208"/>
    <w:rsid w:val="00417778"/>
    <w:rsid w:val="00417EA2"/>
    <w:rsid w:val="00421533"/>
    <w:rsid w:val="004218F6"/>
    <w:rsid w:val="00421974"/>
    <w:rsid w:val="00422521"/>
    <w:rsid w:val="00422918"/>
    <w:rsid w:val="00423479"/>
    <w:rsid w:val="004235CC"/>
    <w:rsid w:val="004236FD"/>
    <w:rsid w:val="004245B8"/>
    <w:rsid w:val="004250F4"/>
    <w:rsid w:val="00425682"/>
    <w:rsid w:val="00425F3A"/>
    <w:rsid w:val="00426AB3"/>
    <w:rsid w:val="00426CFD"/>
    <w:rsid w:val="00426E7B"/>
    <w:rsid w:val="00427450"/>
    <w:rsid w:val="0042755A"/>
    <w:rsid w:val="00427A3D"/>
    <w:rsid w:val="00427C11"/>
    <w:rsid w:val="00427C68"/>
    <w:rsid w:val="004300ED"/>
    <w:rsid w:val="004308EC"/>
    <w:rsid w:val="00430968"/>
    <w:rsid w:val="004311FD"/>
    <w:rsid w:val="00432F51"/>
    <w:rsid w:val="00432F6D"/>
    <w:rsid w:val="0043373D"/>
    <w:rsid w:val="004343BC"/>
    <w:rsid w:val="00434D5F"/>
    <w:rsid w:val="00435119"/>
    <w:rsid w:val="0043523C"/>
    <w:rsid w:val="004358BA"/>
    <w:rsid w:val="00436133"/>
    <w:rsid w:val="004363B3"/>
    <w:rsid w:val="00436945"/>
    <w:rsid w:val="00436A4B"/>
    <w:rsid w:val="00436AD2"/>
    <w:rsid w:val="00436FD5"/>
    <w:rsid w:val="004371F9"/>
    <w:rsid w:val="00437395"/>
    <w:rsid w:val="00437476"/>
    <w:rsid w:val="00441426"/>
    <w:rsid w:val="00441A1C"/>
    <w:rsid w:val="00442003"/>
    <w:rsid w:val="00443615"/>
    <w:rsid w:val="0044362C"/>
    <w:rsid w:val="0044485B"/>
    <w:rsid w:val="00444D70"/>
    <w:rsid w:val="0044532A"/>
    <w:rsid w:val="004459EA"/>
    <w:rsid w:val="00445E47"/>
    <w:rsid w:val="00445E83"/>
    <w:rsid w:val="00446D4D"/>
    <w:rsid w:val="00450578"/>
    <w:rsid w:val="00450A04"/>
    <w:rsid w:val="00451CAA"/>
    <w:rsid w:val="00451F35"/>
    <w:rsid w:val="00451FDF"/>
    <w:rsid w:val="00452948"/>
    <w:rsid w:val="00452B06"/>
    <w:rsid w:val="00452F37"/>
    <w:rsid w:val="00453044"/>
    <w:rsid w:val="00454442"/>
    <w:rsid w:val="004548AD"/>
    <w:rsid w:val="00455D9C"/>
    <w:rsid w:val="00456042"/>
    <w:rsid w:val="004563B1"/>
    <w:rsid w:val="004566ED"/>
    <w:rsid w:val="00456F31"/>
    <w:rsid w:val="0046017C"/>
    <w:rsid w:val="004601D2"/>
    <w:rsid w:val="004601DE"/>
    <w:rsid w:val="0046021A"/>
    <w:rsid w:val="00460BD7"/>
    <w:rsid w:val="00460D2D"/>
    <w:rsid w:val="004610E6"/>
    <w:rsid w:val="004616E8"/>
    <w:rsid w:val="00461C16"/>
    <w:rsid w:val="00461CA3"/>
    <w:rsid w:val="00462616"/>
    <w:rsid w:val="004632F2"/>
    <w:rsid w:val="0046392C"/>
    <w:rsid w:val="004648D5"/>
    <w:rsid w:val="00466CA0"/>
    <w:rsid w:val="004676CA"/>
    <w:rsid w:val="004677E1"/>
    <w:rsid w:val="004677F7"/>
    <w:rsid w:val="00467966"/>
    <w:rsid w:val="00467BE9"/>
    <w:rsid w:val="0047074C"/>
    <w:rsid w:val="00471BFE"/>
    <w:rsid w:val="00471F10"/>
    <w:rsid w:val="0047253A"/>
    <w:rsid w:val="0047274B"/>
    <w:rsid w:val="00474EEE"/>
    <w:rsid w:val="004753DB"/>
    <w:rsid w:val="0047556E"/>
    <w:rsid w:val="00475BE1"/>
    <w:rsid w:val="00480206"/>
    <w:rsid w:val="00480AF6"/>
    <w:rsid w:val="004815D8"/>
    <w:rsid w:val="00481F5E"/>
    <w:rsid w:val="004824CD"/>
    <w:rsid w:val="00482F3B"/>
    <w:rsid w:val="004850F0"/>
    <w:rsid w:val="00485E03"/>
    <w:rsid w:val="00485ECE"/>
    <w:rsid w:val="004861E5"/>
    <w:rsid w:val="0048693C"/>
    <w:rsid w:val="004870F0"/>
    <w:rsid w:val="0048738F"/>
    <w:rsid w:val="0048798B"/>
    <w:rsid w:val="00490011"/>
    <w:rsid w:val="00490255"/>
    <w:rsid w:val="00491405"/>
    <w:rsid w:val="00491418"/>
    <w:rsid w:val="00491B15"/>
    <w:rsid w:val="00492CCC"/>
    <w:rsid w:val="00493344"/>
    <w:rsid w:val="00494563"/>
    <w:rsid w:val="004952A9"/>
    <w:rsid w:val="004957F4"/>
    <w:rsid w:val="00496641"/>
    <w:rsid w:val="00496A1A"/>
    <w:rsid w:val="0049708F"/>
    <w:rsid w:val="004A00EA"/>
    <w:rsid w:val="004A06AD"/>
    <w:rsid w:val="004A183F"/>
    <w:rsid w:val="004A1A6E"/>
    <w:rsid w:val="004A276E"/>
    <w:rsid w:val="004A2C00"/>
    <w:rsid w:val="004A3F28"/>
    <w:rsid w:val="004A43E9"/>
    <w:rsid w:val="004A43EE"/>
    <w:rsid w:val="004A4946"/>
    <w:rsid w:val="004A4CB2"/>
    <w:rsid w:val="004A4F5B"/>
    <w:rsid w:val="004A536B"/>
    <w:rsid w:val="004A6401"/>
    <w:rsid w:val="004A66F4"/>
    <w:rsid w:val="004A675D"/>
    <w:rsid w:val="004A6799"/>
    <w:rsid w:val="004A6A39"/>
    <w:rsid w:val="004A757F"/>
    <w:rsid w:val="004A7756"/>
    <w:rsid w:val="004A7C10"/>
    <w:rsid w:val="004B04D1"/>
    <w:rsid w:val="004B0784"/>
    <w:rsid w:val="004B0B25"/>
    <w:rsid w:val="004B0DAA"/>
    <w:rsid w:val="004B2193"/>
    <w:rsid w:val="004B24E4"/>
    <w:rsid w:val="004B252C"/>
    <w:rsid w:val="004B2690"/>
    <w:rsid w:val="004B26F8"/>
    <w:rsid w:val="004B2DC2"/>
    <w:rsid w:val="004B3E64"/>
    <w:rsid w:val="004B43E9"/>
    <w:rsid w:val="004B4740"/>
    <w:rsid w:val="004B49EB"/>
    <w:rsid w:val="004B50D3"/>
    <w:rsid w:val="004B5C55"/>
    <w:rsid w:val="004B5C6D"/>
    <w:rsid w:val="004B5CDE"/>
    <w:rsid w:val="004B60C0"/>
    <w:rsid w:val="004B60C8"/>
    <w:rsid w:val="004B6243"/>
    <w:rsid w:val="004B6A40"/>
    <w:rsid w:val="004B6C3D"/>
    <w:rsid w:val="004B6E23"/>
    <w:rsid w:val="004B6E9A"/>
    <w:rsid w:val="004B7D28"/>
    <w:rsid w:val="004C08F4"/>
    <w:rsid w:val="004C2FB7"/>
    <w:rsid w:val="004C386C"/>
    <w:rsid w:val="004C3B3F"/>
    <w:rsid w:val="004C3F37"/>
    <w:rsid w:val="004C3FAF"/>
    <w:rsid w:val="004C40AE"/>
    <w:rsid w:val="004C4562"/>
    <w:rsid w:val="004C4D83"/>
    <w:rsid w:val="004C5675"/>
    <w:rsid w:val="004C59CD"/>
    <w:rsid w:val="004C5F38"/>
    <w:rsid w:val="004C66AD"/>
    <w:rsid w:val="004C74EF"/>
    <w:rsid w:val="004C772D"/>
    <w:rsid w:val="004D10B1"/>
    <w:rsid w:val="004D1A59"/>
    <w:rsid w:val="004D1FDD"/>
    <w:rsid w:val="004D22C7"/>
    <w:rsid w:val="004D2754"/>
    <w:rsid w:val="004D28F8"/>
    <w:rsid w:val="004D2A7C"/>
    <w:rsid w:val="004D2B0F"/>
    <w:rsid w:val="004D3ACB"/>
    <w:rsid w:val="004D4F23"/>
    <w:rsid w:val="004D507B"/>
    <w:rsid w:val="004D528B"/>
    <w:rsid w:val="004D52E7"/>
    <w:rsid w:val="004D536D"/>
    <w:rsid w:val="004D6038"/>
    <w:rsid w:val="004D6824"/>
    <w:rsid w:val="004D77AD"/>
    <w:rsid w:val="004E0A39"/>
    <w:rsid w:val="004E12D1"/>
    <w:rsid w:val="004E1398"/>
    <w:rsid w:val="004E17C5"/>
    <w:rsid w:val="004E19B3"/>
    <w:rsid w:val="004E1DB6"/>
    <w:rsid w:val="004E2E4D"/>
    <w:rsid w:val="004E3175"/>
    <w:rsid w:val="004E4C71"/>
    <w:rsid w:val="004E508D"/>
    <w:rsid w:val="004E60ED"/>
    <w:rsid w:val="004E63BD"/>
    <w:rsid w:val="004E691E"/>
    <w:rsid w:val="004E7EA8"/>
    <w:rsid w:val="004F0B85"/>
    <w:rsid w:val="004F0FFA"/>
    <w:rsid w:val="004F1793"/>
    <w:rsid w:val="004F2334"/>
    <w:rsid w:val="004F23B5"/>
    <w:rsid w:val="004F2949"/>
    <w:rsid w:val="004F30B1"/>
    <w:rsid w:val="004F3C4B"/>
    <w:rsid w:val="004F3D79"/>
    <w:rsid w:val="004F4240"/>
    <w:rsid w:val="004F50A9"/>
    <w:rsid w:val="004F52F8"/>
    <w:rsid w:val="004F656F"/>
    <w:rsid w:val="004F6677"/>
    <w:rsid w:val="004F6A17"/>
    <w:rsid w:val="004F6A37"/>
    <w:rsid w:val="004F6C47"/>
    <w:rsid w:val="004F6CBF"/>
    <w:rsid w:val="004F7894"/>
    <w:rsid w:val="005002BB"/>
    <w:rsid w:val="00501F76"/>
    <w:rsid w:val="0050359A"/>
    <w:rsid w:val="0050421F"/>
    <w:rsid w:val="005042A8"/>
    <w:rsid w:val="005046BF"/>
    <w:rsid w:val="00504856"/>
    <w:rsid w:val="0050496C"/>
    <w:rsid w:val="00504BA6"/>
    <w:rsid w:val="005051B3"/>
    <w:rsid w:val="005068FC"/>
    <w:rsid w:val="0051036E"/>
    <w:rsid w:val="00510889"/>
    <w:rsid w:val="00510F3C"/>
    <w:rsid w:val="00511937"/>
    <w:rsid w:val="005131E0"/>
    <w:rsid w:val="0051326A"/>
    <w:rsid w:val="005132FD"/>
    <w:rsid w:val="00514A43"/>
    <w:rsid w:val="00514CC9"/>
    <w:rsid w:val="00514F49"/>
    <w:rsid w:val="00515080"/>
    <w:rsid w:val="00516769"/>
    <w:rsid w:val="00516BC7"/>
    <w:rsid w:val="0051709D"/>
    <w:rsid w:val="00517584"/>
    <w:rsid w:val="005202B0"/>
    <w:rsid w:val="00520441"/>
    <w:rsid w:val="00522952"/>
    <w:rsid w:val="005230EA"/>
    <w:rsid w:val="00523C72"/>
    <w:rsid w:val="005245E7"/>
    <w:rsid w:val="00524C30"/>
    <w:rsid w:val="005258FE"/>
    <w:rsid w:val="00525E3B"/>
    <w:rsid w:val="00526754"/>
    <w:rsid w:val="00526B90"/>
    <w:rsid w:val="00527FFD"/>
    <w:rsid w:val="005302CF"/>
    <w:rsid w:val="00530A24"/>
    <w:rsid w:val="0053129B"/>
    <w:rsid w:val="005312F9"/>
    <w:rsid w:val="00531C7B"/>
    <w:rsid w:val="0053233C"/>
    <w:rsid w:val="0053275A"/>
    <w:rsid w:val="00533744"/>
    <w:rsid w:val="00533A3B"/>
    <w:rsid w:val="0053522B"/>
    <w:rsid w:val="00536D90"/>
    <w:rsid w:val="005375DA"/>
    <w:rsid w:val="00537F43"/>
    <w:rsid w:val="00540516"/>
    <w:rsid w:val="00540DD6"/>
    <w:rsid w:val="00540F35"/>
    <w:rsid w:val="0054106E"/>
    <w:rsid w:val="005412E5"/>
    <w:rsid w:val="0054180E"/>
    <w:rsid w:val="00542791"/>
    <w:rsid w:val="00542FFD"/>
    <w:rsid w:val="005435BA"/>
    <w:rsid w:val="0054410C"/>
    <w:rsid w:val="00544415"/>
    <w:rsid w:val="005448C4"/>
    <w:rsid w:val="0054564E"/>
    <w:rsid w:val="005460C2"/>
    <w:rsid w:val="005462A3"/>
    <w:rsid w:val="00546A71"/>
    <w:rsid w:val="00546B68"/>
    <w:rsid w:val="00547046"/>
    <w:rsid w:val="00547AB8"/>
    <w:rsid w:val="00547D04"/>
    <w:rsid w:val="00547F3E"/>
    <w:rsid w:val="00550389"/>
    <w:rsid w:val="00550B93"/>
    <w:rsid w:val="00550C53"/>
    <w:rsid w:val="005513AB"/>
    <w:rsid w:val="005530FF"/>
    <w:rsid w:val="00553A0A"/>
    <w:rsid w:val="00554DDF"/>
    <w:rsid w:val="0055653B"/>
    <w:rsid w:val="0055663C"/>
    <w:rsid w:val="005567FD"/>
    <w:rsid w:val="00556E01"/>
    <w:rsid w:val="0055718E"/>
    <w:rsid w:val="0055748D"/>
    <w:rsid w:val="005579AD"/>
    <w:rsid w:val="00557BF7"/>
    <w:rsid w:val="00560501"/>
    <w:rsid w:val="00560C63"/>
    <w:rsid w:val="0056440F"/>
    <w:rsid w:val="00564D54"/>
    <w:rsid w:val="0056585F"/>
    <w:rsid w:val="00565A0E"/>
    <w:rsid w:val="00565D3E"/>
    <w:rsid w:val="00565D43"/>
    <w:rsid w:val="005665B6"/>
    <w:rsid w:val="005668A8"/>
    <w:rsid w:val="00566DCB"/>
    <w:rsid w:val="005673AA"/>
    <w:rsid w:val="00567B24"/>
    <w:rsid w:val="005723C3"/>
    <w:rsid w:val="00572557"/>
    <w:rsid w:val="00572AA6"/>
    <w:rsid w:val="00572AB9"/>
    <w:rsid w:val="00572E8F"/>
    <w:rsid w:val="00573037"/>
    <w:rsid w:val="00573496"/>
    <w:rsid w:val="00574A72"/>
    <w:rsid w:val="005757D2"/>
    <w:rsid w:val="005760D8"/>
    <w:rsid w:val="00576CD3"/>
    <w:rsid w:val="00576DE0"/>
    <w:rsid w:val="00577279"/>
    <w:rsid w:val="005779AC"/>
    <w:rsid w:val="00577E27"/>
    <w:rsid w:val="0058072F"/>
    <w:rsid w:val="00580BAA"/>
    <w:rsid w:val="005816FF"/>
    <w:rsid w:val="00581D92"/>
    <w:rsid w:val="00581E61"/>
    <w:rsid w:val="00583AA4"/>
    <w:rsid w:val="00583AF8"/>
    <w:rsid w:val="00584450"/>
    <w:rsid w:val="005849C0"/>
    <w:rsid w:val="00584DEB"/>
    <w:rsid w:val="005857EC"/>
    <w:rsid w:val="00585D2D"/>
    <w:rsid w:val="005869BE"/>
    <w:rsid w:val="00586EB7"/>
    <w:rsid w:val="00587466"/>
    <w:rsid w:val="00587E6D"/>
    <w:rsid w:val="00587F15"/>
    <w:rsid w:val="005909DD"/>
    <w:rsid w:val="00590CE4"/>
    <w:rsid w:val="00591556"/>
    <w:rsid w:val="00591B03"/>
    <w:rsid w:val="00593262"/>
    <w:rsid w:val="005941D7"/>
    <w:rsid w:val="0059485F"/>
    <w:rsid w:val="005957B6"/>
    <w:rsid w:val="005961D5"/>
    <w:rsid w:val="005966FC"/>
    <w:rsid w:val="00596A8F"/>
    <w:rsid w:val="005970C1"/>
    <w:rsid w:val="005A010E"/>
    <w:rsid w:val="005A04FF"/>
    <w:rsid w:val="005A0785"/>
    <w:rsid w:val="005A0E08"/>
    <w:rsid w:val="005A29DB"/>
    <w:rsid w:val="005A446C"/>
    <w:rsid w:val="005A49F7"/>
    <w:rsid w:val="005A5319"/>
    <w:rsid w:val="005A5467"/>
    <w:rsid w:val="005A62F7"/>
    <w:rsid w:val="005A651B"/>
    <w:rsid w:val="005A6916"/>
    <w:rsid w:val="005B0422"/>
    <w:rsid w:val="005B07B6"/>
    <w:rsid w:val="005B0FDE"/>
    <w:rsid w:val="005B17E7"/>
    <w:rsid w:val="005B191A"/>
    <w:rsid w:val="005B194E"/>
    <w:rsid w:val="005B2885"/>
    <w:rsid w:val="005B2BF7"/>
    <w:rsid w:val="005B36C7"/>
    <w:rsid w:val="005B36CD"/>
    <w:rsid w:val="005B41EC"/>
    <w:rsid w:val="005B4A48"/>
    <w:rsid w:val="005B5177"/>
    <w:rsid w:val="005B520B"/>
    <w:rsid w:val="005B5309"/>
    <w:rsid w:val="005B55A8"/>
    <w:rsid w:val="005B5A78"/>
    <w:rsid w:val="005B5C01"/>
    <w:rsid w:val="005B7FF1"/>
    <w:rsid w:val="005C053D"/>
    <w:rsid w:val="005C0E1A"/>
    <w:rsid w:val="005C0FD5"/>
    <w:rsid w:val="005C10CB"/>
    <w:rsid w:val="005C16BD"/>
    <w:rsid w:val="005C1829"/>
    <w:rsid w:val="005C1BAA"/>
    <w:rsid w:val="005C1CFE"/>
    <w:rsid w:val="005C1F7B"/>
    <w:rsid w:val="005C2221"/>
    <w:rsid w:val="005C2447"/>
    <w:rsid w:val="005C2C63"/>
    <w:rsid w:val="005C3BDC"/>
    <w:rsid w:val="005C3DDA"/>
    <w:rsid w:val="005C42CD"/>
    <w:rsid w:val="005C4572"/>
    <w:rsid w:val="005C4B47"/>
    <w:rsid w:val="005C4B6B"/>
    <w:rsid w:val="005C5C1E"/>
    <w:rsid w:val="005C5DD3"/>
    <w:rsid w:val="005C7302"/>
    <w:rsid w:val="005C74F3"/>
    <w:rsid w:val="005C7FAB"/>
    <w:rsid w:val="005D07BB"/>
    <w:rsid w:val="005D08A9"/>
    <w:rsid w:val="005D125F"/>
    <w:rsid w:val="005D140D"/>
    <w:rsid w:val="005D1CDA"/>
    <w:rsid w:val="005D2656"/>
    <w:rsid w:val="005D3C6B"/>
    <w:rsid w:val="005D3CB0"/>
    <w:rsid w:val="005D4A96"/>
    <w:rsid w:val="005D4AB3"/>
    <w:rsid w:val="005D5966"/>
    <w:rsid w:val="005D5B2D"/>
    <w:rsid w:val="005D5EBE"/>
    <w:rsid w:val="005E00F9"/>
    <w:rsid w:val="005E0255"/>
    <w:rsid w:val="005E187B"/>
    <w:rsid w:val="005E2241"/>
    <w:rsid w:val="005E34E6"/>
    <w:rsid w:val="005E3DF0"/>
    <w:rsid w:val="005E41F5"/>
    <w:rsid w:val="005E4390"/>
    <w:rsid w:val="005E4D54"/>
    <w:rsid w:val="005E5004"/>
    <w:rsid w:val="005E5412"/>
    <w:rsid w:val="005E674D"/>
    <w:rsid w:val="005E6FF8"/>
    <w:rsid w:val="005E71BC"/>
    <w:rsid w:val="005E7706"/>
    <w:rsid w:val="005E79A0"/>
    <w:rsid w:val="005E7CE5"/>
    <w:rsid w:val="005F0092"/>
    <w:rsid w:val="005F0270"/>
    <w:rsid w:val="005F0FB6"/>
    <w:rsid w:val="005F1BAF"/>
    <w:rsid w:val="005F28E5"/>
    <w:rsid w:val="005F3D32"/>
    <w:rsid w:val="005F3F7C"/>
    <w:rsid w:val="005F4F4B"/>
    <w:rsid w:val="005F5585"/>
    <w:rsid w:val="005F6CA7"/>
    <w:rsid w:val="005F7DCF"/>
    <w:rsid w:val="00600685"/>
    <w:rsid w:val="006007E5"/>
    <w:rsid w:val="006013E3"/>
    <w:rsid w:val="00601429"/>
    <w:rsid w:val="0060226B"/>
    <w:rsid w:val="006022F8"/>
    <w:rsid w:val="00602DE9"/>
    <w:rsid w:val="00602E4A"/>
    <w:rsid w:val="00602FB0"/>
    <w:rsid w:val="006032B1"/>
    <w:rsid w:val="00603381"/>
    <w:rsid w:val="006038EC"/>
    <w:rsid w:val="006042C5"/>
    <w:rsid w:val="006044C8"/>
    <w:rsid w:val="00604FF2"/>
    <w:rsid w:val="006069BD"/>
    <w:rsid w:val="00606F0E"/>
    <w:rsid w:val="006071D4"/>
    <w:rsid w:val="00607550"/>
    <w:rsid w:val="006103FB"/>
    <w:rsid w:val="00610ECD"/>
    <w:rsid w:val="00610FEB"/>
    <w:rsid w:val="006110FF"/>
    <w:rsid w:val="0061125B"/>
    <w:rsid w:val="0061126A"/>
    <w:rsid w:val="00611610"/>
    <w:rsid w:val="00612040"/>
    <w:rsid w:val="006126E2"/>
    <w:rsid w:val="00612D5D"/>
    <w:rsid w:val="00613FEF"/>
    <w:rsid w:val="00614C28"/>
    <w:rsid w:val="00615333"/>
    <w:rsid w:val="006154A3"/>
    <w:rsid w:val="00616FB2"/>
    <w:rsid w:val="00616FDB"/>
    <w:rsid w:val="00617CE4"/>
    <w:rsid w:val="00617DAD"/>
    <w:rsid w:val="00620756"/>
    <w:rsid w:val="006209D7"/>
    <w:rsid w:val="00621A04"/>
    <w:rsid w:val="00621FE4"/>
    <w:rsid w:val="0062371D"/>
    <w:rsid w:val="00623E43"/>
    <w:rsid w:val="00624A5B"/>
    <w:rsid w:val="00626C78"/>
    <w:rsid w:val="00626EE1"/>
    <w:rsid w:val="00626FB7"/>
    <w:rsid w:val="0062740A"/>
    <w:rsid w:val="00630070"/>
    <w:rsid w:val="00630664"/>
    <w:rsid w:val="00630C4F"/>
    <w:rsid w:val="00631049"/>
    <w:rsid w:val="00632C10"/>
    <w:rsid w:val="00632CD4"/>
    <w:rsid w:val="0063315F"/>
    <w:rsid w:val="00635E08"/>
    <w:rsid w:val="00635F51"/>
    <w:rsid w:val="006368E7"/>
    <w:rsid w:val="00637871"/>
    <w:rsid w:val="006403FA"/>
    <w:rsid w:val="00640A59"/>
    <w:rsid w:val="006418DE"/>
    <w:rsid w:val="00641BA1"/>
    <w:rsid w:val="00642604"/>
    <w:rsid w:val="006431FC"/>
    <w:rsid w:val="00643407"/>
    <w:rsid w:val="0064387C"/>
    <w:rsid w:val="006444AD"/>
    <w:rsid w:val="006446FE"/>
    <w:rsid w:val="0064487A"/>
    <w:rsid w:val="00644E68"/>
    <w:rsid w:val="006452DB"/>
    <w:rsid w:val="006456DA"/>
    <w:rsid w:val="00646C46"/>
    <w:rsid w:val="00646D8D"/>
    <w:rsid w:val="006517E9"/>
    <w:rsid w:val="00652D0C"/>
    <w:rsid w:val="00653744"/>
    <w:rsid w:val="00653CEC"/>
    <w:rsid w:val="006542D2"/>
    <w:rsid w:val="00654839"/>
    <w:rsid w:val="00654867"/>
    <w:rsid w:val="006558AF"/>
    <w:rsid w:val="00655CE1"/>
    <w:rsid w:val="00655D5E"/>
    <w:rsid w:val="00655EF5"/>
    <w:rsid w:val="006567EE"/>
    <w:rsid w:val="00656820"/>
    <w:rsid w:val="006568E6"/>
    <w:rsid w:val="0065755D"/>
    <w:rsid w:val="006617BC"/>
    <w:rsid w:val="006617E1"/>
    <w:rsid w:val="006621FC"/>
    <w:rsid w:val="0066280C"/>
    <w:rsid w:val="006632EE"/>
    <w:rsid w:val="006634FF"/>
    <w:rsid w:val="00663CAF"/>
    <w:rsid w:val="006643FB"/>
    <w:rsid w:val="0066501E"/>
    <w:rsid w:val="006650BB"/>
    <w:rsid w:val="0066575D"/>
    <w:rsid w:val="00665DF5"/>
    <w:rsid w:val="00665F3B"/>
    <w:rsid w:val="00666292"/>
    <w:rsid w:val="00666380"/>
    <w:rsid w:val="00666415"/>
    <w:rsid w:val="00666907"/>
    <w:rsid w:val="00666C67"/>
    <w:rsid w:val="00666DC3"/>
    <w:rsid w:val="006715F0"/>
    <w:rsid w:val="006717FE"/>
    <w:rsid w:val="006718DE"/>
    <w:rsid w:val="006726E7"/>
    <w:rsid w:val="00672C87"/>
    <w:rsid w:val="00672D33"/>
    <w:rsid w:val="00673A10"/>
    <w:rsid w:val="00673CAE"/>
    <w:rsid w:val="00674368"/>
    <w:rsid w:val="006744A5"/>
    <w:rsid w:val="00674731"/>
    <w:rsid w:val="00675365"/>
    <w:rsid w:val="006755A6"/>
    <w:rsid w:val="006757B4"/>
    <w:rsid w:val="006763A4"/>
    <w:rsid w:val="00676FC3"/>
    <w:rsid w:val="00677BA3"/>
    <w:rsid w:val="00680D84"/>
    <w:rsid w:val="0068129A"/>
    <w:rsid w:val="00681369"/>
    <w:rsid w:val="00682907"/>
    <w:rsid w:val="00682EC0"/>
    <w:rsid w:val="006833B8"/>
    <w:rsid w:val="006839EF"/>
    <w:rsid w:val="00683A7F"/>
    <w:rsid w:val="00683DE2"/>
    <w:rsid w:val="00684F3C"/>
    <w:rsid w:val="00686136"/>
    <w:rsid w:val="00686459"/>
    <w:rsid w:val="006870F8"/>
    <w:rsid w:val="006871FA"/>
    <w:rsid w:val="006902E1"/>
    <w:rsid w:val="00690A3C"/>
    <w:rsid w:val="00691031"/>
    <w:rsid w:val="006918F4"/>
    <w:rsid w:val="00691BC6"/>
    <w:rsid w:val="00691BEB"/>
    <w:rsid w:val="006924C6"/>
    <w:rsid w:val="0069353C"/>
    <w:rsid w:val="00693CD9"/>
    <w:rsid w:val="00693EA0"/>
    <w:rsid w:val="00694E40"/>
    <w:rsid w:val="0069625E"/>
    <w:rsid w:val="006976EE"/>
    <w:rsid w:val="00697A57"/>
    <w:rsid w:val="006A03C4"/>
    <w:rsid w:val="006A07E5"/>
    <w:rsid w:val="006A0988"/>
    <w:rsid w:val="006A279E"/>
    <w:rsid w:val="006A33E6"/>
    <w:rsid w:val="006A340A"/>
    <w:rsid w:val="006A3E7E"/>
    <w:rsid w:val="006A47CF"/>
    <w:rsid w:val="006A519F"/>
    <w:rsid w:val="006A5D57"/>
    <w:rsid w:val="006A5D8E"/>
    <w:rsid w:val="006A728A"/>
    <w:rsid w:val="006A78C0"/>
    <w:rsid w:val="006A7D07"/>
    <w:rsid w:val="006B0134"/>
    <w:rsid w:val="006B024F"/>
    <w:rsid w:val="006B13E7"/>
    <w:rsid w:val="006B15EC"/>
    <w:rsid w:val="006B16E2"/>
    <w:rsid w:val="006B219A"/>
    <w:rsid w:val="006B2418"/>
    <w:rsid w:val="006B35E9"/>
    <w:rsid w:val="006B385E"/>
    <w:rsid w:val="006B3F6E"/>
    <w:rsid w:val="006B48B1"/>
    <w:rsid w:val="006B4BA0"/>
    <w:rsid w:val="006B4BA1"/>
    <w:rsid w:val="006B54BE"/>
    <w:rsid w:val="006B54EB"/>
    <w:rsid w:val="006B5700"/>
    <w:rsid w:val="006B6118"/>
    <w:rsid w:val="006B6353"/>
    <w:rsid w:val="006B67DC"/>
    <w:rsid w:val="006B6ACB"/>
    <w:rsid w:val="006C0062"/>
    <w:rsid w:val="006C0549"/>
    <w:rsid w:val="006C16B6"/>
    <w:rsid w:val="006C1EF5"/>
    <w:rsid w:val="006C219E"/>
    <w:rsid w:val="006C2E96"/>
    <w:rsid w:val="006C31C9"/>
    <w:rsid w:val="006C35FF"/>
    <w:rsid w:val="006C37D9"/>
    <w:rsid w:val="006C418D"/>
    <w:rsid w:val="006C44DB"/>
    <w:rsid w:val="006C45FF"/>
    <w:rsid w:val="006C49E9"/>
    <w:rsid w:val="006C5460"/>
    <w:rsid w:val="006C5505"/>
    <w:rsid w:val="006C5883"/>
    <w:rsid w:val="006C5E57"/>
    <w:rsid w:val="006C6050"/>
    <w:rsid w:val="006C6B22"/>
    <w:rsid w:val="006C6CA1"/>
    <w:rsid w:val="006C7086"/>
    <w:rsid w:val="006C7DDE"/>
    <w:rsid w:val="006D1131"/>
    <w:rsid w:val="006D143F"/>
    <w:rsid w:val="006D3869"/>
    <w:rsid w:val="006D423C"/>
    <w:rsid w:val="006D43A5"/>
    <w:rsid w:val="006D44C7"/>
    <w:rsid w:val="006D5B5D"/>
    <w:rsid w:val="006D5F08"/>
    <w:rsid w:val="006D625E"/>
    <w:rsid w:val="006D6D85"/>
    <w:rsid w:val="006D721A"/>
    <w:rsid w:val="006E019F"/>
    <w:rsid w:val="006E03EE"/>
    <w:rsid w:val="006E2A67"/>
    <w:rsid w:val="006E36F9"/>
    <w:rsid w:val="006E406B"/>
    <w:rsid w:val="006E4121"/>
    <w:rsid w:val="006E5351"/>
    <w:rsid w:val="006E5B02"/>
    <w:rsid w:val="006E5BAC"/>
    <w:rsid w:val="006E636A"/>
    <w:rsid w:val="006F0709"/>
    <w:rsid w:val="006F0A2F"/>
    <w:rsid w:val="006F0A4D"/>
    <w:rsid w:val="006F0D8A"/>
    <w:rsid w:val="006F1F26"/>
    <w:rsid w:val="006F3150"/>
    <w:rsid w:val="006F362B"/>
    <w:rsid w:val="006F3E5E"/>
    <w:rsid w:val="006F48C3"/>
    <w:rsid w:val="006F5969"/>
    <w:rsid w:val="006F5BD9"/>
    <w:rsid w:val="006F6447"/>
    <w:rsid w:val="006F69B2"/>
    <w:rsid w:val="006F7FBA"/>
    <w:rsid w:val="00700856"/>
    <w:rsid w:val="00702BF2"/>
    <w:rsid w:val="0070339B"/>
    <w:rsid w:val="00703FC0"/>
    <w:rsid w:val="00704603"/>
    <w:rsid w:val="007046E8"/>
    <w:rsid w:val="00704795"/>
    <w:rsid w:val="00704A13"/>
    <w:rsid w:val="00704C0E"/>
    <w:rsid w:val="00704E1A"/>
    <w:rsid w:val="0070580C"/>
    <w:rsid w:val="00706CE8"/>
    <w:rsid w:val="0070754E"/>
    <w:rsid w:val="007078DC"/>
    <w:rsid w:val="00707CD7"/>
    <w:rsid w:val="00707F98"/>
    <w:rsid w:val="007102E6"/>
    <w:rsid w:val="007119FD"/>
    <w:rsid w:val="00712CFA"/>
    <w:rsid w:val="0071327F"/>
    <w:rsid w:val="00713492"/>
    <w:rsid w:val="00713784"/>
    <w:rsid w:val="007144B8"/>
    <w:rsid w:val="007146CA"/>
    <w:rsid w:val="00714FCE"/>
    <w:rsid w:val="0071518B"/>
    <w:rsid w:val="007151D0"/>
    <w:rsid w:val="00716106"/>
    <w:rsid w:val="0071624A"/>
    <w:rsid w:val="007162EC"/>
    <w:rsid w:val="0071632A"/>
    <w:rsid w:val="00716D37"/>
    <w:rsid w:val="00716EFC"/>
    <w:rsid w:val="007204B7"/>
    <w:rsid w:val="00721118"/>
    <w:rsid w:val="00721270"/>
    <w:rsid w:val="0072261D"/>
    <w:rsid w:val="0072314E"/>
    <w:rsid w:val="00723214"/>
    <w:rsid w:val="007237F0"/>
    <w:rsid w:val="00723B7F"/>
    <w:rsid w:val="00723D11"/>
    <w:rsid w:val="00726000"/>
    <w:rsid w:val="00726269"/>
    <w:rsid w:val="00726270"/>
    <w:rsid w:val="00726F63"/>
    <w:rsid w:val="00727D43"/>
    <w:rsid w:val="00730142"/>
    <w:rsid w:val="0073068C"/>
    <w:rsid w:val="007307BD"/>
    <w:rsid w:val="00730BB7"/>
    <w:rsid w:val="00731D9D"/>
    <w:rsid w:val="00732951"/>
    <w:rsid w:val="007331B7"/>
    <w:rsid w:val="00733295"/>
    <w:rsid w:val="00733BAD"/>
    <w:rsid w:val="00734C30"/>
    <w:rsid w:val="00734D4C"/>
    <w:rsid w:val="00735379"/>
    <w:rsid w:val="007357A0"/>
    <w:rsid w:val="0073596D"/>
    <w:rsid w:val="0073609F"/>
    <w:rsid w:val="00736281"/>
    <w:rsid w:val="00736524"/>
    <w:rsid w:val="007365F0"/>
    <w:rsid w:val="007368DC"/>
    <w:rsid w:val="007370DB"/>
    <w:rsid w:val="007372FC"/>
    <w:rsid w:val="0074009D"/>
    <w:rsid w:val="007403E3"/>
    <w:rsid w:val="00740756"/>
    <w:rsid w:val="0074130E"/>
    <w:rsid w:val="0074164F"/>
    <w:rsid w:val="00741AC0"/>
    <w:rsid w:val="0074352B"/>
    <w:rsid w:val="00743E83"/>
    <w:rsid w:val="007441BA"/>
    <w:rsid w:val="00745400"/>
    <w:rsid w:val="00745847"/>
    <w:rsid w:val="00745E09"/>
    <w:rsid w:val="00745F23"/>
    <w:rsid w:val="0074697D"/>
    <w:rsid w:val="00747098"/>
    <w:rsid w:val="0074713C"/>
    <w:rsid w:val="0074735C"/>
    <w:rsid w:val="0074742E"/>
    <w:rsid w:val="00747909"/>
    <w:rsid w:val="00750463"/>
    <w:rsid w:val="00750692"/>
    <w:rsid w:val="007508D0"/>
    <w:rsid w:val="00751EC1"/>
    <w:rsid w:val="00752213"/>
    <w:rsid w:val="00752B09"/>
    <w:rsid w:val="00753003"/>
    <w:rsid w:val="00753BC2"/>
    <w:rsid w:val="00753C05"/>
    <w:rsid w:val="00754BBA"/>
    <w:rsid w:val="0075542F"/>
    <w:rsid w:val="0075672C"/>
    <w:rsid w:val="00756CD9"/>
    <w:rsid w:val="00756EE1"/>
    <w:rsid w:val="00757468"/>
    <w:rsid w:val="0075752F"/>
    <w:rsid w:val="007607D6"/>
    <w:rsid w:val="00760ADF"/>
    <w:rsid w:val="00761581"/>
    <w:rsid w:val="00762034"/>
    <w:rsid w:val="0076331C"/>
    <w:rsid w:val="0076386B"/>
    <w:rsid w:val="00764C1C"/>
    <w:rsid w:val="00764FDC"/>
    <w:rsid w:val="00767143"/>
    <w:rsid w:val="0077096D"/>
    <w:rsid w:val="00770A12"/>
    <w:rsid w:val="00771593"/>
    <w:rsid w:val="00771D26"/>
    <w:rsid w:val="00772855"/>
    <w:rsid w:val="007732A0"/>
    <w:rsid w:val="007733B7"/>
    <w:rsid w:val="00773935"/>
    <w:rsid w:val="007744BD"/>
    <w:rsid w:val="00774849"/>
    <w:rsid w:val="00774BFE"/>
    <w:rsid w:val="00774DE3"/>
    <w:rsid w:val="0077512B"/>
    <w:rsid w:val="007757BB"/>
    <w:rsid w:val="00775D39"/>
    <w:rsid w:val="007765F2"/>
    <w:rsid w:val="0077697E"/>
    <w:rsid w:val="00776982"/>
    <w:rsid w:val="00776D95"/>
    <w:rsid w:val="00777282"/>
    <w:rsid w:val="0077731D"/>
    <w:rsid w:val="00777A63"/>
    <w:rsid w:val="00780607"/>
    <w:rsid w:val="00780993"/>
    <w:rsid w:val="00780B03"/>
    <w:rsid w:val="00781CA1"/>
    <w:rsid w:val="00782573"/>
    <w:rsid w:val="0078273E"/>
    <w:rsid w:val="00782859"/>
    <w:rsid w:val="00782B4C"/>
    <w:rsid w:val="00782D1B"/>
    <w:rsid w:val="00782DCF"/>
    <w:rsid w:val="007833E7"/>
    <w:rsid w:val="00783C43"/>
    <w:rsid w:val="0078414B"/>
    <w:rsid w:val="00785281"/>
    <w:rsid w:val="00785DC4"/>
    <w:rsid w:val="00786073"/>
    <w:rsid w:val="007867E3"/>
    <w:rsid w:val="0078713E"/>
    <w:rsid w:val="00787AE5"/>
    <w:rsid w:val="00790702"/>
    <w:rsid w:val="00790E93"/>
    <w:rsid w:val="007914E1"/>
    <w:rsid w:val="00792DC2"/>
    <w:rsid w:val="00792F58"/>
    <w:rsid w:val="00793016"/>
    <w:rsid w:val="00793B13"/>
    <w:rsid w:val="00793EBF"/>
    <w:rsid w:val="00794C32"/>
    <w:rsid w:val="00795ADB"/>
    <w:rsid w:val="007972BD"/>
    <w:rsid w:val="00797330"/>
    <w:rsid w:val="00797670"/>
    <w:rsid w:val="00797C2D"/>
    <w:rsid w:val="007A000A"/>
    <w:rsid w:val="007A0585"/>
    <w:rsid w:val="007A09FE"/>
    <w:rsid w:val="007A1467"/>
    <w:rsid w:val="007A14B6"/>
    <w:rsid w:val="007A1B7E"/>
    <w:rsid w:val="007A2170"/>
    <w:rsid w:val="007A2816"/>
    <w:rsid w:val="007A2EDD"/>
    <w:rsid w:val="007A2F86"/>
    <w:rsid w:val="007A3713"/>
    <w:rsid w:val="007A42DC"/>
    <w:rsid w:val="007A5521"/>
    <w:rsid w:val="007A5D96"/>
    <w:rsid w:val="007A76EB"/>
    <w:rsid w:val="007A7EE9"/>
    <w:rsid w:val="007A7EEA"/>
    <w:rsid w:val="007B1456"/>
    <w:rsid w:val="007B1EB5"/>
    <w:rsid w:val="007B1F41"/>
    <w:rsid w:val="007B218A"/>
    <w:rsid w:val="007B21C5"/>
    <w:rsid w:val="007B29FC"/>
    <w:rsid w:val="007B2BDA"/>
    <w:rsid w:val="007B3453"/>
    <w:rsid w:val="007B34A0"/>
    <w:rsid w:val="007B3639"/>
    <w:rsid w:val="007B4FB2"/>
    <w:rsid w:val="007B6F8C"/>
    <w:rsid w:val="007B713D"/>
    <w:rsid w:val="007C080E"/>
    <w:rsid w:val="007C08FA"/>
    <w:rsid w:val="007C0B64"/>
    <w:rsid w:val="007C0E99"/>
    <w:rsid w:val="007C1212"/>
    <w:rsid w:val="007C18CF"/>
    <w:rsid w:val="007C3F6C"/>
    <w:rsid w:val="007C4268"/>
    <w:rsid w:val="007C432B"/>
    <w:rsid w:val="007C4685"/>
    <w:rsid w:val="007C4833"/>
    <w:rsid w:val="007C4EAF"/>
    <w:rsid w:val="007C5660"/>
    <w:rsid w:val="007C6167"/>
    <w:rsid w:val="007C68A4"/>
    <w:rsid w:val="007C72A2"/>
    <w:rsid w:val="007C7AD8"/>
    <w:rsid w:val="007C7C14"/>
    <w:rsid w:val="007C7CBE"/>
    <w:rsid w:val="007C7E71"/>
    <w:rsid w:val="007C7EA0"/>
    <w:rsid w:val="007D00EE"/>
    <w:rsid w:val="007D0AB7"/>
    <w:rsid w:val="007D0B52"/>
    <w:rsid w:val="007D0D52"/>
    <w:rsid w:val="007D0F2C"/>
    <w:rsid w:val="007D1595"/>
    <w:rsid w:val="007D2054"/>
    <w:rsid w:val="007D238A"/>
    <w:rsid w:val="007D256A"/>
    <w:rsid w:val="007D292A"/>
    <w:rsid w:val="007D3414"/>
    <w:rsid w:val="007D382E"/>
    <w:rsid w:val="007D3A10"/>
    <w:rsid w:val="007D3C55"/>
    <w:rsid w:val="007D3F8B"/>
    <w:rsid w:val="007D418B"/>
    <w:rsid w:val="007D42E2"/>
    <w:rsid w:val="007D4C3F"/>
    <w:rsid w:val="007D62EF"/>
    <w:rsid w:val="007D6BE1"/>
    <w:rsid w:val="007D6CA4"/>
    <w:rsid w:val="007D6D5D"/>
    <w:rsid w:val="007D6E38"/>
    <w:rsid w:val="007E011D"/>
    <w:rsid w:val="007E05D2"/>
    <w:rsid w:val="007E06A0"/>
    <w:rsid w:val="007E1079"/>
    <w:rsid w:val="007E13FA"/>
    <w:rsid w:val="007E16F6"/>
    <w:rsid w:val="007E1997"/>
    <w:rsid w:val="007E1FAB"/>
    <w:rsid w:val="007E20BE"/>
    <w:rsid w:val="007E2AB9"/>
    <w:rsid w:val="007E4846"/>
    <w:rsid w:val="007E4E2A"/>
    <w:rsid w:val="007E515D"/>
    <w:rsid w:val="007E5395"/>
    <w:rsid w:val="007E6319"/>
    <w:rsid w:val="007E6C93"/>
    <w:rsid w:val="007F0444"/>
    <w:rsid w:val="007F0B98"/>
    <w:rsid w:val="007F204B"/>
    <w:rsid w:val="007F259A"/>
    <w:rsid w:val="007F25B7"/>
    <w:rsid w:val="007F2808"/>
    <w:rsid w:val="007F2A0D"/>
    <w:rsid w:val="007F6E75"/>
    <w:rsid w:val="007F7333"/>
    <w:rsid w:val="007F7354"/>
    <w:rsid w:val="007F753D"/>
    <w:rsid w:val="007F769F"/>
    <w:rsid w:val="007F7F7F"/>
    <w:rsid w:val="00801663"/>
    <w:rsid w:val="00801974"/>
    <w:rsid w:val="00802149"/>
    <w:rsid w:val="0080259E"/>
    <w:rsid w:val="00802B76"/>
    <w:rsid w:val="008033B9"/>
    <w:rsid w:val="0080375F"/>
    <w:rsid w:val="00803B0F"/>
    <w:rsid w:val="00803CED"/>
    <w:rsid w:val="00803F23"/>
    <w:rsid w:val="00804ACB"/>
    <w:rsid w:val="008050CF"/>
    <w:rsid w:val="00805A05"/>
    <w:rsid w:val="00805AFB"/>
    <w:rsid w:val="00806002"/>
    <w:rsid w:val="00806244"/>
    <w:rsid w:val="008070EE"/>
    <w:rsid w:val="00807962"/>
    <w:rsid w:val="00807B50"/>
    <w:rsid w:val="00810154"/>
    <w:rsid w:val="00810C21"/>
    <w:rsid w:val="008116C5"/>
    <w:rsid w:val="008122F0"/>
    <w:rsid w:val="0081251C"/>
    <w:rsid w:val="0081259E"/>
    <w:rsid w:val="00812652"/>
    <w:rsid w:val="008126B7"/>
    <w:rsid w:val="008131E3"/>
    <w:rsid w:val="00813B3B"/>
    <w:rsid w:val="0081467B"/>
    <w:rsid w:val="00814BC5"/>
    <w:rsid w:val="00815243"/>
    <w:rsid w:val="0081538F"/>
    <w:rsid w:val="0081587A"/>
    <w:rsid w:val="00815990"/>
    <w:rsid w:val="00815C19"/>
    <w:rsid w:val="00815DD9"/>
    <w:rsid w:val="0081605A"/>
    <w:rsid w:val="0081682F"/>
    <w:rsid w:val="00816A98"/>
    <w:rsid w:val="00816C34"/>
    <w:rsid w:val="00817C2C"/>
    <w:rsid w:val="00817FC7"/>
    <w:rsid w:val="00820799"/>
    <w:rsid w:val="00820BA6"/>
    <w:rsid w:val="0082163D"/>
    <w:rsid w:val="0082199A"/>
    <w:rsid w:val="0082216B"/>
    <w:rsid w:val="00822682"/>
    <w:rsid w:val="008229BD"/>
    <w:rsid w:val="00822C66"/>
    <w:rsid w:val="00822E01"/>
    <w:rsid w:val="008231B6"/>
    <w:rsid w:val="008232D3"/>
    <w:rsid w:val="00823963"/>
    <w:rsid w:val="00824A0E"/>
    <w:rsid w:val="008250A2"/>
    <w:rsid w:val="008254D6"/>
    <w:rsid w:val="00826361"/>
    <w:rsid w:val="00826B1E"/>
    <w:rsid w:val="00826D75"/>
    <w:rsid w:val="008272E3"/>
    <w:rsid w:val="00827691"/>
    <w:rsid w:val="00827835"/>
    <w:rsid w:val="008303BF"/>
    <w:rsid w:val="00830654"/>
    <w:rsid w:val="00830A0F"/>
    <w:rsid w:val="00831A2E"/>
    <w:rsid w:val="00831BDC"/>
    <w:rsid w:val="008334DC"/>
    <w:rsid w:val="00833A95"/>
    <w:rsid w:val="00833B14"/>
    <w:rsid w:val="0083463C"/>
    <w:rsid w:val="00834BE9"/>
    <w:rsid w:val="00834CAE"/>
    <w:rsid w:val="00834E97"/>
    <w:rsid w:val="00835340"/>
    <w:rsid w:val="008357CD"/>
    <w:rsid w:val="008357EE"/>
    <w:rsid w:val="00835A3D"/>
    <w:rsid w:val="00836960"/>
    <w:rsid w:val="00836BE1"/>
    <w:rsid w:val="00836D7C"/>
    <w:rsid w:val="00836F20"/>
    <w:rsid w:val="00837DA8"/>
    <w:rsid w:val="00841542"/>
    <w:rsid w:val="0084189C"/>
    <w:rsid w:val="00841BE9"/>
    <w:rsid w:val="008426C3"/>
    <w:rsid w:val="00842A95"/>
    <w:rsid w:val="00842AF7"/>
    <w:rsid w:val="00842E82"/>
    <w:rsid w:val="0084351C"/>
    <w:rsid w:val="00843E59"/>
    <w:rsid w:val="008440A6"/>
    <w:rsid w:val="0084488E"/>
    <w:rsid w:val="00844D3C"/>
    <w:rsid w:val="00845131"/>
    <w:rsid w:val="00845B9C"/>
    <w:rsid w:val="00845BF4"/>
    <w:rsid w:val="00846077"/>
    <w:rsid w:val="0084626C"/>
    <w:rsid w:val="00847201"/>
    <w:rsid w:val="008473C5"/>
    <w:rsid w:val="008475F5"/>
    <w:rsid w:val="0085003E"/>
    <w:rsid w:val="008504F1"/>
    <w:rsid w:val="00851DAD"/>
    <w:rsid w:val="00852270"/>
    <w:rsid w:val="0085281B"/>
    <w:rsid w:val="008532AE"/>
    <w:rsid w:val="00853DFE"/>
    <w:rsid w:val="008554F6"/>
    <w:rsid w:val="00855A9B"/>
    <w:rsid w:val="00855C4C"/>
    <w:rsid w:val="00856763"/>
    <w:rsid w:val="00856882"/>
    <w:rsid w:val="00856A05"/>
    <w:rsid w:val="008576A0"/>
    <w:rsid w:val="00860018"/>
    <w:rsid w:val="00861FE0"/>
    <w:rsid w:val="00862354"/>
    <w:rsid w:val="0086249D"/>
    <w:rsid w:val="00863E66"/>
    <w:rsid w:val="00863FAB"/>
    <w:rsid w:val="008659A2"/>
    <w:rsid w:val="00865BD1"/>
    <w:rsid w:val="00865EF9"/>
    <w:rsid w:val="00865F69"/>
    <w:rsid w:val="00866B0F"/>
    <w:rsid w:val="008702D1"/>
    <w:rsid w:val="00871CFB"/>
    <w:rsid w:val="00872F73"/>
    <w:rsid w:val="00873C42"/>
    <w:rsid w:val="00875386"/>
    <w:rsid w:val="00876013"/>
    <w:rsid w:val="00876128"/>
    <w:rsid w:val="00876908"/>
    <w:rsid w:val="008771DE"/>
    <w:rsid w:val="008804A0"/>
    <w:rsid w:val="008805EF"/>
    <w:rsid w:val="00880709"/>
    <w:rsid w:val="00880C4A"/>
    <w:rsid w:val="00881312"/>
    <w:rsid w:val="0088265A"/>
    <w:rsid w:val="0088388E"/>
    <w:rsid w:val="00883DB8"/>
    <w:rsid w:val="0088534D"/>
    <w:rsid w:val="008857BF"/>
    <w:rsid w:val="00885AA2"/>
    <w:rsid w:val="00885C24"/>
    <w:rsid w:val="00885E2E"/>
    <w:rsid w:val="0088616D"/>
    <w:rsid w:val="00886566"/>
    <w:rsid w:val="00886918"/>
    <w:rsid w:val="008874B7"/>
    <w:rsid w:val="00887BC6"/>
    <w:rsid w:val="008902C3"/>
    <w:rsid w:val="00890890"/>
    <w:rsid w:val="00890CB4"/>
    <w:rsid w:val="00891958"/>
    <w:rsid w:val="0089252E"/>
    <w:rsid w:val="008926EC"/>
    <w:rsid w:val="008927FD"/>
    <w:rsid w:val="00893550"/>
    <w:rsid w:val="00894615"/>
    <w:rsid w:val="008946A3"/>
    <w:rsid w:val="00894F4F"/>
    <w:rsid w:val="008956FF"/>
    <w:rsid w:val="008958AA"/>
    <w:rsid w:val="00896000"/>
    <w:rsid w:val="00896B8D"/>
    <w:rsid w:val="00897AC5"/>
    <w:rsid w:val="00897EA2"/>
    <w:rsid w:val="00897F43"/>
    <w:rsid w:val="00897FB1"/>
    <w:rsid w:val="008A0284"/>
    <w:rsid w:val="008A0EC6"/>
    <w:rsid w:val="008A100F"/>
    <w:rsid w:val="008A1580"/>
    <w:rsid w:val="008A22E8"/>
    <w:rsid w:val="008A2B86"/>
    <w:rsid w:val="008A3F2F"/>
    <w:rsid w:val="008A42B6"/>
    <w:rsid w:val="008A4770"/>
    <w:rsid w:val="008A6822"/>
    <w:rsid w:val="008A756D"/>
    <w:rsid w:val="008A7DC7"/>
    <w:rsid w:val="008A7E29"/>
    <w:rsid w:val="008B0371"/>
    <w:rsid w:val="008B0CC4"/>
    <w:rsid w:val="008B0D66"/>
    <w:rsid w:val="008B215F"/>
    <w:rsid w:val="008B3330"/>
    <w:rsid w:val="008B33C0"/>
    <w:rsid w:val="008B40C8"/>
    <w:rsid w:val="008B5840"/>
    <w:rsid w:val="008B5A5F"/>
    <w:rsid w:val="008B5A8E"/>
    <w:rsid w:val="008B5B9A"/>
    <w:rsid w:val="008B681D"/>
    <w:rsid w:val="008B6CA2"/>
    <w:rsid w:val="008C1442"/>
    <w:rsid w:val="008C1A72"/>
    <w:rsid w:val="008C1EF6"/>
    <w:rsid w:val="008C2B87"/>
    <w:rsid w:val="008C2C06"/>
    <w:rsid w:val="008C3569"/>
    <w:rsid w:val="008C360D"/>
    <w:rsid w:val="008C48AA"/>
    <w:rsid w:val="008C53EC"/>
    <w:rsid w:val="008C5444"/>
    <w:rsid w:val="008C5621"/>
    <w:rsid w:val="008C5664"/>
    <w:rsid w:val="008C5914"/>
    <w:rsid w:val="008C5CC0"/>
    <w:rsid w:val="008C5D3A"/>
    <w:rsid w:val="008C5FA2"/>
    <w:rsid w:val="008C7E7E"/>
    <w:rsid w:val="008D0A1A"/>
    <w:rsid w:val="008D2732"/>
    <w:rsid w:val="008D2ABB"/>
    <w:rsid w:val="008D2EE8"/>
    <w:rsid w:val="008D4ECA"/>
    <w:rsid w:val="008D4F9F"/>
    <w:rsid w:val="008D4FA8"/>
    <w:rsid w:val="008D5F5A"/>
    <w:rsid w:val="008D62A2"/>
    <w:rsid w:val="008D74A4"/>
    <w:rsid w:val="008D7605"/>
    <w:rsid w:val="008D7D56"/>
    <w:rsid w:val="008D7FCB"/>
    <w:rsid w:val="008E01C0"/>
    <w:rsid w:val="008E09C0"/>
    <w:rsid w:val="008E0A2F"/>
    <w:rsid w:val="008E194A"/>
    <w:rsid w:val="008E19A9"/>
    <w:rsid w:val="008E2A96"/>
    <w:rsid w:val="008E2AB5"/>
    <w:rsid w:val="008E2FA4"/>
    <w:rsid w:val="008E305D"/>
    <w:rsid w:val="008E39CE"/>
    <w:rsid w:val="008E3D15"/>
    <w:rsid w:val="008E5138"/>
    <w:rsid w:val="008E5F65"/>
    <w:rsid w:val="008E6630"/>
    <w:rsid w:val="008E724A"/>
    <w:rsid w:val="008E7372"/>
    <w:rsid w:val="008E7C5D"/>
    <w:rsid w:val="008F0398"/>
    <w:rsid w:val="008F0C07"/>
    <w:rsid w:val="008F0D5F"/>
    <w:rsid w:val="008F1215"/>
    <w:rsid w:val="008F1279"/>
    <w:rsid w:val="008F188E"/>
    <w:rsid w:val="008F1915"/>
    <w:rsid w:val="008F20A5"/>
    <w:rsid w:val="008F2D77"/>
    <w:rsid w:val="008F3A7B"/>
    <w:rsid w:val="008F3C82"/>
    <w:rsid w:val="008F46D3"/>
    <w:rsid w:val="008F584F"/>
    <w:rsid w:val="008F7CD7"/>
    <w:rsid w:val="008F7CEC"/>
    <w:rsid w:val="00900550"/>
    <w:rsid w:val="009005E3"/>
    <w:rsid w:val="00900888"/>
    <w:rsid w:val="00900A4D"/>
    <w:rsid w:val="00900E28"/>
    <w:rsid w:val="00901408"/>
    <w:rsid w:val="0090229F"/>
    <w:rsid w:val="0090289C"/>
    <w:rsid w:val="009036D0"/>
    <w:rsid w:val="00905CF2"/>
    <w:rsid w:val="0091066D"/>
    <w:rsid w:val="00911114"/>
    <w:rsid w:val="00911C17"/>
    <w:rsid w:val="00912EE9"/>
    <w:rsid w:val="00913076"/>
    <w:rsid w:val="00915C32"/>
    <w:rsid w:val="00916292"/>
    <w:rsid w:val="0091664B"/>
    <w:rsid w:val="00916AC1"/>
    <w:rsid w:val="00916D84"/>
    <w:rsid w:val="0091781F"/>
    <w:rsid w:val="00917CE3"/>
    <w:rsid w:val="00921E51"/>
    <w:rsid w:val="0092212C"/>
    <w:rsid w:val="00922A06"/>
    <w:rsid w:val="00922C60"/>
    <w:rsid w:val="00922D3C"/>
    <w:rsid w:val="00922FE5"/>
    <w:rsid w:val="009243E4"/>
    <w:rsid w:val="009247E1"/>
    <w:rsid w:val="00924F5C"/>
    <w:rsid w:val="00925288"/>
    <w:rsid w:val="00925990"/>
    <w:rsid w:val="00925A3E"/>
    <w:rsid w:val="00926A0A"/>
    <w:rsid w:val="00926AC9"/>
    <w:rsid w:val="009279FE"/>
    <w:rsid w:val="00932157"/>
    <w:rsid w:val="00932CC3"/>
    <w:rsid w:val="00933471"/>
    <w:rsid w:val="00933735"/>
    <w:rsid w:val="00934160"/>
    <w:rsid w:val="00934FD4"/>
    <w:rsid w:val="00934FEB"/>
    <w:rsid w:val="0093504B"/>
    <w:rsid w:val="009354B4"/>
    <w:rsid w:val="00935F2E"/>
    <w:rsid w:val="0093671D"/>
    <w:rsid w:val="00936A28"/>
    <w:rsid w:val="00940392"/>
    <w:rsid w:val="009412A9"/>
    <w:rsid w:val="00942613"/>
    <w:rsid w:val="00942800"/>
    <w:rsid w:val="00942C51"/>
    <w:rsid w:val="00942E38"/>
    <w:rsid w:val="00944B65"/>
    <w:rsid w:val="0094566B"/>
    <w:rsid w:val="00945672"/>
    <w:rsid w:val="00945D8D"/>
    <w:rsid w:val="009460AC"/>
    <w:rsid w:val="009464FA"/>
    <w:rsid w:val="0094745A"/>
    <w:rsid w:val="00947570"/>
    <w:rsid w:val="0094794F"/>
    <w:rsid w:val="00947A37"/>
    <w:rsid w:val="00947AA2"/>
    <w:rsid w:val="00947EB2"/>
    <w:rsid w:val="00951A56"/>
    <w:rsid w:val="00951C8D"/>
    <w:rsid w:val="00951D72"/>
    <w:rsid w:val="00951F51"/>
    <w:rsid w:val="009534E2"/>
    <w:rsid w:val="009538AF"/>
    <w:rsid w:val="00955923"/>
    <w:rsid w:val="009570BF"/>
    <w:rsid w:val="0095766E"/>
    <w:rsid w:val="009577F2"/>
    <w:rsid w:val="0096085C"/>
    <w:rsid w:val="00960E9C"/>
    <w:rsid w:val="00960EE7"/>
    <w:rsid w:val="009617B6"/>
    <w:rsid w:val="00962186"/>
    <w:rsid w:val="009627B0"/>
    <w:rsid w:val="00962F0F"/>
    <w:rsid w:val="009633EF"/>
    <w:rsid w:val="00963B8A"/>
    <w:rsid w:val="009643F0"/>
    <w:rsid w:val="00964DA4"/>
    <w:rsid w:val="0096577C"/>
    <w:rsid w:val="00965B2C"/>
    <w:rsid w:val="00965C97"/>
    <w:rsid w:val="00965D6B"/>
    <w:rsid w:val="00965E62"/>
    <w:rsid w:val="00966657"/>
    <w:rsid w:val="00966913"/>
    <w:rsid w:val="00966FEF"/>
    <w:rsid w:val="009675B7"/>
    <w:rsid w:val="009675EB"/>
    <w:rsid w:val="0097085D"/>
    <w:rsid w:val="00970E40"/>
    <w:rsid w:val="0097108D"/>
    <w:rsid w:val="0097179B"/>
    <w:rsid w:val="00971EFC"/>
    <w:rsid w:val="00972431"/>
    <w:rsid w:val="009724D8"/>
    <w:rsid w:val="009725DD"/>
    <w:rsid w:val="00973D20"/>
    <w:rsid w:val="00973E5E"/>
    <w:rsid w:val="00974211"/>
    <w:rsid w:val="00975597"/>
    <w:rsid w:val="00975940"/>
    <w:rsid w:val="00975E4B"/>
    <w:rsid w:val="009768F6"/>
    <w:rsid w:val="0097698A"/>
    <w:rsid w:val="009771B6"/>
    <w:rsid w:val="00977471"/>
    <w:rsid w:val="00981B13"/>
    <w:rsid w:val="00981CF3"/>
    <w:rsid w:val="00981FE8"/>
    <w:rsid w:val="00983726"/>
    <w:rsid w:val="00983AC7"/>
    <w:rsid w:val="0098607B"/>
    <w:rsid w:val="009863BC"/>
    <w:rsid w:val="00986857"/>
    <w:rsid w:val="00986998"/>
    <w:rsid w:val="00986F14"/>
    <w:rsid w:val="00986F38"/>
    <w:rsid w:val="00987086"/>
    <w:rsid w:val="00987999"/>
    <w:rsid w:val="0099158A"/>
    <w:rsid w:val="009917CF"/>
    <w:rsid w:val="009936F4"/>
    <w:rsid w:val="00993DFF"/>
    <w:rsid w:val="00994AE9"/>
    <w:rsid w:val="009957E1"/>
    <w:rsid w:val="0099686A"/>
    <w:rsid w:val="00997D45"/>
    <w:rsid w:val="00997E5F"/>
    <w:rsid w:val="009A05A8"/>
    <w:rsid w:val="009A0DD3"/>
    <w:rsid w:val="009A163B"/>
    <w:rsid w:val="009A1D5D"/>
    <w:rsid w:val="009A213F"/>
    <w:rsid w:val="009A24DA"/>
    <w:rsid w:val="009A2ED9"/>
    <w:rsid w:val="009A380E"/>
    <w:rsid w:val="009A429B"/>
    <w:rsid w:val="009A452E"/>
    <w:rsid w:val="009A4BDA"/>
    <w:rsid w:val="009A5394"/>
    <w:rsid w:val="009A5BCF"/>
    <w:rsid w:val="009A6C2C"/>
    <w:rsid w:val="009A702F"/>
    <w:rsid w:val="009A767F"/>
    <w:rsid w:val="009A76BF"/>
    <w:rsid w:val="009A7B20"/>
    <w:rsid w:val="009A7F27"/>
    <w:rsid w:val="009B1792"/>
    <w:rsid w:val="009B1C28"/>
    <w:rsid w:val="009B2C32"/>
    <w:rsid w:val="009B360E"/>
    <w:rsid w:val="009B3828"/>
    <w:rsid w:val="009B444D"/>
    <w:rsid w:val="009B4A44"/>
    <w:rsid w:val="009B589D"/>
    <w:rsid w:val="009B5C66"/>
    <w:rsid w:val="009B65B9"/>
    <w:rsid w:val="009B6926"/>
    <w:rsid w:val="009B6AD5"/>
    <w:rsid w:val="009B6CCC"/>
    <w:rsid w:val="009B6E51"/>
    <w:rsid w:val="009B733D"/>
    <w:rsid w:val="009B76EC"/>
    <w:rsid w:val="009B7A3F"/>
    <w:rsid w:val="009C038F"/>
    <w:rsid w:val="009C046C"/>
    <w:rsid w:val="009C05B6"/>
    <w:rsid w:val="009C0AB3"/>
    <w:rsid w:val="009C112C"/>
    <w:rsid w:val="009C1BC4"/>
    <w:rsid w:val="009C231B"/>
    <w:rsid w:val="009C29C4"/>
    <w:rsid w:val="009C2A81"/>
    <w:rsid w:val="009C2BAA"/>
    <w:rsid w:val="009C2FAE"/>
    <w:rsid w:val="009C3FAC"/>
    <w:rsid w:val="009C4D89"/>
    <w:rsid w:val="009C5285"/>
    <w:rsid w:val="009C56F0"/>
    <w:rsid w:val="009C5C4F"/>
    <w:rsid w:val="009C5C56"/>
    <w:rsid w:val="009C5C5D"/>
    <w:rsid w:val="009C6B03"/>
    <w:rsid w:val="009D0A25"/>
    <w:rsid w:val="009D1631"/>
    <w:rsid w:val="009D2F83"/>
    <w:rsid w:val="009D3CFB"/>
    <w:rsid w:val="009D419C"/>
    <w:rsid w:val="009D4A7E"/>
    <w:rsid w:val="009D6320"/>
    <w:rsid w:val="009D66D7"/>
    <w:rsid w:val="009D675F"/>
    <w:rsid w:val="009D6FCE"/>
    <w:rsid w:val="009D774B"/>
    <w:rsid w:val="009E0A5A"/>
    <w:rsid w:val="009E11BC"/>
    <w:rsid w:val="009E1531"/>
    <w:rsid w:val="009E2121"/>
    <w:rsid w:val="009E2F21"/>
    <w:rsid w:val="009E323B"/>
    <w:rsid w:val="009E32CA"/>
    <w:rsid w:val="009E33D2"/>
    <w:rsid w:val="009E3CAC"/>
    <w:rsid w:val="009E40DB"/>
    <w:rsid w:val="009E4A0B"/>
    <w:rsid w:val="009E57D5"/>
    <w:rsid w:val="009E6318"/>
    <w:rsid w:val="009E6934"/>
    <w:rsid w:val="009E7191"/>
    <w:rsid w:val="009E75A1"/>
    <w:rsid w:val="009F00AD"/>
    <w:rsid w:val="009F0BAC"/>
    <w:rsid w:val="009F250D"/>
    <w:rsid w:val="009F26C6"/>
    <w:rsid w:val="009F283B"/>
    <w:rsid w:val="009F2967"/>
    <w:rsid w:val="009F2F36"/>
    <w:rsid w:val="009F359E"/>
    <w:rsid w:val="009F364B"/>
    <w:rsid w:val="009F39BC"/>
    <w:rsid w:val="009F3CA4"/>
    <w:rsid w:val="009F3E41"/>
    <w:rsid w:val="009F40E6"/>
    <w:rsid w:val="009F48B9"/>
    <w:rsid w:val="009F4EEB"/>
    <w:rsid w:val="009F54FE"/>
    <w:rsid w:val="009F5747"/>
    <w:rsid w:val="009F64D7"/>
    <w:rsid w:val="009F7CAC"/>
    <w:rsid w:val="00A001BB"/>
    <w:rsid w:val="00A001F9"/>
    <w:rsid w:val="00A0028B"/>
    <w:rsid w:val="00A01857"/>
    <w:rsid w:val="00A01AAD"/>
    <w:rsid w:val="00A01B56"/>
    <w:rsid w:val="00A029E6"/>
    <w:rsid w:val="00A035B6"/>
    <w:rsid w:val="00A04FCD"/>
    <w:rsid w:val="00A050D2"/>
    <w:rsid w:val="00A056DE"/>
    <w:rsid w:val="00A05869"/>
    <w:rsid w:val="00A05DCE"/>
    <w:rsid w:val="00A06054"/>
    <w:rsid w:val="00A103CF"/>
    <w:rsid w:val="00A106D3"/>
    <w:rsid w:val="00A106D7"/>
    <w:rsid w:val="00A1075C"/>
    <w:rsid w:val="00A10BC5"/>
    <w:rsid w:val="00A11114"/>
    <w:rsid w:val="00A11A47"/>
    <w:rsid w:val="00A14678"/>
    <w:rsid w:val="00A152D7"/>
    <w:rsid w:val="00A154FA"/>
    <w:rsid w:val="00A15DE1"/>
    <w:rsid w:val="00A1696F"/>
    <w:rsid w:val="00A17331"/>
    <w:rsid w:val="00A204E3"/>
    <w:rsid w:val="00A209BA"/>
    <w:rsid w:val="00A20D65"/>
    <w:rsid w:val="00A216EF"/>
    <w:rsid w:val="00A21A9D"/>
    <w:rsid w:val="00A22BAE"/>
    <w:rsid w:val="00A22DEA"/>
    <w:rsid w:val="00A22E98"/>
    <w:rsid w:val="00A22EA2"/>
    <w:rsid w:val="00A23315"/>
    <w:rsid w:val="00A242A0"/>
    <w:rsid w:val="00A25B65"/>
    <w:rsid w:val="00A25D71"/>
    <w:rsid w:val="00A26615"/>
    <w:rsid w:val="00A26CC8"/>
    <w:rsid w:val="00A273F2"/>
    <w:rsid w:val="00A2748E"/>
    <w:rsid w:val="00A27FB9"/>
    <w:rsid w:val="00A3011B"/>
    <w:rsid w:val="00A30434"/>
    <w:rsid w:val="00A30C53"/>
    <w:rsid w:val="00A30EAB"/>
    <w:rsid w:val="00A331C5"/>
    <w:rsid w:val="00A33377"/>
    <w:rsid w:val="00A333A0"/>
    <w:rsid w:val="00A34099"/>
    <w:rsid w:val="00A34972"/>
    <w:rsid w:val="00A34C4E"/>
    <w:rsid w:val="00A34F42"/>
    <w:rsid w:val="00A357BE"/>
    <w:rsid w:val="00A36369"/>
    <w:rsid w:val="00A36DEB"/>
    <w:rsid w:val="00A3784B"/>
    <w:rsid w:val="00A379D6"/>
    <w:rsid w:val="00A37D7C"/>
    <w:rsid w:val="00A40468"/>
    <w:rsid w:val="00A4106E"/>
    <w:rsid w:val="00A428B8"/>
    <w:rsid w:val="00A42936"/>
    <w:rsid w:val="00A42D63"/>
    <w:rsid w:val="00A43651"/>
    <w:rsid w:val="00A439DD"/>
    <w:rsid w:val="00A43F3F"/>
    <w:rsid w:val="00A44825"/>
    <w:rsid w:val="00A44D8A"/>
    <w:rsid w:val="00A45153"/>
    <w:rsid w:val="00A458D9"/>
    <w:rsid w:val="00A45AF6"/>
    <w:rsid w:val="00A45D74"/>
    <w:rsid w:val="00A463F8"/>
    <w:rsid w:val="00A46D11"/>
    <w:rsid w:val="00A46EBC"/>
    <w:rsid w:val="00A4705A"/>
    <w:rsid w:val="00A4749D"/>
    <w:rsid w:val="00A50121"/>
    <w:rsid w:val="00A50A68"/>
    <w:rsid w:val="00A51057"/>
    <w:rsid w:val="00A5125C"/>
    <w:rsid w:val="00A523C0"/>
    <w:rsid w:val="00A53825"/>
    <w:rsid w:val="00A53ABD"/>
    <w:rsid w:val="00A53C1C"/>
    <w:rsid w:val="00A53F36"/>
    <w:rsid w:val="00A54A95"/>
    <w:rsid w:val="00A54B8E"/>
    <w:rsid w:val="00A55692"/>
    <w:rsid w:val="00A57525"/>
    <w:rsid w:val="00A57B97"/>
    <w:rsid w:val="00A6019A"/>
    <w:rsid w:val="00A60793"/>
    <w:rsid w:val="00A6096C"/>
    <w:rsid w:val="00A610D3"/>
    <w:rsid w:val="00A617FF"/>
    <w:rsid w:val="00A6182E"/>
    <w:rsid w:val="00A61B04"/>
    <w:rsid w:val="00A61DC0"/>
    <w:rsid w:val="00A629D6"/>
    <w:rsid w:val="00A64055"/>
    <w:rsid w:val="00A646F2"/>
    <w:rsid w:val="00A64A96"/>
    <w:rsid w:val="00A65A46"/>
    <w:rsid w:val="00A67BA9"/>
    <w:rsid w:val="00A67C88"/>
    <w:rsid w:val="00A70918"/>
    <w:rsid w:val="00A711DB"/>
    <w:rsid w:val="00A71F28"/>
    <w:rsid w:val="00A72224"/>
    <w:rsid w:val="00A72664"/>
    <w:rsid w:val="00A7292C"/>
    <w:rsid w:val="00A74554"/>
    <w:rsid w:val="00A74657"/>
    <w:rsid w:val="00A74678"/>
    <w:rsid w:val="00A751C9"/>
    <w:rsid w:val="00A75348"/>
    <w:rsid w:val="00A75E58"/>
    <w:rsid w:val="00A765F2"/>
    <w:rsid w:val="00A76C5C"/>
    <w:rsid w:val="00A76E71"/>
    <w:rsid w:val="00A77269"/>
    <w:rsid w:val="00A8065B"/>
    <w:rsid w:val="00A80844"/>
    <w:rsid w:val="00A80BFB"/>
    <w:rsid w:val="00A81535"/>
    <w:rsid w:val="00A81ED6"/>
    <w:rsid w:val="00A820FC"/>
    <w:rsid w:val="00A828EE"/>
    <w:rsid w:val="00A839A4"/>
    <w:rsid w:val="00A846B0"/>
    <w:rsid w:val="00A84841"/>
    <w:rsid w:val="00A84C58"/>
    <w:rsid w:val="00A84EDF"/>
    <w:rsid w:val="00A85422"/>
    <w:rsid w:val="00A8554E"/>
    <w:rsid w:val="00A859D4"/>
    <w:rsid w:val="00A86526"/>
    <w:rsid w:val="00A8698A"/>
    <w:rsid w:val="00A87412"/>
    <w:rsid w:val="00A902A5"/>
    <w:rsid w:val="00A90AD4"/>
    <w:rsid w:val="00A9185B"/>
    <w:rsid w:val="00A921C0"/>
    <w:rsid w:val="00A935F2"/>
    <w:rsid w:val="00A93D0A"/>
    <w:rsid w:val="00A94AF0"/>
    <w:rsid w:val="00A95332"/>
    <w:rsid w:val="00A953A7"/>
    <w:rsid w:val="00A95593"/>
    <w:rsid w:val="00A95F31"/>
    <w:rsid w:val="00A96B9E"/>
    <w:rsid w:val="00A97CC7"/>
    <w:rsid w:val="00A97F53"/>
    <w:rsid w:val="00AA16B5"/>
    <w:rsid w:val="00AA1BCD"/>
    <w:rsid w:val="00AA1EAD"/>
    <w:rsid w:val="00AA1EFF"/>
    <w:rsid w:val="00AA2190"/>
    <w:rsid w:val="00AA26BA"/>
    <w:rsid w:val="00AA3018"/>
    <w:rsid w:val="00AA4236"/>
    <w:rsid w:val="00AA4693"/>
    <w:rsid w:val="00AA4711"/>
    <w:rsid w:val="00AA4A05"/>
    <w:rsid w:val="00AA4F36"/>
    <w:rsid w:val="00AA5B9B"/>
    <w:rsid w:val="00AA5EF6"/>
    <w:rsid w:val="00AA6083"/>
    <w:rsid w:val="00AA60EC"/>
    <w:rsid w:val="00AA635A"/>
    <w:rsid w:val="00AA6712"/>
    <w:rsid w:val="00AA677C"/>
    <w:rsid w:val="00AA6792"/>
    <w:rsid w:val="00AA6B5B"/>
    <w:rsid w:val="00AA7968"/>
    <w:rsid w:val="00AA7AF5"/>
    <w:rsid w:val="00AB0272"/>
    <w:rsid w:val="00AB050D"/>
    <w:rsid w:val="00AB0D16"/>
    <w:rsid w:val="00AB14F1"/>
    <w:rsid w:val="00AB157C"/>
    <w:rsid w:val="00AB1B27"/>
    <w:rsid w:val="00AB1EAE"/>
    <w:rsid w:val="00AB21B0"/>
    <w:rsid w:val="00AB2C06"/>
    <w:rsid w:val="00AB3C8D"/>
    <w:rsid w:val="00AB49FB"/>
    <w:rsid w:val="00AB4C22"/>
    <w:rsid w:val="00AB66A2"/>
    <w:rsid w:val="00AB75E1"/>
    <w:rsid w:val="00AB788B"/>
    <w:rsid w:val="00AB7CBE"/>
    <w:rsid w:val="00AC1D41"/>
    <w:rsid w:val="00AC2883"/>
    <w:rsid w:val="00AC30DB"/>
    <w:rsid w:val="00AC3217"/>
    <w:rsid w:val="00AC37D5"/>
    <w:rsid w:val="00AC3AC0"/>
    <w:rsid w:val="00AC4EE3"/>
    <w:rsid w:val="00AC527B"/>
    <w:rsid w:val="00AC617F"/>
    <w:rsid w:val="00AC6723"/>
    <w:rsid w:val="00AC6B3E"/>
    <w:rsid w:val="00AC735B"/>
    <w:rsid w:val="00AC73C1"/>
    <w:rsid w:val="00AC74D9"/>
    <w:rsid w:val="00AC7626"/>
    <w:rsid w:val="00AC7652"/>
    <w:rsid w:val="00AC79BE"/>
    <w:rsid w:val="00AD0BE6"/>
    <w:rsid w:val="00AD0E74"/>
    <w:rsid w:val="00AD1230"/>
    <w:rsid w:val="00AD17A2"/>
    <w:rsid w:val="00AD20AF"/>
    <w:rsid w:val="00AD32D3"/>
    <w:rsid w:val="00AD3339"/>
    <w:rsid w:val="00AD58BA"/>
    <w:rsid w:val="00AD5BE5"/>
    <w:rsid w:val="00AE036E"/>
    <w:rsid w:val="00AE03DE"/>
    <w:rsid w:val="00AE080C"/>
    <w:rsid w:val="00AE0CD9"/>
    <w:rsid w:val="00AE1614"/>
    <w:rsid w:val="00AE1AD1"/>
    <w:rsid w:val="00AE21FD"/>
    <w:rsid w:val="00AE39C9"/>
    <w:rsid w:val="00AE4B6C"/>
    <w:rsid w:val="00AE4BBF"/>
    <w:rsid w:val="00AE4D12"/>
    <w:rsid w:val="00AE50CE"/>
    <w:rsid w:val="00AE5610"/>
    <w:rsid w:val="00AE5BCE"/>
    <w:rsid w:val="00AE5C4A"/>
    <w:rsid w:val="00AE5DFB"/>
    <w:rsid w:val="00AE60FA"/>
    <w:rsid w:val="00AE721B"/>
    <w:rsid w:val="00AE72F7"/>
    <w:rsid w:val="00AE77FD"/>
    <w:rsid w:val="00AE7817"/>
    <w:rsid w:val="00AE7D87"/>
    <w:rsid w:val="00AF0144"/>
    <w:rsid w:val="00AF08A3"/>
    <w:rsid w:val="00AF0FA2"/>
    <w:rsid w:val="00AF1488"/>
    <w:rsid w:val="00AF1A78"/>
    <w:rsid w:val="00AF2CA3"/>
    <w:rsid w:val="00AF39B8"/>
    <w:rsid w:val="00AF43C3"/>
    <w:rsid w:val="00AF4E4F"/>
    <w:rsid w:val="00AF5896"/>
    <w:rsid w:val="00AF59A4"/>
    <w:rsid w:val="00AF5D6E"/>
    <w:rsid w:val="00AF73D4"/>
    <w:rsid w:val="00AF74F6"/>
    <w:rsid w:val="00B00C5F"/>
    <w:rsid w:val="00B01E7B"/>
    <w:rsid w:val="00B02110"/>
    <w:rsid w:val="00B02EB2"/>
    <w:rsid w:val="00B0313C"/>
    <w:rsid w:val="00B03E85"/>
    <w:rsid w:val="00B04851"/>
    <w:rsid w:val="00B04ECE"/>
    <w:rsid w:val="00B04FDB"/>
    <w:rsid w:val="00B05580"/>
    <w:rsid w:val="00B06375"/>
    <w:rsid w:val="00B066C8"/>
    <w:rsid w:val="00B068DB"/>
    <w:rsid w:val="00B06B82"/>
    <w:rsid w:val="00B06C10"/>
    <w:rsid w:val="00B0769C"/>
    <w:rsid w:val="00B07754"/>
    <w:rsid w:val="00B1045A"/>
    <w:rsid w:val="00B1125A"/>
    <w:rsid w:val="00B13390"/>
    <w:rsid w:val="00B13782"/>
    <w:rsid w:val="00B138BE"/>
    <w:rsid w:val="00B13AD8"/>
    <w:rsid w:val="00B145C0"/>
    <w:rsid w:val="00B15914"/>
    <w:rsid w:val="00B15D51"/>
    <w:rsid w:val="00B15E99"/>
    <w:rsid w:val="00B15FEC"/>
    <w:rsid w:val="00B16D2B"/>
    <w:rsid w:val="00B17170"/>
    <w:rsid w:val="00B1784E"/>
    <w:rsid w:val="00B17C3A"/>
    <w:rsid w:val="00B17CF0"/>
    <w:rsid w:val="00B17D0D"/>
    <w:rsid w:val="00B20A7D"/>
    <w:rsid w:val="00B20B7C"/>
    <w:rsid w:val="00B210C0"/>
    <w:rsid w:val="00B21608"/>
    <w:rsid w:val="00B21D81"/>
    <w:rsid w:val="00B22285"/>
    <w:rsid w:val="00B228B0"/>
    <w:rsid w:val="00B23014"/>
    <w:rsid w:val="00B23645"/>
    <w:rsid w:val="00B2395C"/>
    <w:rsid w:val="00B241CC"/>
    <w:rsid w:val="00B2492A"/>
    <w:rsid w:val="00B2538B"/>
    <w:rsid w:val="00B25793"/>
    <w:rsid w:val="00B25FF2"/>
    <w:rsid w:val="00B268CC"/>
    <w:rsid w:val="00B26A16"/>
    <w:rsid w:val="00B26D73"/>
    <w:rsid w:val="00B26F1D"/>
    <w:rsid w:val="00B27466"/>
    <w:rsid w:val="00B3027D"/>
    <w:rsid w:val="00B30A50"/>
    <w:rsid w:val="00B30B45"/>
    <w:rsid w:val="00B31809"/>
    <w:rsid w:val="00B32526"/>
    <w:rsid w:val="00B3338A"/>
    <w:rsid w:val="00B33523"/>
    <w:rsid w:val="00B33971"/>
    <w:rsid w:val="00B34231"/>
    <w:rsid w:val="00B34AA9"/>
    <w:rsid w:val="00B35142"/>
    <w:rsid w:val="00B3577B"/>
    <w:rsid w:val="00B36EB4"/>
    <w:rsid w:val="00B3762D"/>
    <w:rsid w:val="00B37721"/>
    <w:rsid w:val="00B40D2D"/>
    <w:rsid w:val="00B42645"/>
    <w:rsid w:val="00B434A4"/>
    <w:rsid w:val="00B435B4"/>
    <w:rsid w:val="00B43D82"/>
    <w:rsid w:val="00B453EE"/>
    <w:rsid w:val="00B467A2"/>
    <w:rsid w:val="00B46E85"/>
    <w:rsid w:val="00B47C2F"/>
    <w:rsid w:val="00B5000E"/>
    <w:rsid w:val="00B501E2"/>
    <w:rsid w:val="00B503DB"/>
    <w:rsid w:val="00B50F22"/>
    <w:rsid w:val="00B51B5A"/>
    <w:rsid w:val="00B52352"/>
    <w:rsid w:val="00B52757"/>
    <w:rsid w:val="00B5276C"/>
    <w:rsid w:val="00B53294"/>
    <w:rsid w:val="00B5408C"/>
    <w:rsid w:val="00B545E0"/>
    <w:rsid w:val="00B5472B"/>
    <w:rsid w:val="00B54935"/>
    <w:rsid w:val="00B54C20"/>
    <w:rsid w:val="00B55A77"/>
    <w:rsid w:val="00B55F86"/>
    <w:rsid w:val="00B56319"/>
    <w:rsid w:val="00B56AF3"/>
    <w:rsid w:val="00B57EB3"/>
    <w:rsid w:val="00B60FDD"/>
    <w:rsid w:val="00B6112C"/>
    <w:rsid w:val="00B61677"/>
    <w:rsid w:val="00B61DBD"/>
    <w:rsid w:val="00B62D05"/>
    <w:rsid w:val="00B63C55"/>
    <w:rsid w:val="00B64303"/>
    <w:rsid w:val="00B6446E"/>
    <w:rsid w:val="00B647FD"/>
    <w:rsid w:val="00B648CF"/>
    <w:rsid w:val="00B64AF4"/>
    <w:rsid w:val="00B652FA"/>
    <w:rsid w:val="00B66137"/>
    <w:rsid w:val="00B67118"/>
    <w:rsid w:val="00B67AB8"/>
    <w:rsid w:val="00B705BD"/>
    <w:rsid w:val="00B7122D"/>
    <w:rsid w:val="00B713ED"/>
    <w:rsid w:val="00B71671"/>
    <w:rsid w:val="00B71851"/>
    <w:rsid w:val="00B71BC4"/>
    <w:rsid w:val="00B71EE4"/>
    <w:rsid w:val="00B72450"/>
    <w:rsid w:val="00B735EE"/>
    <w:rsid w:val="00B73B68"/>
    <w:rsid w:val="00B740D3"/>
    <w:rsid w:val="00B74DB2"/>
    <w:rsid w:val="00B74EA0"/>
    <w:rsid w:val="00B750AD"/>
    <w:rsid w:val="00B7598A"/>
    <w:rsid w:val="00B778C4"/>
    <w:rsid w:val="00B77E41"/>
    <w:rsid w:val="00B80C12"/>
    <w:rsid w:val="00B81BE9"/>
    <w:rsid w:val="00B81E1C"/>
    <w:rsid w:val="00B82672"/>
    <w:rsid w:val="00B83969"/>
    <w:rsid w:val="00B83BA1"/>
    <w:rsid w:val="00B85BD8"/>
    <w:rsid w:val="00B867E6"/>
    <w:rsid w:val="00B90AB6"/>
    <w:rsid w:val="00B90AC8"/>
    <w:rsid w:val="00B90D13"/>
    <w:rsid w:val="00B9154F"/>
    <w:rsid w:val="00B91AFA"/>
    <w:rsid w:val="00B92B3F"/>
    <w:rsid w:val="00B93301"/>
    <w:rsid w:val="00B934CA"/>
    <w:rsid w:val="00B934F5"/>
    <w:rsid w:val="00B93C55"/>
    <w:rsid w:val="00B944DF"/>
    <w:rsid w:val="00B949BF"/>
    <w:rsid w:val="00B9529C"/>
    <w:rsid w:val="00B953E9"/>
    <w:rsid w:val="00B97886"/>
    <w:rsid w:val="00B97A7F"/>
    <w:rsid w:val="00BA1270"/>
    <w:rsid w:val="00BA14B4"/>
    <w:rsid w:val="00BA17D2"/>
    <w:rsid w:val="00BA19CA"/>
    <w:rsid w:val="00BA1D3D"/>
    <w:rsid w:val="00BA27C5"/>
    <w:rsid w:val="00BA2A59"/>
    <w:rsid w:val="00BA2FA8"/>
    <w:rsid w:val="00BA3B4D"/>
    <w:rsid w:val="00BA3BA9"/>
    <w:rsid w:val="00BA3C6C"/>
    <w:rsid w:val="00BA50D0"/>
    <w:rsid w:val="00BA520A"/>
    <w:rsid w:val="00BA5910"/>
    <w:rsid w:val="00BA5B71"/>
    <w:rsid w:val="00BA64E9"/>
    <w:rsid w:val="00BA6D21"/>
    <w:rsid w:val="00BA6F88"/>
    <w:rsid w:val="00BA7587"/>
    <w:rsid w:val="00BA7D04"/>
    <w:rsid w:val="00BB028F"/>
    <w:rsid w:val="00BB17D3"/>
    <w:rsid w:val="00BB1D42"/>
    <w:rsid w:val="00BB1F80"/>
    <w:rsid w:val="00BB2020"/>
    <w:rsid w:val="00BB2079"/>
    <w:rsid w:val="00BB290C"/>
    <w:rsid w:val="00BB2F4C"/>
    <w:rsid w:val="00BB3272"/>
    <w:rsid w:val="00BB37F3"/>
    <w:rsid w:val="00BB437F"/>
    <w:rsid w:val="00BB4498"/>
    <w:rsid w:val="00BB4DE6"/>
    <w:rsid w:val="00BB4EC3"/>
    <w:rsid w:val="00BB5FC6"/>
    <w:rsid w:val="00BB64C7"/>
    <w:rsid w:val="00BB6563"/>
    <w:rsid w:val="00BB69B8"/>
    <w:rsid w:val="00BB6C22"/>
    <w:rsid w:val="00BB7E53"/>
    <w:rsid w:val="00BC017B"/>
    <w:rsid w:val="00BC070F"/>
    <w:rsid w:val="00BC0DB8"/>
    <w:rsid w:val="00BC1354"/>
    <w:rsid w:val="00BC1BCF"/>
    <w:rsid w:val="00BC2445"/>
    <w:rsid w:val="00BC2490"/>
    <w:rsid w:val="00BC2E5C"/>
    <w:rsid w:val="00BC3385"/>
    <w:rsid w:val="00BC3789"/>
    <w:rsid w:val="00BC3DBB"/>
    <w:rsid w:val="00BC4036"/>
    <w:rsid w:val="00BC4F0F"/>
    <w:rsid w:val="00BC5110"/>
    <w:rsid w:val="00BC5304"/>
    <w:rsid w:val="00BC64D9"/>
    <w:rsid w:val="00BC685A"/>
    <w:rsid w:val="00BC6896"/>
    <w:rsid w:val="00BC6A67"/>
    <w:rsid w:val="00BD0DC7"/>
    <w:rsid w:val="00BD23E6"/>
    <w:rsid w:val="00BD2FB4"/>
    <w:rsid w:val="00BD3A39"/>
    <w:rsid w:val="00BD3D60"/>
    <w:rsid w:val="00BD402B"/>
    <w:rsid w:val="00BD4E28"/>
    <w:rsid w:val="00BD4FF9"/>
    <w:rsid w:val="00BD52C0"/>
    <w:rsid w:val="00BD6569"/>
    <w:rsid w:val="00BD6650"/>
    <w:rsid w:val="00BD69D3"/>
    <w:rsid w:val="00BD7636"/>
    <w:rsid w:val="00BE1017"/>
    <w:rsid w:val="00BE1237"/>
    <w:rsid w:val="00BE1682"/>
    <w:rsid w:val="00BE182B"/>
    <w:rsid w:val="00BE1D4A"/>
    <w:rsid w:val="00BE20BC"/>
    <w:rsid w:val="00BE5070"/>
    <w:rsid w:val="00BE591D"/>
    <w:rsid w:val="00BE6319"/>
    <w:rsid w:val="00BE682E"/>
    <w:rsid w:val="00BE68D5"/>
    <w:rsid w:val="00BE6B71"/>
    <w:rsid w:val="00BE7E59"/>
    <w:rsid w:val="00BF05D1"/>
    <w:rsid w:val="00BF1291"/>
    <w:rsid w:val="00BF15E5"/>
    <w:rsid w:val="00BF25BE"/>
    <w:rsid w:val="00BF261C"/>
    <w:rsid w:val="00BF2B6B"/>
    <w:rsid w:val="00BF36E5"/>
    <w:rsid w:val="00BF5F8C"/>
    <w:rsid w:val="00BF619E"/>
    <w:rsid w:val="00BF74D1"/>
    <w:rsid w:val="00BF754D"/>
    <w:rsid w:val="00C00796"/>
    <w:rsid w:val="00C01053"/>
    <w:rsid w:val="00C01170"/>
    <w:rsid w:val="00C01A80"/>
    <w:rsid w:val="00C01D49"/>
    <w:rsid w:val="00C02946"/>
    <w:rsid w:val="00C02B8A"/>
    <w:rsid w:val="00C02DC0"/>
    <w:rsid w:val="00C03B96"/>
    <w:rsid w:val="00C03E08"/>
    <w:rsid w:val="00C04130"/>
    <w:rsid w:val="00C0480F"/>
    <w:rsid w:val="00C0518E"/>
    <w:rsid w:val="00C051B2"/>
    <w:rsid w:val="00C05974"/>
    <w:rsid w:val="00C05AFB"/>
    <w:rsid w:val="00C05C57"/>
    <w:rsid w:val="00C05E65"/>
    <w:rsid w:val="00C06B47"/>
    <w:rsid w:val="00C06E99"/>
    <w:rsid w:val="00C073E7"/>
    <w:rsid w:val="00C1015E"/>
    <w:rsid w:val="00C10934"/>
    <w:rsid w:val="00C11522"/>
    <w:rsid w:val="00C11535"/>
    <w:rsid w:val="00C125B1"/>
    <w:rsid w:val="00C129E7"/>
    <w:rsid w:val="00C12C16"/>
    <w:rsid w:val="00C12FD5"/>
    <w:rsid w:val="00C13267"/>
    <w:rsid w:val="00C13F09"/>
    <w:rsid w:val="00C141D7"/>
    <w:rsid w:val="00C14E16"/>
    <w:rsid w:val="00C14F74"/>
    <w:rsid w:val="00C152C3"/>
    <w:rsid w:val="00C15605"/>
    <w:rsid w:val="00C15A18"/>
    <w:rsid w:val="00C160A0"/>
    <w:rsid w:val="00C166B5"/>
    <w:rsid w:val="00C16932"/>
    <w:rsid w:val="00C17DDC"/>
    <w:rsid w:val="00C17F24"/>
    <w:rsid w:val="00C203A2"/>
    <w:rsid w:val="00C20821"/>
    <w:rsid w:val="00C20C4D"/>
    <w:rsid w:val="00C21091"/>
    <w:rsid w:val="00C2190E"/>
    <w:rsid w:val="00C21F27"/>
    <w:rsid w:val="00C23696"/>
    <w:rsid w:val="00C23703"/>
    <w:rsid w:val="00C24400"/>
    <w:rsid w:val="00C267EF"/>
    <w:rsid w:val="00C27841"/>
    <w:rsid w:val="00C3028A"/>
    <w:rsid w:val="00C3206C"/>
    <w:rsid w:val="00C3241E"/>
    <w:rsid w:val="00C326E9"/>
    <w:rsid w:val="00C32F6B"/>
    <w:rsid w:val="00C32F86"/>
    <w:rsid w:val="00C3368E"/>
    <w:rsid w:val="00C34E25"/>
    <w:rsid w:val="00C35990"/>
    <w:rsid w:val="00C35C10"/>
    <w:rsid w:val="00C35FEC"/>
    <w:rsid w:val="00C360AF"/>
    <w:rsid w:val="00C36F8B"/>
    <w:rsid w:val="00C36FFE"/>
    <w:rsid w:val="00C37094"/>
    <w:rsid w:val="00C405C9"/>
    <w:rsid w:val="00C408E0"/>
    <w:rsid w:val="00C409B7"/>
    <w:rsid w:val="00C4130C"/>
    <w:rsid w:val="00C41992"/>
    <w:rsid w:val="00C419BD"/>
    <w:rsid w:val="00C423E9"/>
    <w:rsid w:val="00C42AC1"/>
    <w:rsid w:val="00C42F88"/>
    <w:rsid w:val="00C43321"/>
    <w:rsid w:val="00C435B2"/>
    <w:rsid w:val="00C4539D"/>
    <w:rsid w:val="00C45C97"/>
    <w:rsid w:val="00C46CD0"/>
    <w:rsid w:val="00C47530"/>
    <w:rsid w:val="00C50850"/>
    <w:rsid w:val="00C5127B"/>
    <w:rsid w:val="00C530FD"/>
    <w:rsid w:val="00C538DF"/>
    <w:rsid w:val="00C53D13"/>
    <w:rsid w:val="00C5445F"/>
    <w:rsid w:val="00C5465C"/>
    <w:rsid w:val="00C5476E"/>
    <w:rsid w:val="00C54779"/>
    <w:rsid w:val="00C54B44"/>
    <w:rsid w:val="00C55A35"/>
    <w:rsid w:val="00C5646A"/>
    <w:rsid w:val="00C569F3"/>
    <w:rsid w:val="00C56C64"/>
    <w:rsid w:val="00C57C0F"/>
    <w:rsid w:val="00C6026C"/>
    <w:rsid w:val="00C60637"/>
    <w:rsid w:val="00C62455"/>
    <w:rsid w:val="00C6271A"/>
    <w:rsid w:val="00C633C5"/>
    <w:rsid w:val="00C6455C"/>
    <w:rsid w:val="00C649E3"/>
    <w:rsid w:val="00C64F6F"/>
    <w:rsid w:val="00C66C17"/>
    <w:rsid w:val="00C66EAC"/>
    <w:rsid w:val="00C6752A"/>
    <w:rsid w:val="00C67C59"/>
    <w:rsid w:val="00C7092C"/>
    <w:rsid w:val="00C70DD6"/>
    <w:rsid w:val="00C71241"/>
    <w:rsid w:val="00C74BDA"/>
    <w:rsid w:val="00C74E79"/>
    <w:rsid w:val="00C76345"/>
    <w:rsid w:val="00C76400"/>
    <w:rsid w:val="00C767F0"/>
    <w:rsid w:val="00C77043"/>
    <w:rsid w:val="00C772BD"/>
    <w:rsid w:val="00C80999"/>
    <w:rsid w:val="00C815D2"/>
    <w:rsid w:val="00C818F1"/>
    <w:rsid w:val="00C820A4"/>
    <w:rsid w:val="00C82817"/>
    <w:rsid w:val="00C82827"/>
    <w:rsid w:val="00C8365C"/>
    <w:rsid w:val="00C83891"/>
    <w:rsid w:val="00C839A1"/>
    <w:rsid w:val="00C83F87"/>
    <w:rsid w:val="00C84854"/>
    <w:rsid w:val="00C85201"/>
    <w:rsid w:val="00C8669E"/>
    <w:rsid w:val="00C86A31"/>
    <w:rsid w:val="00C86B58"/>
    <w:rsid w:val="00C87156"/>
    <w:rsid w:val="00C87B17"/>
    <w:rsid w:val="00C90A42"/>
    <w:rsid w:val="00C90FA2"/>
    <w:rsid w:val="00C9234F"/>
    <w:rsid w:val="00C92943"/>
    <w:rsid w:val="00C93225"/>
    <w:rsid w:val="00C9350A"/>
    <w:rsid w:val="00C935F4"/>
    <w:rsid w:val="00C941CB"/>
    <w:rsid w:val="00C943D9"/>
    <w:rsid w:val="00C94493"/>
    <w:rsid w:val="00C9564E"/>
    <w:rsid w:val="00C9586B"/>
    <w:rsid w:val="00C95A8D"/>
    <w:rsid w:val="00C95AB6"/>
    <w:rsid w:val="00C95BED"/>
    <w:rsid w:val="00C961A7"/>
    <w:rsid w:val="00C96868"/>
    <w:rsid w:val="00C96E08"/>
    <w:rsid w:val="00C97188"/>
    <w:rsid w:val="00CA010B"/>
    <w:rsid w:val="00CA1781"/>
    <w:rsid w:val="00CA21C4"/>
    <w:rsid w:val="00CA2582"/>
    <w:rsid w:val="00CA2B8E"/>
    <w:rsid w:val="00CA3291"/>
    <w:rsid w:val="00CA32BD"/>
    <w:rsid w:val="00CA35D3"/>
    <w:rsid w:val="00CA3C4F"/>
    <w:rsid w:val="00CA4055"/>
    <w:rsid w:val="00CA40D0"/>
    <w:rsid w:val="00CA48F3"/>
    <w:rsid w:val="00CA4C62"/>
    <w:rsid w:val="00CA53EF"/>
    <w:rsid w:val="00CA68EB"/>
    <w:rsid w:val="00CA696D"/>
    <w:rsid w:val="00CA7C1D"/>
    <w:rsid w:val="00CB06B8"/>
    <w:rsid w:val="00CB089B"/>
    <w:rsid w:val="00CB0CDA"/>
    <w:rsid w:val="00CB26DD"/>
    <w:rsid w:val="00CB3905"/>
    <w:rsid w:val="00CB4B23"/>
    <w:rsid w:val="00CB5924"/>
    <w:rsid w:val="00CB5A2D"/>
    <w:rsid w:val="00CB6090"/>
    <w:rsid w:val="00CB6EEC"/>
    <w:rsid w:val="00CC0852"/>
    <w:rsid w:val="00CC0AFC"/>
    <w:rsid w:val="00CC105E"/>
    <w:rsid w:val="00CC384B"/>
    <w:rsid w:val="00CC42A1"/>
    <w:rsid w:val="00CC454D"/>
    <w:rsid w:val="00CC4F7B"/>
    <w:rsid w:val="00CC5238"/>
    <w:rsid w:val="00CC58A9"/>
    <w:rsid w:val="00CC5C6A"/>
    <w:rsid w:val="00CC62E1"/>
    <w:rsid w:val="00CC64B9"/>
    <w:rsid w:val="00CC67AD"/>
    <w:rsid w:val="00CC6B4F"/>
    <w:rsid w:val="00CC70CA"/>
    <w:rsid w:val="00CC7934"/>
    <w:rsid w:val="00CC7CCE"/>
    <w:rsid w:val="00CD038F"/>
    <w:rsid w:val="00CD064D"/>
    <w:rsid w:val="00CD243E"/>
    <w:rsid w:val="00CD262E"/>
    <w:rsid w:val="00CD27C3"/>
    <w:rsid w:val="00CD285F"/>
    <w:rsid w:val="00CD33C8"/>
    <w:rsid w:val="00CD34DA"/>
    <w:rsid w:val="00CD3DBD"/>
    <w:rsid w:val="00CD438E"/>
    <w:rsid w:val="00CD557B"/>
    <w:rsid w:val="00CD722A"/>
    <w:rsid w:val="00CD7587"/>
    <w:rsid w:val="00CD77B4"/>
    <w:rsid w:val="00CD7830"/>
    <w:rsid w:val="00CE0341"/>
    <w:rsid w:val="00CE0DD4"/>
    <w:rsid w:val="00CE3A75"/>
    <w:rsid w:val="00CE4427"/>
    <w:rsid w:val="00CE4D42"/>
    <w:rsid w:val="00CE5473"/>
    <w:rsid w:val="00CE5696"/>
    <w:rsid w:val="00CE6AAE"/>
    <w:rsid w:val="00CE6D5F"/>
    <w:rsid w:val="00CF0EE9"/>
    <w:rsid w:val="00CF191F"/>
    <w:rsid w:val="00CF1BDA"/>
    <w:rsid w:val="00CF1D6B"/>
    <w:rsid w:val="00CF1F32"/>
    <w:rsid w:val="00CF21A9"/>
    <w:rsid w:val="00CF25D5"/>
    <w:rsid w:val="00CF28DD"/>
    <w:rsid w:val="00CF2F21"/>
    <w:rsid w:val="00CF323B"/>
    <w:rsid w:val="00CF4378"/>
    <w:rsid w:val="00CF43BC"/>
    <w:rsid w:val="00CF4703"/>
    <w:rsid w:val="00CF4DFA"/>
    <w:rsid w:val="00CF5AE1"/>
    <w:rsid w:val="00CF70C1"/>
    <w:rsid w:val="00CF731A"/>
    <w:rsid w:val="00CF76C3"/>
    <w:rsid w:val="00D00646"/>
    <w:rsid w:val="00D007F9"/>
    <w:rsid w:val="00D00853"/>
    <w:rsid w:val="00D009AB"/>
    <w:rsid w:val="00D00AD2"/>
    <w:rsid w:val="00D0238B"/>
    <w:rsid w:val="00D024F3"/>
    <w:rsid w:val="00D037CD"/>
    <w:rsid w:val="00D0456D"/>
    <w:rsid w:val="00D04B30"/>
    <w:rsid w:val="00D05F56"/>
    <w:rsid w:val="00D06DBA"/>
    <w:rsid w:val="00D106BD"/>
    <w:rsid w:val="00D1085A"/>
    <w:rsid w:val="00D10A0E"/>
    <w:rsid w:val="00D10B17"/>
    <w:rsid w:val="00D10E9C"/>
    <w:rsid w:val="00D11416"/>
    <w:rsid w:val="00D11B2C"/>
    <w:rsid w:val="00D125E3"/>
    <w:rsid w:val="00D12B26"/>
    <w:rsid w:val="00D12E12"/>
    <w:rsid w:val="00D132E4"/>
    <w:rsid w:val="00D1442E"/>
    <w:rsid w:val="00D14A3B"/>
    <w:rsid w:val="00D14CC6"/>
    <w:rsid w:val="00D157FC"/>
    <w:rsid w:val="00D16B35"/>
    <w:rsid w:val="00D173C7"/>
    <w:rsid w:val="00D17487"/>
    <w:rsid w:val="00D20FFD"/>
    <w:rsid w:val="00D2182E"/>
    <w:rsid w:val="00D219B5"/>
    <w:rsid w:val="00D222AD"/>
    <w:rsid w:val="00D22705"/>
    <w:rsid w:val="00D227CF"/>
    <w:rsid w:val="00D2490A"/>
    <w:rsid w:val="00D249E1"/>
    <w:rsid w:val="00D24AC7"/>
    <w:rsid w:val="00D24F27"/>
    <w:rsid w:val="00D27275"/>
    <w:rsid w:val="00D278C5"/>
    <w:rsid w:val="00D308EB"/>
    <w:rsid w:val="00D31228"/>
    <w:rsid w:val="00D317C5"/>
    <w:rsid w:val="00D327BA"/>
    <w:rsid w:val="00D32FD6"/>
    <w:rsid w:val="00D33545"/>
    <w:rsid w:val="00D34E59"/>
    <w:rsid w:val="00D34FCD"/>
    <w:rsid w:val="00D355AE"/>
    <w:rsid w:val="00D35C4F"/>
    <w:rsid w:val="00D37BBE"/>
    <w:rsid w:val="00D40600"/>
    <w:rsid w:val="00D409E0"/>
    <w:rsid w:val="00D40D9D"/>
    <w:rsid w:val="00D41046"/>
    <w:rsid w:val="00D4117D"/>
    <w:rsid w:val="00D41431"/>
    <w:rsid w:val="00D42314"/>
    <w:rsid w:val="00D435F4"/>
    <w:rsid w:val="00D44135"/>
    <w:rsid w:val="00D44A1D"/>
    <w:rsid w:val="00D44FB7"/>
    <w:rsid w:val="00D455F7"/>
    <w:rsid w:val="00D45C34"/>
    <w:rsid w:val="00D45D2B"/>
    <w:rsid w:val="00D465D5"/>
    <w:rsid w:val="00D47931"/>
    <w:rsid w:val="00D5031B"/>
    <w:rsid w:val="00D50749"/>
    <w:rsid w:val="00D50F12"/>
    <w:rsid w:val="00D513ED"/>
    <w:rsid w:val="00D51550"/>
    <w:rsid w:val="00D51712"/>
    <w:rsid w:val="00D52E07"/>
    <w:rsid w:val="00D52F7A"/>
    <w:rsid w:val="00D53108"/>
    <w:rsid w:val="00D5343D"/>
    <w:rsid w:val="00D53FEC"/>
    <w:rsid w:val="00D544CC"/>
    <w:rsid w:val="00D547C0"/>
    <w:rsid w:val="00D54F23"/>
    <w:rsid w:val="00D554DB"/>
    <w:rsid w:val="00D55669"/>
    <w:rsid w:val="00D55F66"/>
    <w:rsid w:val="00D560DD"/>
    <w:rsid w:val="00D5623F"/>
    <w:rsid w:val="00D56AC0"/>
    <w:rsid w:val="00D572D6"/>
    <w:rsid w:val="00D5783B"/>
    <w:rsid w:val="00D57B0F"/>
    <w:rsid w:val="00D57FFC"/>
    <w:rsid w:val="00D609E1"/>
    <w:rsid w:val="00D60FEF"/>
    <w:rsid w:val="00D6111F"/>
    <w:rsid w:val="00D612E8"/>
    <w:rsid w:val="00D61402"/>
    <w:rsid w:val="00D61CC4"/>
    <w:rsid w:val="00D629A5"/>
    <w:rsid w:val="00D62A92"/>
    <w:rsid w:val="00D62D5F"/>
    <w:rsid w:val="00D6306B"/>
    <w:rsid w:val="00D6337D"/>
    <w:rsid w:val="00D64660"/>
    <w:rsid w:val="00D6486F"/>
    <w:rsid w:val="00D65D52"/>
    <w:rsid w:val="00D65FD8"/>
    <w:rsid w:val="00D660F7"/>
    <w:rsid w:val="00D661BF"/>
    <w:rsid w:val="00D6699E"/>
    <w:rsid w:val="00D669EC"/>
    <w:rsid w:val="00D66F83"/>
    <w:rsid w:val="00D672F4"/>
    <w:rsid w:val="00D679B4"/>
    <w:rsid w:val="00D67E43"/>
    <w:rsid w:val="00D67FCF"/>
    <w:rsid w:val="00D7046F"/>
    <w:rsid w:val="00D709B9"/>
    <w:rsid w:val="00D72AC3"/>
    <w:rsid w:val="00D72BE7"/>
    <w:rsid w:val="00D73408"/>
    <w:rsid w:val="00D73EBD"/>
    <w:rsid w:val="00D74284"/>
    <w:rsid w:val="00D746E4"/>
    <w:rsid w:val="00D74914"/>
    <w:rsid w:val="00D7572A"/>
    <w:rsid w:val="00D763BF"/>
    <w:rsid w:val="00D76A0D"/>
    <w:rsid w:val="00D76B3D"/>
    <w:rsid w:val="00D76E81"/>
    <w:rsid w:val="00D771B4"/>
    <w:rsid w:val="00D77878"/>
    <w:rsid w:val="00D8031C"/>
    <w:rsid w:val="00D81833"/>
    <w:rsid w:val="00D82C7A"/>
    <w:rsid w:val="00D82EE4"/>
    <w:rsid w:val="00D82FFD"/>
    <w:rsid w:val="00D84226"/>
    <w:rsid w:val="00D84327"/>
    <w:rsid w:val="00D85500"/>
    <w:rsid w:val="00D85C56"/>
    <w:rsid w:val="00D861EC"/>
    <w:rsid w:val="00D87003"/>
    <w:rsid w:val="00D876F5"/>
    <w:rsid w:val="00D8782E"/>
    <w:rsid w:val="00D87B2A"/>
    <w:rsid w:val="00D87D4A"/>
    <w:rsid w:val="00D87E7D"/>
    <w:rsid w:val="00D92032"/>
    <w:rsid w:val="00D921E4"/>
    <w:rsid w:val="00D9289A"/>
    <w:rsid w:val="00D93427"/>
    <w:rsid w:val="00D93F49"/>
    <w:rsid w:val="00D94174"/>
    <w:rsid w:val="00D949F9"/>
    <w:rsid w:val="00D9598F"/>
    <w:rsid w:val="00D969B5"/>
    <w:rsid w:val="00DA057E"/>
    <w:rsid w:val="00DA0647"/>
    <w:rsid w:val="00DA0691"/>
    <w:rsid w:val="00DA0710"/>
    <w:rsid w:val="00DA1F47"/>
    <w:rsid w:val="00DA2331"/>
    <w:rsid w:val="00DA29AB"/>
    <w:rsid w:val="00DA2A2C"/>
    <w:rsid w:val="00DA2A65"/>
    <w:rsid w:val="00DA2F55"/>
    <w:rsid w:val="00DA308A"/>
    <w:rsid w:val="00DA4B90"/>
    <w:rsid w:val="00DA4BBE"/>
    <w:rsid w:val="00DA4F7E"/>
    <w:rsid w:val="00DA5B58"/>
    <w:rsid w:val="00DA5C0C"/>
    <w:rsid w:val="00DA5D89"/>
    <w:rsid w:val="00DA616A"/>
    <w:rsid w:val="00DA63B6"/>
    <w:rsid w:val="00DA6BEE"/>
    <w:rsid w:val="00DA73F6"/>
    <w:rsid w:val="00DA7EA4"/>
    <w:rsid w:val="00DB0492"/>
    <w:rsid w:val="00DB091C"/>
    <w:rsid w:val="00DB123C"/>
    <w:rsid w:val="00DB1986"/>
    <w:rsid w:val="00DB1EC6"/>
    <w:rsid w:val="00DB2CE7"/>
    <w:rsid w:val="00DB41E7"/>
    <w:rsid w:val="00DB542F"/>
    <w:rsid w:val="00DB573E"/>
    <w:rsid w:val="00DB57E5"/>
    <w:rsid w:val="00DB6812"/>
    <w:rsid w:val="00DB6B58"/>
    <w:rsid w:val="00DB72F8"/>
    <w:rsid w:val="00DB77F8"/>
    <w:rsid w:val="00DB797E"/>
    <w:rsid w:val="00DC0F41"/>
    <w:rsid w:val="00DC11FD"/>
    <w:rsid w:val="00DC1C21"/>
    <w:rsid w:val="00DC2634"/>
    <w:rsid w:val="00DC3651"/>
    <w:rsid w:val="00DC42A8"/>
    <w:rsid w:val="00DC4AE6"/>
    <w:rsid w:val="00DC5547"/>
    <w:rsid w:val="00DC602D"/>
    <w:rsid w:val="00DC6578"/>
    <w:rsid w:val="00DC7793"/>
    <w:rsid w:val="00DC7F36"/>
    <w:rsid w:val="00DD0005"/>
    <w:rsid w:val="00DD006C"/>
    <w:rsid w:val="00DD062E"/>
    <w:rsid w:val="00DD08CA"/>
    <w:rsid w:val="00DD0B69"/>
    <w:rsid w:val="00DD10B7"/>
    <w:rsid w:val="00DD11D5"/>
    <w:rsid w:val="00DD1D9F"/>
    <w:rsid w:val="00DD2B7D"/>
    <w:rsid w:val="00DD2BDE"/>
    <w:rsid w:val="00DD3709"/>
    <w:rsid w:val="00DD3987"/>
    <w:rsid w:val="00DD3BE0"/>
    <w:rsid w:val="00DD41A4"/>
    <w:rsid w:val="00DD4B1A"/>
    <w:rsid w:val="00DD61B6"/>
    <w:rsid w:val="00DD666A"/>
    <w:rsid w:val="00DD6965"/>
    <w:rsid w:val="00DD7006"/>
    <w:rsid w:val="00DD781F"/>
    <w:rsid w:val="00DD7B02"/>
    <w:rsid w:val="00DD7F7A"/>
    <w:rsid w:val="00DE0B66"/>
    <w:rsid w:val="00DE0F64"/>
    <w:rsid w:val="00DE1FE8"/>
    <w:rsid w:val="00DE1FFA"/>
    <w:rsid w:val="00DE2130"/>
    <w:rsid w:val="00DE2AF1"/>
    <w:rsid w:val="00DE2C05"/>
    <w:rsid w:val="00DE3166"/>
    <w:rsid w:val="00DE3790"/>
    <w:rsid w:val="00DE3A2B"/>
    <w:rsid w:val="00DE3D6E"/>
    <w:rsid w:val="00DE43AA"/>
    <w:rsid w:val="00DE4C38"/>
    <w:rsid w:val="00DE5195"/>
    <w:rsid w:val="00DE52F2"/>
    <w:rsid w:val="00DE56CB"/>
    <w:rsid w:val="00DE604D"/>
    <w:rsid w:val="00DE65C6"/>
    <w:rsid w:val="00DE6D7C"/>
    <w:rsid w:val="00DF01F8"/>
    <w:rsid w:val="00DF043E"/>
    <w:rsid w:val="00DF0770"/>
    <w:rsid w:val="00DF1256"/>
    <w:rsid w:val="00DF170A"/>
    <w:rsid w:val="00DF181C"/>
    <w:rsid w:val="00DF1940"/>
    <w:rsid w:val="00DF1980"/>
    <w:rsid w:val="00DF22A5"/>
    <w:rsid w:val="00DF24E2"/>
    <w:rsid w:val="00DF3D88"/>
    <w:rsid w:val="00DF4994"/>
    <w:rsid w:val="00DF4C65"/>
    <w:rsid w:val="00DF5799"/>
    <w:rsid w:val="00DF5CEB"/>
    <w:rsid w:val="00DF6395"/>
    <w:rsid w:val="00DF65CE"/>
    <w:rsid w:val="00DF68DE"/>
    <w:rsid w:val="00DF6E1B"/>
    <w:rsid w:val="00DF72AD"/>
    <w:rsid w:val="00DF7AA6"/>
    <w:rsid w:val="00DF7B7B"/>
    <w:rsid w:val="00E00CF9"/>
    <w:rsid w:val="00E00EA1"/>
    <w:rsid w:val="00E0142D"/>
    <w:rsid w:val="00E01671"/>
    <w:rsid w:val="00E02701"/>
    <w:rsid w:val="00E02E87"/>
    <w:rsid w:val="00E02EAC"/>
    <w:rsid w:val="00E034D3"/>
    <w:rsid w:val="00E03759"/>
    <w:rsid w:val="00E03826"/>
    <w:rsid w:val="00E03B92"/>
    <w:rsid w:val="00E04144"/>
    <w:rsid w:val="00E04BF3"/>
    <w:rsid w:val="00E059E0"/>
    <w:rsid w:val="00E0617B"/>
    <w:rsid w:val="00E0648C"/>
    <w:rsid w:val="00E07EAD"/>
    <w:rsid w:val="00E07F27"/>
    <w:rsid w:val="00E100CA"/>
    <w:rsid w:val="00E104FF"/>
    <w:rsid w:val="00E107BA"/>
    <w:rsid w:val="00E1105F"/>
    <w:rsid w:val="00E11436"/>
    <w:rsid w:val="00E1188B"/>
    <w:rsid w:val="00E124FB"/>
    <w:rsid w:val="00E128A1"/>
    <w:rsid w:val="00E15354"/>
    <w:rsid w:val="00E15B7C"/>
    <w:rsid w:val="00E15DBD"/>
    <w:rsid w:val="00E1662E"/>
    <w:rsid w:val="00E16828"/>
    <w:rsid w:val="00E16D4F"/>
    <w:rsid w:val="00E17247"/>
    <w:rsid w:val="00E17B24"/>
    <w:rsid w:val="00E20886"/>
    <w:rsid w:val="00E2170A"/>
    <w:rsid w:val="00E21761"/>
    <w:rsid w:val="00E21DA5"/>
    <w:rsid w:val="00E21DEA"/>
    <w:rsid w:val="00E226B5"/>
    <w:rsid w:val="00E23BAC"/>
    <w:rsid w:val="00E23E7B"/>
    <w:rsid w:val="00E24675"/>
    <w:rsid w:val="00E24DA6"/>
    <w:rsid w:val="00E254B4"/>
    <w:rsid w:val="00E26251"/>
    <w:rsid w:val="00E26334"/>
    <w:rsid w:val="00E26DF7"/>
    <w:rsid w:val="00E270C3"/>
    <w:rsid w:val="00E27151"/>
    <w:rsid w:val="00E27D32"/>
    <w:rsid w:val="00E302FC"/>
    <w:rsid w:val="00E3070B"/>
    <w:rsid w:val="00E30798"/>
    <w:rsid w:val="00E30FBA"/>
    <w:rsid w:val="00E3105B"/>
    <w:rsid w:val="00E3124C"/>
    <w:rsid w:val="00E313F1"/>
    <w:rsid w:val="00E32BAF"/>
    <w:rsid w:val="00E32D13"/>
    <w:rsid w:val="00E32DEF"/>
    <w:rsid w:val="00E338FE"/>
    <w:rsid w:val="00E346D0"/>
    <w:rsid w:val="00E34745"/>
    <w:rsid w:val="00E351DE"/>
    <w:rsid w:val="00E35234"/>
    <w:rsid w:val="00E3538D"/>
    <w:rsid w:val="00E35480"/>
    <w:rsid w:val="00E3597A"/>
    <w:rsid w:val="00E35AC4"/>
    <w:rsid w:val="00E35D27"/>
    <w:rsid w:val="00E35E9C"/>
    <w:rsid w:val="00E36697"/>
    <w:rsid w:val="00E3731B"/>
    <w:rsid w:val="00E3753A"/>
    <w:rsid w:val="00E375BC"/>
    <w:rsid w:val="00E37AC9"/>
    <w:rsid w:val="00E37D90"/>
    <w:rsid w:val="00E4034A"/>
    <w:rsid w:val="00E40CF2"/>
    <w:rsid w:val="00E4124D"/>
    <w:rsid w:val="00E4179B"/>
    <w:rsid w:val="00E41E92"/>
    <w:rsid w:val="00E425D8"/>
    <w:rsid w:val="00E42949"/>
    <w:rsid w:val="00E4353D"/>
    <w:rsid w:val="00E43AB8"/>
    <w:rsid w:val="00E43D29"/>
    <w:rsid w:val="00E43F4F"/>
    <w:rsid w:val="00E4417F"/>
    <w:rsid w:val="00E44B6D"/>
    <w:rsid w:val="00E45045"/>
    <w:rsid w:val="00E47796"/>
    <w:rsid w:val="00E4779B"/>
    <w:rsid w:val="00E50067"/>
    <w:rsid w:val="00E50501"/>
    <w:rsid w:val="00E507A2"/>
    <w:rsid w:val="00E50A5A"/>
    <w:rsid w:val="00E51243"/>
    <w:rsid w:val="00E51586"/>
    <w:rsid w:val="00E51D17"/>
    <w:rsid w:val="00E51FC7"/>
    <w:rsid w:val="00E5282C"/>
    <w:rsid w:val="00E53176"/>
    <w:rsid w:val="00E54237"/>
    <w:rsid w:val="00E548EB"/>
    <w:rsid w:val="00E54B2B"/>
    <w:rsid w:val="00E54FD5"/>
    <w:rsid w:val="00E557C3"/>
    <w:rsid w:val="00E558B4"/>
    <w:rsid w:val="00E562B2"/>
    <w:rsid w:val="00E5648E"/>
    <w:rsid w:val="00E56EF3"/>
    <w:rsid w:val="00E5785C"/>
    <w:rsid w:val="00E57C53"/>
    <w:rsid w:val="00E57FB4"/>
    <w:rsid w:val="00E60C69"/>
    <w:rsid w:val="00E60D2C"/>
    <w:rsid w:val="00E619E7"/>
    <w:rsid w:val="00E61A12"/>
    <w:rsid w:val="00E623EC"/>
    <w:rsid w:val="00E62911"/>
    <w:rsid w:val="00E6308A"/>
    <w:rsid w:val="00E63705"/>
    <w:rsid w:val="00E63A3B"/>
    <w:rsid w:val="00E63FDA"/>
    <w:rsid w:val="00E645A8"/>
    <w:rsid w:val="00E64896"/>
    <w:rsid w:val="00E648BD"/>
    <w:rsid w:val="00E64F37"/>
    <w:rsid w:val="00E651A2"/>
    <w:rsid w:val="00E6523D"/>
    <w:rsid w:val="00E67B4B"/>
    <w:rsid w:val="00E7080F"/>
    <w:rsid w:val="00E709DD"/>
    <w:rsid w:val="00E71125"/>
    <w:rsid w:val="00E715DC"/>
    <w:rsid w:val="00E716E3"/>
    <w:rsid w:val="00E71BCB"/>
    <w:rsid w:val="00E725C4"/>
    <w:rsid w:val="00E725D2"/>
    <w:rsid w:val="00E7384F"/>
    <w:rsid w:val="00E73D2D"/>
    <w:rsid w:val="00E74506"/>
    <w:rsid w:val="00E749DF"/>
    <w:rsid w:val="00E74A2C"/>
    <w:rsid w:val="00E75522"/>
    <w:rsid w:val="00E75F63"/>
    <w:rsid w:val="00E77DA7"/>
    <w:rsid w:val="00E77DBF"/>
    <w:rsid w:val="00E77EE8"/>
    <w:rsid w:val="00E801E8"/>
    <w:rsid w:val="00E80C19"/>
    <w:rsid w:val="00E81D91"/>
    <w:rsid w:val="00E81E1E"/>
    <w:rsid w:val="00E82E32"/>
    <w:rsid w:val="00E83663"/>
    <w:rsid w:val="00E84686"/>
    <w:rsid w:val="00E84B15"/>
    <w:rsid w:val="00E84C05"/>
    <w:rsid w:val="00E85246"/>
    <w:rsid w:val="00E85282"/>
    <w:rsid w:val="00E8561C"/>
    <w:rsid w:val="00E85655"/>
    <w:rsid w:val="00E8662C"/>
    <w:rsid w:val="00E872CC"/>
    <w:rsid w:val="00E9041B"/>
    <w:rsid w:val="00E9095B"/>
    <w:rsid w:val="00E90C1D"/>
    <w:rsid w:val="00E9106C"/>
    <w:rsid w:val="00E911FB"/>
    <w:rsid w:val="00E913AF"/>
    <w:rsid w:val="00E917A6"/>
    <w:rsid w:val="00E91BF6"/>
    <w:rsid w:val="00E93144"/>
    <w:rsid w:val="00E936CD"/>
    <w:rsid w:val="00E93AD6"/>
    <w:rsid w:val="00E9481A"/>
    <w:rsid w:val="00E958E8"/>
    <w:rsid w:val="00E95B78"/>
    <w:rsid w:val="00E9663B"/>
    <w:rsid w:val="00E9664D"/>
    <w:rsid w:val="00E967C3"/>
    <w:rsid w:val="00E9690A"/>
    <w:rsid w:val="00E96927"/>
    <w:rsid w:val="00E96C71"/>
    <w:rsid w:val="00E97913"/>
    <w:rsid w:val="00E97DD0"/>
    <w:rsid w:val="00E97DDC"/>
    <w:rsid w:val="00E97E5E"/>
    <w:rsid w:val="00EA0041"/>
    <w:rsid w:val="00EA029F"/>
    <w:rsid w:val="00EA1DE3"/>
    <w:rsid w:val="00EA21DF"/>
    <w:rsid w:val="00EA28E1"/>
    <w:rsid w:val="00EA2FC0"/>
    <w:rsid w:val="00EA49AC"/>
    <w:rsid w:val="00EA5C63"/>
    <w:rsid w:val="00EA5DBC"/>
    <w:rsid w:val="00EA60C6"/>
    <w:rsid w:val="00EA639D"/>
    <w:rsid w:val="00EA7BAB"/>
    <w:rsid w:val="00EB0BFB"/>
    <w:rsid w:val="00EB1892"/>
    <w:rsid w:val="00EB361A"/>
    <w:rsid w:val="00EB3975"/>
    <w:rsid w:val="00EB3C51"/>
    <w:rsid w:val="00EB548D"/>
    <w:rsid w:val="00EB5574"/>
    <w:rsid w:val="00EB5AF4"/>
    <w:rsid w:val="00EB7071"/>
    <w:rsid w:val="00EC05A2"/>
    <w:rsid w:val="00EC07AE"/>
    <w:rsid w:val="00EC07C4"/>
    <w:rsid w:val="00EC08AA"/>
    <w:rsid w:val="00EC0FD3"/>
    <w:rsid w:val="00EC29AF"/>
    <w:rsid w:val="00EC2E3A"/>
    <w:rsid w:val="00EC3D32"/>
    <w:rsid w:val="00EC4131"/>
    <w:rsid w:val="00EC510C"/>
    <w:rsid w:val="00EC5DDD"/>
    <w:rsid w:val="00EC6F42"/>
    <w:rsid w:val="00EC7166"/>
    <w:rsid w:val="00EC77B9"/>
    <w:rsid w:val="00ED00FF"/>
    <w:rsid w:val="00ED01D1"/>
    <w:rsid w:val="00ED037F"/>
    <w:rsid w:val="00ED09BD"/>
    <w:rsid w:val="00ED0F6E"/>
    <w:rsid w:val="00ED1C23"/>
    <w:rsid w:val="00ED300D"/>
    <w:rsid w:val="00ED3E9E"/>
    <w:rsid w:val="00ED5A41"/>
    <w:rsid w:val="00ED5B5F"/>
    <w:rsid w:val="00ED606D"/>
    <w:rsid w:val="00ED6B13"/>
    <w:rsid w:val="00ED6DE9"/>
    <w:rsid w:val="00ED7314"/>
    <w:rsid w:val="00EE0760"/>
    <w:rsid w:val="00EE0D42"/>
    <w:rsid w:val="00EE1534"/>
    <w:rsid w:val="00EE334D"/>
    <w:rsid w:val="00EE3488"/>
    <w:rsid w:val="00EE3E47"/>
    <w:rsid w:val="00EE47BB"/>
    <w:rsid w:val="00EE4C2A"/>
    <w:rsid w:val="00EE52E4"/>
    <w:rsid w:val="00EE538A"/>
    <w:rsid w:val="00EE5B13"/>
    <w:rsid w:val="00EE5C5E"/>
    <w:rsid w:val="00EE5C85"/>
    <w:rsid w:val="00EE61A4"/>
    <w:rsid w:val="00EE6234"/>
    <w:rsid w:val="00EE6A38"/>
    <w:rsid w:val="00EE749F"/>
    <w:rsid w:val="00EF056D"/>
    <w:rsid w:val="00EF06F4"/>
    <w:rsid w:val="00EF0BD3"/>
    <w:rsid w:val="00EF0C5F"/>
    <w:rsid w:val="00EF0DAD"/>
    <w:rsid w:val="00EF12FC"/>
    <w:rsid w:val="00EF1313"/>
    <w:rsid w:val="00EF19C5"/>
    <w:rsid w:val="00EF1A71"/>
    <w:rsid w:val="00EF22C7"/>
    <w:rsid w:val="00EF23B6"/>
    <w:rsid w:val="00EF31AC"/>
    <w:rsid w:val="00EF34E0"/>
    <w:rsid w:val="00EF3C09"/>
    <w:rsid w:val="00EF4154"/>
    <w:rsid w:val="00EF4C9C"/>
    <w:rsid w:val="00EF4DFD"/>
    <w:rsid w:val="00EF502E"/>
    <w:rsid w:val="00EF51CD"/>
    <w:rsid w:val="00EF5245"/>
    <w:rsid w:val="00EF55AD"/>
    <w:rsid w:val="00EF5A26"/>
    <w:rsid w:val="00EF5C77"/>
    <w:rsid w:val="00EF5EB7"/>
    <w:rsid w:val="00EF6480"/>
    <w:rsid w:val="00EF6BC1"/>
    <w:rsid w:val="00EF7095"/>
    <w:rsid w:val="00EF71C1"/>
    <w:rsid w:val="00F012FD"/>
    <w:rsid w:val="00F01966"/>
    <w:rsid w:val="00F01A05"/>
    <w:rsid w:val="00F01AC5"/>
    <w:rsid w:val="00F0241F"/>
    <w:rsid w:val="00F025DC"/>
    <w:rsid w:val="00F0315C"/>
    <w:rsid w:val="00F038A4"/>
    <w:rsid w:val="00F03939"/>
    <w:rsid w:val="00F044DA"/>
    <w:rsid w:val="00F04EC4"/>
    <w:rsid w:val="00F0607A"/>
    <w:rsid w:val="00F06127"/>
    <w:rsid w:val="00F06A65"/>
    <w:rsid w:val="00F07CF2"/>
    <w:rsid w:val="00F07DF6"/>
    <w:rsid w:val="00F101AC"/>
    <w:rsid w:val="00F10A5F"/>
    <w:rsid w:val="00F11204"/>
    <w:rsid w:val="00F11590"/>
    <w:rsid w:val="00F125DB"/>
    <w:rsid w:val="00F12784"/>
    <w:rsid w:val="00F12A64"/>
    <w:rsid w:val="00F12A99"/>
    <w:rsid w:val="00F1349A"/>
    <w:rsid w:val="00F13BC1"/>
    <w:rsid w:val="00F13CD1"/>
    <w:rsid w:val="00F14A44"/>
    <w:rsid w:val="00F14B8C"/>
    <w:rsid w:val="00F14FD1"/>
    <w:rsid w:val="00F1613B"/>
    <w:rsid w:val="00F162D5"/>
    <w:rsid w:val="00F16B56"/>
    <w:rsid w:val="00F1748F"/>
    <w:rsid w:val="00F17E45"/>
    <w:rsid w:val="00F200D1"/>
    <w:rsid w:val="00F21360"/>
    <w:rsid w:val="00F217B0"/>
    <w:rsid w:val="00F217EE"/>
    <w:rsid w:val="00F218BF"/>
    <w:rsid w:val="00F22682"/>
    <w:rsid w:val="00F226D6"/>
    <w:rsid w:val="00F234AB"/>
    <w:rsid w:val="00F2428F"/>
    <w:rsid w:val="00F24F85"/>
    <w:rsid w:val="00F252A1"/>
    <w:rsid w:val="00F25AAD"/>
    <w:rsid w:val="00F2623D"/>
    <w:rsid w:val="00F263EC"/>
    <w:rsid w:val="00F265F8"/>
    <w:rsid w:val="00F26CB5"/>
    <w:rsid w:val="00F274DF"/>
    <w:rsid w:val="00F27B90"/>
    <w:rsid w:val="00F30D32"/>
    <w:rsid w:val="00F3138C"/>
    <w:rsid w:val="00F31D0B"/>
    <w:rsid w:val="00F31DE8"/>
    <w:rsid w:val="00F323C9"/>
    <w:rsid w:val="00F33D45"/>
    <w:rsid w:val="00F3412C"/>
    <w:rsid w:val="00F34910"/>
    <w:rsid w:val="00F34EC8"/>
    <w:rsid w:val="00F3500B"/>
    <w:rsid w:val="00F36A20"/>
    <w:rsid w:val="00F36EA0"/>
    <w:rsid w:val="00F37442"/>
    <w:rsid w:val="00F402F3"/>
    <w:rsid w:val="00F4095B"/>
    <w:rsid w:val="00F40C56"/>
    <w:rsid w:val="00F4125E"/>
    <w:rsid w:val="00F414E1"/>
    <w:rsid w:val="00F415E1"/>
    <w:rsid w:val="00F41B3A"/>
    <w:rsid w:val="00F41D50"/>
    <w:rsid w:val="00F42280"/>
    <w:rsid w:val="00F423AE"/>
    <w:rsid w:val="00F426A2"/>
    <w:rsid w:val="00F428B0"/>
    <w:rsid w:val="00F430E3"/>
    <w:rsid w:val="00F43F2D"/>
    <w:rsid w:val="00F44611"/>
    <w:rsid w:val="00F44F5C"/>
    <w:rsid w:val="00F46A51"/>
    <w:rsid w:val="00F46ADE"/>
    <w:rsid w:val="00F46AE9"/>
    <w:rsid w:val="00F503A9"/>
    <w:rsid w:val="00F50867"/>
    <w:rsid w:val="00F50E5C"/>
    <w:rsid w:val="00F5153D"/>
    <w:rsid w:val="00F51599"/>
    <w:rsid w:val="00F5217A"/>
    <w:rsid w:val="00F5233B"/>
    <w:rsid w:val="00F536F2"/>
    <w:rsid w:val="00F53E33"/>
    <w:rsid w:val="00F543D3"/>
    <w:rsid w:val="00F553DB"/>
    <w:rsid w:val="00F5657D"/>
    <w:rsid w:val="00F56E2E"/>
    <w:rsid w:val="00F56EC8"/>
    <w:rsid w:val="00F56F07"/>
    <w:rsid w:val="00F57460"/>
    <w:rsid w:val="00F578ED"/>
    <w:rsid w:val="00F57D58"/>
    <w:rsid w:val="00F60C92"/>
    <w:rsid w:val="00F60D72"/>
    <w:rsid w:val="00F611BB"/>
    <w:rsid w:val="00F61620"/>
    <w:rsid w:val="00F6199D"/>
    <w:rsid w:val="00F62EAB"/>
    <w:rsid w:val="00F63787"/>
    <w:rsid w:val="00F63A66"/>
    <w:rsid w:val="00F63D0A"/>
    <w:rsid w:val="00F6457D"/>
    <w:rsid w:val="00F64F13"/>
    <w:rsid w:val="00F658B6"/>
    <w:rsid w:val="00F658BD"/>
    <w:rsid w:val="00F663CE"/>
    <w:rsid w:val="00F67149"/>
    <w:rsid w:val="00F703B6"/>
    <w:rsid w:val="00F70B82"/>
    <w:rsid w:val="00F70FB9"/>
    <w:rsid w:val="00F71311"/>
    <w:rsid w:val="00F71AE8"/>
    <w:rsid w:val="00F71CBB"/>
    <w:rsid w:val="00F72436"/>
    <w:rsid w:val="00F72626"/>
    <w:rsid w:val="00F72C6D"/>
    <w:rsid w:val="00F730C2"/>
    <w:rsid w:val="00F73E87"/>
    <w:rsid w:val="00F751F4"/>
    <w:rsid w:val="00F752FC"/>
    <w:rsid w:val="00F7537F"/>
    <w:rsid w:val="00F7577F"/>
    <w:rsid w:val="00F758BC"/>
    <w:rsid w:val="00F76654"/>
    <w:rsid w:val="00F76A15"/>
    <w:rsid w:val="00F77653"/>
    <w:rsid w:val="00F77708"/>
    <w:rsid w:val="00F77A5C"/>
    <w:rsid w:val="00F77EFF"/>
    <w:rsid w:val="00F77FC5"/>
    <w:rsid w:val="00F8017C"/>
    <w:rsid w:val="00F809C3"/>
    <w:rsid w:val="00F81CD2"/>
    <w:rsid w:val="00F81FDA"/>
    <w:rsid w:val="00F822A7"/>
    <w:rsid w:val="00F82ED8"/>
    <w:rsid w:val="00F830DA"/>
    <w:rsid w:val="00F83727"/>
    <w:rsid w:val="00F83C65"/>
    <w:rsid w:val="00F8421D"/>
    <w:rsid w:val="00F8421F"/>
    <w:rsid w:val="00F8485D"/>
    <w:rsid w:val="00F84E67"/>
    <w:rsid w:val="00F851A4"/>
    <w:rsid w:val="00F852CD"/>
    <w:rsid w:val="00F857B6"/>
    <w:rsid w:val="00F85A98"/>
    <w:rsid w:val="00F85E0A"/>
    <w:rsid w:val="00F86BB2"/>
    <w:rsid w:val="00F86D75"/>
    <w:rsid w:val="00F879D2"/>
    <w:rsid w:val="00F90137"/>
    <w:rsid w:val="00F90528"/>
    <w:rsid w:val="00F905C6"/>
    <w:rsid w:val="00F90A2C"/>
    <w:rsid w:val="00F90C07"/>
    <w:rsid w:val="00F91347"/>
    <w:rsid w:val="00F919A4"/>
    <w:rsid w:val="00F92532"/>
    <w:rsid w:val="00F930C7"/>
    <w:rsid w:val="00F934BD"/>
    <w:rsid w:val="00F93A2F"/>
    <w:rsid w:val="00F945FD"/>
    <w:rsid w:val="00F948E5"/>
    <w:rsid w:val="00F94C5E"/>
    <w:rsid w:val="00F96620"/>
    <w:rsid w:val="00F96AE0"/>
    <w:rsid w:val="00F976E8"/>
    <w:rsid w:val="00F97A3C"/>
    <w:rsid w:val="00F97D51"/>
    <w:rsid w:val="00FA0422"/>
    <w:rsid w:val="00FA099F"/>
    <w:rsid w:val="00FA14B3"/>
    <w:rsid w:val="00FA1626"/>
    <w:rsid w:val="00FA194A"/>
    <w:rsid w:val="00FA2372"/>
    <w:rsid w:val="00FA4944"/>
    <w:rsid w:val="00FA4C75"/>
    <w:rsid w:val="00FA53C2"/>
    <w:rsid w:val="00FA5C8D"/>
    <w:rsid w:val="00FA60EE"/>
    <w:rsid w:val="00FA624C"/>
    <w:rsid w:val="00FA65F5"/>
    <w:rsid w:val="00FA6BEC"/>
    <w:rsid w:val="00FA7B44"/>
    <w:rsid w:val="00FB19AE"/>
    <w:rsid w:val="00FB1F01"/>
    <w:rsid w:val="00FB2195"/>
    <w:rsid w:val="00FB3309"/>
    <w:rsid w:val="00FB3EAE"/>
    <w:rsid w:val="00FB3ED7"/>
    <w:rsid w:val="00FB5394"/>
    <w:rsid w:val="00FB54A5"/>
    <w:rsid w:val="00FB5646"/>
    <w:rsid w:val="00FB57D7"/>
    <w:rsid w:val="00FB615A"/>
    <w:rsid w:val="00FB6B0D"/>
    <w:rsid w:val="00FB6C01"/>
    <w:rsid w:val="00FC3C2A"/>
    <w:rsid w:val="00FC4A09"/>
    <w:rsid w:val="00FC4FB7"/>
    <w:rsid w:val="00FC57A9"/>
    <w:rsid w:val="00FC60C5"/>
    <w:rsid w:val="00FC75A3"/>
    <w:rsid w:val="00FC7A6C"/>
    <w:rsid w:val="00FD09A1"/>
    <w:rsid w:val="00FD1459"/>
    <w:rsid w:val="00FD3051"/>
    <w:rsid w:val="00FD36B2"/>
    <w:rsid w:val="00FD3790"/>
    <w:rsid w:val="00FD38E3"/>
    <w:rsid w:val="00FD425F"/>
    <w:rsid w:val="00FD5369"/>
    <w:rsid w:val="00FD54F1"/>
    <w:rsid w:val="00FD6EB2"/>
    <w:rsid w:val="00FD7A04"/>
    <w:rsid w:val="00FE0609"/>
    <w:rsid w:val="00FE07A9"/>
    <w:rsid w:val="00FE0945"/>
    <w:rsid w:val="00FE0CDC"/>
    <w:rsid w:val="00FE0ED9"/>
    <w:rsid w:val="00FE17D8"/>
    <w:rsid w:val="00FE20AC"/>
    <w:rsid w:val="00FE24D0"/>
    <w:rsid w:val="00FE3392"/>
    <w:rsid w:val="00FE34F4"/>
    <w:rsid w:val="00FE35B2"/>
    <w:rsid w:val="00FE3C33"/>
    <w:rsid w:val="00FE4065"/>
    <w:rsid w:val="00FE4391"/>
    <w:rsid w:val="00FE625E"/>
    <w:rsid w:val="00FE674E"/>
    <w:rsid w:val="00FE6BFD"/>
    <w:rsid w:val="00FE776F"/>
    <w:rsid w:val="00FE79C6"/>
    <w:rsid w:val="00FF01D8"/>
    <w:rsid w:val="00FF0335"/>
    <w:rsid w:val="00FF06B5"/>
    <w:rsid w:val="00FF1266"/>
    <w:rsid w:val="00FF163C"/>
    <w:rsid w:val="00FF2106"/>
    <w:rsid w:val="00FF213F"/>
    <w:rsid w:val="00FF23AD"/>
    <w:rsid w:val="00FF2B93"/>
    <w:rsid w:val="00FF30CD"/>
    <w:rsid w:val="00FF407F"/>
    <w:rsid w:val="00FF40DD"/>
    <w:rsid w:val="00FF40F0"/>
    <w:rsid w:val="00FF45E5"/>
    <w:rsid w:val="00FF47E3"/>
    <w:rsid w:val="00FF49A2"/>
    <w:rsid w:val="00FF5986"/>
    <w:rsid w:val="00FF6088"/>
    <w:rsid w:val="00FF616F"/>
    <w:rsid w:val="00FF64EC"/>
    <w:rsid w:val="00FF64F3"/>
    <w:rsid w:val="00FF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21500"/>
  <w15:chartTrackingRefBased/>
  <w15:docId w15:val="{4CD1066E-2B49-46F9-A4AB-1B89AB5F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F8"/>
    <w:pPr>
      <w:ind w:firstLine="567"/>
      <w:jc w:val="both"/>
    </w:pPr>
    <w:rPr>
      <w:lang w:val="hy-AM"/>
    </w:rPr>
  </w:style>
  <w:style w:type="paragraph" w:styleId="Heading1">
    <w:name w:val="heading 1"/>
    <w:basedOn w:val="Normal"/>
    <w:next w:val="Normal"/>
    <w:link w:val="Heading1Char"/>
    <w:uiPriority w:val="9"/>
    <w:qFormat/>
    <w:rsid w:val="006812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12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42640"/>
    <w:pPr>
      <w:keepNext/>
      <w:keepLines/>
      <w:numPr>
        <w:ilvl w:val="1"/>
        <w:numId w:val="2"/>
      </w:numPr>
      <w:spacing w:before="40" w:after="0"/>
      <w:outlineLvl w:val="2"/>
    </w:pPr>
    <w:rPr>
      <w:rFonts w:eastAsiaTheme="majorEastAsia" w:cstheme="majorBidi"/>
      <w:b/>
      <w:bCs/>
      <w:color w:val="7030A0"/>
      <w:szCs w:val="24"/>
    </w:rPr>
  </w:style>
  <w:style w:type="paragraph" w:styleId="Heading4">
    <w:name w:val="heading 4"/>
    <w:basedOn w:val="Normal"/>
    <w:next w:val="Normal"/>
    <w:link w:val="Heading4Char"/>
    <w:uiPriority w:val="9"/>
    <w:unhideWhenUsed/>
    <w:qFormat/>
    <w:rsid w:val="00133FCD"/>
    <w:pPr>
      <w:keepNext/>
      <w:keepLines/>
      <w:spacing w:before="40" w:after="0"/>
      <w:outlineLvl w:val="3"/>
    </w:pPr>
    <w:rPr>
      <w:rFonts w:eastAsiaTheme="majorEastAsia" w:cstheme="majorBidi"/>
      <w:b/>
      <w:bCs/>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ՎՊ"/>
    <w:basedOn w:val="Heading1"/>
    <w:link w:val="Char"/>
    <w:qFormat/>
    <w:rsid w:val="00E60C69"/>
    <w:pPr>
      <w:numPr>
        <w:numId w:val="6"/>
      </w:numPr>
      <w:spacing w:before="320" w:line="240" w:lineRule="auto"/>
      <w:jc w:val="left"/>
    </w:pPr>
    <w:rPr>
      <w:rFonts w:ascii="GHEA Grapalat" w:hAnsi="GHEA Grapalat"/>
      <w:b/>
      <w:color w:val="002060"/>
      <w:sz w:val="28"/>
      <w:szCs w:val="30"/>
      <w:lang w:val="ru-RU"/>
    </w:rPr>
  </w:style>
  <w:style w:type="character" w:customStyle="1" w:styleId="Char">
    <w:name w:val="ՎՊ Char"/>
    <w:basedOn w:val="Heading1Char"/>
    <w:link w:val="a"/>
    <w:rsid w:val="00E60C69"/>
    <w:rPr>
      <w:rFonts w:asciiTheme="majorHAnsi" w:eastAsiaTheme="majorEastAsia" w:hAnsiTheme="majorHAnsi" w:cstheme="majorBidi"/>
      <w:b/>
      <w:color w:val="002060"/>
      <w:sz w:val="28"/>
      <w:szCs w:val="30"/>
      <w:lang w:val="ru-RU"/>
    </w:rPr>
  </w:style>
  <w:style w:type="character" w:customStyle="1" w:styleId="Heading1Char">
    <w:name w:val="Heading 1 Char"/>
    <w:basedOn w:val="DefaultParagraphFont"/>
    <w:link w:val="Heading1"/>
    <w:uiPriority w:val="9"/>
    <w:rsid w:val="0068129A"/>
    <w:rPr>
      <w:rFonts w:asciiTheme="majorHAnsi" w:eastAsiaTheme="majorEastAsia" w:hAnsiTheme="majorHAnsi" w:cstheme="majorBidi"/>
      <w:color w:val="2F5496" w:themeColor="accent1" w:themeShade="BF"/>
      <w:sz w:val="32"/>
      <w:szCs w:val="32"/>
    </w:rPr>
  </w:style>
  <w:style w:type="paragraph" w:customStyle="1" w:styleId="VP2">
    <w:name w:val="VP 2"/>
    <w:basedOn w:val="Heading2"/>
    <w:next w:val="a"/>
    <w:link w:val="VP2Char"/>
    <w:qFormat/>
    <w:rsid w:val="00183D4D"/>
    <w:pPr>
      <w:numPr>
        <w:ilvl w:val="1"/>
        <w:numId w:val="6"/>
      </w:numPr>
      <w:spacing w:line="240" w:lineRule="auto"/>
    </w:pPr>
    <w:rPr>
      <w:rFonts w:ascii="GHEA Grapalat" w:eastAsia="Times New Roman" w:hAnsi="GHEA Grapalat"/>
      <w:b/>
      <w:color w:val="002060"/>
      <w:sz w:val="24"/>
      <w:szCs w:val="28"/>
    </w:rPr>
  </w:style>
  <w:style w:type="character" w:customStyle="1" w:styleId="VP2Char">
    <w:name w:val="VP 2 Char"/>
    <w:basedOn w:val="Heading2Char"/>
    <w:link w:val="VP2"/>
    <w:rsid w:val="00183D4D"/>
    <w:rPr>
      <w:rFonts w:asciiTheme="majorHAnsi" w:eastAsia="Times New Roman" w:hAnsiTheme="majorHAnsi" w:cstheme="majorBidi"/>
      <w:b/>
      <w:color w:val="002060"/>
      <w:sz w:val="26"/>
      <w:szCs w:val="28"/>
      <w:lang w:val="hy-AM"/>
    </w:rPr>
  </w:style>
  <w:style w:type="character" w:customStyle="1" w:styleId="Heading2Char">
    <w:name w:val="Heading 2 Char"/>
    <w:basedOn w:val="DefaultParagraphFont"/>
    <w:link w:val="Heading2"/>
    <w:uiPriority w:val="9"/>
    <w:rsid w:val="0068129A"/>
    <w:rPr>
      <w:rFonts w:asciiTheme="majorHAnsi" w:eastAsiaTheme="majorEastAsia" w:hAnsiTheme="majorHAnsi" w:cstheme="majorBidi"/>
      <w:color w:val="2F5496" w:themeColor="accent1" w:themeShade="BF"/>
      <w:sz w:val="26"/>
      <w:szCs w:val="26"/>
    </w:rPr>
  </w:style>
  <w:style w:type="paragraph" w:customStyle="1" w:styleId="VP1">
    <w:name w:val="VP1"/>
    <w:basedOn w:val="Normal"/>
    <w:next w:val="Normal"/>
    <w:link w:val="VP1Char"/>
    <w:qFormat/>
    <w:rsid w:val="00604FF2"/>
    <w:pPr>
      <w:numPr>
        <w:numId w:val="1"/>
      </w:numPr>
    </w:pPr>
    <w:rPr>
      <w:b/>
      <w:sz w:val="28"/>
    </w:rPr>
  </w:style>
  <w:style w:type="character" w:customStyle="1" w:styleId="VP1Char">
    <w:name w:val="VP1 Char"/>
    <w:basedOn w:val="DefaultParagraphFont"/>
    <w:link w:val="VP1"/>
    <w:rsid w:val="00604FF2"/>
    <w:rPr>
      <w:b/>
      <w:sz w:val="28"/>
      <w:lang w:val="hy-AM"/>
    </w:rPr>
  </w:style>
  <w:style w:type="table" w:styleId="TableGrid">
    <w:name w:val="Table Grid"/>
    <w:basedOn w:val="TableNormal"/>
    <w:uiPriority w:val="39"/>
    <w:rsid w:val="0037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25D0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1E068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aliases w:val="List_Paragraph,Multilevel para_II,List Paragraph1,List Paragraph-ExecSummary,List Paragraph (numbered (a)),Bullets,List Paragraph nowy,Liste 1,ECDC AF Paragraph,Paragraphe de liste PBLH,Akapit z listą BS,List Paragraph 1,References"/>
    <w:basedOn w:val="Normal"/>
    <w:link w:val="ListParagraphChar"/>
    <w:uiPriority w:val="34"/>
    <w:qFormat/>
    <w:rsid w:val="004610E6"/>
    <w:pPr>
      <w:ind w:left="720"/>
      <w:contextualSpacing/>
    </w:pPr>
  </w:style>
  <w:style w:type="table" w:customStyle="1" w:styleId="GridTable4-Accent11">
    <w:name w:val="Grid Table 4 - Accent 11"/>
    <w:basedOn w:val="TableNormal"/>
    <w:uiPriority w:val="49"/>
    <w:rsid w:val="00E51D1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
    <w:name w:val="Grid Table 4 - Accent 51"/>
    <w:basedOn w:val="TableNormal"/>
    <w:uiPriority w:val="49"/>
    <w:rsid w:val="00E51D1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E51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D17"/>
    <w:rPr>
      <w:rFonts w:ascii="Tahoma" w:hAnsi="Tahoma" w:cs="Tahoma"/>
      <w:sz w:val="16"/>
      <w:szCs w:val="16"/>
      <w:lang w:val="hy-AM"/>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E51D17"/>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Strong">
    <w:name w:val="Strong"/>
    <w:basedOn w:val="DefaultParagraphFont"/>
    <w:uiPriority w:val="22"/>
    <w:qFormat/>
    <w:rsid w:val="001F4BE9"/>
    <w:rPr>
      <w:b/>
      <w:bCs/>
    </w:rPr>
  </w:style>
  <w:style w:type="paragraph" w:styleId="Header">
    <w:name w:val="header"/>
    <w:basedOn w:val="Normal"/>
    <w:link w:val="HeaderChar"/>
    <w:uiPriority w:val="99"/>
    <w:unhideWhenUsed/>
    <w:rsid w:val="000F6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776"/>
    <w:rPr>
      <w:lang w:val="hy-AM"/>
    </w:rPr>
  </w:style>
  <w:style w:type="paragraph" w:styleId="Footer">
    <w:name w:val="footer"/>
    <w:basedOn w:val="Normal"/>
    <w:link w:val="FooterChar"/>
    <w:uiPriority w:val="99"/>
    <w:unhideWhenUsed/>
    <w:rsid w:val="000F6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776"/>
    <w:rPr>
      <w:lang w:val="hy-AM"/>
    </w:rPr>
  </w:style>
  <w:style w:type="character" w:styleId="CommentReference">
    <w:name w:val="annotation reference"/>
    <w:basedOn w:val="DefaultParagraphFont"/>
    <w:uiPriority w:val="99"/>
    <w:semiHidden/>
    <w:unhideWhenUsed/>
    <w:rsid w:val="0051709D"/>
    <w:rPr>
      <w:sz w:val="16"/>
      <w:szCs w:val="16"/>
    </w:rPr>
  </w:style>
  <w:style w:type="paragraph" w:styleId="CommentText">
    <w:name w:val="annotation text"/>
    <w:basedOn w:val="Normal"/>
    <w:link w:val="CommentTextChar"/>
    <w:uiPriority w:val="99"/>
    <w:semiHidden/>
    <w:unhideWhenUsed/>
    <w:rsid w:val="0051709D"/>
    <w:pPr>
      <w:spacing w:line="240" w:lineRule="auto"/>
    </w:pPr>
    <w:rPr>
      <w:sz w:val="20"/>
      <w:szCs w:val="20"/>
    </w:rPr>
  </w:style>
  <w:style w:type="character" w:customStyle="1" w:styleId="CommentTextChar">
    <w:name w:val="Comment Text Char"/>
    <w:basedOn w:val="DefaultParagraphFont"/>
    <w:link w:val="CommentText"/>
    <w:uiPriority w:val="99"/>
    <w:semiHidden/>
    <w:rsid w:val="0051709D"/>
    <w:rPr>
      <w:sz w:val="20"/>
      <w:szCs w:val="20"/>
      <w:lang w:val="hy-AM"/>
    </w:rPr>
  </w:style>
  <w:style w:type="paragraph" w:styleId="CommentSubject">
    <w:name w:val="annotation subject"/>
    <w:basedOn w:val="CommentText"/>
    <w:next w:val="CommentText"/>
    <w:link w:val="CommentSubjectChar"/>
    <w:uiPriority w:val="99"/>
    <w:semiHidden/>
    <w:unhideWhenUsed/>
    <w:rsid w:val="0051709D"/>
    <w:rPr>
      <w:b/>
      <w:bCs/>
    </w:rPr>
  </w:style>
  <w:style w:type="character" w:customStyle="1" w:styleId="CommentSubjectChar">
    <w:name w:val="Comment Subject Char"/>
    <w:basedOn w:val="CommentTextChar"/>
    <w:link w:val="CommentSubject"/>
    <w:uiPriority w:val="99"/>
    <w:semiHidden/>
    <w:rsid w:val="0051709D"/>
    <w:rPr>
      <w:b/>
      <w:bCs/>
      <w:sz w:val="20"/>
      <w:szCs w:val="20"/>
      <w:lang w:val="hy-AM"/>
    </w:rPr>
  </w:style>
  <w:style w:type="numbering" w:customStyle="1" w:styleId="CurrentList1">
    <w:name w:val="Current List1"/>
    <w:uiPriority w:val="99"/>
    <w:rsid w:val="006044C8"/>
    <w:pPr>
      <w:numPr>
        <w:numId w:val="3"/>
      </w:numPr>
    </w:pPr>
  </w:style>
  <w:style w:type="character" w:customStyle="1" w:styleId="Heading3Char">
    <w:name w:val="Heading 3 Char"/>
    <w:basedOn w:val="DefaultParagraphFont"/>
    <w:link w:val="Heading3"/>
    <w:uiPriority w:val="9"/>
    <w:rsid w:val="00242640"/>
    <w:rPr>
      <w:rFonts w:eastAsiaTheme="majorEastAsia" w:cstheme="majorBidi"/>
      <w:b/>
      <w:bCs/>
      <w:color w:val="7030A0"/>
      <w:szCs w:val="24"/>
      <w:lang w:val="hy-AM"/>
    </w:rPr>
  </w:style>
  <w:style w:type="character" w:styleId="Hyperlink">
    <w:name w:val="Hyperlink"/>
    <w:basedOn w:val="DefaultParagraphFont"/>
    <w:uiPriority w:val="99"/>
    <w:unhideWhenUsed/>
    <w:rsid w:val="00251FDF"/>
    <w:rPr>
      <w:color w:val="0563C1"/>
      <w:u w:val="single"/>
    </w:rPr>
  </w:style>
  <w:style w:type="character" w:styleId="FollowedHyperlink">
    <w:name w:val="FollowedHyperlink"/>
    <w:basedOn w:val="DefaultParagraphFont"/>
    <w:uiPriority w:val="99"/>
    <w:semiHidden/>
    <w:unhideWhenUsed/>
    <w:rsid w:val="00251FDF"/>
    <w:rPr>
      <w:color w:val="954F72"/>
      <w:u w:val="single"/>
    </w:rPr>
  </w:style>
  <w:style w:type="paragraph" w:customStyle="1" w:styleId="msonormal0">
    <w:name w:val="msonormal"/>
    <w:basedOn w:val="Normal"/>
    <w:rsid w:val="00251FDF"/>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paragraph" w:styleId="NoSpacing">
    <w:name w:val="No Spacing"/>
    <w:uiPriority w:val="1"/>
    <w:qFormat/>
    <w:rsid w:val="00133FCD"/>
    <w:pPr>
      <w:spacing w:after="0" w:line="240" w:lineRule="auto"/>
      <w:ind w:firstLine="567"/>
      <w:jc w:val="both"/>
    </w:pPr>
    <w:rPr>
      <w:b/>
      <w:bCs/>
      <w:color w:val="7030A0"/>
      <w:lang w:val="hy-AM"/>
    </w:rPr>
  </w:style>
  <w:style w:type="character" w:customStyle="1" w:styleId="Heading4Char">
    <w:name w:val="Heading 4 Char"/>
    <w:basedOn w:val="DefaultParagraphFont"/>
    <w:link w:val="Heading4"/>
    <w:uiPriority w:val="9"/>
    <w:rsid w:val="00133FCD"/>
    <w:rPr>
      <w:rFonts w:eastAsiaTheme="majorEastAsia" w:cstheme="majorBidi"/>
      <w:b/>
      <w:bCs/>
      <w:i/>
      <w:iCs/>
      <w:color w:val="2F5496" w:themeColor="accent1" w:themeShade="BF"/>
      <w:lang w:val="hy-AM"/>
    </w:rPr>
  </w:style>
  <w:style w:type="paragraph" w:styleId="TOCHeading">
    <w:name w:val="TOC Heading"/>
    <w:basedOn w:val="Heading1"/>
    <w:next w:val="Normal"/>
    <w:uiPriority w:val="39"/>
    <w:unhideWhenUsed/>
    <w:qFormat/>
    <w:rsid w:val="00052A9B"/>
    <w:pPr>
      <w:ind w:firstLine="0"/>
      <w:jc w:val="left"/>
      <w:outlineLvl w:val="9"/>
    </w:pPr>
    <w:rPr>
      <w:lang w:val="en-US"/>
    </w:rPr>
  </w:style>
  <w:style w:type="paragraph" w:styleId="TOC1">
    <w:name w:val="toc 1"/>
    <w:basedOn w:val="Normal"/>
    <w:next w:val="Normal"/>
    <w:autoRedefine/>
    <w:uiPriority w:val="39"/>
    <w:unhideWhenUsed/>
    <w:rsid w:val="00BE591D"/>
    <w:pPr>
      <w:tabs>
        <w:tab w:val="left" w:pos="1100"/>
        <w:tab w:val="right" w:leader="dot" w:pos="9289"/>
      </w:tabs>
      <w:spacing w:after="100"/>
      <w:ind w:left="567" w:hanging="567"/>
    </w:pPr>
  </w:style>
  <w:style w:type="paragraph" w:styleId="TOC2">
    <w:name w:val="toc 2"/>
    <w:basedOn w:val="Normal"/>
    <w:next w:val="Normal"/>
    <w:autoRedefine/>
    <w:uiPriority w:val="39"/>
    <w:unhideWhenUsed/>
    <w:rsid w:val="00BE591D"/>
    <w:pPr>
      <w:tabs>
        <w:tab w:val="left" w:pos="1320"/>
        <w:tab w:val="right" w:leader="dot" w:pos="8505"/>
        <w:tab w:val="left" w:pos="8777"/>
      </w:tabs>
      <w:spacing w:after="100"/>
      <w:ind w:left="567" w:right="510" w:hanging="567"/>
    </w:pPr>
  </w:style>
  <w:style w:type="paragraph" w:styleId="TOC3">
    <w:name w:val="toc 3"/>
    <w:basedOn w:val="Normal"/>
    <w:next w:val="Normal"/>
    <w:autoRedefine/>
    <w:uiPriority w:val="39"/>
    <w:unhideWhenUsed/>
    <w:rsid w:val="00052A9B"/>
    <w:pPr>
      <w:spacing w:after="100"/>
      <w:ind w:left="480"/>
    </w:pPr>
  </w:style>
  <w:style w:type="character" w:customStyle="1" w:styleId="ListParagraphChar">
    <w:name w:val="List Paragraph Char"/>
    <w:aliases w:val="List_Paragraph Char,Multilevel para_II Char,List Paragraph1 Char,List Paragraph-ExecSummary Char,List Paragraph (numbered (a)) Char,Bullets Char,List Paragraph nowy Char,Liste 1 Char,ECDC AF Paragraph Char,Akapit z listą BS Char"/>
    <w:link w:val="ListParagraph"/>
    <w:uiPriority w:val="34"/>
    <w:qFormat/>
    <w:locked/>
    <w:rsid w:val="009C112C"/>
    <w:rPr>
      <w:lang w:val="hy-AM"/>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4F0FFA"/>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6156">
      <w:bodyDiv w:val="1"/>
      <w:marLeft w:val="0"/>
      <w:marRight w:val="0"/>
      <w:marTop w:val="0"/>
      <w:marBottom w:val="0"/>
      <w:divBdr>
        <w:top w:val="none" w:sz="0" w:space="0" w:color="auto"/>
        <w:left w:val="none" w:sz="0" w:space="0" w:color="auto"/>
        <w:bottom w:val="none" w:sz="0" w:space="0" w:color="auto"/>
        <w:right w:val="none" w:sz="0" w:space="0" w:color="auto"/>
      </w:divBdr>
    </w:div>
    <w:div w:id="71244456">
      <w:bodyDiv w:val="1"/>
      <w:marLeft w:val="0"/>
      <w:marRight w:val="0"/>
      <w:marTop w:val="0"/>
      <w:marBottom w:val="0"/>
      <w:divBdr>
        <w:top w:val="none" w:sz="0" w:space="0" w:color="auto"/>
        <w:left w:val="none" w:sz="0" w:space="0" w:color="auto"/>
        <w:bottom w:val="none" w:sz="0" w:space="0" w:color="auto"/>
        <w:right w:val="none" w:sz="0" w:space="0" w:color="auto"/>
      </w:divBdr>
    </w:div>
    <w:div w:id="117184504">
      <w:bodyDiv w:val="1"/>
      <w:marLeft w:val="0"/>
      <w:marRight w:val="0"/>
      <w:marTop w:val="0"/>
      <w:marBottom w:val="0"/>
      <w:divBdr>
        <w:top w:val="none" w:sz="0" w:space="0" w:color="auto"/>
        <w:left w:val="none" w:sz="0" w:space="0" w:color="auto"/>
        <w:bottom w:val="none" w:sz="0" w:space="0" w:color="auto"/>
        <w:right w:val="none" w:sz="0" w:space="0" w:color="auto"/>
      </w:divBdr>
    </w:div>
    <w:div w:id="125008257">
      <w:bodyDiv w:val="1"/>
      <w:marLeft w:val="0"/>
      <w:marRight w:val="0"/>
      <w:marTop w:val="0"/>
      <w:marBottom w:val="0"/>
      <w:divBdr>
        <w:top w:val="none" w:sz="0" w:space="0" w:color="auto"/>
        <w:left w:val="none" w:sz="0" w:space="0" w:color="auto"/>
        <w:bottom w:val="none" w:sz="0" w:space="0" w:color="auto"/>
        <w:right w:val="none" w:sz="0" w:space="0" w:color="auto"/>
      </w:divBdr>
    </w:div>
    <w:div w:id="139033569">
      <w:bodyDiv w:val="1"/>
      <w:marLeft w:val="0"/>
      <w:marRight w:val="0"/>
      <w:marTop w:val="0"/>
      <w:marBottom w:val="0"/>
      <w:divBdr>
        <w:top w:val="none" w:sz="0" w:space="0" w:color="auto"/>
        <w:left w:val="none" w:sz="0" w:space="0" w:color="auto"/>
        <w:bottom w:val="none" w:sz="0" w:space="0" w:color="auto"/>
        <w:right w:val="none" w:sz="0" w:space="0" w:color="auto"/>
      </w:divBdr>
    </w:div>
    <w:div w:id="157157473">
      <w:bodyDiv w:val="1"/>
      <w:marLeft w:val="0"/>
      <w:marRight w:val="0"/>
      <w:marTop w:val="0"/>
      <w:marBottom w:val="0"/>
      <w:divBdr>
        <w:top w:val="none" w:sz="0" w:space="0" w:color="auto"/>
        <w:left w:val="none" w:sz="0" w:space="0" w:color="auto"/>
        <w:bottom w:val="none" w:sz="0" w:space="0" w:color="auto"/>
        <w:right w:val="none" w:sz="0" w:space="0" w:color="auto"/>
      </w:divBdr>
    </w:div>
    <w:div w:id="224418504">
      <w:bodyDiv w:val="1"/>
      <w:marLeft w:val="0"/>
      <w:marRight w:val="0"/>
      <w:marTop w:val="0"/>
      <w:marBottom w:val="0"/>
      <w:divBdr>
        <w:top w:val="none" w:sz="0" w:space="0" w:color="auto"/>
        <w:left w:val="none" w:sz="0" w:space="0" w:color="auto"/>
        <w:bottom w:val="none" w:sz="0" w:space="0" w:color="auto"/>
        <w:right w:val="none" w:sz="0" w:space="0" w:color="auto"/>
      </w:divBdr>
    </w:div>
    <w:div w:id="233778213">
      <w:bodyDiv w:val="1"/>
      <w:marLeft w:val="0"/>
      <w:marRight w:val="0"/>
      <w:marTop w:val="0"/>
      <w:marBottom w:val="0"/>
      <w:divBdr>
        <w:top w:val="none" w:sz="0" w:space="0" w:color="auto"/>
        <w:left w:val="none" w:sz="0" w:space="0" w:color="auto"/>
        <w:bottom w:val="none" w:sz="0" w:space="0" w:color="auto"/>
        <w:right w:val="none" w:sz="0" w:space="0" w:color="auto"/>
      </w:divBdr>
    </w:div>
    <w:div w:id="240453696">
      <w:bodyDiv w:val="1"/>
      <w:marLeft w:val="0"/>
      <w:marRight w:val="0"/>
      <w:marTop w:val="0"/>
      <w:marBottom w:val="0"/>
      <w:divBdr>
        <w:top w:val="none" w:sz="0" w:space="0" w:color="auto"/>
        <w:left w:val="none" w:sz="0" w:space="0" w:color="auto"/>
        <w:bottom w:val="none" w:sz="0" w:space="0" w:color="auto"/>
        <w:right w:val="none" w:sz="0" w:space="0" w:color="auto"/>
      </w:divBdr>
    </w:div>
    <w:div w:id="248001407">
      <w:bodyDiv w:val="1"/>
      <w:marLeft w:val="0"/>
      <w:marRight w:val="0"/>
      <w:marTop w:val="0"/>
      <w:marBottom w:val="0"/>
      <w:divBdr>
        <w:top w:val="none" w:sz="0" w:space="0" w:color="auto"/>
        <w:left w:val="none" w:sz="0" w:space="0" w:color="auto"/>
        <w:bottom w:val="none" w:sz="0" w:space="0" w:color="auto"/>
        <w:right w:val="none" w:sz="0" w:space="0" w:color="auto"/>
      </w:divBdr>
    </w:div>
    <w:div w:id="297298488">
      <w:bodyDiv w:val="1"/>
      <w:marLeft w:val="0"/>
      <w:marRight w:val="0"/>
      <w:marTop w:val="0"/>
      <w:marBottom w:val="0"/>
      <w:divBdr>
        <w:top w:val="none" w:sz="0" w:space="0" w:color="auto"/>
        <w:left w:val="none" w:sz="0" w:space="0" w:color="auto"/>
        <w:bottom w:val="none" w:sz="0" w:space="0" w:color="auto"/>
        <w:right w:val="none" w:sz="0" w:space="0" w:color="auto"/>
      </w:divBdr>
    </w:div>
    <w:div w:id="297494989">
      <w:bodyDiv w:val="1"/>
      <w:marLeft w:val="0"/>
      <w:marRight w:val="0"/>
      <w:marTop w:val="0"/>
      <w:marBottom w:val="0"/>
      <w:divBdr>
        <w:top w:val="none" w:sz="0" w:space="0" w:color="auto"/>
        <w:left w:val="none" w:sz="0" w:space="0" w:color="auto"/>
        <w:bottom w:val="none" w:sz="0" w:space="0" w:color="auto"/>
        <w:right w:val="none" w:sz="0" w:space="0" w:color="auto"/>
      </w:divBdr>
    </w:div>
    <w:div w:id="307631659">
      <w:bodyDiv w:val="1"/>
      <w:marLeft w:val="0"/>
      <w:marRight w:val="0"/>
      <w:marTop w:val="0"/>
      <w:marBottom w:val="0"/>
      <w:divBdr>
        <w:top w:val="none" w:sz="0" w:space="0" w:color="auto"/>
        <w:left w:val="none" w:sz="0" w:space="0" w:color="auto"/>
        <w:bottom w:val="none" w:sz="0" w:space="0" w:color="auto"/>
        <w:right w:val="none" w:sz="0" w:space="0" w:color="auto"/>
      </w:divBdr>
    </w:div>
    <w:div w:id="340477074">
      <w:bodyDiv w:val="1"/>
      <w:marLeft w:val="0"/>
      <w:marRight w:val="0"/>
      <w:marTop w:val="0"/>
      <w:marBottom w:val="0"/>
      <w:divBdr>
        <w:top w:val="none" w:sz="0" w:space="0" w:color="auto"/>
        <w:left w:val="none" w:sz="0" w:space="0" w:color="auto"/>
        <w:bottom w:val="none" w:sz="0" w:space="0" w:color="auto"/>
        <w:right w:val="none" w:sz="0" w:space="0" w:color="auto"/>
      </w:divBdr>
    </w:div>
    <w:div w:id="378092679">
      <w:bodyDiv w:val="1"/>
      <w:marLeft w:val="0"/>
      <w:marRight w:val="0"/>
      <w:marTop w:val="0"/>
      <w:marBottom w:val="0"/>
      <w:divBdr>
        <w:top w:val="none" w:sz="0" w:space="0" w:color="auto"/>
        <w:left w:val="none" w:sz="0" w:space="0" w:color="auto"/>
        <w:bottom w:val="none" w:sz="0" w:space="0" w:color="auto"/>
        <w:right w:val="none" w:sz="0" w:space="0" w:color="auto"/>
      </w:divBdr>
    </w:div>
    <w:div w:id="408237325">
      <w:bodyDiv w:val="1"/>
      <w:marLeft w:val="0"/>
      <w:marRight w:val="0"/>
      <w:marTop w:val="0"/>
      <w:marBottom w:val="0"/>
      <w:divBdr>
        <w:top w:val="none" w:sz="0" w:space="0" w:color="auto"/>
        <w:left w:val="none" w:sz="0" w:space="0" w:color="auto"/>
        <w:bottom w:val="none" w:sz="0" w:space="0" w:color="auto"/>
        <w:right w:val="none" w:sz="0" w:space="0" w:color="auto"/>
      </w:divBdr>
    </w:div>
    <w:div w:id="426582065">
      <w:bodyDiv w:val="1"/>
      <w:marLeft w:val="0"/>
      <w:marRight w:val="0"/>
      <w:marTop w:val="0"/>
      <w:marBottom w:val="0"/>
      <w:divBdr>
        <w:top w:val="none" w:sz="0" w:space="0" w:color="auto"/>
        <w:left w:val="none" w:sz="0" w:space="0" w:color="auto"/>
        <w:bottom w:val="none" w:sz="0" w:space="0" w:color="auto"/>
        <w:right w:val="none" w:sz="0" w:space="0" w:color="auto"/>
      </w:divBdr>
    </w:div>
    <w:div w:id="448009478">
      <w:bodyDiv w:val="1"/>
      <w:marLeft w:val="0"/>
      <w:marRight w:val="0"/>
      <w:marTop w:val="0"/>
      <w:marBottom w:val="0"/>
      <w:divBdr>
        <w:top w:val="none" w:sz="0" w:space="0" w:color="auto"/>
        <w:left w:val="none" w:sz="0" w:space="0" w:color="auto"/>
        <w:bottom w:val="none" w:sz="0" w:space="0" w:color="auto"/>
        <w:right w:val="none" w:sz="0" w:space="0" w:color="auto"/>
      </w:divBdr>
    </w:div>
    <w:div w:id="460269492">
      <w:bodyDiv w:val="1"/>
      <w:marLeft w:val="0"/>
      <w:marRight w:val="0"/>
      <w:marTop w:val="0"/>
      <w:marBottom w:val="0"/>
      <w:divBdr>
        <w:top w:val="none" w:sz="0" w:space="0" w:color="auto"/>
        <w:left w:val="none" w:sz="0" w:space="0" w:color="auto"/>
        <w:bottom w:val="none" w:sz="0" w:space="0" w:color="auto"/>
        <w:right w:val="none" w:sz="0" w:space="0" w:color="auto"/>
      </w:divBdr>
    </w:div>
    <w:div w:id="465513239">
      <w:bodyDiv w:val="1"/>
      <w:marLeft w:val="0"/>
      <w:marRight w:val="0"/>
      <w:marTop w:val="0"/>
      <w:marBottom w:val="0"/>
      <w:divBdr>
        <w:top w:val="none" w:sz="0" w:space="0" w:color="auto"/>
        <w:left w:val="none" w:sz="0" w:space="0" w:color="auto"/>
        <w:bottom w:val="none" w:sz="0" w:space="0" w:color="auto"/>
        <w:right w:val="none" w:sz="0" w:space="0" w:color="auto"/>
      </w:divBdr>
    </w:div>
    <w:div w:id="487787950">
      <w:bodyDiv w:val="1"/>
      <w:marLeft w:val="0"/>
      <w:marRight w:val="0"/>
      <w:marTop w:val="0"/>
      <w:marBottom w:val="0"/>
      <w:divBdr>
        <w:top w:val="none" w:sz="0" w:space="0" w:color="auto"/>
        <w:left w:val="none" w:sz="0" w:space="0" w:color="auto"/>
        <w:bottom w:val="none" w:sz="0" w:space="0" w:color="auto"/>
        <w:right w:val="none" w:sz="0" w:space="0" w:color="auto"/>
      </w:divBdr>
    </w:div>
    <w:div w:id="491994574">
      <w:bodyDiv w:val="1"/>
      <w:marLeft w:val="0"/>
      <w:marRight w:val="0"/>
      <w:marTop w:val="0"/>
      <w:marBottom w:val="0"/>
      <w:divBdr>
        <w:top w:val="none" w:sz="0" w:space="0" w:color="auto"/>
        <w:left w:val="none" w:sz="0" w:space="0" w:color="auto"/>
        <w:bottom w:val="none" w:sz="0" w:space="0" w:color="auto"/>
        <w:right w:val="none" w:sz="0" w:space="0" w:color="auto"/>
      </w:divBdr>
    </w:div>
    <w:div w:id="498274449">
      <w:bodyDiv w:val="1"/>
      <w:marLeft w:val="0"/>
      <w:marRight w:val="0"/>
      <w:marTop w:val="0"/>
      <w:marBottom w:val="0"/>
      <w:divBdr>
        <w:top w:val="none" w:sz="0" w:space="0" w:color="auto"/>
        <w:left w:val="none" w:sz="0" w:space="0" w:color="auto"/>
        <w:bottom w:val="none" w:sz="0" w:space="0" w:color="auto"/>
        <w:right w:val="none" w:sz="0" w:space="0" w:color="auto"/>
      </w:divBdr>
    </w:div>
    <w:div w:id="530608513">
      <w:bodyDiv w:val="1"/>
      <w:marLeft w:val="0"/>
      <w:marRight w:val="0"/>
      <w:marTop w:val="0"/>
      <w:marBottom w:val="0"/>
      <w:divBdr>
        <w:top w:val="none" w:sz="0" w:space="0" w:color="auto"/>
        <w:left w:val="none" w:sz="0" w:space="0" w:color="auto"/>
        <w:bottom w:val="none" w:sz="0" w:space="0" w:color="auto"/>
        <w:right w:val="none" w:sz="0" w:space="0" w:color="auto"/>
      </w:divBdr>
    </w:div>
    <w:div w:id="534467938">
      <w:bodyDiv w:val="1"/>
      <w:marLeft w:val="0"/>
      <w:marRight w:val="0"/>
      <w:marTop w:val="0"/>
      <w:marBottom w:val="0"/>
      <w:divBdr>
        <w:top w:val="none" w:sz="0" w:space="0" w:color="auto"/>
        <w:left w:val="none" w:sz="0" w:space="0" w:color="auto"/>
        <w:bottom w:val="none" w:sz="0" w:space="0" w:color="auto"/>
        <w:right w:val="none" w:sz="0" w:space="0" w:color="auto"/>
      </w:divBdr>
    </w:div>
    <w:div w:id="579024991">
      <w:bodyDiv w:val="1"/>
      <w:marLeft w:val="0"/>
      <w:marRight w:val="0"/>
      <w:marTop w:val="0"/>
      <w:marBottom w:val="0"/>
      <w:divBdr>
        <w:top w:val="none" w:sz="0" w:space="0" w:color="auto"/>
        <w:left w:val="none" w:sz="0" w:space="0" w:color="auto"/>
        <w:bottom w:val="none" w:sz="0" w:space="0" w:color="auto"/>
        <w:right w:val="none" w:sz="0" w:space="0" w:color="auto"/>
      </w:divBdr>
    </w:div>
    <w:div w:id="585118462">
      <w:bodyDiv w:val="1"/>
      <w:marLeft w:val="0"/>
      <w:marRight w:val="0"/>
      <w:marTop w:val="0"/>
      <w:marBottom w:val="0"/>
      <w:divBdr>
        <w:top w:val="none" w:sz="0" w:space="0" w:color="auto"/>
        <w:left w:val="none" w:sz="0" w:space="0" w:color="auto"/>
        <w:bottom w:val="none" w:sz="0" w:space="0" w:color="auto"/>
        <w:right w:val="none" w:sz="0" w:space="0" w:color="auto"/>
      </w:divBdr>
    </w:div>
    <w:div w:id="592324043">
      <w:bodyDiv w:val="1"/>
      <w:marLeft w:val="0"/>
      <w:marRight w:val="0"/>
      <w:marTop w:val="0"/>
      <w:marBottom w:val="0"/>
      <w:divBdr>
        <w:top w:val="none" w:sz="0" w:space="0" w:color="auto"/>
        <w:left w:val="none" w:sz="0" w:space="0" w:color="auto"/>
        <w:bottom w:val="none" w:sz="0" w:space="0" w:color="auto"/>
        <w:right w:val="none" w:sz="0" w:space="0" w:color="auto"/>
      </w:divBdr>
    </w:div>
    <w:div w:id="597561623">
      <w:bodyDiv w:val="1"/>
      <w:marLeft w:val="0"/>
      <w:marRight w:val="0"/>
      <w:marTop w:val="0"/>
      <w:marBottom w:val="0"/>
      <w:divBdr>
        <w:top w:val="none" w:sz="0" w:space="0" w:color="auto"/>
        <w:left w:val="none" w:sz="0" w:space="0" w:color="auto"/>
        <w:bottom w:val="none" w:sz="0" w:space="0" w:color="auto"/>
        <w:right w:val="none" w:sz="0" w:space="0" w:color="auto"/>
      </w:divBdr>
    </w:div>
    <w:div w:id="631324946">
      <w:bodyDiv w:val="1"/>
      <w:marLeft w:val="0"/>
      <w:marRight w:val="0"/>
      <w:marTop w:val="0"/>
      <w:marBottom w:val="0"/>
      <w:divBdr>
        <w:top w:val="none" w:sz="0" w:space="0" w:color="auto"/>
        <w:left w:val="none" w:sz="0" w:space="0" w:color="auto"/>
        <w:bottom w:val="none" w:sz="0" w:space="0" w:color="auto"/>
        <w:right w:val="none" w:sz="0" w:space="0" w:color="auto"/>
      </w:divBdr>
    </w:div>
    <w:div w:id="642468574">
      <w:bodyDiv w:val="1"/>
      <w:marLeft w:val="0"/>
      <w:marRight w:val="0"/>
      <w:marTop w:val="0"/>
      <w:marBottom w:val="0"/>
      <w:divBdr>
        <w:top w:val="none" w:sz="0" w:space="0" w:color="auto"/>
        <w:left w:val="none" w:sz="0" w:space="0" w:color="auto"/>
        <w:bottom w:val="none" w:sz="0" w:space="0" w:color="auto"/>
        <w:right w:val="none" w:sz="0" w:space="0" w:color="auto"/>
      </w:divBdr>
    </w:div>
    <w:div w:id="650981932">
      <w:bodyDiv w:val="1"/>
      <w:marLeft w:val="0"/>
      <w:marRight w:val="0"/>
      <w:marTop w:val="0"/>
      <w:marBottom w:val="0"/>
      <w:divBdr>
        <w:top w:val="none" w:sz="0" w:space="0" w:color="auto"/>
        <w:left w:val="none" w:sz="0" w:space="0" w:color="auto"/>
        <w:bottom w:val="none" w:sz="0" w:space="0" w:color="auto"/>
        <w:right w:val="none" w:sz="0" w:space="0" w:color="auto"/>
      </w:divBdr>
    </w:div>
    <w:div w:id="657268523">
      <w:bodyDiv w:val="1"/>
      <w:marLeft w:val="0"/>
      <w:marRight w:val="0"/>
      <w:marTop w:val="0"/>
      <w:marBottom w:val="0"/>
      <w:divBdr>
        <w:top w:val="none" w:sz="0" w:space="0" w:color="auto"/>
        <w:left w:val="none" w:sz="0" w:space="0" w:color="auto"/>
        <w:bottom w:val="none" w:sz="0" w:space="0" w:color="auto"/>
        <w:right w:val="none" w:sz="0" w:space="0" w:color="auto"/>
      </w:divBdr>
    </w:div>
    <w:div w:id="667516390">
      <w:bodyDiv w:val="1"/>
      <w:marLeft w:val="0"/>
      <w:marRight w:val="0"/>
      <w:marTop w:val="0"/>
      <w:marBottom w:val="0"/>
      <w:divBdr>
        <w:top w:val="none" w:sz="0" w:space="0" w:color="auto"/>
        <w:left w:val="none" w:sz="0" w:space="0" w:color="auto"/>
        <w:bottom w:val="none" w:sz="0" w:space="0" w:color="auto"/>
        <w:right w:val="none" w:sz="0" w:space="0" w:color="auto"/>
      </w:divBdr>
    </w:div>
    <w:div w:id="675890262">
      <w:bodyDiv w:val="1"/>
      <w:marLeft w:val="0"/>
      <w:marRight w:val="0"/>
      <w:marTop w:val="0"/>
      <w:marBottom w:val="0"/>
      <w:divBdr>
        <w:top w:val="none" w:sz="0" w:space="0" w:color="auto"/>
        <w:left w:val="none" w:sz="0" w:space="0" w:color="auto"/>
        <w:bottom w:val="none" w:sz="0" w:space="0" w:color="auto"/>
        <w:right w:val="none" w:sz="0" w:space="0" w:color="auto"/>
      </w:divBdr>
    </w:div>
    <w:div w:id="677928918">
      <w:bodyDiv w:val="1"/>
      <w:marLeft w:val="0"/>
      <w:marRight w:val="0"/>
      <w:marTop w:val="0"/>
      <w:marBottom w:val="0"/>
      <w:divBdr>
        <w:top w:val="none" w:sz="0" w:space="0" w:color="auto"/>
        <w:left w:val="none" w:sz="0" w:space="0" w:color="auto"/>
        <w:bottom w:val="none" w:sz="0" w:space="0" w:color="auto"/>
        <w:right w:val="none" w:sz="0" w:space="0" w:color="auto"/>
      </w:divBdr>
    </w:div>
    <w:div w:id="681469583">
      <w:bodyDiv w:val="1"/>
      <w:marLeft w:val="0"/>
      <w:marRight w:val="0"/>
      <w:marTop w:val="0"/>
      <w:marBottom w:val="0"/>
      <w:divBdr>
        <w:top w:val="none" w:sz="0" w:space="0" w:color="auto"/>
        <w:left w:val="none" w:sz="0" w:space="0" w:color="auto"/>
        <w:bottom w:val="none" w:sz="0" w:space="0" w:color="auto"/>
        <w:right w:val="none" w:sz="0" w:space="0" w:color="auto"/>
      </w:divBdr>
    </w:div>
    <w:div w:id="699091200">
      <w:bodyDiv w:val="1"/>
      <w:marLeft w:val="0"/>
      <w:marRight w:val="0"/>
      <w:marTop w:val="0"/>
      <w:marBottom w:val="0"/>
      <w:divBdr>
        <w:top w:val="none" w:sz="0" w:space="0" w:color="auto"/>
        <w:left w:val="none" w:sz="0" w:space="0" w:color="auto"/>
        <w:bottom w:val="none" w:sz="0" w:space="0" w:color="auto"/>
        <w:right w:val="none" w:sz="0" w:space="0" w:color="auto"/>
      </w:divBdr>
    </w:div>
    <w:div w:id="721517413">
      <w:bodyDiv w:val="1"/>
      <w:marLeft w:val="0"/>
      <w:marRight w:val="0"/>
      <w:marTop w:val="0"/>
      <w:marBottom w:val="0"/>
      <w:divBdr>
        <w:top w:val="none" w:sz="0" w:space="0" w:color="auto"/>
        <w:left w:val="none" w:sz="0" w:space="0" w:color="auto"/>
        <w:bottom w:val="none" w:sz="0" w:space="0" w:color="auto"/>
        <w:right w:val="none" w:sz="0" w:space="0" w:color="auto"/>
      </w:divBdr>
    </w:div>
    <w:div w:id="730692726">
      <w:bodyDiv w:val="1"/>
      <w:marLeft w:val="0"/>
      <w:marRight w:val="0"/>
      <w:marTop w:val="0"/>
      <w:marBottom w:val="0"/>
      <w:divBdr>
        <w:top w:val="none" w:sz="0" w:space="0" w:color="auto"/>
        <w:left w:val="none" w:sz="0" w:space="0" w:color="auto"/>
        <w:bottom w:val="none" w:sz="0" w:space="0" w:color="auto"/>
        <w:right w:val="none" w:sz="0" w:space="0" w:color="auto"/>
      </w:divBdr>
    </w:div>
    <w:div w:id="731849939">
      <w:bodyDiv w:val="1"/>
      <w:marLeft w:val="0"/>
      <w:marRight w:val="0"/>
      <w:marTop w:val="0"/>
      <w:marBottom w:val="0"/>
      <w:divBdr>
        <w:top w:val="none" w:sz="0" w:space="0" w:color="auto"/>
        <w:left w:val="none" w:sz="0" w:space="0" w:color="auto"/>
        <w:bottom w:val="none" w:sz="0" w:space="0" w:color="auto"/>
        <w:right w:val="none" w:sz="0" w:space="0" w:color="auto"/>
      </w:divBdr>
    </w:div>
    <w:div w:id="733509047">
      <w:bodyDiv w:val="1"/>
      <w:marLeft w:val="0"/>
      <w:marRight w:val="0"/>
      <w:marTop w:val="0"/>
      <w:marBottom w:val="0"/>
      <w:divBdr>
        <w:top w:val="none" w:sz="0" w:space="0" w:color="auto"/>
        <w:left w:val="none" w:sz="0" w:space="0" w:color="auto"/>
        <w:bottom w:val="none" w:sz="0" w:space="0" w:color="auto"/>
        <w:right w:val="none" w:sz="0" w:space="0" w:color="auto"/>
      </w:divBdr>
    </w:div>
    <w:div w:id="742457832">
      <w:bodyDiv w:val="1"/>
      <w:marLeft w:val="0"/>
      <w:marRight w:val="0"/>
      <w:marTop w:val="0"/>
      <w:marBottom w:val="0"/>
      <w:divBdr>
        <w:top w:val="none" w:sz="0" w:space="0" w:color="auto"/>
        <w:left w:val="none" w:sz="0" w:space="0" w:color="auto"/>
        <w:bottom w:val="none" w:sz="0" w:space="0" w:color="auto"/>
        <w:right w:val="none" w:sz="0" w:space="0" w:color="auto"/>
      </w:divBdr>
    </w:div>
    <w:div w:id="743071644">
      <w:bodyDiv w:val="1"/>
      <w:marLeft w:val="0"/>
      <w:marRight w:val="0"/>
      <w:marTop w:val="0"/>
      <w:marBottom w:val="0"/>
      <w:divBdr>
        <w:top w:val="none" w:sz="0" w:space="0" w:color="auto"/>
        <w:left w:val="none" w:sz="0" w:space="0" w:color="auto"/>
        <w:bottom w:val="none" w:sz="0" w:space="0" w:color="auto"/>
        <w:right w:val="none" w:sz="0" w:space="0" w:color="auto"/>
      </w:divBdr>
    </w:div>
    <w:div w:id="780339650">
      <w:bodyDiv w:val="1"/>
      <w:marLeft w:val="0"/>
      <w:marRight w:val="0"/>
      <w:marTop w:val="0"/>
      <w:marBottom w:val="0"/>
      <w:divBdr>
        <w:top w:val="none" w:sz="0" w:space="0" w:color="auto"/>
        <w:left w:val="none" w:sz="0" w:space="0" w:color="auto"/>
        <w:bottom w:val="none" w:sz="0" w:space="0" w:color="auto"/>
        <w:right w:val="none" w:sz="0" w:space="0" w:color="auto"/>
      </w:divBdr>
    </w:div>
    <w:div w:id="783305044">
      <w:bodyDiv w:val="1"/>
      <w:marLeft w:val="0"/>
      <w:marRight w:val="0"/>
      <w:marTop w:val="0"/>
      <w:marBottom w:val="0"/>
      <w:divBdr>
        <w:top w:val="none" w:sz="0" w:space="0" w:color="auto"/>
        <w:left w:val="none" w:sz="0" w:space="0" w:color="auto"/>
        <w:bottom w:val="none" w:sz="0" w:space="0" w:color="auto"/>
        <w:right w:val="none" w:sz="0" w:space="0" w:color="auto"/>
      </w:divBdr>
    </w:div>
    <w:div w:id="895046932">
      <w:bodyDiv w:val="1"/>
      <w:marLeft w:val="0"/>
      <w:marRight w:val="0"/>
      <w:marTop w:val="0"/>
      <w:marBottom w:val="0"/>
      <w:divBdr>
        <w:top w:val="none" w:sz="0" w:space="0" w:color="auto"/>
        <w:left w:val="none" w:sz="0" w:space="0" w:color="auto"/>
        <w:bottom w:val="none" w:sz="0" w:space="0" w:color="auto"/>
        <w:right w:val="none" w:sz="0" w:space="0" w:color="auto"/>
      </w:divBdr>
    </w:div>
    <w:div w:id="908853318">
      <w:bodyDiv w:val="1"/>
      <w:marLeft w:val="0"/>
      <w:marRight w:val="0"/>
      <w:marTop w:val="0"/>
      <w:marBottom w:val="0"/>
      <w:divBdr>
        <w:top w:val="none" w:sz="0" w:space="0" w:color="auto"/>
        <w:left w:val="none" w:sz="0" w:space="0" w:color="auto"/>
        <w:bottom w:val="none" w:sz="0" w:space="0" w:color="auto"/>
        <w:right w:val="none" w:sz="0" w:space="0" w:color="auto"/>
      </w:divBdr>
    </w:div>
    <w:div w:id="918370273">
      <w:bodyDiv w:val="1"/>
      <w:marLeft w:val="0"/>
      <w:marRight w:val="0"/>
      <w:marTop w:val="0"/>
      <w:marBottom w:val="0"/>
      <w:divBdr>
        <w:top w:val="none" w:sz="0" w:space="0" w:color="auto"/>
        <w:left w:val="none" w:sz="0" w:space="0" w:color="auto"/>
        <w:bottom w:val="none" w:sz="0" w:space="0" w:color="auto"/>
        <w:right w:val="none" w:sz="0" w:space="0" w:color="auto"/>
      </w:divBdr>
    </w:div>
    <w:div w:id="945160410">
      <w:bodyDiv w:val="1"/>
      <w:marLeft w:val="0"/>
      <w:marRight w:val="0"/>
      <w:marTop w:val="0"/>
      <w:marBottom w:val="0"/>
      <w:divBdr>
        <w:top w:val="none" w:sz="0" w:space="0" w:color="auto"/>
        <w:left w:val="none" w:sz="0" w:space="0" w:color="auto"/>
        <w:bottom w:val="none" w:sz="0" w:space="0" w:color="auto"/>
        <w:right w:val="none" w:sz="0" w:space="0" w:color="auto"/>
      </w:divBdr>
    </w:div>
    <w:div w:id="950740530">
      <w:bodyDiv w:val="1"/>
      <w:marLeft w:val="0"/>
      <w:marRight w:val="0"/>
      <w:marTop w:val="0"/>
      <w:marBottom w:val="0"/>
      <w:divBdr>
        <w:top w:val="none" w:sz="0" w:space="0" w:color="auto"/>
        <w:left w:val="none" w:sz="0" w:space="0" w:color="auto"/>
        <w:bottom w:val="none" w:sz="0" w:space="0" w:color="auto"/>
        <w:right w:val="none" w:sz="0" w:space="0" w:color="auto"/>
      </w:divBdr>
    </w:div>
    <w:div w:id="953754230">
      <w:bodyDiv w:val="1"/>
      <w:marLeft w:val="0"/>
      <w:marRight w:val="0"/>
      <w:marTop w:val="0"/>
      <w:marBottom w:val="0"/>
      <w:divBdr>
        <w:top w:val="none" w:sz="0" w:space="0" w:color="auto"/>
        <w:left w:val="none" w:sz="0" w:space="0" w:color="auto"/>
        <w:bottom w:val="none" w:sz="0" w:space="0" w:color="auto"/>
        <w:right w:val="none" w:sz="0" w:space="0" w:color="auto"/>
      </w:divBdr>
    </w:div>
    <w:div w:id="953947128">
      <w:bodyDiv w:val="1"/>
      <w:marLeft w:val="0"/>
      <w:marRight w:val="0"/>
      <w:marTop w:val="0"/>
      <w:marBottom w:val="0"/>
      <w:divBdr>
        <w:top w:val="none" w:sz="0" w:space="0" w:color="auto"/>
        <w:left w:val="none" w:sz="0" w:space="0" w:color="auto"/>
        <w:bottom w:val="none" w:sz="0" w:space="0" w:color="auto"/>
        <w:right w:val="none" w:sz="0" w:space="0" w:color="auto"/>
      </w:divBdr>
    </w:div>
    <w:div w:id="993029762">
      <w:bodyDiv w:val="1"/>
      <w:marLeft w:val="0"/>
      <w:marRight w:val="0"/>
      <w:marTop w:val="0"/>
      <w:marBottom w:val="0"/>
      <w:divBdr>
        <w:top w:val="none" w:sz="0" w:space="0" w:color="auto"/>
        <w:left w:val="none" w:sz="0" w:space="0" w:color="auto"/>
        <w:bottom w:val="none" w:sz="0" w:space="0" w:color="auto"/>
        <w:right w:val="none" w:sz="0" w:space="0" w:color="auto"/>
      </w:divBdr>
    </w:div>
    <w:div w:id="1070273476">
      <w:bodyDiv w:val="1"/>
      <w:marLeft w:val="0"/>
      <w:marRight w:val="0"/>
      <w:marTop w:val="0"/>
      <w:marBottom w:val="0"/>
      <w:divBdr>
        <w:top w:val="none" w:sz="0" w:space="0" w:color="auto"/>
        <w:left w:val="none" w:sz="0" w:space="0" w:color="auto"/>
        <w:bottom w:val="none" w:sz="0" w:space="0" w:color="auto"/>
        <w:right w:val="none" w:sz="0" w:space="0" w:color="auto"/>
      </w:divBdr>
    </w:div>
    <w:div w:id="1074084054">
      <w:bodyDiv w:val="1"/>
      <w:marLeft w:val="0"/>
      <w:marRight w:val="0"/>
      <w:marTop w:val="0"/>
      <w:marBottom w:val="0"/>
      <w:divBdr>
        <w:top w:val="none" w:sz="0" w:space="0" w:color="auto"/>
        <w:left w:val="none" w:sz="0" w:space="0" w:color="auto"/>
        <w:bottom w:val="none" w:sz="0" w:space="0" w:color="auto"/>
        <w:right w:val="none" w:sz="0" w:space="0" w:color="auto"/>
      </w:divBdr>
    </w:div>
    <w:div w:id="1076325282">
      <w:bodyDiv w:val="1"/>
      <w:marLeft w:val="0"/>
      <w:marRight w:val="0"/>
      <w:marTop w:val="0"/>
      <w:marBottom w:val="0"/>
      <w:divBdr>
        <w:top w:val="none" w:sz="0" w:space="0" w:color="auto"/>
        <w:left w:val="none" w:sz="0" w:space="0" w:color="auto"/>
        <w:bottom w:val="none" w:sz="0" w:space="0" w:color="auto"/>
        <w:right w:val="none" w:sz="0" w:space="0" w:color="auto"/>
      </w:divBdr>
    </w:div>
    <w:div w:id="1100642507">
      <w:bodyDiv w:val="1"/>
      <w:marLeft w:val="0"/>
      <w:marRight w:val="0"/>
      <w:marTop w:val="0"/>
      <w:marBottom w:val="0"/>
      <w:divBdr>
        <w:top w:val="none" w:sz="0" w:space="0" w:color="auto"/>
        <w:left w:val="none" w:sz="0" w:space="0" w:color="auto"/>
        <w:bottom w:val="none" w:sz="0" w:space="0" w:color="auto"/>
        <w:right w:val="none" w:sz="0" w:space="0" w:color="auto"/>
      </w:divBdr>
    </w:div>
    <w:div w:id="1107044229">
      <w:bodyDiv w:val="1"/>
      <w:marLeft w:val="0"/>
      <w:marRight w:val="0"/>
      <w:marTop w:val="0"/>
      <w:marBottom w:val="0"/>
      <w:divBdr>
        <w:top w:val="none" w:sz="0" w:space="0" w:color="auto"/>
        <w:left w:val="none" w:sz="0" w:space="0" w:color="auto"/>
        <w:bottom w:val="none" w:sz="0" w:space="0" w:color="auto"/>
        <w:right w:val="none" w:sz="0" w:space="0" w:color="auto"/>
      </w:divBdr>
    </w:div>
    <w:div w:id="1110709614">
      <w:bodyDiv w:val="1"/>
      <w:marLeft w:val="0"/>
      <w:marRight w:val="0"/>
      <w:marTop w:val="0"/>
      <w:marBottom w:val="0"/>
      <w:divBdr>
        <w:top w:val="none" w:sz="0" w:space="0" w:color="auto"/>
        <w:left w:val="none" w:sz="0" w:space="0" w:color="auto"/>
        <w:bottom w:val="none" w:sz="0" w:space="0" w:color="auto"/>
        <w:right w:val="none" w:sz="0" w:space="0" w:color="auto"/>
      </w:divBdr>
    </w:div>
    <w:div w:id="1116097084">
      <w:bodyDiv w:val="1"/>
      <w:marLeft w:val="0"/>
      <w:marRight w:val="0"/>
      <w:marTop w:val="0"/>
      <w:marBottom w:val="0"/>
      <w:divBdr>
        <w:top w:val="none" w:sz="0" w:space="0" w:color="auto"/>
        <w:left w:val="none" w:sz="0" w:space="0" w:color="auto"/>
        <w:bottom w:val="none" w:sz="0" w:space="0" w:color="auto"/>
        <w:right w:val="none" w:sz="0" w:space="0" w:color="auto"/>
      </w:divBdr>
    </w:div>
    <w:div w:id="1129282662">
      <w:bodyDiv w:val="1"/>
      <w:marLeft w:val="0"/>
      <w:marRight w:val="0"/>
      <w:marTop w:val="0"/>
      <w:marBottom w:val="0"/>
      <w:divBdr>
        <w:top w:val="none" w:sz="0" w:space="0" w:color="auto"/>
        <w:left w:val="none" w:sz="0" w:space="0" w:color="auto"/>
        <w:bottom w:val="none" w:sz="0" w:space="0" w:color="auto"/>
        <w:right w:val="none" w:sz="0" w:space="0" w:color="auto"/>
      </w:divBdr>
    </w:div>
    <w:div w:id="1129396762">
      <w:bodyDiv w:val="1"/>
      <w:marLeft w:val="0"/>
      <w:marRight w:val="0"/>
      <w:marTop w:val="0"/>
      <w:marBottom w:val="0"/>
      <w:divBdr>
        <w:top w:val="none" w:sz="0" w:space="0" w:color="auto"/>
        <w:left w:val="none" w:sz="0" w:space="0" w:color="auto"/>
        <w:bottom w:val="none" w:sz="0" w:space="0" w:color="auto"/>
        <w:right w:val="none" w:sz="0" w:space="0" w:color="auto"/>
      </w:divBdr>
    </w:div>
    <w:div w:id="1152717098">
      <w:bodyDiv w:val="1"/>
      <w:marLeft w:val="0"/>
      <w:marRight w:val="0"/>
      <w:marTop w:val="0"/>
      <w:marBottom w:val="0"/>
      <w:divBdr>
        <w:top w:val="none" w:sz="0" w:space="0" w:color="auto"/>
        <w:left w:val="none" w:sz="0" w:space="0" w:color="auto"/>
        <w:bottom w:val="none" w:sz="0" w:space="0" w:color="auto"/>
        <w:right w:val="none" w:sz="0" w:space="0" w:color="auto"/>
      </w:divBdr>
    </w:div>
    <w:div w:id="1164321210">
      <w:bodyDiv w:val="1"/>
      <w:marLeft w:val="0"/>
      <w:marRight w:val="0"/>
      <w:marTop w:val="0"/>
      <w:marBottom w:val="0"/>
      <w:divBdr>
        <w:top w:val="none" w:sz="0" w:space="0" w:color="auto"/>
        <w:left w:val="none" w:sz="0" w:space="0" w:color="auto"/>
        <w:bottom w:val="none" w:sz="0" w:space="0" w:color="auto"/>
        <w:right w:val="none" w:sz="0" w:space="0" w:color="auto"/>
      </w:divBdr>
    </w:div>
    <w:div w:id="1173759286">
      <w:bodyDiv w:val="1"/>
      <w:marLeft w:val="0"/>
      <w:marRight w:val="0"/>
      <w:marTop w:val="0"/>
      <w:marBottom w:val="0"/>
      <w:divBdr>
        <w:top w:val="none" w:sz="0" w:space="0" w:color="auto"/>
        <w:left w:val="none" w:sz="0" w:space="0" w:color="auto"/>
        <w:bottom w:val="none" w:sz="0" w:space="0" w:color="auto"/>
        <w:right w:val="none" w:sz="0" w:space="0" w:color="auto"/>
      </w:divBdr>
    </w:div>
    <w:div w:id="1186599657">
      <w:bodyDiv w:val="1"/>
      <w:marLeft w:val="0"/>
      <w:marRight w:val="0"/>
      <w:marTop w:val="0"/>
      <w:marBottom w:val="0"/>
      <w:divBdr>
        <w:top w:val="none" w:sz="0" w:space="0" w:color="auto"/>
        <w:left w:val="none" w:sz="0" w:space="0" w:color="auto"/>
        <w:bottom w:val="none" w:sz="0" w:space="0" w:color="auto"/>
        <w:right w:val="none" w:sz="0" w:space="0" w:color="auto"/>
      </w:divBdr>
    </w:div>
    <w:div w:id="1188521404">
      <w:bodyDiv w:val="1"/>
      <w:marLeft w:val="0"/>
      <w:marRight w:val="0"/>
      <w:marTop w:val="0"/>
      <w:marBottom w:val="0"/>
      <w:divBdr>
        <w:top w:val="none" w:sz="0" w:space="0" w:color="auto"/>
        <w:left w:val="none" w:sz="0" w:space="0" w:color="auto"/>
        <w:bottom w:val="none" w:sz="0" w:space="0" w:color="auto"/>
        <w:right w:val="none" w:sz="0" w:space="0" w:color="auto"/>
      </w:divBdr>
    </w:div>
    <w:div w:id="1191644414">
      <w:bodyDiv w:val="1"/>
      <w:marLeft w:val="0"/>
      <w:marRight w:val="0"/>
      <w:marTop w:val="0"/>
      <w:marBottom w:val="0"/>
      <w:divBdr>
        <w:top w:val="none" w:sz="0" w:space="0" w:color="auto"/>
        <w:left w:val="none" w:sz="0" w:space="0" w:color="auto"/>
        <w:bottom w:val="none" w:sz="0" w:space="0" w:color="auto"/>
        <w:right w:val="none" w:sz="0" w:space="0" w:color="auto"/>
      </w:divBdr>
    </w:div>
    <w:div w:id="1209680674">
      <w:bodyDiv w:val="1"/>
      <w:marLeft w:val="0"/>
      <w:marRight w:val="0"/>
      <w:marTop w:val="0"/>
      <w:marBottom w:val="0"/>
      <w:divBdr>
        <w:top w:val="none" w:sz="0" w:space="0" w:color="auto"/>
        <w:left w:val="none" w:sz="0" w:space="0" w:color="auto"/>
        <w:bottom w:val="none" w:sz="0" w:space="0" w:color="auto"/>
        <w:right w:val="none" w:sz="0" w:space="0" w:color="auto"/>
      </w:divBdr>
    </w:div>
    <w:div w:id="1219054837">
      <w:bodyDiv w:val="1"/>
      <w:marLeft w:val="0"/>
      <w:marRight w:val="0"/>
      <w:marTop w:val="0"/>
      <w:marBottom w:val="0"/>
      <w:divBdr>
        <w:top w:val="none" w:sz="0" w:space="0" w:color="auto"/>
        <w:left w:val="none" w:sz="0" w:space="0" w:color="auto"/>
        <w:bottom w:val="none" w:sz="0" w:space="0" w:color="auto"/>
        <w:right w:val="none" w:sz="0" w:space="0" w:color="auto"/>
      </w:divBdr>
    </w:div>
    <w:div w:id="1242134625">
      <w:bodyDiv w:val="1"/>
      <w:marLeft w:val="0"/>
      <w:marRight w:val="0"/>
      <w:marTop w:val="0"/>
      <w:marBottom w:val="0"/>
      <w:divBdr>
        <w:top w:val="none" w:sz="0" w:space="0" w:color="auto"/>
        <w:left w:val="none" w:sz="0" w:space="0" w:color="auto"/>
        <w:bottom w:val="none" w:sz="0" w:space="0" w:color="auto"/>
        <w:right w:val="none" w:sz="0" w:space="0" w:color="auto"/>
      </w:divBdr>
    </w:div>
    <w:div w:id="1313606455">
      <w:bodyDiv w:val="1"/>
      <w:marLeft w:val="0"/>
      <w:marRight w:val="0"/>
      <w:marTop w:val="0"/>
      <w:marBottom w:val="0"/>
      <w:divBdr>
        <w:top w:val="none" w:sz="0" w:space="0" w:color="auto"/>
        <w:left w:val="none" w:sz="0" w:space="0" w:color="auto"/>
        <w:bottom w:val="none" w:sz="0" w:space="0" w:color="auto"/>
        <w:right w:val="none" w:sz="0" w:space="0" w:color="auto"/>
      </w:divBdr>
    </w:div>
    <w:div w:id="1329940371">
      <w:bodyDiv w:val="1"/>
      <w:marLeft w:val="0"/>
      <w:marRight w:val="0"/>
      <w:marTop w:val="0"/>
      <w:marBottom w:val="0"/>
      <w:divBdr>
        <w:top w:val="none" w:sz="0" w:space="0" w:color="auto"/>
        <w:left w:val="none" w:sz="0" w:space="0" w:color="auto"/>
        <w:bottom w:val="none" w:sz="0" w:space="0" w:color="auto"/>
        <w:right w:val="none" w:sz="0" w:space="0" w:color="auto"/>
      </w:divBdr>
    </w:div>
    <w:div w:id="1333411886">
      <w:bodyDiv w:val="1"/>
      <w:marLeft w:val="0"/>
      <w:marRight w:val="0"/>
      <w:marTop w:val="0"/>
      <w:marBottom w:val="0"/>
      <w:divBdr>
        <w:top w:val="none" w:sz="0" w:space="0" w:color="auto"/>
        <w:left w:val="none" w:sz="0" w:space="0" w:color="auto"/>
        <w:bottom w:val="none" w:sz="0" w:space="0" w:color="auto"/>
        <w:right w:val="none" w:sz="0" w:space="0" w:color="auto"/>
      </w:divBdr>
    </w:div>
    <w:div w:id="1343170689">
      <w:bodyDiv w:val="1"/>
      <w:marLeft w:val="0"/>
      <w:marRight w:val="0"/>
      <w:marTop w:val="0"/>
      <w:marBottom w:val="0"/>
      <w:divBdr>
        <w:top w:val="none" w:sz="0" w:space="0" w:color="auto"/>
        <w:left w:val="none" w:sz="0" w:space="0" w:color="auto"/>
        <w:bottom w:val="none" w:sz="0" w:space="0" w:color="auto"/>
        <w:right w:val="none" w:sz="0" w:space="0" w:color="auto"/>
      </w:divBdr>
    </w:div>
    <w:div w:id="1376006275">
      <w:bodyDiv w:val="1"/>
      <w:marLeft w:val="0"/>
      <w:marRight w:val="0"/>
      <w:marTop w:val="0"/>
      <w:marBottom w:val="0"/>
      <w:divBdr>
        <w:top w:val="none" w:sz="0" w:space="0" w:color="auto"/>
        <w:left w:val="none" w:sz="0" w:space="0" w:color="auto"/>
        <w:bottom w:val="none" w:sz="0" w:space="0" w:color="auto"/>
        <w:right w:val="none" w:sz="0" w:space="0" w:color="auto"/>
      </w:divBdr>
    </w:div>
    <w:div w:id="1388337077">
      <w:bodyDiv w:val="1"/>
      <w:marLeft w:val="0"/>
      <w:marRight w:val="0"/>
      <w:marTop w:val="0"/>
      <w:marBottom w:val="0"/>
      <w:divBdr>
        <w:top w:val="none" w:sz="0" w:space="0" w:color="auto"/>
        <w:left w:val="none" w:sz="0" w:space="0" w:color="auto"/>
        <w:bottom w:val="none" w:sz="0" w:space="0" w:color="auto"/>
        <w:right w:val="none" w:sz="0" w:space="0" w:color="auto"/>
      </w:divBdr>
    </w:div>
    <w:div w:id="1408116223">
      <w:bodyDiv w:val="1"/>
      <w:marLeft w:val="0"/>
      <w:marRight w:val="0"/>
      <w:marTop w:val="0"/>
      <w:marBottom w:val="0"/>
      <w:divBdr>
        <w:top w:val="none" w:sz="0" w:space="0" w:color="auto"/>
        <w:left w:val="none" w:sz="0" w:space="0" w:color="auto"/>
        <w:bottom w:val="none" w:sz="0" w:space="0" w:color="auto"/>
        <w:right w:val="none" w:sz="0" w:space="0" w:color="auto"/>
      </w:divBdr>
    </w:div>
    <w:div w:id="1416976153">
      <w:bodyDiv w:val="1"/>
      <w:marLeft w:val="0"/>
      <w:marRight w:val="0"/>
      <w:marTop w:val="0"/>
      <w:marBottom w:val="0"/>
      <w:divBdr>
        <w:top w:val="none" w:sz="0" w:space="0" w:color="auto"/>
        <w:left w:val="none" w:sz="0" w:space="0" w:color="auto"/>
        <w:bottom w:val="none" w:sz="0" w:space="0" w:color="auto"/>
        <w:right w:val="none" w:sz="0" w:space="0" w:color="auto"/>
      </w:divBdr>
    </w:div>
    <w:div w:id="1424380180">
      <w:bodyDiv w:val="1"/>
      <w:marLeft w:val="0"/>
      <w:marRight w:val="0"/>
      <w:marTop w:val="0"/>
      <w:marBottom w:val="0"/>
      <w:divBdr>
        <w:top w:val="none" w:sz="0" w:space="0" w:color="auto"/>
        <w:left w:val="none" w:sz="0" w:space="0" w:color="auto"/>
        <w:bottom w:val="none" w:sz="0" w:space="0" w:color="auto"/>
        <w:right w:val="none" w:sz="0" w:space="0" w:color="auto"/>
      </w:divBdr>
    </w:div>
    <w:div w:id="1443648237">
      <w:bodyDiv w:val="1"/>
      <w:marLeft w:val="0"/>
      <w:marRight w:val="0"/>
      <w:marTop w:val="0"/>
      <w:marBottom w:val="0"/>
      <w:divBdr>
        <w:top w:val="none" w:sz="0" w:space="0" w:color="auto"/>
        <w:left w:val="none" w:sz="0" w:space="0" w:color="auto"/>
        <w:bottom w:val="none" w:sz="0" w:space="0" w:color="auto"/>
        <w:right w:val="none" w:sz="0" w:space="0" w:color="auto"/>
      </w:divBdr>
    </w:div>
    <w:div w:id="1452280363">
      <w:bodyDiv w:val="1"/>
      <w:marLeft w:val="0"/>
      <w:marRight w:val="0"/>
      <w:marTop w:val="0"/>
      <w:marBottom w:val="0"/>
      <w:divBdr>
        <w:top w:val="none" w:sz="0" w:space="0" w:color="auto"/>
        <w:left w:val="none" w:sz="0" w:space="0" w:color="auto"/>
        <w:bottom w:val="none" w:sz="0" w:space="0" w:color="auto"/>
        <w:right w:val="none" w:sz="0" w:space="0" w:color="auto"/>
      </w:divBdr>
    </w:div>
    <w:div w:id="1457093886">
      <w:bodyDiv w:val="1"/>
      <w:marLeft w:val="0"/>
      <w:marRight w:val="0"/>
      <w:marTop w:val="0"/>
      <w:marBottom w:val="0"/>
      <w:divBdr>
        <w:top w:val="none" w:sz="0" w:space="0" w:color="auto"/>
        <w:left w:val="none" w:sz="0" w:space="0" w:color="auto"/>
        <w:bottom w:val="none" w:sz="0" w:space="0" w:color="auto"/>
        <w:right w:val="none" w:sz="0" w:space="0" w:color="auto"/>
      </w:divBdr>
    </w:div>
    <w:div w:id="1474251895">
      <w:bodyDiv w:val="1"/>
      <w:marLeft w:val="0"/>
      <w:marRight w:val="0"/>
      <w:marTop w:val="0"/>
      <w:marBottom w:val="0"/>
      <w:divBdr>
        <w:top w:val="none" w:sz="0" w:space="0" w:color="auto"/>
        <w:left w:val="none" w:sz="0" w:space="0" w:color="auto"/>
        <w:bottom w:val="none" w:sz="0" w:space="0" w:color="auto"/>
        <w:right w:val="none" w:sz="0" w:space="0" w:color="auto"/>
      </w:divBdr>
    </w:div>
    <w:div w:id="1493444206">
      <w:bodyDiv w:val="1"/>
      <w:marLeft w:val="0"/>
      <w:marRight w:val="0"/>
      <w:marTop w:val="0"/>
      <w:marBottom w:val="0"/>
      <w:divBdr>
        <w:top w:val="none" w:sz="0" w:space="0" w:color="auto"/>
        <w:left w:val="none" w:sz="0" w:space="0" w:color="auto"/>
        <w:bottom w:val="none" w:sz="0" w:space="0" w:color="auto"/>
        <w:right w:val="none" w:sz="0" w:space="0" w:color="auto"/>
      </w:divBdr>
    </w:div>
    <w:div w:id="1501264935">
      <w:bodyDiv w:val="1"/>
      <w:marLeft w:val="0"/>
      <w:marRight w:val="0"/>
      <w:marTop w:val="0"/>
      <w:marBottom w:val="0"/>
      <w:divBdr>
        <w:top w:val="none" w:sz="0" w:space="0" w:color="auto"/>
        <w:left w:val="none" w:sz="0" w:space="0" w:color="auto"/>
        <w:bottom w:val="none" w:sz="0" w:space="0" w:color="auto"/>
        <w:right w:val="none" w:sz="0" w:space="0" w:color="auto"/>
      </w:divBdr>
    </w:div>
    <w:div w:id="1523937536">
      <w:bodyDiv w:val="1"/>
      <w:marLeft w:val="0"/>
      <w:marRight w:val="0"/>
      <w:marTop w:val="0"/>
      <w:marBottom w:val="0"/>
      <w:divBdr>
        <w:top w:val="none" w:sz="0" w:space="0" w:color="auto"/>
        <w:left w:val="none" w:sz="0" w:space="0" w:color="auto"/>
        <w:bottom w:val="none" w:sz="0" w:space="0" w:color="auto"/>
        <w:right w:val="none" w:sz="0" w:space="0" w:color="auto"/>
      </w:divBdr>
    </w:div>
    <w:div w:id="1546481243">
      <w:bodyDiv w:val="1"/>
      <w:marLeft w:val="0"/>
      <w:marRight w:val="0"/>
      <w:marTop w:val="0"/>
      <w:marBottom w:val="0"/>
      <w:divBdr>
        <w:top w:val="none" w:sz="0" w:space="0" w:color="auto"/>
        <w:left w:val="none" w:sz="0" w:space="0" w:color="auto"/>
        <w:bottom w:val="none" w:sz="0" w:space="0" w:color="auto"/>
        <w:right w:val="none" w:sz="0" w:space="0" w:color="auto"/>
      </w:divBdr>
    </w:div>
    <w:div w:id="1567374272">
      <w:bodyDiv w:val="1"/>
      <w:marLeft w:val="0"/>
      <w:marRight w:val="0"/>
      <w:marTop w:val="0"/>
      <w:marBottom w:val="0"/>
      <w:divBdr>
        <w:top w:val="none" w:sz="0" w:space="0" w:color="auto"/>
        <w:left w:val="none" w:sz="0" w:space="0" w:color="auto"/>
        <w:bottom w:val="none" w:sz="0" w:space="0" w:color="auto"/>
        <w:right w:val="none" w:sz="0" w:space="0" w:color="auto"/>
      </w:divBdr>
    </w:div>
    <w:div w:id="1588347883">
      <w:bodyDiv w:val="1"/>
      <w:marLeft w:val="0"/>
      <w:marRight w:val="0"/>
      <w:marTop w:val="0"/>
      <w:marBottom w:val="0"/>
      <w:divBdr>
        <w:top w:val="none" w:sz="0" w:space="0" w:color="auto"/>
        <w:left w:val="none" w:sz="0" w:space="0" w:color="auto"/>
        <w:bottom w:val="none" w:sz="0" w:space="0" w:color="auto"/>
        <w:right w:val="none" w:sz="0" w:space="0" w:color="auto"/>
      </w:divBdr>
    </w:div>
    <w:div w:id="1603567097">
      <w:bodyDiv w:val="1"/>
      <w:marLeft w:val="0"/>
      <w:marRight w:val="0"/>
      <w:marTop w:val="0"/>
      <w:marBottom w:val="0"/>
      <w:divBdr>
        <w:top w:val="none" w:sz="0" w:space="0" w:color="auto"/>
        <w:left w:val="none" w:sz="0" w:space="0" w:color="auto"/>
        <w:bottom w:val="none" w:sz="0" w:space="0" w:color="auto"/>
        <w:right w:val="none" w:sz="0" w:space="0" w:color="auto"/>
      </w:divBdr>
    </w:div>
    <w:div w:id="1613391930">
      <w:bodyDiv w:val="1"/>
      <w:marLeft w:val="0"/>
      <w:marRight w:val="0"/>
      <w:marTop w:val="0"/>
      <w:marBottom w:val="0"/>
      <w:divBdr>
        <w:top w:val="none" w:sz="0" w:space="0" w:color="auto"/>
        <w:left w:val="none" w:sz="0" w:space="0" w:color="auto"/>
        <w:bottom w:val="none" w:sz="0" w:space="0" w:color="auto"/>
        <w:right w:val="none" w:sz="0" w:space="0" w:color="auto"/>
      </w:divBdr>
    </w:div>
    <w:div w:id="1617129912">
      <w:bodyDiv w:val="1"/>
      <w:marLeft w:val="0"/>
      <w:marRight w:val="0"/>
      <w:marTop w:val="0"/>
      <w:marBottom w:val="0"/>
      <w:divBdr>
        <w:top w:val="none" w:sz="0" w:space="0" w:color="auto"/>
        <w:left w:val="none" w:sz="0" w:space="0" w:color="auto"/>
        <w:bottom w:val="none" w:sz="0" w:space="0" w:color="auto"/>
        <w:right w:val="none" w:sz="0" w:space="0" w:color="auto"/>
      </w:divBdr>
    </w:div>
    <w:div w:id="1637029518">
      <w:bodyDiv w:val="1"/>
      <w:marLeft w:val="0"/>
      <w:marRight w:val="0"/>
      <w:marTop w:val="0"/>
      <w:marBottom w:val="0"/>
      <w:divBdr>
        <w:top w:val="none" w:sz="0" w:space="0" w:color="auto"/>
        <w:left w:val="none" w:sz="0" w:space="0" w:color="auto"/>
        <w:bottom w:val="none" w:sz="0" w:space="0" w:color="auto"/>
        <w:right w:val="none" w:sz="0" w:space="0" w:color="auto"/>
      </w:divBdr>
    </w:div>
    <w:div w:id="1674992294">
      <w:bodyDiv w:val="1"/>
      <w:marLeft w:val="0"/>
      <w:marRight w:val="0"/>
      <w:marTop w:val="0"/>
      <w:marBottom w:val="0"/>
      <w:divBdr>
        <w:top w:val="none" w:sz="0" w:space="0" w:color="auto"/>
        <w:left w:val="none" w:sz="0" w:space="0" w:color="auto"/>
        <w:bottom w:val="none" w:sz="0" w:space="0" w:color="auto"/>
        <w:right w:val="none" w:sz="0" w:space="0" w:color="auto"/>
      </w:divBdr>
    </w:div>
    <w:div w:id="1680699131">
      <w:bodyDiv w:val="1"/>
      <w:marLeft w:val="0"/>
      <w:marRight w:val="0"/>
      <w:marTop w:val="0"/>
      <w:marBottom w:val="0"/>
      <w:divBdr>
        <w:top w:val="none" w:sz="0" w:space="0" w:color="auto"/>
        <w:left w:val="none" w:sz="0" w:space="0" w:color="auto"/>
        <w:bottom w:val="none" w:sz="0" w:space="0" w:color="auto"/>
        <w:right w:val="none" w:sz="0" w:space="0" w:color="auto"/>
      </w:divBdr>
    </w:div>
    <w:div w:id="1696735099">
      <w:bodyDiv w:val="1"/>
      <w:marLeft w:val="0"/>
      <w:marRight w:val="0"/>
      <w:marTop w:val="0"/>
      <w:marBottom w:val="0"/>
      <w:divBdr>
        <w:top w:val="none" w:sz="0" w:space="0" w:color="auto"/>
        <w:left w:val="none" w:sz="0" w:space="0" w:color="auto"/>
        <w:bottom w:val="none" w:sz="0" w:space="0" w:color="auto"/>
        <w:right w:val="none" w:sz="0" w:space="0" w:color="auto"/>
      </w:divBdr>
    </w:div>
    <w:div w:id="1697585122">
      <w:bodyDiv w:val="1"/>
      <w:marLeft w:val="0"/>
      <w:marRight w:val="0"/>
      <w:marTop w:val="0"/>
      <w:marBottom w:val="0"/>
      <w:divBdr>
        <w:top w:val="none" w:sz="0" w:space="0" w:color="auto"/>
        <w:left w:val="none" w:sz="0" w:space="0" w:color="auto"/>
        <w:bottom w:val="none" w:sz="0" w:space="0" w:color="auto"/>
        <w:right w:val="none" w:sz="0" w:space="0" w:color="auto"/>
      </w:divBdr>
    </w:div>
    <w:div w:id="1700084135">
      <w:bodyDiv w:val="1"/>
      <w:marLeft w:val="0"/>
      <w:marRight w:val="0"/>
      <w:marTop w:val="0"/>
      <w:marBottom w:val="0"/>
      <w:divBdr>
        <w:top w:val="none" w:sz="0" w:space="0" w:color="auto"/>
        <w:left w:val="none" w:sz="0" w:space="0" w:color="auto"/>
        <w:bottom w:val="none" w:sz="0" w:space="0" w:color="auto"/>
        <w:right w:val="none" w:sz="0" w:space="0" w:color="auto"/>
      </w:divBdr>
    </w:div>
    <w:div w:id="1722024327">
      <w:bodyDiv w:val="1"/>
      <w:marLeft w:val="0"/>
      <w:marRight w:val="0"/>
      <w:marTop w:val="0"/>
      <w:marBottom w:val="0"/>
      <w:divBdr>
        <w:top w:val="none" w:sz="0" w:space="0" w:color="auto"/>
        <w:left w:val="none" w:sz="0" w:space="0" w:color="auto"/>
        <w:bottom w:val="none" w:sz="0" w:space="0" w:color="auto"/>
        <w:right w:val="none" w:sz="0" w:space="0" w:color="auto"/>
      </w:divBdr>
    </w:div>
    <w:div w:id="1745757426">
      <w:bodyDiv w:val="1"/>
      <w:marLeft w:val="0"/>
      <w:marRight w:val="0"/>
      <w:marTop w:val="0"/>
      <w:marBottom w:val="0"/>
      <w:divBdr>
        <w:top w:val="none" w:sz="0" w:space="0" w:color="auto"/>
        <w:left w:val="none" w:sz="0" w:space="0" w:color="auto"/>
        <w:bottom w:val="none" w:sz="0" w:space="0" w:color="auto"/>
        <w:right w:val="none" w:sz="0" w:space="0" w:color="auto"/>
      </w:divBdr>
    </w:div>
    <w:div w:id="1746679452">
      <w:bodyDiv w:val="1"/>
      <w:marLeft w:val="0"/>
      <w:marRight w:val="0"/>
      <w:marTop w:val="0"/>
      <w:marBottom w:val="0"/>
      <w:divBdr>
        <w:top w:val="none" w:sz="0" w:space="0" w:color="auto"/>
        <w:left w:val="none" w:sz="0" w:space="0" w:color="auto"/>
        <w:bottom w:val="none" w:sz="0" w:space="0" w:color="auto"/>
        <w:right w:val="none" w:sz="0" w:space="0" w:color="auto"/>
      </w:divBdr>
    </w:div>
    <w:div w:id="1772312964">
      <w:bodyDiv w:val="1"/>
      <w:marLeft w:val="0"/>
      <w:marRight w:val="0"/>
      <w:marTop w:val="0"/>
      <w:marBottom w:val="0"/>
      <w:divBdr>
        <w:top w:val="none" w:sz="0" w:space="0" w:color="auto"/>
        <w:left w:val="none" w:sz="0" w:space="0" w:color="auto"/>
        <w:bottom w:val="none" w:sz="0" w:space="0" w:color="auto"/>
        <w:right w:val="none" w:sz="0" w:space="0" w:color="auto"/>
      </w:divBdr>
    </w:div>
    <w:div w:id="1777092593">
      <w:bodyDiv w:val="1"/>
      <w:marLeft w:val="0"/>
      <w:marRight w:val="0"/>
      <w:marTop w:val="0"/>
      <w:marBottom w:val="0"/>
      <w:divBdr>
        <w:top w:val="none" w:sz="0" w:space="0" w:color="auto"/>
        <w:left w:val="none" w:sz="0" w:space="0" w:color="auto"/>
        <w:bottom w:val="none" w:sz="0" w:space="0" w:color="auto"/>
        <w:right w:val="none" w:sz="0" w:space="0" w:color="auto"/>
      </w:divBdr>
    </w:div>
    <w:div w:id="1845894569">
      <w:bodyDiv w:val="1"/>
      <w:marLeft w:val="0"/>
      <w:marRight w:val="0"/>
      <w:marTop w:val="0"/>
      <w:marBottom w:val="0"/>
      <w:divBdr>
        <w:top w:val="none" w:sz="0" w:space="0" w:color="auto"/>
        <w:left w:val="none" w:sz="0" w:space="0" w:color="auto"/>
        <w:bottom w:val="none" w:sz="0" w:space="0" w:color="auto"/>
        <w:right w:val="none" w:sz="0" w:space="0" w:color="auto"/>
      </w:divBdr>
    </w:div>
    <w:div w:id="1854145793">
      <w:bodyDiv w:val="1"/>
      <w:marLeft w:val="0"/>
      <w:marRight w:val="0"/>
      <w:marTop w:val="0"/>
      <w:marBottom w:val="0"/>
      <w:divBdr>
        <w:top w:val="none" w:sz="0" w:space="0" w:color="auto"/>
        <w:left w:val="none" w:sz="0" w:space="0" w:color="auto"/>
        <w:bottom w:val="none" w:sz="0" w:space="0" w:color="auto"/>
        <w:right w:val="none" w:sz="0" w:space="0" w:color="auto"/>
      </w:divBdr>
    </w:div>
    <w:div w:id="1941065631">
      <w:bodyDiv w:val="1"/>
      <w:marLeft w:val="0"/>
      <w:marRight w:val="0"/>
      <w:marTop w:val="0"/>
      <w:marBottom w:val="0"/>
      <w:divBdr>
        <w:top w:val="none" w:sz="0" w:space="0" w:color="auto"/>
        <w:left w:val="none" w:sz="0" w:space="0" w:color="auto"/>
        <w:bottom w:val="none" w:sz="0" w:space="0" w:color="auto"/>
        <w:right w:val="none" w:sz="0" w:space="0" w:color="auto"/>
      </w:divBdr>
    </w:div>
    <w:div w:id="1967156502">
      <w:bodyDiv w:val="1"/>
      <w:marLeft w:val="0"/>
      <w:marRight w:val="0"/>
      <w:marTop w:val="0"/>
      <w:marBottom w:val="0"/>
      <w:divBdr>
        <w:top w:val="none" w:sz="0" w:space="0" w:color="auto"/>
        <w:left w:val="none" w:sz="0" w:space="0" w:color="auto"/>
        <w:bottom w:val="none" w:sz="0" w:space="0" w:color="auto"/>
        <w:right w:val="none" w:sz="0" w:space="0" w:color="auto"/>
      </w:divBdr>
    </w:div>
    <w:div w:id="1973173483">
      <w:bodyDiv w:val="1"/>
      <w:marLeft w:val="0"/>
      <w:marRight w:val="0"/>
      <w:marTop w:val="0"/>
      <w:marBottom w:val="0"/>
      <w:divBdr>
        <w:top w:val="none" w:sz="0" w:space="0" w:color="auto"/>
        <w:left w:val="none" w:sz="0" w:space="0" w:color="auto"/>
        <w:bottom w:val="none" w:sz="0" w:space="0" w:color="auto"/>
        <w:right w:val="none" w:sz="0" w:space="0" w:color="auto"/>
      </w:divBdr>
    </w:div>
    <w:div w:id="1985888893">
      <w:bodyDiv w:val="1"/>
      <w:marLeft w:val="0"/>
      <w:marRight w:val="0"/>
      <w:marTop w:val="0"/>
      <w:marBottom w:val="0"/>
      <w:divBdr>
        <w:top w:val="none" w:sz="0" w:space="0" w:color="auto"/>
        <w:left w:val="none" w:sz="0" w:space="0" w:color="auto"/>
        <w:bottom w:val="none" w:sz="0" w:space="0" w:color="auto"/>
        <w:right w:val="none" w:sz="0" w:space="0" w:color="auto"/>
      </w:divBdr>
    </w:div>
    <w:div w:id="2018073640">
      <w:bodyDiv w:val="1"/>
      <w:marLeft w:val="0"/>
      <w:marRight w:val="0"/>
      <w:marTop w:val="0"/>
      <w:marBottom w:val="0"/>
      <w:divBdr>
        <w:top w:val="none" w:sz="0" w:space="0" w:color="auto"/>
        <w:left w:val="none" w:sz="0" w:space="0" w:color="auto"/>
        <w:bottom w:val="none" w:sz="0" w:space="0" w:color="auto"/>
        <w:right w:val="none" w:sz="0" w:space="0" w:color="auto"/>
      </w:divBdr>
    </w:div>
    <w:div w:id="2027053652">
      <w:bodyDiv w:val="1"/>
      <w:marLeft w:val="0"/>
      <w:marRight w:val="0"/>
      <w:marTop w:val="0"/>
      <w:marBottom w:val="0"/>
      <w:divBdr>
        <w:top w:val="none" w:sz="0" w:space="0" w:color="auto"/>
        <w:left w:val="none" w:sz="0" w:space="0" w:color="auto"/>
        <w:bottom w:val="none" w:sz="0" w:space="0" w:color="auto"/>
        <w:right w:val="none" w:sz="0" w:space="0" w:color="auto"/>
      </w:divBdr>
    </w:div>
    <w:div w:id="2065521230">
      <w:bodyDiv w:val="1"/>
      <w:marLeft w:val="0"/>
      <w:marRight w:val="0"/>
      <w:marTop w:val="0"/>
      <w:marBottom w:val="0"/>
      <w:divBdr>
        <w:top w:val="none" w:sz="0" w:space="0" w:color="auto"/>
        <w:left w:val="none" w:sz="0" w:space="0" w:color="auto"/>
        <w:bottom w:val="none" w:sz="0" w:space="0" w:color="auto"/>
        <w:right w:val="none" w:sz="0" w:space="0" w:color="auto"/>
      </w:divBdr>
    </w:div>
    <w:div w:id="2077967884">
      <w:bodyDiv w:val="1"/>
      <w:marLeft w:val="0"/>
      <w:marRight w:val="0"/>
      <w:marTop w:val="0"/>
      <w:marBottom w:val="0"/>
      <w:divBdr>
        <w:top w:val="none" w:sz="0" w:space="0" w:color="auto"/>
        <w:left w:val="none" w:sz="0" w:space="0" w:color="auto"/>
        <w:bottom w:val="none" w:sz="0" w:space="0" w:color="auto"/>
        <w:right w:val="none" w:sz="0" w:space="0" w:color="auto"/>
      </w:divBdr>
    </w:div>
    <w:div w:id="2091004284">
      <w:bodyDiv w:val="1"/>
      <w:marLeft w:val="0"/>
      <w:marRight w:val="0"/>
      <w:marTop w:val="0"/>
      <w:marBottom w:val="0"/>
      <w:divBdr>
        <w:top w:val="none" w:sz="0" w:space="0" w:color="auto"/>
        <w:left w:val="none" w:sz="0" w:space="0" w:color="auto"/>
        <w:bottom w:val="none" w:sz="0" w:space="0" w:color="auto"/>
        <w:right w:val="none" w:sz="0" w:space="0" w:color="auto"/>
      </w:divBdr>
    </w:div>
    <w:div w:id="2096702538">
      <w:bodyDiv w:val="1"/>
      <w:marLeft w:val="0"/>
      <w:marRight w:val="0"/>
      <w:marTop w:val="0"/>
      <w:marBottom w:val="0"/>
      <w:divBdr>
        <w:top w:val="none" w:sz="0" w:space="0" w:color="auto"/>
        <w:left w:val="none" w:sz="0" w:space="0" w:color="auto"/>
        <w:bottom w:val="none" w:sz="0" w:space="0" w:color="auto"/>
        <w:right w:val="none" w:sz="0" w:space="0" w:color="auto"/>
      </w:divBdr>
    </w:div>
    <w:div w:id="2101482769">
      <w:bodyDiv w:val="1"/>
      <w:marLeft w:val="0"/>
      <w:marRight w:val="0"/>
      <w:marTop w:val="0"/>
      <w:marBottom w:val="0"/>
      <w:divBdr>
        <w:top w:val="none" w:sz="0" w:space="0" w:color="auto"/>
        <w:left w:val="none" w:sz="0" w:space="0" w:color="auto"/>
        <w:bottom w:val="none" w:sz="0" w:space="0" w:color="auto"/>
        <w:right w:val="none" w:sz="0" w:space="0" w:color="auto"/>
      </w:divBdr>
    </w:div>
    <w:div w:id="2131821633">
      <w:bodyDiv w:val="1"/>
      <w:marLeft w:val="0"/>
      <w:marRight w:val="0"/>
      <w:marTop w:val="0"/>
      <w:marBottom w:val="0"/>
      <w:divBdr>
        <w:top w:val="none" w:sz="0" w:space="0" w:color="auto"/>
        <w:left w:val="none" w:sz="0" w:space="0" w:color="auto"/>
        <w:bottom w:val="none" w:sz="0" w:space="0" w:color="auto"/>
        <w:right w:val="none" w:sz="0" w:space="0" w:color="auto"/>
      </w:divBdr>
    </w:div>
    <w:div w:id="21420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272DC-5CCD-4D0A-AE80-369B1D2B0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Pages>
  <Words>3988</Words>
  <Characters>22732</Characters>
  <Application>Microsoft Office Word</Application>
  <DocSecurity>0</DocSecurity>
  <Lines>189</Lines>
  <Paragraphs>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07.12.2022Թ.</vt:lpstr>
      <vt:lpstr>07.12.2022Թ.</vt:lpstr>
    </vt:vector>
  </TitlesOfParts>
  <Company/>
  <LinksUpToDate>false</LinksUpToDate>
  <CharactersWithSpaces>26667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07.12.2022Թ.</dc:title>
  <dc:subject/>
  <dc:creator>Karen Davtyan</dc:creator>
  <cp:keywords>https:/mul2.armsai.am/tasks/5773/oneclick/bfa1736ee251514126c3bc53c8e04801c15756b2a888b0fb57b0751ad75eb37e.docx?token=8e6d5d3d6deadddc81863a5553dc44e6</cp:keywords>
  <dc:description/>
  <cp:lastModifiedBy>Karen Davtyan</cp:lastModifiedBy>
  <cp:revision>216</cp:revision>
  <cp:lastPrinted>2023-04-28T07:44:00Z</cp:lastPrinted>
  <dcterms:created xsi:type="dcterms:W3CDTF">2023-01-26T11:57:00Z</dcterms:created>
  <dcterms:modified xsi:type="dcterms:W3CDTF">2023-04-28T07:44:00Z</dcterms:modified>
</cp:coreProperties>
</file>