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5C037" w14:textId="77777777" w:rsidR="00D67A4B" w:rsidRPr="00A425B8" w:rsidRDefault="00D67A4B" w:rsidP="003079DF">
      <w:pPr>
        <w:spacing w:before="0" w:after="160"/>
        <w:ind w:firstLine="0"/>
        <w:jc w:val="left"/>
      </w:pPr>
    </w:p>
    <w:p w14:paraId="57BBC96F" w14:textId="77777777" w:rsidR="003079DF" w:rsidRPr="00A425B8" w:rsidRDefault="009817B2" w:rsidP="00EA490C">
      <w:pPr>
        <w:spacing w:before="0" w:after="160"/>
        <w:ind w:firstLine="0"/>
        <w:jc w:val="center"/>
        <w:rPr>
          <w:rFonts w:cs="Sylfaen"/>
          <w:b/>
          <w:bCs/>
          <w:color w:val="000000"/>
          <w:sz w:val="32"/>
        </w:rPr>
      </w:pPr>
      <w:r w:rsidRPr="00A425B8">
        <w:rPr>
          <w:rFonts w:cs="Sylfaen"/>
          <w:b/>
          <w:bCs/>
          <w:color w:val="000000"/>
          <w:sz w:val="32"/>
        </w:rPr>
        <w:t>ՀԱՅԱՍՏԱՆԻ ՀԱՆՐԱՊԵՏՈՒԹՅԱՆ</w:t>
      </w:r>
      <w:r w:rsidR="003079DF" w:rsidRPr="00A425B8">
        <w:rPr>
          <w:rFonts w:cs="Sylfaen"/>
          <w:b/>
          <w:bCs/>
          <w:color w:val="000000"/>
          <w:sz w:val="32"/>
        </w:rPr>
        <w:t xml:space="preserve"> ՀԱՇՎԵՔՆՆԻՉ ՊԱԼԱՏ</w:t>
      </w:r>
    </w:p>
    <w:p w14:paraId="5A2B7DCA" w14:textId="77777777" w:rsidR="003079DF" w:rsidRPr="00A425B8" w:rsidRDefault="003079DF" w:rsidP="003079DF">
      <w:pPr>
        <w:jc w:val="center"/>
        <w:rPr>
          <w:noProof/>
          <w:lang w:val="ru-RU" w:eastAsia="ru-RU"/>
        </w:rPr>
      </w:pPr>
      <w:r w:rsidRPr="00A425B8">
        <w:rPr>
          <w:noProof/>
          <w:lang w:val="ru-RU" w:eastAsia="ru-RU"/>
        </w:rPr>
        <w:drawing>
          <wp:inline distT="0" distB="0" distL="0" distR="0" wp14:anchorId="7F61B4D0" wp14:editId="62629E26">
            <wp:extent cx="1345565" cy="1259205"/>
            <wp:effectExtent l="0" t="0" r="6985" b="0"/>
            <wp:docPr id="7"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inline>
        </w:drawing>
      </w:r>
    </w:p>
    <w:p w14:paraId="51859FC0" w14:textId="77777777" w:rsidR="003079DF" w:rsidRPr="00A425B8" w:rsidRDefault="003079DF" w:rsidP="003079DF">
      <w:pPr>
        <w:spacing w:after="0"/>
        <w:rPr>
          <w:lang w:val="hy-AM"/>
        </w:rPr>
      </w:pPr>
    </w:p>
    <w:p w14:paraId="0E4E5BC6" w14:textId="77777777" w:rsidR="003079DF" w:rsidRPr="00A425B8" w:rsidRDefault="003079DF" w:rsidP="003079DF">
      <w:pPr>
        <w:spacing w:before="0" w:after="160"/>
        <w:ind w:firstLine="0"/>
        <w:rPr>
          <w:b/>
          <w:bCs/>
          <w:color w:val="808080"/>
          <w:sz w:val="28"/>
          <w:lang w:val="hy-AM"/>
        </w:rPr>
      </w:pPr>
    </w:p>
    <w:p w14:paraId="732248B0" w14:textId="77777777" w:rsidR="00AC7646" w:rsidRPr="00A425B8" w:rsidRDefault="00AC7646" w:rsidP="00AC7646">
      <w:pPr>
        <w:tabs>
          <w:tab w:val="left" w:pos="9180"/>
        </w:tabs>
        <w:spacing w:after="240"/>
        <w:ind w:right="28" w:firstLine="709"/>
        <w:jc w:val="center"/>
        <w:rPr>
          <w:rFonts w:cs="Sylfaen"/>
          <w:b/>
          <w:bCs/>
          <w:color w:val="1F4E79" w:themeColor="accent1" w:themeShade="80"/>
          <w:sz w:val="32"/>
          <w:szCs w:val="32"/>
          <w:lang w:val="hy-AM"/>
        </w:rPr>
      </w:pPr>
      <w:r w:rsidRPr="00A425B8">
        <w:rPr>
          <w:rFonts w:cs="Sylfaen"/>
          <w:b/>
          <w:bCs/>
          <w:color w:val="1F4E79" w:themeColor="accent1" w:themeShade="80"/>
          <w:sz w:val="32"/>
          <w:szCs w:val="32"/>
          <w:lang w:val="hy-AM"/>
        </w:rPr>
        <w:t>ԸՆԹԱՑԻԿ ԵԶՐԱԿԱՑՈՒԹՅՈՒՆ</w:t>
      </w:r>
    </w:p>
    <w:p w14:paraId="054B70C4" w14:textId="77777777" w:rsidR="00AC7646" w:rsidRPr="00A425B8" w:rsidRDefault="00AC7646" w:rsidP="00AC7646">
      <w:pPr>
        <w:tabs>
          <w:tab w:val="left" w:pos="9180"/>
        </w:tabs>
        <w:spacing w:after="240"/>
        <w:ind w:right="28" w:firstLine="709"/>
        <w:jc w:val="center"/>
        <w:rPr>
          <w:rFonts w:cs="Sylfaen"/>
          <w:b/>
          <w:bCs/>
          <w:color w:val="1F4E79" w:themeColor="accent1" w:themeShade="80"/>
          <w:sz w:val="32"/>
          <w:szCs w:val="32"/>
          <w:lang w:val="hy-AM"/>
        </w:rPr>
      </w:pPr>
      <w:r w:rsidRPr="00A425B8">
        <w:rPr>
          <w:rFonts w:cs="Sylfaen"/>
          <w:b/>
          <w:bCs/>
          <w:color w:val="1F4E79" w:themeColor="accent1" w:themeShade="80"/>
          <w:sz w:val="32"/>
          <w:szCs w:val="32"/>
          <w:lang w:val="hy-AM"/>
        </w:rPr>
        <w:t>ՀԱՅԱՍՏԱՆԻ ՀԱՆՐԱՊԵՏՈՒԹՅԱՆ ԷԿՈՆՈՄԻԿԱՅԻ ՆԱԽԱՐԱՐՈՒԹՅՈՒՆՈՒՄ 2022 ԹՎԱԿԱՆԻ ՊԵՏԱԿԱՆ ԲՅՈՒՋԵԻ ՎԵՑ ԱՄԻՍՆԵՐԻ ԿԱՏԱՐՄԱՆ ՀԱՇՎԵՔՆՆՈՒԹՅԱՆ ԱՐԴՅՈՒՆՔՆԵՐԻ ՎԵՐԱԲԵՐՅԱԼ</w:t>
      </w:r>
    </w:p>
    <w:p w14:paraId="3ECACC62" w14:textId="068D3B22" w:rsidR="003079DF" w:rsidRPr="00A425B8" w:rsidRDefault="003079DF" w:rsidP="003079DF">
      <w:pPr>
        <w:jc w:val="center"/>
        <w:rPr>
          <w:rFonts w:cs="Sylfaen"/>
          <w:b/>
          <w:bCs/>
          <w:color w:val="1F4E79" w:themeColor="accent1" w:themeShade="80"/>
          <w:sz w:val="32"/>
          <w:szCs w:val="32"/>
          <w:lang w:val="hy-AM"/>
        </w:rPr>
      </w:pPr>
    </w:p>
    <w:p w14:paraId="050F9E40" w14:textId="77777777" w:rsidR="003079DF" w:rsidRPr="00A425B8" w:rsidRDefault="003079DF" w:rsidP="003079DF">
      <w:pPr>
        <w:jc w:val="center"/>
        <w:rPr>
          <w:b/>
          <w:color w:val="1F3864" w:themeColor="accent5" w:themeShade="80"/>
          <w:sz w:val="28"/>
          <w:lang w:val="hy-AM"/>
        </w:rPr>
      </w:pPr>
    </w:p>
    <w:p w14:paraId="4336BE23" w14:textId="77777777" w:rsidR="003079DF" w:rsidRPr="00A425B8" w:rsidRDefault="003079DF" w:rsidP="003079DF">
      <w:pPr>
        <w:jc w:val="center"/>
        <w:rPr>
          <w:b/>
          <w:color w:val="1F3864" w:themeColor="accent5" w:themeShade="80"/>
          <w:sz w:val="28"/>
          <w:lang w:val="hy-AM"/>
        </w:rPr>
      </w:pPr>
    </w:p>
    <w:p w14:paraId="26292A18" w14:textId="77777777" w:rsidR="003079DF" w:rsidRPr="00A425B8" w:rsidRDefault="003079DF" w:rsidP="003079DF">
      <w:pPr>
        <w:jc w:val="center"/>
        <w:rPr>
          <w:b/>
          <w:color w:val="1F3864" w:themeColor="accent5" w:themeShade="80"/>
          <w:sz w:val="28"/>
          <w:lang w:val="hy-AM"/>
        </w:rPr>
      </w:pPr>
    </w:p>
    <w:p w14:paraId="1440AB58" w14:textId="77777777" w:rsidR="003079DF" w:rsidRPr="00A425B8" w:rsidRDefault="003079DF" w:rsidP="003079DF">
      <w:pPr>
        <w:jc w:val="center"/>
        <w:rPr>
          <w:b/>
          <w:color w:val="1F3864" w:themeColor="accent5" w:themeShade="80"/>
          <w:sz w:val="28"/>
          <w:lang w:val="hy-AM"/>
        </w:rPr>
      </w:pPr>
    </w:p>
    <w:p w14:paraId="0FFA1388" w14:textId="77777777" w:rsidR="003079DF" w:rsidRPr="00A425B8" w:rsidRDefault="003079DF" w:rsidP="003079DF">
      <w:pPr>
        <w:jc w:val="center"/>
        <w:rPr>
          <w:b/>
          <w:color w:val="1F3864" w:themeColor="accent5" w:themeShade="80"/>
          <w:sz w:val="28"/>
          <w:lang w:val="hy-AM"/>
        </w:rPr>
      </w:pPr>
    </w:p>
    <w:p w14:paraId="07CC039A" w14:textId="77777777" w:rsidR="003079DF" w:rsidRPr="00A425B8" w:rsidRDefault="003079DF" w:rsidP="003079DF">
      <w:pPr>
        <w:jc w:val="center"/>
        <w:rPr>
          <w:b/>
          <w:color w:val="1F3864" w:themeColor="accent5" w:themeShade="80"/>
          <w:sz w:val="28"/>
          <w:lang w:val="hy-AM"/>
        </w:rPr>
      </w:pPr>
    </w:p>
    <w:p w14:paraId="38B2F174" w14:textId="77777777" w:rsidR="003079DF" w:rsidRPr="00A425B8" w:rsidRDefault="003079DF" w:rsidP="003079DF">
      <w:pPr>
        <w:jc w:val="center"/>
        <w:rPr>
          <w:b/>
          <w:color w:val="1F3864" w:themeColor="accent5" w:themeShade="80"/>
          <w:sz w:val="28"/>
          <w:lang w:val="hy-AM"/>
        </w:rPr>
      </w:pPr>
    </w:p>
    <w:p w14:paraId="43E5C60F" w14:textId="77777777" w:rsidR="003079DF" w:rsidRPr="00A425B8" w:rsidRDefault="003079DF" w:rsidP="003079DF">
      <w:pPr>
        <w:jc w:val="center"/>
        <w:rPr>
          <w:b/>
          <w:color w:val="1F3864" w:themeColor="accent5" w:themeShade="80"/>
          <w:sz w:val="28"/>
          <w:lang w:val="hy-AM"/>
        </w:rPr>
      </w:pPr>
    </w:p>
    <w:p w14:paraId="582B8736" w14:textId="77777777" w:rsidR="003079DF" w:rsidRPr="00A425B8" w:rsidRDefault="003079DF" w:rsidP="003079DF">
      <w:pPr>
        <w:ind w:firstLine="0"/>
        <w:jc w:val="center"/>
        <w:rPr>
          <w:lang w:val="hy-AM"/>
        </w:rPr>
        <w:sectPr w:rsidR="003079DF" w:rsidRPr="00A425B8" w:rsidSect="003079DF">
          <w:headerReference w:type="default" r:id="rId10"/>
          <w:footerReference w:type="default" r:id="rId11"/>
          <w:headerReference w:type="first" r:id="rId12"/>
          <w:pgSz w:w="11906" w:h="16838" w:code="9"/>
          <w:pgMar w:top="1304" w:right="1304" w:bottom="1304" w:left="1304" w:header="720" w:footer="720" w:gutter="0"/>
          <w:pgNumType w:start="0"/>
          <w:cols w:space="720"/>
          <w:titlePg/>
          <w:docGrid w:linePitch="360"/>
        </w:sectPr>
      </w:pPr>
      <w:r w:rsidRPr="00A425B8">
        <w:rPr>
          <w:b/>
          <w:color w:val="1F3864" w:themeColor="accent5" w:themeShade="80"/>
          <w:sz w:val="28"/>
          <w:lang w:val="hy-AM"/>
        </w:rPr>
        <w:t>202</w:t>
      </w:r>
      <w:r w:rsidRPr="00A425B8">
        <w:rPr>
          <w:b/>
          <w:color w:val="1F3864" w:themeColor="accent5" w:themeShade="80"/>
          <w:sz w:val="28"/>
          <w:lang w:val="ru-RU"/>
        </w:rPr>
        <w:t>2</w:t>
      </w:r>
      <w:r w:rsidR="001C60F1" w:rsidRPr="00A425B8">
        <w:rPr>
          <w:b/>
          <w:color w:val="1F3864" w:themeColor="accent5" w:themeShade="80"/>
          <w:sz w:val="28"/>
          <w:lang w:val="hy-AM"/>
        </w:rPr>
        <w:t>թ</w:t>
      </w:r>
    </w:p>
    <w:p w14:paraId="48E1250D" w14:textId="77777777" w:rsidR="00AC7646" w:rsidRPr="00A425B8" w:rsidRDefault="00AC7646" w:rsidP="00AC7646">
      <w:pPr>
        <w:pStyle w:val="TOCHeading"/>
        <w:spacing w:before="0" w:after="240" w:line="276" w:lineRule="auto"/>
        <w:jc w:val="center"/>
        <w:rPr>
          <w:rFonts w:ascii="GHEA Grapalat" w:hAnsi="GHEA Grapalat"/>
          <w:b/>
          <w:color w:val="auto"/>
          <w:sz w:val="28"/>
          <w:szCs w:val="28"/>
        </w:rPr>
      </w:pPr>
      <w:r w:rsidRPr="00A425B8">
        <w:rPr>
          <w:rFonts w:ascii="GHEA Grapalat" w:hAnsi="GHEA Grapalat"/>
          <w:b/>
          <w:color w:val="auto"/>
          <w:sz w:val="28"/>
          <w:szCs w:val="28"/>
        </w:rPr>
        <w:lastRenderedPageBreak/>
        <w:t>ԲՈՎԱՆԴԱԿՈՒԹՅՈՒՆ</w:t>
      </w:r>
    </w:p>
    <w:p w14:paraId="794EA5F0" w14:textId="618DAA87" w:rsidR="00CF2D97" w:rsidRPr="00A425B8" w:rsidRDefault="00AC7646">
      <w:pPr>
        <w:pStyle w:val="TOC1"/>
        <w:rPr>
          <w:rFonts w:eastAsiaTheme="minorEastAsia" w:cstheme="minorBidi"/>
          <w:sz w:val="22"/>
        </w:rPr>
      </w:pPr>
      <w:r w:rsidRPr="00A425B8">
        <w:fldChar w:fldCharType="begin"/>
      </w:r>
      <w:r w:rsidRPr="00A425B8">
        <w:instrText xml:space="preserve"> TOC \o "1-3" \h \z \u </w:instrText>
      </w:r>
      <w:r w:rsidRPr="00A425B8">
        <w:fldChar w:fldCharType="separate"/>
      </w:r>
      <w:hyperlink w:anchor="_Toc116921433" w:history="1">
        <w:r w:rsidR="00CF2D97" w:rsidRPr="00A425B8">
          <w:rPr>
            <w:rStyle w:val="Hyperlink"/>
          </w:rPr>
          <w:t>1.</w:t>
        </w:r>
        <w:r w:rsidR="00CF2D97" w:rsidRPr="00A425B8">
          <w:rPr>
            <w:rFonts w:eastAsiaTheme="minorEastAsia" w:cstheme="minorBidi"/>
            <w:sz w:val="22"/>
          </w:rPr>
          <w:tab/>
        </w:r>
        <w:r w:rsidR="00CF2D97" w:rsidRPr="00A425B8">
          <w:rPr>
            <w:rStyle w:val="Hyperlink"/>
          </w:rPr>
          <w:t>ՆԵՐԱԾԱԿԱՆ ՄԱՍ</w:t>
        </w:r>
        <w:r w:rsidR="00CF2D97" w:rsidRPr="00A425B8">
          <w:rPr>
            <w:webHidden/>
          </w:rPr>
          <w:tab/>
        </w:r>
        <w:r w:rsidR="00CF2D97" w:rsidRPr="00A425B8">
          <w:rPr>
            <w:webHidden/>
          </w:rPr>
          <w:fldChar w:fldCharType="begin"/>
        </w:r>
        <w:r w:rsidR="00CF2D97" w:rsidRPr="00A425B8">
          <w:rPr>
            <w:webHidden/>
          </w:rPr>
          <w:instrText xml:space="preserve"> PAGEREF _Toc116921433 \h </w:instrText>
        </w:r>
        <w:r w:rsidR="00CF2D97" w:rsidRPr="00A425B8">
          <w:rPr>
            <w:webHidden/>
          </w:rPr>
        </w:r>
        <w:r w:rsidR="00CF2D97" w:rsidRPr="00A425B8">
          <w:rPr>
            <w:webHidden/>
          </w:rPr>
          <w:fldChar w:fldCharType="separate"/>
        </w:r>
        <w:r w:rsidR="00CF2D97" w:rsidRPr="00A425B8">
          <w:rPr>
            <w:webHidden/>
          </w:rPr>
          <w:t>3</w:t>
        </w:r>
        <w:r w:rsidR="00CF2D97" w:rsidRPr="00A425B8">
          <w:rPr>
            <w:webHidden/>
          </w:rPr>
          <w:fldChar w:fldCharType="end"/>
        </w:r>
      </w:hyperlink>
    </w:p>
    <w:p w14:paraId="5940D369" w14:textId="16FB6B62" w:rsidR="00CF2D97" w:rsidRPr="00A425B8" w:rsidRDefault="00451629">
      <w:pPr>
        <w:pStyle w:val="TOC1"/>
        <w:rPr>
          <w:rFonts w:eastAsiaTheme="minorEastAsia" w:cstheme="minorBidi"/>
          <w:sz w:val="22"/>
        </w:rPr>
      </w:pPr>
      <w:hyperlink w:anchor="_Toc116921434" w:history="1">
        <w:r w:rsidR="00CF2D97" w:rsidRPr="00A425B8">
          <w:rPr>
            <w:rStyle w:val="Hyperlink"/>
          </w:rPr>
          <w:t>2.</w:t>
        </w:r>
        <w:r w:rsidR="00CF2D97" w:rsidRPr="00A425B8">
          <w:rPr>
            <w:rFonts w:eastAsiaTheme="minorEastAsia" w:cstheme="minorBidi"/>
            <w:sz w:val="22"/>
          </w:rPr>
          <w:tab/>
        </w:r>
        <w:r w:rsidR="00CF2D97" w:rsidRPr="00A425B8">
          <w:rPr>
            <w:rStyle w:val="Hyperlink"/>
          </w:rPr>
          <w:t>ՀԱՊԱՎՈՒՄՆԵՐԻ ՑԱՆԿ</w:t>
        </w:r>
        <w:r w:rsidR="00CF2D97" w:rsidRPr="00A425B8">
          <w:rPr>
            <w:webHidden/>
          </w:rPr>
          <w:tab/>
        </w:r>
        <w:r w:rsidR="00CF2D97" w:rsidRPr="00A425B8">
          <w:rPr>
            <w:webHidden/>
          </w:rPr>
          <w:fldChar w:fldCharType="begin"/>
        </w:r>
        <w:r w:rsidR="00CF2D97" w:rsidRPr="00A425B8">
          <w:rPr>
            <w:webHidden/>
          </w:rPr>
          <w:instrText xml:space="preserve"> PAGEREF _Toc116921434 \h </w:instrText>
        </w:r>
        <w:r w:rsidR="00CF2D97" w:rsidRPr="00A425B8">
          <w:rPr>
            <w:webHidden/>
          </w:rPr>
        </w:r>
        <w:r w:rsidR="00CF2D97" w:rsidRPr="00A425B8">
          <w:rPr>
            <w:webHidden/>
          </w:rPr>
          <w:fldChar w:fldCharType="separate"/>
        </w:r>
        <w:r w:rsidR="00CF2D97" w:rsidRPr="00A425B8">
          <w:rPr>
            <w:webHidden/>
          </w:rPr>
          <w:t>6</w:t>
        </w:r>
        <w:r w:rsidR="00CF2D97" w:rsidRPr="00A425B8">
          <w:rPr>
            <w:webHidden/>
          </w:rPr>
          <w:fldChar w:fldCharType="end"/>
        </w:r>
      </w:hyperlink>
    </w:p>
    <w:p w14:paraId="26FB3A4A" w14:textId="735D418D" w:rsidR="00CF2D97" w:rsidRPr="00A425B8" w:rsidRDefault="00451629">
      <w:pPr>
        <w:pStyle w:val="TOC1"/>
        <w:rPr>
          <w:rFonts w:eastAsiaTheme="minorEastAsia" w:cstheme="minorBidi"/>
          <w:sz w:val="22"/>
        </w:rPr>
      </w:pPr>
      <w:hyperlink w:anchor="_Toc116921435" w:history="1">
        <w:r w:rsidR="00CF2D97" w:rsidRPr="00A425B8">
          <w:rPr>
            <w:rStyle w:val="Hyperlink"/>
          </w:rPr>
          <w:t>3.</w:t>
        </w:r>
        <w:r w:rsidR="00CF2D97" w:rsidRPr="00A425B8">
          <w:rPr>
            <w:rFonts w:eastAsiaTheme="minorEastAsia" w:cstheme="minorBidi"/>
            <w:sz w:val="22"/>
          </w:rPr>
          <w:tab/>
        </w:r>
        <w:r w:rsidR="00CF2D97" w:rsidRPr="00A425B8">
          <w:rPr>
            <w:rStyle w:val="Hyperlink"/>
          </w:rPr>
          <w:t>ԱՄՓՈՓԱԳԻՐ</w:t>
        </w:r>
        <w:r w:rsidR="00CF2D97" w:rsidRPr="00A425B8">
          <w:rPr>
            <w:webHidden/>
          </w:rPr>
          <w:tab/>
        </w:r>
        <w:r w:rsidR="00CF2D97" w:rsidRPr="00A425B8">
          <w:rPr>
            <w:webHidden/>
          </w:rPr>
          <w:fldChar w:fldCharType="begin"/>
        </w:r>
        <w:r w:rsidR="00CF2D97" w:rsidRPr="00A425B8">
          <w:rPr>
            <w:webHidden/>
          </w:rPr>
          <w:instrText xml:space="preserve"> PAGEREF _Toc116921435 \h </w:instrText>
        </w:r>
        <w:r w:rsidR="00CF2D97" w:rsidRPr="00A425B8">
          <w:rPr>
            <w:webHidden/>
          </w:rPr>
        </w:r>
        <w:r w:rsidR="00CF2D97" w:rsidRPr="00A425B8">
          <w:rPr>
            <w:webHidden/>
          </w:rPr>
          <w:fldChar w:fldCharType="separate"/>
        </w:r>
        <w:r w:rsidR="00CF2D97" w:rsidRPr="00A425B8">
          <w:rPr>
            <w:webHidden/>
          </w:rPr>
          <w:t>7</w:t>
        </w:r>
        <w:r w:rsidR="00CF2D97" w:rsidRPr="00A425B8">
          <w:rPr>
            <w:webHidden/>
          </w:rPr>
          <w:fldChar w:fldCharType="end"/>
        </w:r>
      </w:hyperlink>
    </w:p>
    <w:p w14:paraId="0EF7E5E1" w14:textId="7348F3A4" w:rsidR="00CF2D97" w:rsidRPr="00A425B8" w:rsidRDefault="00451629">
      <w:pPr>
        <w:pStyle w:val="TOC1"/>
        <w:rPr>
          <w:rFonts w:eastAsiaTheme="minorEastAsia" w:cstheme="minorBidi"/>
          <w:sz w:val="22"/>
        </w:rPr>
      </w:pPr>
      <w:hyperlink w:anchor="_Toc116921436" w:history="1">
        <w:r w:rsidR="00CF2D97" w:rsidRPr="00A425B8">
          <w:rPr>
            <w:rStyle w:val="Hyperlink"/>
          </w:rPr>
          <w:t>4.</w:t>
        </w:r>
        <w:r w:rsidR="00CF2D97" w:rsidRPr="00A425B8">
          <w:rPr>
            <w:rFonts w:eastAsiaTheme="minorEastAsia" w:cstheme="minorBidi"/>
            <w:sz w:val="22"/>
          </w:rPr>
          <w:tab/>
        </w:r>
        <w:r w:rsidR="00CF2D97" w:rsidRPr="00A425B8">
          <w:rPr>
            <w:rStyle w:val="Hyperlink"/>
          </w:rPr>
          <w:t>ՀԱՇՎԵՔՆՆՈՒԹՅԱՆ ՕԲՅԵԿՏԻ ՖԻՆԱՆՍԱԿԱՆ ՑՈՒՑԱՆԻՇՆԵՐ</w:t>
        </w:r>
        <w:r w:rsidR="00CF2D97" w:rsidRPr="00A425B8">
          <w:rPr>
            <w:webHidden/>
          </w:rPr>
          <w:tab/>
        </w:r>
        <w:r w:rsidR="00CF2D97" w:rsidRPr="00A425B8">
          <w:rPr>
            <w:webHidden/>
          </w:rPr>
          <w:fldChar w:fldCharType="begin"/>
        </w:r>
        <w:r w:rsidR="00CF2D97" w:rsidRPr="00A425B8">
          <w:rPr>
            <w:webHidden/>
          </w:rPr>
          <w:instrText xml:space="preserve"> PAGEREF _Toc116921436 \h </w:instrText>
        </w:r>
        <w:r w:rsidR="00CF2D97" w:rsidRPr="00A425B8">
          <w:rPr>
            <w:webHidden/>
          </w:rPr>
        </w:r>
        <w:r w:rsidR="00CF2D97" w:rsidRPr="00A425B8">
          <w:rPr>
            <w:webHidden/>
          </w:rPr>
          <w:fldChar w:fldCharType="separate"/>
        </w:r>
        <w:r w:rsidR="00CF2D97" w:rsidRPr="00A425B8">
          <w:rPr>
            <w:webHidden/>
          </w:rPr>
          <w:t>9</w:t>
        </w:r>
        <w:r w:rsidR="00CF2D97" w:rsidRPr="00A425B8">
          <w:rPr>
            <w:webHidden/>
          </w:rPr>
          <w:fldChar w:fldCharType="end"/>
        </w:r>
      </w:hyperlink>
    </w:p>
    <w:p w14:paraId="573A96AB" w14:textId="38E7771D" w:rsidR="00CF2D97" w:rsidRPr="00A425B8" w:rsidRDefault="00451629">
      <w:pPr>
        <w:pStyle w:val="TOC1"/>
        <w:rPr>
          <w:rFonts w:eastAsiaTheme="minorEastAsia" w:cstheme="minorBidi"/>
          <w:sz w:val="22"/>
        </w:rPr>
      </w:pPr>
      <w:hyperlink w:anchor="_Toc116921437" w:history="1">
        <w:r w:rsidR="00CF2D97" w:rsidRPr="00A425B8">
          <w:rPr>
            <w:rStyle w:val="Hyperlink"/>
          </w:rPr>
          <w:t>5.</w:t>
        </w:r>
        <w:r w:rsidR="00CF2D97" w:rsidRPr="00A425B8">
          <w:rPr>
            <w:rFonts w:eastAsiaTheme="minorEastAsia" w:cstheme="minorBidi"/>
            <w:sz w:val="22"/>
          </w:rPr>
          <w:tab/>
        </w:r>
        <w:r w:rsidR="00CF2D97" w:rsidRPr="00A425B8">
          <w:rPr>
            <w:rStyle w:val="Hyperlink"/>
          </w:rPr>
          <w:t>ՀԱՇՎԵՔՆՆՈՒԹՅԱՆ ՀԻՄՆԱԿԱՆ ԱՐԴՅՈՒՆՔՆԵՐ</w:t>
        </w:r>
        <w:r w:rsidR="00CF2D97" w:rsidRPr="00A425B8">
          <w:rPr>
            <w:webHidden/>
          </w:rPr>
          <w:tab/>
        </w:r>
        <w:r w:rsidR="00CF2D97" w:rsidRPr="00A425B8">
          <w:rPr>
            <w:webHidden/>
          </w:rPr>
          <w:fldChar w:fldCharType="begin"/>
        </w:r>
        <w:r w:rsidR="00CF2D97" w:rsidRPr="00A425B8">
          <w:rPr>
            <w:webHidden/>
          </w:rPr>
          <w:instrText xml:space="preserve"> PAGEREF _Toc116921437 \h </w:instrText>
        </w:r>
        <w:r w:rsidR="00CF2D97" w:rsidRPr="00A425B8">
          <w:rPr>
            <w:webHidden/>
          </w:rPr>
        </w:r>
        <w:r w:rsidR="00CF2D97" w:rsidRPr="00A425B8">
          <w:rPr>
            <w:webHidden/>
          </w:rPr>
          <w:fldChar w:fldCharType="separate"/>
        </w:r>
        <w:r w:rsidR="00CF2D97" w:rsidRPr="00A425B8">
          <w:rPr>
            <w:webHidden/>
          </w:rPr>
          <w:t>23</w:t>
        </w:r>
        <w:r w:rsidR="00CF2D97" w:rsidRPr="00A425B8">
          <w:rPr>
            <w:webHidden/>
          </w:rPr>
          <w:fldChar w:fldCharType="end"/>
        </w:r>
      </w:hyperlink>
    </w:p>
    <w:p w14:paraId="7DB30538" w14:textId="2AFDD7DF" w:rsidR="00CF2D97" w:rsidRPr="00A425B8" w:rsidRDefault="00451629">
      <w:pPr>
        <w:pStyle w:val="TOC1"/>
        <w:rPr>
          <w:rFonts w:eastAsiaTheme="minorEastAsia" w:cstheme="minorBidi"/>
          <w:sz w:val="22"/>
        </w:rPr>
      </w:pPr>
      <w:hyperlink w:anchor="_Toc116921438" w:history="1">
        <w:r w:rsidR="00CF2D97" w:rsidRPr="00A425B8">
          <w:rPr>
            <w:rStyle w:val="Hyperlink"/>
          </w:rPr>
          <w:t>6.</w:t>
        </w:r>
        <w:r w:rsidR="00CF2D97" w:rsidRPr="00A425B8">
          <w:rPr>
            <w:rFonts w:eastAsiaTheme="minorEastAsia" w:cstheme="minorBidi"/>
            <w:sz w:val="22"/>
          </w:rPr>
          <w:tab/>
        </w:r>
        <w:r w:rsidR="00CF2D97" w:rsidRPr="00A425B8">
          <w:rPr>
            <w:rStyle w:val="Hyperlink"/>
          </w:rPr>
          <w:t>ԱՆՀԱՄԱՊԱՏԱՍԽԱՆՈՒԹՅՈՒՆՆԵՐԻ ՎԵՐԱԲԵՐՅԱԼ ԳՐԱՌՈՒՄՆԵՐ</w:t>
        </w:r>
        <w:r w:rsidR="00CF2D97" w:rsidRPr="00A425B8">
          <w:rPr>
            <w:webHidden/>
          </w:rPr>
          <w:tab/>
        </w:r>
        <w:r w:rsidR="00CF2D97" w:rsidRPr="00A425B8">
          <w:rPr>
            <w:webHidden/>
          </w:rPr>
          <w:fldChar w:fldCharType="begin"/>
        </w:r>
        <w:r w:rsidR="00CF2D97" w:rsidRPr="00A425B8">
          <w:rPr>
            <w:webHidden/>
          </w:rPr>
          <w:instrText xml:space="preserve"> PAGEREF _Toc116921438 \h </w:instrText>
        </w:r>
        <w:r w:rsidR="00CF2D97" w:rsidRPr="00A425B8">
          <w:rPr>
            <w:webHidden/>
          </w:rPr>
        </w:r>
        <w:r w:rsidR="00CF2D97" w:rsidRPr="00A425B8">
          <w:rPr>
            <w:webHidden/>
          </w:rPr>
          <w:fldChar w:fldCharType="separate"/>
        </w:r>
        <w:r w:rsidR="00CF2D97" w:rsidRPr="00A425B8">
          <w:rPr>
            <w:webHidden/>
          </w:rPr>
          <w:t>26</w:t>
        </w:r>
        <w:r w:rsidR="00CF2D97" w:rsidRPr="00A425B8">
          <w:rPr>
            <w:webHidden/>
          </w:rPr>
          <w:fldChar w:fldCharType="end"/>
        </w:r>
      </w:hyperlink>
    </w:p>
    <w:p w14:paraId="57DC3326" w14:textId="430CC1D4" w:rsidR="00CF2D97" w:rsidRPr="00A425B8" w:rsidRDefault="00451629">
      <w:pPr>
        <w:pStyle w:val="TOC1"/>
        <w:rPr>
          <w:rFonts w:eastAsiaTheme="minorEastAsia" w:cstheme="minorBidi"/>
          <w:sz w:val="22"/>
        </w:rPr>
      </w:pPr>
      <w:hyperlink w:anchor="_Toc116921439" w:history="1">
        <w:r w:rsidR="00CF2D97" w:rsidRPr="00A425B8">
          <w:rPr>
            <w:rStyle w:val="Hyperlink"/>
            <w:iCs/>
            <w:lang w:val="hy-AM"/>
          </w:rPr>
          <w:t>8.</w:t>
        </w:r>
        <w:r w:rsidR="00CF2D97" w:rsidRPr="00A425B8">
          <w:rPr>
            <w:rFonts w:eastAsiaTheme="minorEastAsia" w:cstheme="minorBidi"/>
            <w:sz w:val="22"/>
          </w:rPr>
          <w:tab/>
        </w:r>
        <w:r w:rsidR="00CF2D97" w:rsidRPr="00A425B8">
          <w:rPr>
            <w:rStyle w:val="Hyperlink"/>
            <w:iCs/>
            <w:shd w:val="clear" w:color="auto" w:fill="FFFFFF" w:themeFill="background1"/>
            <w:lang w:val="hy-AM"/>
          </w:rPr>
          <w:t>ՀԱՇՎԵՔՆՆՈՒԹՅԱՄԲ ԱՐՁԱՆԱԳՐՎԱԾ ԱՅԼ ՓԱՍՏԵՐ</w:t>
        </w:r>
        <w:r w:rsidR="00CF2D97" w:rsidRPr="00A425B8">
          <w:rPr>
            <w:webHidden/>
          </w:rPr>
          <w:tab/>
        </w:r>
        <w:r w:rsidR="00CF2D97" w:rsidRPr="00A425B8">
          <w:rPr>
            <w:webHidden/>
          </w:rPr>
          <w:fldChar w:fldCharType="begin"/>
        </w:r>
        <w:r w:rsidR="00CF2D97" w:rsidRPr="00A425B8">
          <w:rPr>
            <w:webHidden/>
          </w:rPr>
          <w:instrText xml:space="preserve"> PAGEREF _Toc116921439 \h </w:instrText>
        </w:r>
        <w:r w:rsidR="00CF2D97" w:rsidRPr="00A425B8">
          <w:rPr>
            <w:webHidden/>
          </w:rPr>
        </w:r>
        <w:r w:rsidR="00CF2D97" w:rsidRPr="00A425B8">
          <w:rPr>
            <w:webHidden/>
          </w:rPr>
          <w:fldChar w:fldCharType="separate"/>
        </w:r>
        <w:r w:rsidR="00CF2D97" w:rsidRPr="00A425B8">
          <w:rPr>
            <w:webHidden/>
          </w:rPr>
          <w:t>35</w:t>
        </w:r>
        <w:r w:rsidR="00CF2D97" w:rsidRPr="00A425B8">
          <w:rPr>
            <w:webHidden/>
          </w:rPr>
          <w:fldChar w:fldCharType="end"/>
        </w:r>
      </w:hyperlink>
    </w:p>
    <w:p w14:paraId="35A311BF" w14:textId="7220C201" w:rsidR="00CF2D97" w:rsidRPr="00A425B8" w:rsidRDefault="00451629">
      <w:pPr>
        <w:pStyle w:val="TOC1"/>
        <w:rPr>
          <w:rFonts w:eastAsiaTheme="minorEastAsia" w:cstheme="minorBidi"/>
          <w:sz w:val="22"/>
        </w:rPr>
      </w:pPr>
      <w:hyperlink w:anchor="_Toc116921440" w:history="1">
        <w:r w:rsidR="00CF2D97" w:rsidRPr="00A425B8">
          <w:rPr>
            <w:rStyle w:val="Hyperlink"/>
            <w:iCs/>
            <w:lang w:val="hy-AM"/>
          </w:rPr>
          <w:t>9.</w:t>
        </w:r>
        <w:r w:rsidR="00CF2D97" w:rsidRPr="00A425B8">
          <w:rPr>
            <w:rFonts w:eastAsiaTheme="minorEastAsia" w:cstheme="minorBidi"/>
            <w:sz w:val="22"/>
          </w:rPr>
          <w:tab/>
        </w:r>
        <w:r w:rsidR="00CF2D97" w:rsidRPr="00A425B8">
          <w:rPr>
            <w:rStyle w:val="Hyperlink"/>
            <w:iCs/>
            <w:shd w:val="clear" w:color="auto" w:fill="FFFFFF" w:themeFill="background1"/>
            <w:lang w:val="hy-AM"/>
          </w:rPr>
          <w:t>ՀԵՏՀՍԿՈՂԱԿԱՆ ԳՈՐԾԸՆԹԱՑ</w:t>
        </w:r>
        <w:r w:rsidR="00CF2D97" w:rsidRPr="00A425B8">
          <w:rPr>
            <w:webHidden/>
          </w:rPr>
          <w:tab/>
        </w:r>
        <w:r w:rsidR="00CF2D97" w:rsidRPr="00A425B8">
          <w:rPr>
            <w:webHidden/>
          </w:rPr>
          <w:fldChar w:fldCharType="begin"/>
        </w:r>
        <w:r w:rsidR="00CF2D97" w:rsidRPr="00A425B8">
          <w:rPr>
            <w:webHidden/>
          </w:rPr>
          <w:instrText xml:space="preserve"> PAGEREF _Toc116921440 \h </w:instrText>
        </w:r>
        <w:r w:rsidR="00CF2D97" w:rsidRPr="00A425B8">
          <w:rPr>
            <w:webHidden/>
          </w:rPr>
        </w:r>
        <w:r w:rsidR="00CF2D97" w:rsidRPr="00A425B8">
          <w:rPr>
            <w:webHidden/>
          </w:rPr>
          <w:fldChar w:fldCharType="separate"/>
        </w:r>
        <w:r w:rsidR="00CF2D97" w:rsidRPr="00A425B8">
          <w:rPr>
            <w:webHidden/>
          </w:rPr>
          <w:t>37</w:t>
        </w:r>
        <w:r w:rsidR="00CF2D97" w:rsidRPr="00A425B8">
          <w:rPr>
            <w:webHidden/>
          </w:rPr>
          <w:fldChar w:fldCharType="end"/>
        </w:r>
      </w:hyperlink>
    </w:p>
    <w:p w14:paraId="4BEC972A" w14:textId="4CFF1F06" w:rsidR="00CF2D97" w:rsidRPr="00A425B8" w:rsidRDefault="00451629">
      <w:pPr>
        <w:pStyle w:val="TOC1"/>
        <w:rPr>
          <w:rFonts w:eastAsiaTheme="minorEastAsia" w:cstheme="minorBidi"/>
          <w:sz w:val="22"/>
        </w:rPr>
      </w:pPr>
      <w:hyperlink w:anchor="_Toc116921441" w:history="1">
        <w:r w:rsidR="00CF2D97" w:rsidRPr="00A425B8">
          <w:rPr>
            <w:rStyle w:val="Hyperlink"/>
            <w:iCs/>
            <w:lang w:val="hy-AM"/>
          </w:rPr>
          <w:t>10.</w:t>
        </w:r>
        <w:r w:rsidR="00CF2D97" w:rsidRPr="00A425B8">
          <w:rPr>
            <w:rFonts w:eastAsiaTheme="minorEastAsia" w:cstheme="minorBidi"/>
            <w:sz w:val="22"/>
          </w:rPr>
          <w:tab/>
        </w:r>
        <w:r w:rsidR="00CF2D97" w:rsidRPr="00A425B8">
          <w:rPr>
            <w:rStyle w:val="Hyperlink"/>
            <w:iCs/>
            <w:shd w:val="clear" w:color="auto" w:fill="FFFFFF" w:themeFill="background1"/>
            <w:lang w:val="hy-AM"/>
          </w:rPr>
          <w:t>ԱՌԱՋԱՐԿՈՒԹՅՈՒՆՆԵՐ</w:t>
        </w:r>
        <w:r w:rsidR="00CF2D97" w:rsidRPr="00A425B8">
          <w:rPr>
            <w:webHidden/>
          </w:rPr>
          <w:tab/>
        </w:r>
        <w:r w:rsidR="00CF2D97" w:rsidRPr="00A425B8">
          <w:rPr>
            <w:webHidden/>
          </w:rPr>
          <w:fldChar w:fldCharType="begin"/>
        </w:r>
        <w:r w:rsidR="00CF2D97" w:rsidRPr="00A425B8">
          <w:rPr>
            <w:webHidden/>
          </w:rPr>
          <w:instrText xml:space="preserve"> PAGEREF _Toc116921441 \h </w:instrText>
        </w:r>
        <w:r w:rsidR="00CF2D97" w:rsidRPr="00A425B8">
          <w:rPr>
            <w:webHidden/>
          </w:rPr>
        </w:r>
        <w:r w:rsidR="00CF2D97" w:rsidRPr="00A425B8">
          <w:rPr>
            <w:webHidden/>
          </w:rPr>
          <w:fldChar w:fldCharType="separate"/>
        </w:r>
        <w:r w:rsidR="00CF2D97" w:rsidRPr="00A425B8">
          <w:rPr>
            <w:webHidden/>
          </w:rPr>
          <w:t>47</w:t>
        </w:r>
        <w:r w:rsidR="00CF2D97" w:rsidRPr="00A425B8">
          <w:rPr>
            <w:webHidden/>
          </w:rPr>
          <w:fldChar w:fldCharType="end"/>
        </w:r>
      </w:hyperlink>
    </w:p>
    <w:p w14:paraId="4DC3DD48" w14:textId="5600D740" w:rsidR="00AC7646" w:rsidRPr="00A425B8" w:rsidRDefault="00AC7646" w:rsidP="00AC7646">
      <w:pPr>
        <w:pStyle w:val="Heading1"/>
        <w:numPr>
          <w:ilvl w:val="0"/>
          <w:numId w:val="0"/>
        </w:numPr>
        <w:spacing w:after="240" w:line="276" w:lineRule="auto"/>
        <w:ind w:right="28"/>
        <w:rPr>
          <w:noProof/>
          <w:color w:val="auto"/>
        </w:rPr>
      </w:pPr>
      <w:r w:rsidRPr="00A425B8">
        <w:rPr>
          <w:noProof/>
          <w:color w:val="auto"/>
        </w:rPr>
        <w:fldChar w:fldCharType="end"/>
      </w:r>
    </w:p>
    <w:p w14:paraId="6E0CFD1A" w14:textId="77777777" w:rsidR="00AC7646" w:rsidRPr="00A425B8" w:rsidRDefault="00AC7646" w:rsidP="00AC7646">
      <w:pPr>
        <w:spacing w:before="0" w:after="160" w:line="256" w:lineRule="auto"/>
        <w:ind w:firstLine="0"/>
        <w:jc w:val="left"/>
        <w:rPr>
          <w:rFonts w:cs="Sylfaen"/>
          <w:b/>
          <w:bCs/>
          <w:noProof/>
          <w:sz w:val="28"/>
          <w:szCs w:val="28"/>
          <w:lang w:val="ru-RU"/>
        </w:rPr>
      </w:pPr>
      <w:r w:rsidRPr="00A425B8">
        <w:rPr>
          <w:noProof/>
        </w:rPr>
        <w:br w:type="page"/>
      </w:r>
    </w:p>
    <w:p w14:paraId="0356C882" w14:textId="77777777" w:rsidR="00AC7646" w:rsidRPr="00A425B8" w:rsidRDefault="00AC7646" w:rsidP="00A43096">
      <w:pPr>
        <w:pStyle w:val="Heading1"/>
        <w:numPr>
          <w:ilvl w:val="0"/>
          <w:numId w:val="3"/>
        </w:numPr>
        <w:spacing w:after="240" w:line="276" w:lineRule="auto"/>
        <w:ind w:right="28"/>
        <w:rPr>
          <w:color w:val="auto"/>
          <w:lang w:val="en-US"/>
        </w:rPr>
      </w:pPr>
      <w:bookmarkStart w:id="0" w:name="_Toc116921433"/>
      <w:r w:rsidRPr="00A425B8">
        <w:rPr>
          <w:color w:val="auto"/>
        </w:rPr>
        <w:lastRenderedPageBreak/>
        <w:t>ՆԵՐԱԾԱԿԱՆ</w:t>
      </w:r>
      <w:r w:rsidRPr="00A425B8">
        <w:rPr>
          <w:color w:val="auto"/>
          <w:lang w:val="en-US"/>
        </w:rPr>
        <w:t xml:space="preserve"> </w:t>
      </w:r>
      <w:r w:rsidRPr="00A425B8">
        <w:rPr>
          <w:color w:val="auto"/>
        </w:rPr>
        <w:t>ՄԱՍ</w:t>
      </w:r>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7114"/>
      </w:tblGrid>
      <w:tr w:rsidR="00AC7646" w:rsidRPr="00A425B8" w14:paraId="62DF222A" w14:textId="77777777" w:rsidTr="00DC1B1F">
        <w:trPr>
          <w:trHeight w:val="814"/>
        </w:trPr>
        <w:tc>
          <w:tcPr>
            <w:tcW w:w="1430" w:type="pct"/>
            <w:hideMark/>
          </w:tcPr>
          <w:p w14:paraId="3356D2A8" w14:textId="77777777" w:rsidR="00AC7646" w:rsidRPr="00A425B8" w:rsidRDefault="00AC7646" w:rsidP="00DC1B1F">
            <w:pPr>
              <w:spacing w:before="0"/>
              <w:ind w:firstLine="0"/>
              <w:jc w:val="left"/>
              <w:rPr>
                <w:b/>
                <w:szCs w:val="24"/>
              </w:rPr>
            </w:pPr>
            <w:r w:rsidRPr="00A425B8">
              <w:rPr>
                <w:b/>
                <w:szCs w:val="24"/>
              </w:rPr>
              <w:t>Հաշվեքննության հիմքը</w:t>
            </w:r>
          </w:p>
        </w:tc>
        <w:tc>
          <w:tcPr>
            <w:tcW w:w="3570" w:type="pct"/>
            <w:hideMark/>
          </w:tcPr>
          <w:p w14:paraId="24DC500C" w14:textId="5343A08D" w:rsidR="00AC7646" w:rsidRPr="00A425B8" w:rsidRDefault="00AC7646" w:rsidP="00DC1B1F">
            <w:pPr>
              <w:spacing w:before="0"/>
              <w:ind w:firstLine="0"/>
              <w:rPr>
                <w:szCs w:val="24"/>
              </w:rPr>
            </w:pPr>
            <w:r w:rsidRPr="00A425B8">
              <w:rPr>
                <w:szCs w:val="24"/>
              </w:rPr>
              <w:t>ՀՀ հաշվեքննիչ պալատի 2021 թվականի նոյեմբերի 29-ի «ՀՀ հաշվեքննիչ պալատի 2022 թվականի գործունեության ծրագիրը հաստատելու մասին</w:t>
            </w:r>
            <w:r w:rsidR="00236EAD" w:rsidRPr="00A425B8">
              <w:rPr>
                <w:szCs w:val="24"/>
                <w:lang w:val="hy-AM"/>
              </w:rPr>
              <w:t>»</w:t>
            </w:r>
            <w:r w:rsidRPr="00A425B8">
              <w:rPr>
                <w:szCs w:val="24"/>
              </w:rPr>
              <w:t xml:space="preserve"> 308-Ա</w:t>
            </w:r>
            <w:r w:rsidRPr="00A425B8">
              <w:rPr>
                <w:szCs w:val="24"/>
                <w:lang w:val="hy-AM"/>
              </w:rPr>
              <w:t xml:space="preserve"> </w:t>
            </w:r>
            <w:r w:rsidRPr="00A425B8">
              <w:rPr>
                <w:szCs w:val="24"/>
              </w:rPr>
              <w:t>որոշման առաջին մասի 10–րդ կետ:</w:t>
            </w:r>
          </w:p>
          <w:p w14:paraId="32F7AE1B" w14:textId="5E28565D" w:rsidR="00AC7646" w:rsidRPr="00A425B8" w:rsidRDefault="00AC7646" w:rsidP="00DC1B1F">
            <w:pPr>
              <w:spacing w:before="0"/>
              <w:ind w:firstLine="0"/>
              <w:rPr>
                <w:sz w:val="20"/>
                <w:szCs w:val="24"/>
              </w:rPr>
            </w:pPr>
            <w:r w:rsidRPr="00A425B8">
              <w:rPr>
                <w:szCs w:val="24"/>
              </w:rPr>
              <w:t xml:space="preserve">ՀՀ հաշվեքննիչ պալատի 2022 թվականի հուլիսի 27-ի </w:t>
            </w:r>
            <w:r w:rsidRPr="00A425B8">
              <w:rPr>
                <w:szCs w:val="24"/>
                <w:lang w:val="hy-AM"/>
              </w:rPr>
              <w:t>«</w:t>
            </w:r>
            <w:r w:rsidRPr="00A425B8">
              <w:rPr>
                <w:szCs w:val="24"/>
              </w:rPr>
              <w:t xml:space="preserve">ՀՀ </w:t>
            </w:r>
            <w:r w:rsidRPr="00A425B8">
              <w:rPr>
                <w:szCs w:val="24"/>
                <w:lang w:val="hy-AM"/>
              </w:rPr>
              <w:t xml:space="preserve">էկոնոմիկայի </w:t>
            </w:r>
            <w:r w:rsidRPr="00A425B8">
              <w:rPr>
                <w:szCs w:val="24"/>
              </w:rPr>
              <w:t>նախարարությունում 2022 թվականի պետական բյուջեի վեց</w:t>
            </w:r>
            <w:r w:rsidRPr="00A425B8">
              <w:rPr>
                <w:szCs w:val="24"/>
                <w:lang w:val="hy-AM"/>
              </w:rPr>
              <w:t xml:space="preserve"> </w:t>
            </w:r>
            <w:r w:rsidRPr="00A425B8">
              <w:rPr>
                <w:szCs w:val="24"/>
              </w:rPr>
              <w:t>ամիսների կատարման հաշվեքննության առաջադրանքը հաստատելու մասին</w:t>
            </w:r>
            <w:r w:rsidR="00236EAD" w:rsidRPr="00A425B8">
              <w:rPr>
                <w:szCs w:val="24"/>
                <w:lang w:val="hy-AM"/>
              </w:rPr>
              <w:t>»</w:t>
            </w:r>
            <w:r w:rsidRPr="00A425B8">
              <w:rPr>
                <w:szCs w:val="24"/>
                <w:lang w:val="hy-AM"/>
              </w:rPr>
              <w:t xml:space="preserve"> </w:t>
            </w:r>
            <w:r w:rsidRPr="00A425B8">
              <w:rPr>
                <w:szCs w:val="24"/>
              </w:rPr>
              <w:t>թիվ 148-Ա որոշում։</w:t>
            </w:r>
          </w:p>
        </w:tc>
      </w:tr>
      <w:tr w:rsidR="00AC7646" w:rsidRPr="00A425B8" w14:paraId="42E3B77C" w14:textId="77777777" w:rsidTr="00DC1B1F">
        <w:trPr>
          <w:trHeight w:val="799"/>
        </w:trPr>
        <w:tc>
          <w:tcPr>
            <w:tcW w:w="1430" w:type="pct"/>
            <w:hideMark/>
          </w:tcPr>
          <w:p w14:paraId="252E95BA" w14:textId="77777777" w:rsidR="00AC7646" w:rsidRPr="00A425B8" w:rsidRDefault="00AC7646" w:rsidP="00DC1B1F">
            <w:pPr>
              <w:spacing w:before="0"/>
              <w:ind w:firstLine="0"/>
              <w:jc w:val="left"/>
              <w:rPr>
                <w:b/>
                <w:szCs w:val="24"/>
              </w:rPr>
            </w:pPr>
            <w:r w:rsidRPr="00A425B8">
              <w:rPr>
                <w:b/>
                <w:szCs w:val="24"/>
              </w:rPr>
              <w:t>Հաշվեքննության օբյեկտը</w:t>
            </w:r>
          </w:p>
        </w:tc>
        <w:tc>
          <w:tcPr>
            <w:tcW w:w="3570" w:type="pct"/>
            <w:hideMark/>
          </w:tcPr>
          <w:p w14:paraId="0732CCB4" w14:textId="77777777" w:rsidR="00AC7646" w:rsidRPr="00A425B8" w:rsidRDefault="00AC7646" w:rsidP="00DC1B1F">
            <w:pPr>
              <w:tabs>
                <w:tab w:val="left" w:pos="1440"/>
                <w:tab w:val="left" w:pos="1800"/>
                <w:tab w:val="left" w:pos="1980"/>
                <w:tab w:val="left" w:pos="2700"/>
              </w:tabs>
              <w:spacing w:before="0"/>
              <w:ind w:firstLine="0"/>
              <w:rPr>
                <w:sz w:val="20"/>
                <w:szCs w:val="24"/>
              </w:rPr>
            </w:pPr>
            <w:r w:rsidRPr="00A425B8">
              <w:rPr>
                <w:rFonts w:cs="Sylfaen"/>
                <w:bCs/>
                <w:iCs/>
                <w:szCs w:val="24"/>
                <w:shd w:val="clear" w:color="auto" w:fill="FFFFFF"/>
                <w:lang w:val="hy-AM"/>
              </w:rPr>
              <w:t>ՀՀ էկոնոմիկայի նախարարություն:</w:t>
            </w:r>
          </w:p>
        </w:tc>
      </w:tr>
      <w:tr w:rsidR="00AC7646" w:rsidRPr="00A425B8" w14:paraId="135EE8E6" w14:textId="77777777" w:rsidTr="00DC1B1F">
        <w:trPr>
          <w:trHeight w:val="1246"/>
        </w:trPr>
        <w:tc>
          <w:tcPr>
            <w:tcW w:w="1430" w:type="pct"/>
            <w:hideMark/>
          </w:tcPr>
          <w:p w14:paraId="3502DC53" w14:textId="77777777" w:rsidR="00AC7646" w:rsidRPr="00A425B8" w:rsidRDefault="00AC7646" w:rsidP="00DC1B1F">
            <w:pPr>
              <w:spacing w:before="0"/>
              <w:ind w:firstLine="0"/>
              <w:jc w:val="left"/>
              <w:rPr>
                <w:b/>
                <w:szCs w:val="24"/>
              </w:rPr>
            </w:pPr>
            <w:r w:rsidRPr="00A425B8">
              <w:rPr>
                <w:b/>
                <w:szCs w:val="24"/>
              </w:rPr>
              <w:t>Հաշվեքննության առարկան</w:t>
            </w:r>
          </w:p>
        </w:tc>
        <w:tc>
          <w:tcPr>
            <w:tcW w:w="3570" w:type="pct"/>
            <w:hideMark/>
          </w:tcPr>
          <w:p w14:paraId="49CB328B" w14:textId="77777777" w:rsidR="00AC7646" w:rsidRPr="00A425B8" w:rsidRDefault="00AC7646" w:rsidP="00DC1B1F">
            <w:pPr>
              <w:tabs>
                <w:tab w:val="left" w:pos="851"/>
              </w:tabs>
              <w:spacing w:before="0"/>
              <w:ind w:firstLine="0"/>
              <w:rPr>
                <w:rFonts w:eastAsia="Times New Roman"/>
                <w:szCs w:val="24"/>
                <w:lang w:val="hy-AM"/>
              </w:rPr>
            </w:pPr>
            <w:r w:rsidRPr="00A425B8">
              <w:rPr>
                <w:szCs w:val="24"/>
              </w:rPr>
              <w:t xml:space="preserve">2022 թվականի պետական բյուջեի </w:t>
            </w:r>
            <w:r w:rsidRPr="00A425B8">
              <w:rPr>
                <w:szCs w:val="24"/>
                <w:lang w:val="hy-AM"/>
              </w:rPr>
              <w:t xml:space="preserve">վեց ամիսների պետական բյուջեի </w:t>
            </w:r>
            <w:r w:rsidRPr="00A425B8">
              <w:rPr>
                <w:szCs w:val="24"/>
              </w:rPr>
              <w:t>մուտքերի ձևավորման և ելքերի իրականացման կանոնակարգված գործու</w:t>
            </w:r>
            <w:r w:rsidRPr="00A425B8">
              <w:rPr>
                <w:szCs w:val="24"/>
              </w:rPr>
              <w:softHyphen/>
              <w:t>նեություն</w:t>
            </w:r>
            <w:r w:rsidRPr="00A425B8">
              <w:rPr>
                <w:rFonts w:eastAsia="Times New Roman"/>
                <w:szCs w:val="24"/>
                <w:lang w:val="hy-AM"/>
              </w:rPr>
              <w:t>:</w:t>
            </w:r>
          </w:p>
        </w:tc>
      </w:tr>
      <w:tr w:rsidR="00AC7646" w:rsidRPr="00A425B8" w14:paraId="43CB8CE6" w14:textId="77777777" w:rsidTr="00DC1B1F">
        <w:trPr>
          <w:trHeight w:val="777"/>
        </w:trPr>
        <w:tc>
          <w:tcPr>
            <w:tcW w:w="1430" w:type="pct"/>
            <w:hideMark/>
          </w:tcPr>
          <w:p w14:paraId="3B197055" w14:textId="77777777" w:rsidR="00AC7646" w:rsidRPr="00A425B8" w:rsidRDefault="00AC7646" w:rsidP="00DC1B1F">
            <w:pPr>
              <w:spacing w:before="0"/>
              <w:ind w:firstLine="0"/>
              <w:jc w:val="left"/>
              <w:rPr>
                <w:b/>
                <w:szCs w:val="24"/>
              </w:rPr>
            </w:pPr>
            <w:r w:rsidRPr="00A425B8">
              <w:rPr>
                <w:b/>
                <w:szCs w:val="24"/>
                <w:lang w:val="hy-AM"/>
              </w:rPr>
              <w:t xml:space="preserve">Հաշվեքննության </w:t>
            </w:r>
            <w:r w:rsidRPr="00A425B8">
              <w:rPr>
                <w:b/>
                <w:szCs w:val="24"/>
              </w:rPr>
              <w:t xml:space="preserve">առարկայի </w:t>
            </w:r>
            <w:r w:rsidRPr="00A425B8">
              <w:rPr>
                <w:b/>
                <w:szCs w:val="24"/>
                <w:lang w:val="hy-AM"/>
              </w:rPr>
              <w:t>չափանիշները</w:t>
            </w:r>
          </w:p>
        </w:tc>
        <w:tc>
          <w:tcPr>
            <w:tcW w:w="3570" w:type="pct"/>
          </w:tcPr>
          <w:p w14:paraId="59F7503C" w14:textId="10D7478A" w:rsidR="00AC7646" w:rsidRPr="00A425B8" w:rsidRDefault="00AC7646" w:rsidP="00DC1B1F">
            <w:pPr>
              <w:spacing w:before="0" w:after="0"/>
              <w:ind w:firstLine="0"/>
              <w:rPr>
                <w:szCs w:val="24"/>
                <w:lang w:val="hy-AM"/>
              </w:rPr>
            </w:pPr>
            <w:r w:rsidRPr="00A425B8">
              <w:rPr>
                <w:szCs w:val="24"/>
                <w:lang w:val="hy-AM"/>
              </w:rPr>
              <w:t>«Բյուջետային համակարգի մասին</w:t>
            </w:r>
            <w:r w:rsidR="00236EAD" w:rsidRPr="00A425B8">
              <w:rPr>
                <w:szCs w:val="24"/>
                <w:lang w:val="hy-AM"/>
              </w:rPr>
              <w:t>»</w:t>
            </w:r>
            <w:r w:rsidR="00236EAD" w:rsidRPr="00A425B8">
              <w:rPr>
                <w:rFonts w:cs="Cambria Math"/>
                <w:szCs w:val="24"/>
                <w:lang w:val="hy-AM"/>
              </w:rPr>
              <w:t>,</w:t>
            </w:r>
            <w:r w:rsidRPr="00A425B8">
              <w:rPr>
                <w:rFonts w:cs="Cambria Math"/>
                <w:szCs w:val="24"/>
                <w:lang w:val="hy-AM"/>
              </w:rPr>
              <w:t xml:space="preserve"> «</w:t>
            </w:r>
            <w:r w:rsidRPr="00A425B8">
              <w:rPr>
                <w:szCs w:val="24"/>
                <w:lang w:val="hy-AM"/>
              </w:rPr>
              <w:t>Գնումների մասին</w:t>
            </w:r>
            <w:r w:rsidR="00236EAD" w:rsidRPr="00A425B8">
              <w:rPr>
                <w:szCs w:val="24"/>
                <w:lang w:val="hy-AM"/>
              </w:rPr>
              <w:t>»</w:t>
            </w:r>
            <w:r w:rsidR="00236EAD" w:rsidRPr="00A425B8">
              <w:rPr>
                <w:rFonts w:cs="Cambria Math"/>
                <w:szCs w:val="24"/>
                <w:lang w:val="hy-AM"/>
              </w:rPr>
              <w:t xml:space="preserve">, </w:t>
            </w:r>
            <w:r w:rsidRPr="00A425B8">
              <w:rPr>
                <w:szCs w:val="24"/>
                <w:lang w:val="hy-AM"/>
              </w:rPr>
              <w:t>«Ներքին աուդիտի մասին</w:t>
            </w:r>
            <w:r w:rsidR="00236EAD" w:rsidRPr="00A425B8">
              <w:rPr>
                <w:szCs w:val="24"/>
                <w:lang w:val="hy-AM"/>
              </w:rPr>
              <w:t>»</w:t>
            </w:r>
            <w:r w:rsidRPr="00A425B8">
              <w:rPr>
                <w:szCs w:val="24"/>
                <w:lang w:val="hy-AM"/>
              </w:rPr>
              <w:t xml:space="preserve"> ՀՀ օրենքներ։</w:t>
            </w:r>
          </w:p>
          <w:p w14:paraId="7FCDE216" w14:textId="1F0BB3D4" w:rsidR="00AC7646" w:rsidRPr="00A425B8" w:rsidRDefault="00AC7646" w:rsidP="00DC1B1F">
            <w:pPr>
              <w:spacing w:before="0" w:after="0"/>
              <w:ind w:firstLine="0"/>
              <w:rPr>
                <w:szCs w:val="24"/>
                <w:lang w:val="hy-AM"/>
              </w:rPr>
            </w:pPr>
            <w:r w:rsidRPr="00A425B8">
              <w:rPr>
                <w:rFonts w:eastAsia="Calibri"/>
                <w:szCs w:val="24"/>
                <w:lang w:val="hy-AM"/>
              </w:rPr>
              <w:t xml:space="preserve">ՀՀ կառավարության </w:t>
            </w:r>
            <w:r w:rsidRPr="00A425B8">
              <w:rPr>
                <w:rFonts w:eastAsia="Calibri"/>
                <w:szCs w:val="24"/>
                <w:lang w:val="sq-AL"/>
              </w:rPr>
              <w:t xml:space="preserve">2019 թվականի մարտի 7-ի </w:t>
            </w:r>
            <w:r w:rsidRPr="00A425B8">
              <w:rPr>
                <w:b/>
                <w:szCs w:val="24"/>
                <w:lang w:val="hy-AM"/>
              </w:rPr>
              <w:t>«</w:t>
            </w:r>
            <w:r w:rsidRPr="00A425B8">
              <w:rPr>
                <w:rStyle w:val="Strong"/>
                <w:rFonts w:eastAsia="Arial Unicode" w:cs="Arial"/>
                <w:b w:val="0"/>
                <w:szCs w:val="24"/>
                <w:shd w:val="clear" w:color="auto" w:fill="FFFFFF"/>
                <w:lang w:val="hy-AM"/>
              </w:rPr>
              <w:t>Գյուղատնտեսության</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ոլորտին</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տրամադրվող</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վարկերի</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տոկոսադրույքների</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սուբսիդավորման</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ծրագիրը</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հաստատելու</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մասին</w:t>
            </w:r>
            <w:r w:rsidR="00236EAD" w:rsidRPr="00A425B8">
              <w:rPr>
                <w:b/>
                <w:lang w:val="hy-AM"/>
              </w:rPr>
              <w:t>»</w:t>
            </w:r>
            <w:r w:rsidRPr="00A425B8">
              <w:rPr>
                <w:b/>
                <w:szCs w:val="24"/>
                <w:lang w:val="hy-AM"/>
              </w:rPr>
              <w:t xml:space="preserve"> </w:t>
            </w:r>
            <w:r w:rsidRPr="00A425B8">
              <w:rPr>
                <w:rStyle w:val="Strong"/>
                <w:rFonts w:eastAsia="Arial Unicode" w:cs="Arial"/>
                <w:b w:val="0"/>
                <w:szCs w:val="24"/>
                <w:shd w:val="clear" w:color="auto" w:fill="FFFFFF"/>
                <w:lang w:val="hy-AM"/>
              </w:rPr>
              <w:t xml:space="preserve"> թիվ</w:t>
            </w:r>
            <w:r w:rsidRPr="00A425B8">
              <w:rPr>
                <w:rFonts w:eastAsia="Calibri"/>
                <w:b/>
                <w:szCs w:val="24"/>
                <w:lang w:val="sq-AL"/>
              </w:rPr>
              <w:t xml:space="preserve"> </w:t>
            </w:r>
            <w:r w:rsidRPr="00A425B8">
              <w:rPr>
                <w:rFonts w:eastAsia="Calibri"/>
                <w:szCs w:val="24"/>
                <w:lang w:val="sq-AL"/>
              </w:rPr>
              <w:t>184- L որոշում</w:t>
            </w:r>
            <w:r w:rsidRPr="00A425B8">
              <w:rPr>
                <w:rFonts w:eastAsia="Calibri"/>
                <w:szCs w:val="24"/>
                <w:lang w:val="hy-AM"/>
              </w:rPr>
              <w:t>։</w:t>
            </w:r>
          </w:p>
          <w:p w14:paraId="18677376" w14:textId="2B64B787" w:rsidR="00AC7646" w:rsidRPr="00A425B8" w:rsidRDefault="00AC7646" w:rsidP="00DC1B1F">
            <w:pPr>
              <w:spacing w:before="0" w:after="0"/>
              <w:ind w:firstLine="30"/>
              <w:rPr>
                <w:rFonts w:eastAsia="Calibri"/>
                <w:szCs w:val="24"/>
                <w:lang w:val="hy-AM"/>
              </w:rPr>
            </w:pPr>
            <w:r w:rsidRPr="00A425B8">
              <w:rPr>
                <w:rFonts w:eastAsia="Calibri"/>
                <w:szCs w:val="24"/>
                <w:lang w:val="hy-AM"/>
              </w:rPr>
              <w:t>ՀՀ կառավարության 28.02.2019 թվականի</w:t>
            </w:r>
            <w:r w:rsidRPr="00A425B8">
              <w:rPr>
                <w:szCs w:val="24"/>
                <w:lang w:val="hy-AM"/>
              </w:rPr>
              <w:t xml:space="preserve"> «</w:t>
            </w:r>
            <w:r w:rsidRPr="00A425B8">
              <w:rPr>
                <w:rStyle w:val="Strong"/>
                <w:rFonts w:eastAsia="Arial Unicode" w:cs="Arial"/>
                <w:b w:val="0"/>
                <w:szCs w:val="24"/>
                <w:shd w:val="clear" w:color="auto" w:fill="FFFFFF"/>
                <w:lang w:val="hy-AM"/>
              </w:rPr>
              <w:t>Գյուղատնտեսական</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հումքի</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մթերումների</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գնումների</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նպատակով</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ագրովերամշակման</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ոլորտին</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տրամադրվող</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վարկերի</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տոկոսադրույքների</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սուբսիդավորման</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ծրագիրը</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հաստատելու</w:t>
            </w:r>
            <w:r w:rsidRPr="00A425B8">
              <w:rPr>
                <w:rStyle w:val="Strong"/>
                <w:rFonts w:eastAsia="Arial Unicode" w:cs="Arial Unicode"/>
                <w:b w:val="0"/>
                <w:szCs w:val="24"/>
                <w:shd w:val="clear" w:color="auto" w:fill="FFFFFF"/>
                <w:lang w:val="hy-AM"/>
              </w:rPr>
              <w:t xml:space="preserve"> </w:t>
            </w:r>
            <w:r w:rsidRPr="00A425B8">
              <w:rPr>
                <w:rStyle w:val="Strong"/>
                <w:rFonts w:eastAsia="Arial Unicode" w:cs="Arial"/>
                <w:b w:val="0"/>
                <w:szCs w:val="24"/>
                <w:shd w:val="clear" w:color="auto" w:fill="FFFFFF"/>
                <w:lang w:val="hy-AM"/>
              </w:rPr>
              <w:t>մասին</w:t>
            </w:r>
            <w:r w:rsidR="00236EAD" w:rsidRPr="00A425B8">
              <w:rPr>
                <w:b/>
                <w:lang w:val="hy-AM"/>
              </w:rPr>
              <w:t>»</w:t>
            </w:r>
            <w:r w:rsidRPr="00A425B8">
              <w:rPr>
                <w:b/>
                <w:szCs w:val="24"/>
                <w:lang w:val="hy-AM"/>
              </w:rPr>
              <w:t xml:space="preserve"> </w:t>
            </w:r>
            <w:r w:rsidRPr="00A425B8">
              <w:rPr>
                <w:rFonts w:eastAsia="Calibri"/>
                <w:b/>
                <w:szCs w:val="24"/>
                <w:lang w:val="hy-AM"/>
              </w:rPr>
              <w:t xml:space="preserve"> </w:t>
            </w:r>
            <w:r w:rsidRPr="00A425B8">
              <w:rPr>
                <w:rFonts w:eastAsia="Calibri"/>
                <w:szCs w:val="24"/>
                <w:lang w:val="hy-AM"/>
              </w:rPr>
              <w:t xml:space="preserve">թիվ 201-Լ որոշում։ </w:t>
            </w:r>
          </w:p>
          <w:p w14:paraId="53C526F2" w14:textId="52F5A611" w:rsidR="00AC7646" w:rsidRPr="00A425B8" w:rsidRDefault="00AC7646" w:rsidP="00DC1B1F">
            <w:pPr>
              <w:spacing w:before="0" w:after="0"/>
              <w:ind w:firstLine="0"/>
              <w:rPr>
                <w:szCs w:val="24"/>
                <w:lang w:val="hy-AM" w:eastAsia="ru-RU"/>
              </w:rPr>
            </w:pPr>
            <w:r w:rsidRPr="00A425B8">
              <w:rPr>
                <w:rFonts w:eastAsia="Calibri"/>
                <w:szCs w:val="24"/>
                <w:lang w:val="sq-AL"/>
              </w:rPr>
              <w:t xml:space="preserve">2021 թվականի </w:t>
            </w:r>
            <w:r w:rsidRPr="00A425B8">
              <w:rPr>
                <w:rFonts w:eastAsia="Calibri"/>
                <w:szCs w:val="24"/>
                <w:lang w:val="hy-AM"/>
              </w:rPr>
              <w:t xml:space="preserve">հունիսի </w:t>
            </w:r>
            <w:r w:rsidRPr="00A425B8">
              <w:rPr>
                <w:rFonts w:eastAsia="Calibri"/>
                <w:szCs w:val="24"/>
                <w:lang w:val="sq-AL"/>
              </w:rPr>
              <w:t xml:space="preserve"> 3-ի </w:t>
            </w:r>
            <w:r w:rsidRPr="00A425B8">
              <w:rPr>
                <w:rFonts w:eastAsia="Arial Unicode" w:cs="Arial"/>
                <w:szCs w:val="24"/>
                <w:lang w:val="hy-AM"/>
              </w:rPr>
              <w:t>թվականի</w:t>
            </w:r>
            <w:r w:rsidRPr="00A425B8">
              <w:rPr>
                <w:rFonts w:ascii="Courier New" w:eastAsia="Arial Unicode" w:hAnsi="Courier New" w:cs="Courier New"/>
                <w:szCs w:val="24"/>
                <w:lang w:val="hy-AM"/>
              </w:rPr>
              <w:t> </w:t>
            </w:r>
            <w:r w:rsidRPr="00A425B8">
              <w:rPr>
                <w:b/>
                <w:szCs w:val="24"/>
                <w:lang w:val="hy-AM"/>
              </w:rPr>
              <w:t>«</w:t>
            </w:r>
            <w:r w:rsidRPr="00A425B8">
              <w:rPr>
                <w:rStyle w:val="Strong"/>
                <w:rFonts w:eastAsia="Arial Unicode" w:cs="Arial"/>
                <w:b w:val="0"/>
                <w:lang w:val="hy-AM"/>
              </w:rPr>
              <w:t>Հ</w:t>
            </w:r>
            <w:r w:rsidRPr="00A425B8">
              <w:rPr>
                <w:rStyle w:val="Strong"/>
                <w:rFonts w:eastAsia="Arial Unicode" w:cs="Arial"/>
                <w:b w:val="0"/>
                <w:szCs w:val="24"/>
                <w:lang w:val="hy-AM"/>
              </w:rPr>
              <w:t>այաստանի</w:t>
            </w:r>
            <w:r w:rsidRPr="00A425B8">
              <w:rPr>
                <w:rStyle w:val="Strong"/>
                <w:rFonts w:eastAsia="Arial Unicode" w:cs="Arial Unicode"/>
                <w:b w:val="0"/>
                <w:szCs w:val="24"/>
                <w:lang w:val="hy-AM"/>
              </w:rPr>
              <w:t xml:space="preserve"> </w:t>
            </w:r>
            <w:r w:rsidRPr="00A425B8">
              <w:rPr>
                <w:rStyle w:val="Strong"/>
                <w:rFonts w:eastAsia="Arial Unicode" w:cs="Arial"/>
                <w:b w:val="0"/>
                <w:lang w:val="hy-AM"/>
              </w:rPr>
              <w:t>Հ</w:t>
            </w:r>
            <w:r w:rsidRPr="00A425B8">
              <w:rPr>
                <w:rStyle w:val="Strong"/>
                <w:rFonts w:eastAsia="Arial Unicode" w:cs="Arial"/>
                <w:b w:val="0"/>
                <w:szCs w:val="24"/>
                <w:lang w:val="hy-AM"/>
              </w:rPr>
              <w:t>անրապետությունում</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ինտենսիվ</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այգեգործության</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զարգացման</w:t>
            </w:r>
            <w:r w:rsidR="00EA47DA" w:rsidRPr="00A425B8">
              <w:rPr>
                <w:rStyle w:val="Strong"/>
                <w:rFonts w:eastAsia="Arial Unicode" w:cs="Cambria Math"/>
                <w:b w:val="0"/>
                <w:szCs w:val="24"/>
                <w:lang w:val="hy-AM"/>
              </w:rPr>
              <w:t>,</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արդիական</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տեխնոլոգիաների</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ներդրման</w:t>
            </w:r>
            <w:r w:rsidRPr="00A425B8">
              <w:rPr>
                <w:rStyle w:val="Strong"/>
                <w:rFonts w:eastAsia="Arial Unicode" w:cs="Arial Unicode"/>
                <w:b w:val="0"/>
                <w:szCs w:val="24"/>
                <w:lang w:val="hy-AM"/>
              </w:rPr>
              <w:t xml:space="preserve"> </w:t>
            </w:r>
            <w:r w:rsidR="00DC1B1F" w:rsidRPr="00A425B8">
              <w:rPr>
                <w:rStyle w:val="Strong"/>
                <w:rFonts w:eastAsia="Arial Unicode" w:cs="Arial"/>
                <w:b w:val="0"/>
                <w:szCs w:val="24"/>
                <w:lang w:val="hy-AM"/>
              </w:rPr>
              <w:t>և</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ոչ</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ավանդական</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բարձրարժեք</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մշակաբույսերի</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արտադրության</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խթանման</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պետական</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աջակցության</w:t>
            </w:r>
            <w:r w:rsidRPr="00A425B8">
              <w:rPr>
                <w:rStyle w:val="Strong"/>
                <w:rFonts w:eastAsia="Arial Unicode" w:cs="Arial Unicode"/>
                <w:b w:val="0"/>
                <w:szCs w:val="24"/>
                <w:lang w:val="hy-AM"/>
              </w:rPr>
              <w:t xml:space="preserve"> 2022-2023 </w:t>
            </w:r>
            <w:r w:rsidRPr="00A425B8">
              <w:rPr>
                <w:rStyle w:val="Strong"/>
                <w:rFonts w:eastAsia="Arial Unicode" w:cs="Arial"/>
                <w:b w:val="0"/>
                <w:szCs w:val="24"/>
                <w:lang w:val="hy-AM"/>
              </w:rPr>
              <w:t>թվականների</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ծրագիրը</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հաստատելու</w:t>
            </w:r>
            <w:r w:rsidRPr="00A425B8">
              <w:rPr>
                <w:rStyle w:val="Strong"/>
                <w:rFonts w:eastAsia="Arial Unicode" w:cs="Arial Unicode"/>
                <w:b w:val="0"/>
                <w:szCs w:val="24"/>
                <w:lang w:val="hy-AM"/>
              </w:rPr>
              <w:t xml:space="preserve"> </w:t>
            </w:r>
            <w:r w:rsidR="00DC1B1F" w:rsidRPr="00A425B8">
              <w:rPr>
                <w:rStyle w:val="Strong"/>
                <w:rFonts w:eastAsia="Arial Unicode" w:cs="Arial"/>
                <w:b w:val="0"/>
                <w:szCs w:val="24"/>
                <w:lang w:val="hy-AM"/>
              </w:rPr>
              <w:t>և</w:t>
            </w:r>
            <w:r w:rsidRPr="00A425B8">
              <w:rPr>
                <w:rStyle w:val="Strong"/>
                <w:rFonts w:eastAsia="Arial Unicode" w:cs="Arial Unicode"/>
                <w:b w:val="0"/>
                <w:szCs w:val="24"/>
                <w:lang w:val="hy-AM"/>
              </w:rPr>
              <w:t xml:space="preserve"> </w:t>
            </w:r>
            <w:r w:rsidR="00DC1B1F" w:rsidRPr="00A425B8">
              <w:rPr>
                <w:rStyle w:val="Strong"/>
                <w:rFonts w:eastAsia="Arial Unicode" w:cs="Arial"/>
                <w:b w:val="0"/>
                <w:szCs w:val="24"/>
                <w:lang w:val="hy-AM"/>
              </w:rPr>
              <w:t>Հայաստանի</w:t>
            </w:r>
            <w:r w:rsidRPr="00A425B8">
              <w:rPr>
                <w:rStyle w:val="Strong"/>
                <w:rFonts w:eastAsia="Arial Unicode" w:cs="Arial Unicode"/>
                <w:b w:val="0"/>
                <w:szCs w:val="24"/>
                <w:lang w:val="hy-AM"/>
              </w:rPr>
              <w:t xml:space="preserve"> </w:t>
            </w:r>
            <w:r w:rsidR="00DC1B1F" w:rsidRPr="00A425B8">
              <w:rPr>
                <w:rStyle w:val="Strong"/>
                <w:rFonts w:eastAsia="Arial Unicode" w:cs="Arial"/>
                <w:b w:val="0"/>
                <w:szCs w:val="24"/>
                <w:lang w:val="hy-AM"/>
              </w:rPr>
              <w:t>Հ</w:t>
            </w:r>
            <w:r w:rsidRPr="00A425B8">
              <w:rPr>
                <w:rStyle w:val="Strong"/>
                <w:rFonts w:eastAsia="Arial Unicode" w:cs="Arial"/>
                <w:b w:val="0"/>
                <w:szCs w:val="24"/>
                <w:lang w:val="hy-AM"/>
              </w:rPr>
              <w:t>անրապետության</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կառավարության</w:t>
            </w:r>
            <w:r w:rsidRPr="00A425B8">
              <w:rPr>
                <w:rStyle w:val="Strong"/>
                <w:rFonts w:eastAsia="Arial Unicode" w:cs="Arial Unicode"/>
                <w:b w:val="0"/>
                <w:szCs w:val="24"/>
                <w:lang w:val="hy-AM"/>
              </w:rPr>
              <w:t xml:space="preserve"> 2019 </w:t>
            </w:r>
            <w:r w:rsidRPr="00A425B8">
              <w:rPr>
                <w:rStyle w:val="Strong"/>
                <w:rFonts w:eastAsia="Arial Unicode" w:cs="Arial"/>
                <w:b w:val="0"/>
                <w:szCs w:val="24"/>
                <w:lang w:val="hy-AM"/>
              </w:rPr>
              <w:t>թվականի</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մարտի</w:t>
            </w:r>
            <w:r w:rsidRPr="00A425B8">
              <w:rPr>
                <w:rStyle w:val="Strong"/>
                <w:rFonts w:eastAsia="Arial Unicode" w:cs="Arial Unicode"/>
                <w:b w:val="0"/>
                <w:szCs w:val="24"/>
                <w:lang w:val="hy-AM"/>
              </w:rPr>
              <w:t xml:space="preserve"> 29-</w:t>
            </w:r>
            <w:r w:rsidRPr="00A425B8">
              <w:rPr>
                <w:rStyle w:val="Strong"/>
                <w:rFonts w:eastAsia="Arial Unicode" w:cs="Arial"/>
                <w:b w:val="0"/>
                <w:szCs w:val="24"/>
                <w:lang w:val="hy-AM"/>
              </w:rPr>
              <w:t>ի</w:t>
            </w:r>
            <w:r w:rsidRPr="00A425B8">
              <w:rPr>
                <w:rStyle w:val="Strong"/>
                <w:rFonts w:eastAsia="Arial Unicode" w:cs="Arial Unicode"/>
                <w:b w:val="0"/>
                <w:lang w:val="hy-AM"/>
              </w:rPr>
              <w:t xml:space="preserve"> թիվ</w:t>
            </w:r>
            <w:r w:rsidRPr="00A425B8">
              <w:rPr>
                <w:rStyle w:val="Strong"/>
                <w:rFonts w:eastAsia="Arial Unicode" w:cs="Arial Unicode"/>
                <w:b w:val="0"/>
                <w:szCs w:val="24"/>
                <w:lang w:val="hy-AM"/>
              </w:rPr>
              <w:t xml:space="preserve"> 361-</w:t>
            </w:r>
            <w:r w:rsidRPr="00A425B8">
              <w:rPr>
                <w:rStyle w:val="Strong"/>
                <w:rFonts w:eastAsia="Arial Unicode" w:cs="Arial"/>
                <w:b w:val="0"/>
                <w:szCs w:val="24"/>
                <w:lang w:val="hy-AM"/>
              </w:rPr>
              <w:t>լ</w:t>
            </w:r>
            <w:r w:rsidR="00EA47DA" w:rsidRPr="00A425B8">
              <w:rPr>
                <w:rStyle w:val="Strong"/>
                <w:rFonts w:eastAsia="Arial Unicode" w:cs="Cambria Math"/>
                <w:b w:val="0"/>
                <w:szCs w:val="24"/>
                <w:lang w:val="hy-AM"/>
              </w:rPr>
              <w:t>,</w:t>
            </w:r>
            <w:r w:rsidRPr="00A425B8">
              <w:rPr>
                <w:rStyle w:val="Strong"/>
                <w:rFonts w:eastAsia="Arial Unicode" w:cs="Arial Unicode"/>
                <w:b w:val="0"/>
                <w:szCs w:val="24"/>
                <w:lang w:val="hy-AM"/>
              </w:rPr>
              <w:t xml:space="preserve"> 2019 </w:t>
            </w:r>
            <w:r w:rsidRPr="00A425B8">
              <w:rPr>
                <w:rStyle w:val="Strong"/>
                <w:rFonts w:eastAsia="Arial Unicode" w:cs="Arial"/>
                <w:b w:val="0"/>
                <w:szCs w:val="24"/>
                <w:lang w:val="hy-AM"/>
              </w:rPr>
              <w:t>թվականի</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ապրիլի</w:t>
            </w:r>
            <w:r w:rsidRPr="00A425B8">
              <w:rPr>
                <w:rStyle w:val="Strong"/>
                <w:rFonts w:eastAsia="Arial Unicode" w:cs="Arial Unicode"/>
                <w:b w:val="0"/>
                <w:szCs w:val="24"/>
                <w:lang w:val="hy-AM"/>
              </w:rPr>
              <w:t xml:space="preserve"> 4-</w:t>
            </w:r>
            <w:r w:rsidRPr="00A425B8">
              <w:rPr>
                <w:rStyle w:val="Strong"/>
                <w:rFonts w:eastAsia="Arial Unicode" w:cs="Arial"/>
                <w:b w:val="0"/>
                <w:szCs w:val="24"/>
                <w:lang w:val="hy-AM"/>
              </w:rPr>
              <w:t>ի</w:t>
            </w:r>
            <w:r w:rsidRPr="00A425B8">
              <w:rPr>
                <w:rStyle w:val="Strong"/>
                <w:rFonts w:eastAsia="Arial Unicode" w:cs="Arial Unicode"/>
                <w:b w:val="0"/>
                <w:lang w:val="hy-AM"/>
              </w:rPr>
              <w:t xml:space="preserve"> թիվ</w:t>
            </w:r>
            <w:r w:rsidRPr="00A425B8">
              <w:rPr>
                <w:rStyle w:val="Strong"/>
                <w:rFonts w:eastAsia="Arial Unicode" w:cs="Arial Unicode"/>
                <w:b w:val="0"/>
                <w:szCs w:val="24"/>
                <w:lang w:val="hy-AM"/>
              </w:rPr>
              <w:t xml:space="preserve"> 362-</w:t>
            </w:r>
            <w:r w:rsidRPr="00A425B8">
              <w:rPr>
                <w:rStyle w:val="Strong"/>
                <w:rFonts w:eastAsia="Arial Unicode" w:cs="Arial"/>
                <w:b w:val="0"/>
                <w:szCs w:val="24"/>
                <w:lang w:val="hy-AM"/>
              </w:rPr>
              <w:t>լ</w:t>
            </w:r>
            <w:r w:rsidRPr="00A425B8">
              <w:rPr>
                <w:rStyle w:val="Strong"/>
                <w:rFonts w:eastAsia="Arial Unicode" w:cs="Arial Unicode"/>
                <w:b w:val="0"/>
                <w:szCs w:val="24"/>
                <w:lang w:val="hy-AM"/>
              </w:rPr>
              <w:t xml:space="preserve"> </w:t>
            </w:r>
            <w:r w:rsidR="00DC1B1F" w:rsidRPr="00A425B8">
              <w:rPr>
                <w:rStyle w:val="Strong"/>
                <w:rFonts w:eastAsia="Arial Unicode" w:cs="Arial"/>
                <w:b w:val="0"/>
                <w:szCs w:val="24"/>
                <w:lang w:val="hy-AM"/>
              </w:rPr>
              <w:t>և</w:t>
            </w:r>
            <w:r w:rsidRPr="00A425B8">
              <w:rPr>
                <w:rStyle w:val="Strong"/>
                <w:rFonts w:eastAsia="Arial Unicode" w:cs="Arial Unicode"/>
                <w:b w:val="0"/>
                <w:szCs w:val="24"/>
                <w:lang w:val="hy-AM"/>
              </w:rPr>
              <w:t xml:space="preserve"> 2019 </w:t>
            </w:r>
            <w:r w:rsidRPr="00A425B8">
              <w:rPr>
                <w:rStyle w:val="Strong"/>
                <w:rFonts w:eastAsia="Arial Unicode" w:cs="Arial"/>
                <w:b w:val="0"/>
                <w:szCs w:val="24"/>
                <w:lang w:val="hy-AM"/>
              </w:rPr>
              <w:t>թվականի</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մարտի</w:t>
            </w:r>
            <w:r w:rsidRPr="00A425B8">
              <w:rPr>
                <w:rStyle w:val="Strong"/>
                <w:rFonts w:eastAsia="Arial Unicode" w:cs="Arial Unicode"/>
                <w:b w:val="0"/>
                <w:szCs w:val="24"/>
                <w:lang w:val="hy-AM"/>
              </w:rPr>
              <w:t xml:space="preserve"> 7-</w:t>
            </w:r>
            <w:r w:rsidRPr="00A425B8">
              <w:rPr>
                <w:rStyle w:val="Strong"/>
                <w:rFonts w:eastAsia="Arial Unicode" w:cs="Arial"/>
                <w:b w:val="0"/>
                <w:szCs w:val="24"/>
                <w:lang w:val="hy-AM"/>
              </w:rPr>
              <w:t>ի</w:t>
            </w:r>
            <w:r w:rsidRPr="00A425B8">
              <w:rPr>
                <w:rStyle w:val="Strong"/>
                <w:rFonts w:eastAsia="Arial Unicode" w:cs="Arial Unicode"/>
                <w:b w:val="0"/>
                <w:lang w:val="hy-AM"/>
              </w:rPr>
              <w:t xml:space="preserve"> թիվ </w:t>
            </w:r>
            <w:r w:rsidRPr="00A425B8">
              <w:rPr>
                <w:rStyle w:val="Strong"/>
                <w:rFonts w:eastAsia="Arial Unicode" w:cs="Arial Unicode"/>
                <w:b w:val="0"/>
                <w:szCs w:val="24"/>
                <w:lang w:val="hy-AM"/>
              </w:rPr>
              <w:t>212-</w:t>
            </w:r>
            <w:r w:rsidRPr="00A425B8">
              <w:rPr>
                <w:rStyle w:val="Strong"/>
                <w:rFonts w:eastAsia="Arial Unicode" w:cs="Arial"/>
                <w:b w:val="0"/>
                <w:szCs w:val="24"/>
                <w:lang w:val="hy-AM"/>
              </w:rPr>
              <w:t>լ</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որոշումներն</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ուժը</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կորցրած</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ճանաչելու</w:t>
            </w:r>
            <w:r w:rsidRPr="00A425B8">
              <w:rPr>
                <w:rStyle w:val="Strong"/>
                <w:rFonts w:eastAsia="Arial Unicode" w:cs="Arial Unicode"/>
                <w:b w:val="0"/>
                <w:szCs w:val="24"/>
                <w:lang w:val="hy-AM"/>
              </w:rPr>
              <w:t xml:space="preserve"> </w:t>
            </w:r>
            <w:r w:rsidRPr="00A425B8">
              <w:rPr>
                <w:rStyle w:val="Strong"/>
                <w:rFonts w:eastAsia="Arial Unicode" w:cs="Arial"/>
                <w:b w:val="0"/>
                <w:szCs w:val="24"/>
                <w:lang w:val="hy-AM"/>
              </w:rPr>
              <w:t>մասին</w:t>
            </w:r>
            <w:r w:rsidR="00236EAD" w:rsidRPr="00A425B8">
              <w:rPr>
                <w:b/>
                <w:lang w:val="hy-AM"/>
              </w:rPr>
              <w:t>»</w:t>
            </w:r>
            <w:r w:rsidRPr="00A425B8">
              <w:rPr>
                <w:szCs w:val="24"/>
                <w:lang w:val="hy-AM"/>
              </w:rPr>
              <w:t xml:space="preserve"> թիվ </w:t>
            </w:r>
            <w:r w:rsidRPr="00A425B8">
              <w:rPr>
                <w:rFonts w:eastAsia="Calibri"/>
                <w:szCs w:val="24"/>
                <w:lang w:val="sq-AL"/>
              </w:rPr>
              <w:t xml:space="preserve"> </w:t>
            </w:r>
            <w:r w:rsidRPr="00A425B8">
              <w:rPr>
                <w:rFonts w:eastAsia="Calibri"/>
                <w:szCs w:val="24"/>
                <w:lang w:val="sq-AL"/>
              </w:rPr>
              <w:lastRenderedPageBreak/>
              <w:t>927- L որոշում</w:t>
            </w:r>
            <w:r w:rsidRPr="00A425B8">
              <w:rPr>
                <w:rFonts w:eastAsia="Calibri"/>
                <w:szCs w:val="24"/>
                <w:lang w:val="hy-AM"/>
              </w:rPr>
              <w:t>։</w:t>
            </w:r>
          </w:p>
          <w:p w14:paraId="4D73EAC7" w14:textId="3141ACA3" w:rsidR="00AC7646" w:rsidRPr="00A425B8" w:rsidRDefault="00AC7646" w:rsidP="00DC1B1F">
            <w:pPr>
              <w:pStyle w:val="NormalWeb"/>
              <w:shd w:val="clear" w:color="auto" w:fill="FFFFFF"/>
              <w:spacing w:before="0" w:beforeAutospacing="0" w:after="0" w:afterAutospacing="0" w:line="276" w:lineRule="auto"/>
              <w:jc w:val="both"/>
              <w:rPr>
                <w:rFonts w:ascii="GHEA Grapalat" w:eastAsia="Arial Unicode" w:hAnsi="GHEA Grapalat" w:cs="Arial Unicode"/>
                <w:lang w:val="hy-AM"/>
              </w:rPr>
            </w:pPr>
            <w:r w:rsidRPr="00A425B8">
              <w:rPr>
                <w:rFonts w:ascii="GHEA Grapalat" w:hAnsi="GHEA Grapalat"/>
                <w:lang w:val="hy-AM" w:eastAsia="ru-RU"/>
              </w:rPr>
              <w:t xml:space="preserve">ՀՀ կառավարության 19 հուլիսի 2018 թվականի </w:t>
            </w:r>
            <w:r w:rsidRPr="00A425B8">
              <w:rPr>
                <w:rFonts w:ascii="GHEA Grapalat" w:hAnsi="GHEA Grapalat"/>
                <w:lang w:val="hy-AM"/>
              </w:rPr>
              <w:t>«</w:t>
            </w:r>
            <w:r w:rsidRPr="00A425B8">
              <w:rPr>
                <w:rFonts w:ascii="GHEA Grapalat" w:eastAsia="Arial Unicode" w:hAnsi="GHEA Grapalat" w:cs="Arial"/>
                <w:bCs/>
                <w:lang w:val="hy-AM"/>
              </w:rPr>
              <w:t>Հայաստանի</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Հանրապետությունում</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ագրոպարենային</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ոլորտի</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սարքավորումների</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ֆինանսական</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վարձակալության</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լիզինգի</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պետական</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աջակցության</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ծրագիրը</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հաստատելու</w:t>
            </w:r>
            <w:r w:rsidRPr="00A425B8">
              <w:rPr>
                <w:rFonts w:ascii="GHEA Grapalat" w:eastAsia="Arial Unicode" w:hAnsi="GHEA Grapalat" w:cs="Arial Unicode"/>
                <w:bCs/>
                <w:lang w:val="hy-AM"/>
              </w:rPr>
              <w:t xml:space="preserve"> </w:t>
            </w:r>
            <w:r w:rsidRPr="00A425B8">
              <w:rPr>
                <w:rFonts w:ascii="GHEA Grapalat" w:eastAsia="Arial Unicode" w:hAnsi="GHEA Grapalat" w:cs="Arial"/>
                <w:bCs/>
                <w:lang w:val="hy-AM"/>
              </w:rPr>
              <w:t>մասին</w:t>
            </w:r>
            <w:r w:rsidR="00236EAD" w:rsidRPr="00A425B8">
              <w:rPr>
                <w:rFonts w:ascii="GHEA Grapalat" w:hAnsi="GHEA Grapalat"/>
                <w:lang w:val="hy-AM"/>
              </w:rPr>
              <w:t>»</w:t>
            </w:r>
            <w:r w:rsidRPr="00A425B8">
              <w:rPr>
                <w:rFonts w:ascii="GHEA Grapalat" w:hAnsi="GHEA Grapalat"/>
                <w:lang w:val="hy-AM"/>
              </w:rPr>
              <w:t xml:space="preserve"> </w:t>
            </w:r>
            <w:r w:rsidRPr="00A425B8">
              <w:rPr>
                <w:rFonts w:ascii="GHEA Grapalat" w:hAnsi="GHEA Grapalat"/>
                <w:lang w:val="hy-AM" w:eastAsia="ru-RU"/>
              </w:rPr>
              <w:t>թիվ 893-Լ</w:t>
            </w:r>
            <w:r w:rsidR="00DC1B1F" w:rsidRPr="00A425B8">
              <w:rPr>
                <w:rFonts w:ascii="GHEA Grapalat" w:hAnsi="GHEA Grapalat"/>
                <w:lang w:val="hy-AM" w:eastAsia="ru-RU"/>
              </w:rPr>
              <w:t xml:space="preserve"> </w:t>
            </w:r>
            <w:r w:rsidRPr="00A425B8">
              <w:rPr>
                <w:rFonts w:ascii="GHEA Grapalat" w:hAnsi="GHEA Grapalat"/>
                <w:lang w:val="hy-AM" w:eastAsia="ru-RU"/>
              </w:rPr>
              <w:t>որոշում։</w:t>
            </w:r>
            <w:r w:rsidRPr="00A425B8">
              <w:rPr>
                <w:rStyle w:val="Heading2Char"/>
                <w:rFonts w:ascii="GHEA Grapalat" w:eastAsia="Arial Unicode" w:hAnsi="GHEA Grapalat" w:cs="Arial"/>
                <w:color w:val="auto"/>
                <w:sz w:val="24"/>
                <w:szCs w:val="24"/>
                <w:lang w:val="hy-AM"/>
              </w:rPr>
              <w:t xml:space="preserve"> </w:t>
            </w:r>
          </w:p>
          <w:p w14:paraId="7302BE77" w14:textId="5779960A" w:rsidR="00AC7646" w:rsidRPr="00A425B8" w:rsidRDefault="00AC7646" w:rsidP="00DC1B1F">
            <w:pPr>
              <w:shd w:val="clear" w:color="auto" w:fill="FFFFFF"/>
              <w:spacing w:before="0" w:after="0"/>
              <w:ind w:firstLine="0"/>
              <w:rPr>
                <w:rFonts w:eastAsia="Arial Unicode" w:cs="Arial Unicode"/>
                <w:szCs w:val="24"/>
                <w:lang w:val="hy-AM"/>
              </w:rPr>
            </w:pPr>
            <w:r w:rsidRPr="00A425B8">
              <w:rPr>
                <w:szCs w:val="24"/>
                <w:lang w:val="hy-AM" w:eastAsia="ru-RU"/>
              </w:rPr>
              <w:t>ՀՀ կառավարության 26</w:t>
            </w:r>
            <w:r w:rsidRPr="00A425B8">
              <w:rPr>
                <w:rFonts w:ascii="MS Mincho" w:eastAsia="MS Mincho" w:hAnsi="MS Mincho" w:cs="MS Mincho" w:hint="eastAsia"/>
                <w:szCs w:val="24"/>
                <w:lang w:val="hy-AM" w:eastAsia="ru-RU"/>
              </w:rPr>
              <w:t>․</w:t>
            </w:r>
            <w:r w:rsidRPr="00A425B8">
              <w:rPr>
                <w:szCs w:val="24"/>
                <w:lang w:val="hy-AM" w:eastAsia="ru-RU"/>
              </w:rPr>
              <w:t>03</w:t>
            </w:r>
            <w:r w:rsidRPr="00A425B8">
              <w:rPr>
                <w:rFonts w:ascii="MS Mincho" w:eastAsia="MS Mincho" w:hAnsi="MS Mincho" w:cs="MS Mincho" w:hint="eastAsia"/>
                <w:szCs w:val="24"/>
                <w:lang w:val="hy-AM" w:eastAsia="ru-RU"/>
              </w:rPr>
              <w:t>․</w:t>
            </w:r>
            <w:r w:rsidRPr="00A425B8">
              <w:rPr>
                <w:szCs w:val="24"/>
                <w:lang w:val="hy-AM" w:eastAsia="ru-RU"/>
              </w:rPr>
              <w:t>2020</w:t>
            </w:r>
            <w:r w:rsidR="00DC1B1F" w:rsidRPr="00A425B8">
              <w:rPr>
                <w:szCs w:val="24"/>
                <w:lang w:val="hy-AM" w:eastAsia="ru-RU"/>
              </w:rPr>
              <w:t xml:space="preserve"> </w:t>
            </w:r>
            <w:r w:rsidRPr="00A425B8">
              <w:rPr>
                <w:szCs w:val="24"/>
                <w:lang w:val="hy-AM" w:eastAsia="ru-RU"/>
              </w:rPr>
              <w:t xml:space="preserve">թվականի </w:t>
            </w:r>
            <w:r w:rsidRPr="00A425B8">
              <w:rPr>
                <w:szCs w:val="24"/>
                <w:lang w:val="hy-AM"/>
              </w:rPr>
              <w:t>«</w:t>
            </w:r>
            <w:r w:rsidRPr="00A425B8">
              <w:rPr>
                <w:rFonts w:eastAsia="Arial Unicode" w:cs="Arial"/>
                <w:bCs/>
                <w:szCs w:val="24"/>
                <w:lang w:val="hy-AM"/>
              </w:rPr>
              <w:t>Կորոնավիրուսի</w:t>
            </w:r>
            <w:r w:rsidRPr="00A425B8">
              <w:rPr>
                <w:rFonts w:eastAsia="Arial Unicode" w:cs="Arial Unicode"/>
                <w:bCs/>
                <w:szCs w:val="24"/>
                <w:lang w:val="hy-AM"/>
              </w:rPr>
              <w:t xml:space="preserve"> </w:t>
            </w:r>
            <w:r w:rsidRPr="00A425B8">
              <w:rPr>
                <w:rFonts w:eastAsia="Arial Unicode" w:cs="Arial"/>
                <w:bCs/>
                <w:szCs w:val="24"/>
                <w:lang w:val="hy-AM"/>
              </w:rPr>
              <w:t>տնտեսական</w:t>
            </w:r>
            <w:r w:rsidRPr="00A425B8">
              <w:rPr>
                <w:rFonts w:eastAsia="Arial Unicode" w:cs="Arial Unicode"/>
                <w:bCs/>
                <w:szCs w:val="24"/>
                <w:lang w:val="hy-AM"/>
              </w:rPr>
              <w:t xml:space="preserve"> </w:t>
            </w:r>
            <w:r w:rsidR="00DC1B1F" w:rsidRPr="00A425B8">
              <w:rPr>
                <w:rFonts w:eastAsia="Arial Unicode" w:cs="Arial"/>
                <w:bCs/>
                <w:szCs w:val="24"/>
                <w:lang w:val="hy-AM"/>
              </w:rPr>
              <w:t>հետևանքների</w:t>
            </w:r>
            <w:r w:rsidRPr="00A425B8">
              <w:rPr>
                <w:rFonts w:eastAsia="Arial Unicode" w:cs="Arial Unicode"/>
                <w:bCs/>
                <w:szCs w:val="24"/>
                <w:lang w:val="hy-AM"/>
              </w:rPr>
              <w:t xml:space="preserve"> </w:t>
            </w:r>
            <w:r w:rsidRPr="00A425B8">
              <w:rPr>
                <w:rFonts w:eastAsia="Arial Unicode" w:cs="Arial"/>
                <w:bCs/>
                <w:szCs w:val="24"/>
                <w:lang w:val="hy-AM"/>
              </w:rPr>
              <w:t>չեզոքացման</w:t>
            </w:r>
            <w:r w:rsidRPr="00A425B8">
              <w:rPr>
                <w:rFonts w:eastAsia="Arial Unicode" w:cs="Arial Unicode"/>
                <w:bCs/>
                <w:szCs w:val="24"/>
                <w:lang w:val="hy-AM"/>
              </w:rPr>
              <w:t xml:space="preserve"> </w:t>
            </w:r>
            <w:r w:rsidRPr="00A425B8">
              <w:rPr>
                <w:rFonts w:eastAsia="Arial Unicode" w:cs="Arial"/>
                <w:bCs/>
                <w:szCs w:val="24"/>
                <w:lang w:val="hy-AM"/>
              </w:rPr>
              <w:t>առաջին</w:t>
            </w:r>
            <w:r w:rsidRPr="00A425B8">
              <w:rPr>
                <w:rFonts w:eastAsia="Arial Unicode" w:cs="Arial Unicode"/>
                <w:bCs/>
                <w:szCs w:val="24"/>
                <w:lang w:val="hy-AM"/>
              </w:rPr>
              <w:t xml:space="preserve"> </w:t>
            </w:r>
            <w:r w:rsidRPr="00A425B8">
              <w:rPr>
                <w:rFonts w:eastAsia="Arial Unicode" w:cs="Arial"/>
                <w:bCs/>
                <w:szCs w:val="24"/>
                <w:lang w:val="hy-AM"/>
              </w:rPr>
              <w:t>միջոցառումը</w:t>
            </w:r>
            <w:r w:rsidRPr="00A425B8">
              <w:rPr>
                <w:rFonts w:eastAsia="Arial Unicode" w:cs="Arial Unicode"/>
                <w:bCs/>
                <w:szCs w:val="24"/>
                <w:lang w:val="hy-AM"/>
              </w:rPr>
              <w:t xml:space="preserve"> </w:t>
            </w:r>
            <w:r w:rsidRPr="00A425B8">
              <w:rPr>
                <w:rFonts w:eastAsia="Arial Unicode" w:cs="Arial"/>
                <w:bCs/>
                <w:szCs w:val="24"/>
                <w:lang w:val="hy-AM"/>
              </w:rPr>
              <w:t>հաստատելու</w:t>
            </w:r>
            <w:r w:rsidRPr="00A425B8">
              <w:rPr>
                <w:rFonts w:eastAsia="Arial Unicode" w:cs="Arial Unicode"/>
                <w:bCs/>
                <w:szCs w:val="24"/>
                <w:lang w:val="hy-AM"/>
              </w:rPr>
              <w:t xml:space="preserve"> </w:t>
            </w:r>
            <w:r w:rsidRPr="00A425B8">
              <w:rPr>
                <w:rFonts w:eastAsia="Arial Unicode" w:cs="Arial"/>
                <w:bCs/>
                <w:szCs w:val="24"/>
                <w:lang w:val="hy-AM"/>
              </w:rPr>
              <w:t>մասին</w:t>
            </w:r>
            <w:r w:rsidR="00236EAD" w:rsidRPr="00A425B8">
              <w:rPr>
                <w:szCs w:val="24"/>
                <w:lang w:val="hy-AM"/>
              </w:rPr>
              <w:t>»</w:t>
            </w:r>
            <w:r w:rsidRPr="00A425B8">
              <w:rPr>
                <w:szCs w:val="24"/>
                <w:lang w:val="hy-AM"/>
              </w:rPr>
              <w:t xml:space="preserve"> </w:t>
            </w:r>
            <w:r w:rsidRPr="00A425B8">
              <w:rPr>
                <w:szCs w:val="24"/>
                <w:lang w:val="hy-AM" w:eastAsia="ru-RU"/>
              </w:rPr>
              <w:t>թիվ 355-լ որոշման։</w:t>
            </w:r>
          </w:p>
          <w:p w14:paraId="4B51C3D4" w14:textId="410E9353" w:rsidR="00AC7646" w:rsidRPr="00A425B8" w:rsidRDefault="00AC7646" w:rsidP="00DC1B1F">
            <w:pPr>
              <w:shd w:val="clear" w:color="auto" w:fill="FFFFFF"/>
              <w:spacing w:before="0" w:after="0"/>
              <w:ind w:firstLine="0"/>
              <w:rPr>
                <w:rFonts w:eastAsia="Arial Unicode" w:cs="Arial Unicode"/>
                <w:szCs w:val="24"/>
                <w:lang w:val="hy-AM"/>
              </w:rPr>
            </w:pPr>
            <w:r w:rsidRPr="00A425B8">
              <w:rPr>
                <w:rFonts w:eastAsia="Arial Unicode" w:cs="Arial"/>
                <w:szCs w:val="24"/>
                <w:lang w:val="hy-AM"/>
              </w:rPr>
              <w:t xml:space="preserve">ՀՀ կառավարության </w:t>
            </w:r>
            <w:r w:rsidRPr="00A425B8">
              <w:rPr>
                <w:rFonts w:eastAsia="Arial Unicode" w:cs="Arial Unicode"/>
                <w:szCs w:val="24"/>
                <w:lang w:val="hy-AM"/>
              </w:rPr>
              <w:t xml:space="preserve">13 </w:t>
            </w:r>
            <w:r w:rsidRPr="00A425B8">
              <w:rPr>
                <w:rFonts w:eastAsia="Arial Unicode" w:cs="Arial"/>
                <w:szCs w:val="24"/>
                <w:lang w:val="hy-AM"/>
              </w:rPr>
              <w:t>օգոստոսի</w:t>
            </w:r>
            <w:r w:rsidRPr="00A425B8">
              <w:rPr>
                <w:rFonts w:eastAsia="Arial Unicode" w:cs="Arial Unicode"/>
                <w:szCs w:val="24"/>
                <w:lang w:val="hy-AM"/>
              </w:rPr>
              <w:t xml:space="preserve"> 2020 </w:t>
            </w:r>
            <w:r w:rsidRPr="00A425B8">
              <w:rPr>
                <w:rFonts w:eastAsia="Arial Unicode" w:cs="Arial"/>
                <w:szCs w:val="24"/>
                <w:lang w:val="hy-AM"/>
              </w:rPr>
              <w:t xml:space="preserve">թվականի </w:t>
            </w:r>
            <w:r w:rsidRPr="00A425B8">
              <w:rPr>
                <w:szCs w:val="24"/>
                <w:lang w:val="hy-AM"/>
              </w:rPr>
              <w:t>«</w:t>
            </w:r>
            <w:r w:rsidRPr="00A425B8">
              <w:rPr>
                <w:rFonts w:eastAsia="Arial Unicode" w:cs="Arial"/>
                <w:bCs/>
                <w:szCs w:val="24"/>
                <w:lang w:val="hy-AM"/>
              </w:rPr>
              <w:t>Կորոնավիրուսի</w:t>
            </w:r>
            <w:r w:rsidRPr="00A425B8">
              <w:rPr>
                <w:rFonts w:eastAsia="Arial Unicode" w:cs="Arial Unicode"/>
                <w:bCs/>
                <w:szCs w:val="24"/>
                <w:lang w:val="hy-AM"/>
              </w:rPr>
              <w:t xml:space="preserve"> </w:t>
            </w:r>
            <w:r w:rsidRPr="00A425B8">
              <w:rPr>
                <w:rFonts w:eastAsia="Arial Unicode" w:cs="Arial"/>
                <w:bCs/>
                <w:szCs w:val="24"/>
                <w:lang w:val="hy-AM"/>
              </w:rPr>
              <w:t>տնտեսական</w:t>
            </w:r>
            <w:r w:rsidRPr="00A425B8">
              <w:rPr>
                <w:rFonts w:eastAsia="Arial Unicode" w:cs="Arial Unicode"/>
                <w:bCs/>
                <w:szCs w:val="24"/>
                <w:lang w:val="hy-AM"/>
              </w:rPr>
              <w:t xml:space="preserve"> </w:t>
            </w:r>
            <w:r w:rsidR="00DC1B1F" w:rsidRPr="00A425B8">
              <w:rPr>
                <w:rFonts w:eastAsia="Arial Unicode" w:cs="Arial"/>
                <w:bCs/>
                <w:szCs w:val="24"/>
                <w:lang w:val="hy-AM"/>
              </w:rPr>
              <w:t>հետևանքների</w:t>
            </w:r>
            <w:r w:rsidRPr="00A425B8">
              <w:rPr>
                <w:rFonts w:eastAsia="Arial Unicode" w:cs="Arial Unicode"/>
                <w:bCs/>
                <w:szCs w:val="24"/>
                <w:lang w:val="hy-AM"/>
              </w:rPr>
              <w:t xml:space="preserve"> </w:t>
            </w:r>
            <w:r w:rsidRPr="00A425B8">
              <w:rPr>
                <w:rFonts w:eastAsia="Arial Unicode" w:cs="Arial"/>
                <w:bCs/>
                <w:szCs w:val="24"/>
                <w:lang w:val="hy-AM"/>
              </w:rPr>
              <w:t>չեզոքացման</w:t>
            </w:r>
            <w:r w:rsidRPr="00A425B8">
              <w:rPr>
                <w:rFonts w:eastAsia="Arial Unicode" w:cs="Arial Unicode"/>
                <w:bCs/>
                <w:szCs w:val="24"/>
                <w:lang w:val="hy-AM"/>
              </w:rPr>
              <w:t xml:space="preserve"> </w:t>
            </w:r>
            <w:r w:rsidRPr="00A425B8">
              <w:rPr>
                <w:rFonts w:eastAsia="Arial Unicode" w:cs="Arial"/>
                <w:bCs/>
                <w:szCs w:val="24"/>
                <w:lang w:val="hy-AM"/>
              </w:rPr>
              <w:t>քսանչորսերորդ</w:t>
            </w:r>
            <w:r w:rsidRPr="00A425B8">
              <w:rPr>
                <w:rFonts w:eastAsia="Arial Unicode" w:cs="Arial Unicode"/>
                <w:bCs/>
                <w:szCs w:val="24"/>
                <w:lang w:val="hy-AM"/>
              </w:rPr>
              <w:t xml:space="preserve"> </w:t>
            </w:r>
            <w:r w:rsidRPr="00A425B8">
              <w:rPr>
                <w:rFonts w:eastAsia="Arial Unicode" w:cs="Arial"/>
                <w:bCs/>
                <w:szCs w:val="24"/>
                <w:lang w:val="hy-AM"/>
              </w:rPr>
              <w:t>միջոցառումը</w:t>
            </w:r>
            <w:r w:rsidRPr="00A425B8">
              <w:rPr>
                <w:rFonts w:eastAsia="Arial Unicode" w:cs="Arial Unicode"/>
                <w:bCs/>
                <w:szCs w:val="24"/>
                <w:lang w:val="hy-AM"/>
              </w:rPr>
              <w:t xml:space="preserve"> </w:t>
            </w:r>
            <w:r w:rsidRPr="00A425B8">
              <w:rPr>
                <w:rFonts w:eastAsia="Arial Unicode" w:cs="Arial"/>
                <w:bCs/>
                <w:szCs w:val="24"/>
                <w:lang w:val="hy-AM"/>
              </w:rPr>
              <w:t>հաստատելու</w:t>
            </w:r>
            <w:r w:rsidRPr="00A425B8">
              <w:rPr>
                <w:rFonts w:eastAsia="Arial Unicode" w:cs="Arial Unicode"/>
                <w:bCs/>
                <w:szCs w:val="24"/>
                <w:lang w:val="hy-AM"/>
              </w:rPr>
              <w:t xml:space="preserve"> </w:t>
            </w:r>
            <w:r w:rsidRPr="00A425B8">
              <w:rPr>
                <w:rFonts w:eastAsia="Arial Unicode" w:cs="Arial"/>
                <w:bCs/>
                <w:szCs w:val="24"/>
                <w:lang w:val="hy-AM"/>
              </w:rPr>
              <w:t>մասին</w:t>
            </w:r>
            <w:r w:rsidR="00236EAD" w:rsidRPr="00A425B8">
              <w:rPr>
                <w:szCs w:val="24"/>
                <w:lang w:val="hy-AM"/>
              </w:rPr>
              <w:t>»</w:t>
            </w:r>
            <w:r w:rsidRPr="00A425B8">
              <w:rPr>
                <w:szCs w:val="24"/>
                <w:lang w:val="hy-AM"/>
              </w:rPr>
              <w:t xml:space="preserve">  </w:t>
            </w:r>
            <w:r w:rsidRPr="00A425B8">
              <w:rPr>
                <w:rFonts w:eastAsia="Arial Unicode" w:cs="Arial Unicode"/>
                <w:lang w:val="hy-AM"/>
              </w:rPr>
              <w:t>թիվ</w:t>
            </w:r>
            <w:r w:rsidRPr="00A425B8">
              <w:rPr>
                <w:rFonts w:eastAsia="Arial Unicode" w:cs="Arial Unicode"/>
                <w:szCs w:val="24"/>
                <w:lang w:val="hy-AM"/>
              </w:rPr>
              <w:t xml:space="preserve"> 1355-</w:t>
            </w:r>
            <w:r w:rsidRPr="00A425B8">
              <w:rPr>
                <w:rFonts w:eastAsia="Arial Unicode" w:cs="Arial"/>
                <w:szCs w:val="24"/>
                <w:lang w:val="hy-AM"/>
              </w:rPr>
              <w:t>Լ որոշում։</w:t>
            </w:r>
          </w:p>
          <w:p w14:paraId="1AD28BBC" w14:textId="21520016" w:rsidR="00AC7646" w:rsidRPr="00A425B8" w:rsidRDefault="00AC7646" w:rsidP="00DC1B1F">
            <w:pPr>
              <w:spacing w:before="0" w:after="0"/>
              <w:ind w:firstLine="0"/>
              <w:rPr>
                <w:szCs w:val="24"/>
                <w:lang w:val="hy-AM"/>
              </w:rPr>
            </w:pPr>
            <w:r w:rsidRPr="00A425B8">
              <w:rPr>
                <w:szCs w:val="24"/>
                <w:lang w:val="hy-AM"/>
              </w:rPr>
              <w:t>ՀՀ կառավարության 2021 թվականի դեկտեմբերի 23-ի «ՀՀ 2022 թվականի պետական բյուջեի կատարումն ապահովող միջոցառումների մասին</w:t>
            </w:r>
            <w:r w:rsidR="00236EAD" w:rsidRPr="00A425B8">
              <w:rPr>
                <w:szCs w:val="24"/>
                <w:lang w:val="hy-AM"/>
              </w:rPr>
              <w:t>»</w:t>
            </w:r>
            <w:r w:rsidRPr="00A425B8">
              <w:rPr>
                <w:szCs w:val="24"/>
                <w:lang w:val="hy-AM"/>
              </w:rPr>
              <w:t xml:space="preserve"> թիվ 2121-Ն որոշում և այլն։</w:t>
            </w:r>
          </w:p>
          <w:p w14:paraId="1A477E78" w14:textId="77777777" w:rsidR="00AC7646" w:rsidRPr="00A425B8" w:rsidRDefault="00AC7646" w:rsidP="00DC1B1F">
            <w:pPr>
              <w:spacing w:before="0" w:after="0"/>
              <w:ind w:firstLine="0"/>
              <w:rPr>
                <w:rFonts w:cs="Cambria Math"/>
                <w:bCs/>
                <w:szCs w:val="24"/>
                <w:lang w:val="hy-AM"/>
              </w:rPr>
            </w:pPr>
          </w:p>
        </w:tc>
      </w:tr>
      <w:tr w:rsidR="00AC7646" w:rsidRPr="00A425B8" w14:paraId="0B3E3583" w14:textId="77777777" w:rsidTr="00DC1B1F">
        <w:trPr>
          <w:trHeight w:val="1126"/>
        </w:trPr>
        <w:tc>
          <w:tcPr>
            <w:tcW w:w="1430" w:type="pct"/>
            <w:hideMark/>
          </w:tcPr>
          <w:p w14:paraId="72E91C15" w14:textId="77777777" w:rsidR="00AC7646" w:rsidRPr="00A425B8" w:rsidRDefault="00AC7646" w:rsidP="00DC1B1F">
            <w:pPr>
              <w:spacing w:before="0"/>
              <w:ind w:firstLine="0"/>
              <w:jc w:val="left"/>
              <w:rPr>
                <w:b/>
                <w:szCs w:val="24"/>
              </w:rPr>
            </w:pPr>
            <w:r w:rsidRPr="00A425B8">
              <w:rPr>
                <w:b/>
                <w:szCs w:val="24"/>
              </w:rPr>
              <w:lastRenderedPageBreak/>
              <w:t>Հաշվեքննությունն ընդգրկող ժամանակաշրջանը</w:t>
            </w:r>
          </w:p>
        </w:tc>
        <w:tc>
          <w:tcPr>
            <w:tcW w:w="3570" w:type="pct"/>
            <w:hideMark/>
          </w:tcPr>
          <w:p w14:paraId="73E74B3C" w14:textId="77777777" w:rsidR="00AC7646" w:rsidRPr="00A425B8" w:rsidRDefault="00AC7646" w:rsidP="00DC1B1F">
            <w:pPr>
              <w:spacing w:before="0"/>
              <w:ind w:firstLine="0"/>
              <w:jc w:val="left"/>
              <w:rPr>
                <w:sz w:val="20"/>
              </w:rPr>
            </w:pPr>
            <w:r w:rsidRPr="00A425B8">
              <w:rPr>
                <w:lang w:val="hy-AM"/>
              </w:rPr>
              <w:t xml:space="preserve">2022 թվականի հունվարի 1–ից մինչև 2022 թվականի </w:t>
            </w:r>
            <w:r w:rsidRPr="00A425B8">
              <w:t>հունիս</w:t>
            </w:r>
            <w:r w:rsidRPr="00A425B8">
              <w:rPr>
                <w:lang w:val="hy-AM"/>
              </w:rPr>
              <w:t>ի 30–ը</w:t>
            </w:r>
            <w:r w:rsidRPr="00A425B8">
              <w:t>:</w:t>
            </w:r>
          </w:p>
        </w:tc>
      </w:tr>
      <w:tr w:rsidR="00AC7646" w:rsidRPr="00A425B8" w14:paraId="1983825E" w14:textId="77777777" w:rsidTr="00DC1B1F">
        <w:trPr>
          <w:trHeight w:val="691"/>
        </w:trPr>
        <w:tc>
          <w:tcPr>
            <w:tcW w:w="1430" w:type="pct"/>
            <w:hideMark/>
          </w:tcPr>
          <w:p w14:paraId="6C9787AD" w14:textId="77777777" w:rsidR="00AC7646" w:rsidRPr="00A425B8" w:rsidRDefault="00AC7646" w:rsidP="00DC1B1F">
            <w:pPr>
              <w:spacing w:before="0"/>
              <w:ind w:firstLine="0"/>
              <w:jc w:val="left"/>
            </w:pPr>
            <w:r w:rsidRPr="00A425B8">
              <w:rPr>
                <w:b/>
                <w:szCs w:val="24"/>
              </w:rPr>
              <w:t>Հաշվեքննության կատարման ժամկետը</w:t>
            </w:r>
          </w:p>
        </w:tc>
        <w:tc>
          <w:tcPr>
            <w:tcW w:w="3570" w:type="pct"/>
            <w:hideMark/>
          </w:tcPr>
          <w:p w14:paraId="0C3CF4AF" w14:textId="77777777" w:rsidR="00AC7646" w:rsidRPr="00A425B8" w:rsidRDefault="00AC7646" w:rsidP="00DC1B1F">
            <w:pPr>
              <w:spacing w:before="0"/>
              <w:ind w:firstLine="0"/>
              <w:jc w:val="left"/>
            </w:pPr>
            <w:r w:rsidRPr="00A425B8">
              <w:rPr>
                <w:lang w:val="hy-AM"/>
              </w:rPr>
              <w:t xml:space="preserve">2022 թվականի օգոստոսի 3–ից մինչև 2022 թվականի </w:t>
            </w:r>
            <w:r w:rsidRPr="00A425B8">
              <w:t>հոկտեմբեր</w:t>
            </w:r>
            <w:r w:rsidRPr="00A425B8">
              <w:rPr>
                <w:lang w:val="hy-AM"/>
              </w:rPr>
              <w:t>ի 31–ը:</w:t>
            </w:r>
          </w:p>
        </w:tc>
      </w:tr>
      <w:tr w:rsidR="00AC7646" w:rsidRPr="00A425B8" w14:paraId="10399061" w14:textId="77777777" w:rsidTr="00DC1B1F">
        <w:trPr>
          <w:trHeight w:val="3085"/>
        </w:trPr>
        <w:tc>
          <w:tcPr>
            <w:tcW w:w="1430" w:type="pct"/>
            <w:hideMark/>
          </w:tcPr>
          <w:p w14:paraId="652D0ABE" w14:textId="77777777" w:rsidR="00AC7646" w:rsidRPr="00A425B8" w:rsidRDefault="00AC7646" w:rsidP="00DC1B1F">
            <w:pPr>
              <w:spacing w:before="0" w:after="0"/>
              <w:ind w:firstLine="0"/>
              <w:jc w:val="left"/>
              <w:rPr>
                <w:b/>
                <w:szCs w:val="24"/>
              </w:rPr>
            </w:pPr>
            <w:r w:rsidRPr="00A425B8">
              <w:rPr>
                <w:b/>
                <w:szCs w:val="24"/>
              </w:rPr>
              <w:t xml:space="preserve">Հաշվեքննության </w:t>
            </w:r>
            <w:r w:rsidRPr="00A425B8">
              <w:rPr>
                <w:b/>
                <w:szCs w:val="24"/>
                <w:lang w:val="hy-AM"/>
              </w:rPr>
              <w:t>մեթոդաբանությունը</w:t>
            </w:r>
          </w:p>
        </w:tc>
        <w:tc>
          <w:tcPr>
            <w:tcW w:w="3570" w:type="pct"/>
            <w:hideMark/>
          </w:tcPr>
          <w:p w14:paraId="0C01F684" w14:textId="3FAEF7B3" w:rsidR="00AC7646" w:rsidRPr="00A425B8" w:rsidRDefault="00AC7646" w:rsidP="00DC1B1F">
            <w:pPr>
              <w:spacing w:after="0"/>
              <w:ind w:firstLine="0"/>
              <w:rPr>
                <w:szCs w:val="24"/>
                <w:lang w:val="hy-AM"/>
              </w:rPr>
            </w:pPr>
            <w:r w:rsidRPr="00A425B8">
              <w:rPr>
                <w:szCs w:val="24"/>
                <w:lang w:val="hy-AM"/>
              </w:rPr>
              <w:t>Հաշվեքննությունն իրականացվել է «Հաշվեքննիչ պալատի մասին</w:t>
            </w:r>
            <w:r w:rsidR="00236EAD" w:rsidRPr="00A425B8">
              <w:rPr>
                <w:szCs w:val="24"/>
                <w:lang w:val="hy-AM"/>
              </w:rPr>
              <w:t>»</w:t>
            </w:r>
            <w:r w:rsidRPr="00A425B8">
              <w:rPr>
                <w:szCs w:val="24"/>
                <w:lang w:val="hy-AM"/>
              </w:rPr>
              <w:t xml:space="preserve"> ՀՀ օրենքի</w:t>
            </w:r>
            <w:r w:rsidR="00EA47DA" w:rsidRPr="00A425B8">
              <w:rPr>
                <w:rFonts w:cs="Cambria Math"/>
                <w:szCs w:val="24"/>
                <w:lang w:val="hy-AM"/>
              </w:rPr>
              <w:t>,</w:t>
            </w:r>
            <w:r w:rsidRPr="00A425B8">
              <w:rPr>
                <w:szCs w:val="24"/>
                <w:lang w:val="hy-AM"/>
              </w:rPr>
              <w:t xml:space="preserve"> Հաշվեքննիչ պալատի ֆինանսական և</w:t>
            </w:r>
            <w:r w:rsidRPr="00A425B8">
              <w:rPr>
                <w:szCs w:val="24"/>
              </w:rPr>
              <w:t xml:space="preserve"> </w:t>
            </w:r>
            <w:r w:rsidRPr="00A425B8">
              <w:rPr>
                <w:szCs w:val="24"/>
                <w:lang w:val="hy-AM"/>
              </w:rPr>
              <w:t>համա</w:t>
            </w:r>
            <w:r w:rsidRPr="00A425B8">
              <w:rPr>
                <w:szCs w:val="24"/>
                <w:lang w:val="hy-AM"/>
              </w:rPr>
              <w:softHyphen/>
              <w:t>պա</w:t>
            </w:r>
            <w:r w:rsidRPr="00A425B8">
              <w:rPr>
                <w:szCs w:val="24"/>
                <w:lang w:val="hy-AM"/>
              </w:rPr>
              <w:softHyphen/>
              <w:t>տասխանության</w:t>
            </w:r>
            <w:r w:rsidRPr="00A425B8">
              <w:rPr>
                <w:szCs w:val="24"/>
              </w:rPr>
              <w:t xml:space="preserve"> </w:t>
            </w:r>
            <w:r w:rsidRPr="00A425B8">
              <w:rPr>
                <w:szCs w:val="24"/>
                <w:lang w:val="hy-AM"/>
              </w:rPr>
              <w:t>հաշվեքննության մեթոդաբանությունների</w:t>
            </w:r>
            <w:r w:rsidR="00EA47DA" w:rsidRPr="00A425B8">
              <w:rPr>
                <w:rFonts w:cs="Cambria Math"/>
                <w:szCs w:val="24"/>
                <w:lang w:val="hy-AM"/>
              </w:rPr>
              <w:t>,</w:t>
            </w:r>
            <w:r w:rsidRPr="00A425B8">
              <w:rPr>
                <w:szCs w:val="24"/>
                <w:lang w:val="hy-AM"/>
              </w:rPr>
              <w:t xml:space="preserve"> </w:t>
            </w:r>
            <w:r w:rsidRPr="00A425B8">
              <w:rPr>
                <w:szCs w:val="24"/>
              </w:rPr>
              <w:t>ՀՀ պետական բյուջեի 3.6.9 ամիսների և տարեկան կատարման հաշվեքննության ուղեցույցի</w:t>
            </w:r>
            <w:r w:rsidRPr="00A425B8">
              <w:rPr>
                <w:szCs w:val="24"/>
                <w:lang w:val="hy-AM"/>
              </w:rPr>
              <w:t xml:space="preserve"> </w:t>
            </w:r>
            <w:r w:rsidRPr="00A425B8">
              <w:rPr>
                <w:szCs w:val="24"/>
              </w:rPr>
              <w:t xml:space="preserve">համաձայն: </w:t>
            </w:r>
          </w:p>
          <w:p w14:paraId="425AD11D" w14:textId="045B2B1F" w:rsidR="00AC7646" w:rsidRPr="00A425B8" w:rsidRDefault="00AC7646" w:rsidP="00DC1B1F">
            <w:pPr>
              <w:spacing w:after="0"/>
              <w:ind w:firstLine="0"/>
              <w:rPr>
                <w:szCs w:val="24"/>
                <w:lang w:val="hy-AM"/>
              </w:rPr>
            </w:pPr>
            <w:r w:rsidRPr="00A425B8">
              <w:rPr>
                <w:szCs w:val="24"/>
                <w:lang w:val="hy-AM"/>
              </w:rPr>
              <w:t>Իրականացվել է ֆինանսական և համապատասխանության հաշ</w:t>
            </w:r>
            <w:r w:rsidRPr="00A425B8">
              <w:rPr>
                <w:szCs w:val="24"/>
                <w:lang w:val="hy-AM"/>
              </w:rPr>
              <w:softHyphen/>
              <w:t>վեքննություն</w:t>
            </w:r>
            <w:r w:rsidR="00DC1B1F" w:rsidRPr="00A425B8">
              <w:rPr>
                <w:szCs w:val="24"/>
                <w:lang w:val="hy-AM"/>
              </w:rPr>
              <w:t>, որի</w:t>
            </w:r>
            <w:r w:rsidRPr="00A425B8">
              <w:rPr>
                <w:szCs w:val="24"/>
                <w:lang w:val="hy-AM"/>
              </w:rPr>
              <w:t xml:space="preserve"> ընթացքում կիրառվել են</w:t>
            </w:r>
            <w:r w:rsidRPr="00A425B8">
              <w:rPr>
                <w:szCs w:val="24"/>
                <w:shd w:val="clear" w:color="auto" w:fill="FFFFFF"/>
                <w:lang w:val="hy-AM"/>
              </w:rPr>
              <w:t xml:space="preserve"> </w:t>
            </w:r>
            <w:r w:rsidR="00EA47DA" w:rsidRPr="00A425B8">
              <w:rPr>
                <w:szCs w:val="24"/>
                <w:shd w:val="clear" w:color="auto" w:fill="FFFFFF"/>
                <w:lang w:val="hy-AM"/>
              </w:rPr>
              <w:t xml:space="preserve">զննում, դիտարկում, </w:t>
            </w:r>
            <w:r w:rsidRPr="00A425B8">
              <w:rPr>
                <w:szCs w:val="24"/>
                <w:shd w:val="clear" w:color="auto" w:fill="FFFFFF"/>
                <w:lang w:val="hy-AM"/>
              </w:rPr>
              <w:t>հարցում</w:t>
            </w:r>
            <w:r w:rsidR="00EA47DA" w:rsidRPr="00A425B8">
              <w:rPr>
                <w:rFonts w:cs="Cambria Math"/>
                <w:szCs w:val="24"/>
                <w:shd w:val="clear" w:color="auto" w:fill="FFFFFF"/>
                <w:lang w:val="hy-AM"/>
              </w:rPr>
              <w:t>,</w:t>
            </w:r>
            <w:r w:rsidRPr="00A425B8">
              <w:rPr>
                <w:szCs w:val="24"/>
                <w:shd w:val="clear" w:color="auto" w:fill="FFFFFF"/>
                <w:lang w:val="hy-AM"/>
              </w:rPr>
              <w:t xml:space="preserve"> արտաքին հաստատում</w:t>
            </w:r>
            <w:r w:rsidR="00EA47DA" w:rsidRPr="00A425B8">
              <w:rPr>
                <w:rFonts w:cs="Cambria Math"/>
                <w:szCs w:val="24"/>
                <w:shd w:val="clear" w:color="auto" w:fill="FFFFFF"/>
                <w:lang w:val="hy-AM"/>
              </w:rPr>
              <w:t>,</w:t>
            </w:r>
            <w:r w:rsidRPr="00A425B8">
              <w:rPr>
                <w:szCs w:val="24"/>
                <w:shd w:val="clear" w:color="auto" w:fill="FFFFFF"/>
                <w:lang w:val="hy-AM"/>
              </w:rPr>
              <w:t xml:space="preserve"> վերլուծական</w:t>
            </w:r>
            <w:r w:rsidR="00EA47DA" w:rsidRPr="00A425B8">
              <w:rPr>
                <w:rFonts w:cs="Cambria Math"/>
                <w:szCs w:val="24"/>
                <w:shd w:val="clear" w:color="auto" w:fill="FFFFFF"/>
                <w:lang w:val="hy-AM"/>
              </w:rPr>
              <w:t>,</w:t>
            </w:r>
            <w:r w:rsidRPr="00A425B8">
              <w:rPr>
                <w:szCs w:val="24"/>
                <w:shd w:val="clear" w:color="auto" w:fill="FFFFFF"/>
                <w:lang w:val="hy-AM"/>
              </w:rPr>
              <w:t xml:space="preserve"> վերահաշվարկ</w:t>
            </w:r>
            <w:r w:rsidRPr="00A425B8">
              <w:rPr>
                <w:szCs w:val="24"/>
                <w:lang w:val="hy-AM"/>
              </w:rPr>
              <w:t xml:space="preserve"> և վերակատարում ընթացակարգերը։</w:t>
            </w:r>
          </w:p>
          <w:p w14:paraId="311510FD" w14:textId="77777777" w:rsidR="00AC7646" w:rsidRPr="00A425B8" w:rsidRDefault="00AC7646" w:rsidP="00DC1B1F">
            <w:pPr>
              <w:spacing w:before="0" w:after="0"/>
              <w:ind w:firstLine="0"/>
              <w:jc w:val="left"/>
              <w:rPr>
                <w:szCs w:val="24"/>
                <w:lang w:val="hy-AM"/>
              </w:rPr>
            </w:pPr>
            <w:r w:rsidRPr="00A425B8">
              <w:rPr>
                <w:szCs w:val="24"/>
                <w:shd w:val="clear" w:color="auto" w:fill="FFFFFF"/>
                <w:lang w:val="hy-AM"/>
              </w:rPr>
              <w:t>Սույն հաշվեքննության իրականացման մեթոդաբանությունը ենթադրում է եռամսյակային միջանկյալ  հաշվեքննության իրականացում։</w:t>
            </w:r>
          </w:p>
        </w:tc>
      </w:tr>
      <w:tr w:rsidR="00AC7646" w:rsidRPr="00A425B8" w14:paraId="378252D8" w14:textId="77777777" w:rsidTr="00DC1B1F">
        <w:tc>
          <w:tcPr>
            <w:tcW w:w="1430" w:type="pct"/>
            <w:hideMark/>
          </w:tcPr>
          <w:p w14:paraId="0B64A43F" w14:textId="77777777" w:rsidR="00AC7646" w:rsidRPr="00A425B8" w:rsidRDefault="00AC7646" w:rsidP="00DC1B1F">
            <w:pPr>
              <w:spacing w:before="0" w:after="0"/>
              <w:ind w:firstLine="0"/>
              <w:jc w:val="left"/>
              <w:rPr>
                <w:b/>
                <w:szCs w:val="24"/>
                <w:lang w:val="hy-AM"/>
              </w:rPr>
            </w:pPr>
            <w:r w:rsidRPr="00A425B8">
              <w:rPr>
                <w:b/>
                <w:szCs w:val="24"/>
              </w:rPr>
              <w:lastRenderedPageBreak/>
              <w:t>Հաշվեքննությունն իրականացրած կառուցվածքային ստորաբաժանում</w:t>
            </w:r>
          </w:p>
        </w:tc>
        <w:tc>
          <w:tcPr>
            <w:tcW w:w="3570" w:type="pct"/>
          </w:tcPr>
          <w:p w14:paraId="2EFDB18C" w14:textId="60204C6E" w:rsidR="00AC7646" w:rsidRPr="00A425B8" w:rsidRDefault="00AC7646" w:rsidP="00DC1B1F">
            <w:pPr>
              <w:spacing w:after="0"/>
              <w:ind w:firstLine="0"/>
              <w:rPr>
                <w:rFonts w:eastAsia="Times New Roman"/>
                <w:szCs w:val="24"/>
                <w:lang w:val="hy-AM"/>
              </w:rPr>
            </w:pPr>
            <w:r w:rsidRPr="00A425B8">
              <w:rPr>
                <w:rFonts w:eastAsia="Times New Roman"/>
                <w:szCs w:val="24"/>
                <w:lang w:val="fr-FR"/>
              </w:rPr>
              <w:t>Հաշվեքննությունն իրականացվել է ՀՀ հաշվեքննիչ պալատի հինգերորդ վարչության կողմից</w:t>
            </w:r>
            <w:r w:rsidR="00DC1B1F" w:rsidRPr="00A425B8">
              <w:rPr>
                <w:rFonts w:eastAsia="Times New Roman"/>
                <w:szCs w:val="24"/>
                <w:lang w:val="fr-FR"/>
              </w:rPr>
              <w:t>, որի</w:t>
            </w:r>
            <w:r w:rsidRPr="00A425B8">
              <w:rPr>
                <w:rFonts w:eastAsia="Times New Roman"/>
                <w:szCs w:val="24"/>
                <w:lang w:val="fr-FR"/>
              </w:rPr>
              <w:t xml:space="preserve"> աշխատանքները համակարգել է ՀՀ հաշվեքննիչ պալատի անդամ Կարեն Առուստամյանը:</w:t>
            </w:r>
          </w:p>
          <w:p w14:paraId="5591053A" w14:textId="77777777" w:rsidR="00AC7646" w:rsidRPr="00A425B8" w:rsidRDefault="00AC7646" w:rsidP="00DC1B1F">
            <w:pPr>
              <w:spacing w:before="0" w:after="0"/>
              <w:ind w:firstLine="0"/>
              <w:rPr>
                <w:rFonts w:cs="Sylfaen"/>
                <w:lang w:val="hy-AM"/>
              </w:rPr>
            </w:pPr>
          </w:p>
        </w:tc>
      </w:tr>
    </w:tbl>
    <w:p w14:paraId="1DB0FAF8" w14:textId="77777777" w:rsidR="00AC7646" w:rsidRPr="00A425B8" w:rsidRDefault="00AC7646" w:rsidP="00AC7646">
      <w:pPr>
        <w:spacing w:before="0" w:after="160" w:line="256" w:lineRule="auto"/>
        <w:ind w:firstLine="0"/>
        <w:jc w:val="left"/>
        <w:rPr>
          <w:rFonts w:cs="Sylfaen"/>
          <w:b/>
          <w:bCs/>
          <w:sz w:val="28"/>
          <w:szCs w:val="28"/>
          <w:lang w:val="hy-AM"/>
        </w:rPr>
      </w:pPr>
      <w:r w:rsidRPr="00A425B8">
        <w:rPr>
          <w:lang w:val="hy-AM"/>
        </w:rPr>
        <w:br w:type="page"/>
      </w:r>
    </w:p>
    <w:p w14:paraId="2998AF0C" w14:textId="77777777" w:rsidR="00AC7646" w:rsidRPr="00A425B8" w:rsidRDefault="00AC7646" w:rsidP="00A43096">
      <w:pPr>
        <w:pStyle w:val="Heading1"/>
        <w:numPr>
          <w:ilvl w:val="0"/>
          <w:numId w:val="3"/>
        </w:numPr>
      </w:pPr>
      <w:bookmarkStart w:id="1" w:name="_Toc116921434"/>
      <w:r w:rsidRPr="00A425B8">
        <w:rPr>
          <w:rStyle w:val="Hyperlink"/>
        </w:rPr>
        <w:lastRenderedPageBreak/>
        <w:t>ՀԱՊԱՎՈՒՄՆԵՐԻ ՑԱՆԿ</w:t>
      </w:r>
      <w:bookmarkEnd w:id="1"/>
    </w:p>
    <w:tbl>
      <w:tblPr>
        <w:tblpPr w:leftFromText="180" w:rightFromText="180" w:bottomFromText="160" w:vertAnchor="text" w:horzAnchor="margin" w:tblpY="421"/>
        <w:tblOverlap w:val="never"/>
        <w:tblW w:w="9781" w:type="dxa"/>
        <w:tblLook w:val="04A0" w:firstRow="1" w:lastRow="0" w:firstColumn="1" w:lastColumn="0" w:noHBand="0" w:noVBand="1"/>
      </w:tblPr>
      <w:tblGrid>
        <w:gridCol w:w="1346"/>
        <w:gridCol w:w="8435"/>
      </w:tblGrid>
      <w:tr w:rsidR="000304F1" w:rsidRPr="00A425B8" w14:paraId="6E608141" w14:textId="77777777" w:rsidTr="000304F1">
        <w:trPr>
          <w:trHeight w:val="561"/>
        </w:trPr>
        <w:tc>
          <w:tcPr>
            <w:tcW w:w="1346" w:type="dxa"/>
            <w:hideMark/>
          </w:tcPr>
          <w:p w14:paraId="51D6003C" w14:textId="77777777" w:rsidR="000304F1" w:rsidRPr="00A425B8" w:rsidRDefault="000304F1" w:rsidP="000304F1">
            <w:pPr>
              <w:tabs>
                <w:tab w:val="left" w:pos="9180"/>
              </w:tabs>
              <w:spacing w:before="0" w:line="240" w:lineRule="auto"/>
              <w:ind w:right="29" w:firstLine="0"/>
              <w:rPr>
                <w:rFonts w:cs="Sylfaen"/>
                <w:b/>
                <w:bCs/>
                <w:szCs w:val="24"/>
                <w:lang w:val="hy-AM"/>
              </w:rPr>
            </w:pPr>
            <w:bookmarkStart w:id="2" w:name="_GoBack"/>
            <w:bookmarkEnd w:id="2"/>
            <w:r w:rsidRPr="00A425B8">
              <w:rPr>
                <w:rFonts w:cs="Sylfaen"/>
                <w:b/>
                <w:bCs/>
                <w:szCs w:val="24"/>
                <w:lang w:val="hy-AM"/>
              </w:rPr>
              <w:t>ՖԿ</w:t>
            </w:r>
          </w:p>
        </w:tc>
        <w:tc>
          <w:tcPr>
            <w:tcW w:w="8435" w:type="dxa"/>
            <w:hideMark/>
          </w:tcPr>
          <w:p w14:paraId="19D3D35E" w14:textId="77777777" w:rsidR="000304F1" w:rsidRPr="00A425B8" w:rsidRDefault="000304F1" w:rsidP="000304F1">
            <w:pPr>
              <w:tabs>
                <w:tab w:val="left" w:pos="9180"/>
              </w:tabs>
              <w:spacing w:before="0" w:line="240" w:lineRule="auto"/>
              <w:ind w:right="29" w:firstLine="0"/>
              <w:rPr>
                <w:szCs w:val="24"/>
                <w:lang w:val="hy-AM"/>
              </w:rPr>
            </w:pPr>
            <w:r w:rsidRPr="00A425B8">
              <w:rPr>
                <w:szCs w:val="24"/>
                <w:lang w:val="hy-AM"/>
              </w:rPr>
              <w:t>Ֆինանսավորող կառույց՝ առևտրային բանկերը կամ վարկային կազ</w:t>
            </w:r>
            <w:r w:rsidRPr="00A425B8">
              <w:rPr>
                <w:szCs w:val="24"/>
                <w:lang w:val="hy-AM"/>
              </w:rPr>
              <w:softHyphen/>
              <w:t xml:space="preserve">մակերպությունները։ </w:t>
            </w:r>
          </w:p>
        </w:tc>
      </w:tr>
      <w:tr w:rsidR="000304F1" w:rsidRPr="00A425B8" w14:paraId="0619FBBE" w14:textId="77777777" w:rsidTr="000304F1">
        <w:tc>
          <w:tcPr>
            <w:tcW w:w="1346" w:type="dxa"/>
            <w:hideMark/>
          </w:tcPr>
          <w:p w14:paraId="074B9F17" w14:textId="77777777" w:rsidR="000304F1" w:rsidRPr="00A425B8" w:rsidRDefault="000304F1" w:rsidP="000304F1">
            <w:pPr>
              <w:tabs>
                <w:tab w:val="left" w:pos="9180"/>
              </w:tabs>
              <w:spacing w:before="0" w:line="240" w:lineRule="auto"/>
              <w:ind w:right="29" w:firstLine="0"/>
              <w:rPr>
                <w:rFonts w:cs="Sylfaen"/>
                <w:b/>
                <w:bCs/>
                <w:szCs w:val="24"/>
                <w:lang w:val="hy-AM"/>
              </w:rPr>
            </w:pPr>
            <w:r w:rsidRPr="00A425B8">
              <w:rPr>
                <w:rFonts w:cs="Sylfaen"/>
                <w:b/>
                <w:bCs/>
                <w:szCs w:val="24"/>
                <w:lang w:val="hy-AM"/>
              </w:rPr>
              <w:t>ԳՖԿ</w:t>
            </w:r>
          </w:p>
        </w:tc>
        <w:tc>
          <w:tcPr>
            <w:tcW w:w="8435" w:type="dxa"/>
            <w:hideMark/>
          </w:tcPr>
          <w:p w14:paraId="7B22EE39" w14:textId="77777777" w:rsidR="000304F1" w:rsidRPr="00A425B8" w:rsidRDefault="000304F1" w:rsidP="000304F1">
            <w:pPr>
              <w:tabs>
                <w:tab w:val="left" w:pos="9180"/>
              </w:tabs>
              <w:spacing w:before="0" w:line="240" w:lineRule="auto"/>
              <w:ind w:right="29" w:firstLine="0"/>
              <w:rPr>
                <w:szCs w:val="24"/>
                <w:lang w:val="hy-AM"/>
              </w:rPr>
            </w:pPr>
            <w:r w:rsidRPr="00A425B8">
              <w:rPr>
                <w:szCs w:val="24"/>
                <w:lang w:val="hy-AM"/>
              </w:rPr>
              <w:t>Նախարարության «Գյուղական տարածքների տնտեսական զար</w:t>
            </w:r>
            <w:r w:rsidRPr="00A425B8">
              <w:rPr>
                <w:szCs w:val="24"/>
                <w:lang w:val="hy-AM"/>
              </w:rPr>
              <w:softHyphen/>
              <w:t>գաց</w:t>
            </w:r>
            <w:r w:rsidRPr="00A425B8">
              <w:rPr>
                <w:szCs w:val="24"/>
                <w:lang w:val="hy-AM"/>
              </w:rPr>
              <w:softHyphen/>
              <w:t>ման ԾԻԳ» պետական հիմնարկի Գյուղատնտեսական ֆինանսա</w:t>
            </w:r>
            <w:r w:rsidRPr="00A425B8">
              <w:rPr>
                <w:szCs w:val="24"/>
                <w:lang w:val="hy-AM"/>
              </w:rPr>
              <w:softHyphen/>
              <w:t>վոր</w:t>
            </w:r>
            <w:r w:rsidRPr="00A425B8">
              <w:rPr>
                <w:szCs w:val="24"/>
                <w:lang w:val="hy-AM"/>
              </w:rPr>
              <w:softHyphen/>
              <w:t xml:space="preserve">ման կառույցը։ </w:t>
            </w:r>
          </w:p>
        </w:tc>
      </w:tr>
      <w:tr w:rsidR="000304F1" w:rsidRPr="00A425B8" w14:paraId="6A6B7DF0" w14:textId="77777777" w:rsidTr="000304F1">
        <w:tc>
          <w:tcPr>
            <w:tcW w:w="1346" w:type="dxa"/>
            <w:hideMark/>
          </w:tcPr>
          <w:p w14:paraId="2DDB6564" w14:textId="77777777" w:rsidR="000304F1" w:rsidRPr="00A425B8" w:rsidRDefault="000304F1" w:rsidP="000304F1">
            <w:pPr>
              <w:tabs>
                <w:tab w:val="left" w:pos="9180"/>
              </w:tabs>
              <w:spacing w:before="0"/>
              <w:ind w:right="29" w:firstLine="0"/>
              <w:jc w:val="left"/>
              <w:rPr>
                <w:rFonts w:cs="Sylfaen"/>
                <w:b/>
                <w:bCs/>
                <w:szCs w:val="24"/>
                <w:lang w:val="hy-AM"/>
              </w:rPr>
            </w:pPr>
            <w:r w:rsidRPr="00A425B8">
              <w:rPr>
                <w:rFonts w:cs="Sylfaen"/>
                <w:b/>
                <w:bCs/>
                <w:szCs w:val="24"/>
                <w:lang w:val="hy-AM"/>
              </w:rPr>
              <w:t>ՀՀ</w:t>
            </w:r>
          </w:p>
        </w:tc>
        <w:tc>
          <w:tcPr>
            <w:tcW w:w="8435" w:type="dxa"/>
            <w:hideMark/>
          </w:tcPr>
          <w:p w14:paraId="54CD7E1A" w14:textId="77777777" w:rsidR="000304F1" w:rsidRPr="00A425B8" w:rsidRDefault="000304F1" w:rsidP="000304F1">
            <w:pPr>
              <w:spacing w:before="0" w:after="160"/>
              <w:ind w:right="-195" w:firstLine="0"/>
              <w:jc w:val="left"/>
              <w:rPr>
                <w:rFonts w:eastAsia="Calibri"/>
                <w:szCs w:val="24"/>
                <w:lang w:val="hy-AM"/>
              </w:rPr>
            </w:pPr>
            <w:r w:rsidRPr="00A425B8">
              <w:rPr>
                <w:rFonts w:eastAsia="Calibri"/>
                <w:szCs w:val="24"/>
                <w:lang w:val="hy-AM"/>
              </w:rPr>
              <w:t>Հայաստանի Հանրապետություն</w:t>
            </w:r>
          </w:p>
        </w:tc>
      </w:tr>
    </w:tbl>
    <w:p w14:paraId="25EF061E" w14:textId="77777777" w:rsidR="00AC7646" w:rsidRPr="00A425B8" w:rsidRDefault="00AC7646" w:rsidP="00AC7646">
      <w:pPr>
        <w:ind w:firstLine="142"/>
        <w:rPr>
          <w:lang w:val="ru-RU"/>
        </w:rPr>
      </w:pPr>
      <w:r w:rsidRPr="00A425B8">
        <w:rPr>
          <w:b/>
          <w:lang w:val="ru-RU"/>
        </w:rPr>
        <w:br w:type="page"/>
      </w:r>
    </w:p>
    <w:p w14:paraId="5DCA7F18" w14:textId="77777777" w:rsidR="00AC7646" w:rsidRPr="00A425B8" w:rsidRDefault="00AC7646" w:rsidP="00A43096">
      <w:pPr>
        <w:pStyle w:val="Heading1"/>
        <w:numPr>
          <w:ilvl w:val="0"/>
          <w:numId w:val="3"/>
        </w:numPr>
        <w:rPr>
          <w:rStyle w:val="Hyperlink"/>
        </w:rPr>
      </w:pPr>
      <w:bookmarkStart w:id="3" w:name="_Toc116921435"/>
      <w:r w:rsidRPr="00A425B8">
        <w:rPr>
          <w:rStyle w:val="Hyperlink"/>
        </w:rPr>
        <w:lastRenderedPageBreak/>
        <w:t>ԱՄՓՈՓԱԳԻՐ</w:t>
      </w:r>
      <w:bookmarkEnd w:id="3"/>
    </w:p>
    <w:p w14:paraId="3C7A9F86" w14:textId="57E92CDC" w:rsidR="00AC7646" w:rsidRPr="00A425B8" w:rsidRDefault="00AC7646" w:rsidP="00AC7646">
      <w:pPr>
        <w:rPr>
          <w:rFonts w:eastAsia="Times New Roman" w:cs="GHEA Grapalat"/>
          <w:szCs w:val="24"/>
          <w:lang w:val="hy-AM"/>
        </w:rPr>
      </w:pPr>
      <w:r w:rsidRPr="00A425B8">
        <w:rPr>
          <w:rFonts w:cs="Sylfaen"/>
          <w:bCs/>
          <w:iCs/>
          <w:szCs w:val="24"/>
          <w:shd w:val="clear" w:color="auto" w:fill="FFFFFF"/>
          <w:lang w:val="hy-AM"/>
        </w:rPr>
        <w:t>ՀՀ 2022 թվականի պետական բյուջեով ՀՀ էկոնոմիկայի նախարարության կողմից իրականացման ենթակա ծրագրերի ֆինանսավորման նպատակով 2022 թվականի 1-ին կիսամյակի ճշտված պլանով նախատեսվել է հատկացնել 26</w:t>
      </w:r>
      <w:r w:rsidR="00EA47DA" w:rsidRPr="00A425B8">
        <w:rPr>
          <w:rFonts w:cs="Cambria Math"/>
          <w:bCs/>
          <w:iCs/>
          <w:szCs w:val="24"/>
          <w:shd w:val="clear" w:color="auto" w:fill="FFFFFF"/>
          <w:lang w:val="hy-AM"/>
        </w:rPr>
        <w:t>,</w:t>
      </w:r>
      <w:r w:rsidRPr="00A425B8">
        <w:rPr>
          <w:rFonts w:cs="Sylfaen"/>
          <w:bCs/>
          <w:iCs/>
          <w:szCs w:val="24"/>
          <w:shd w:val="clear" w:color="auto" w:fill="FFFFFF"/>
          <w:lang w:val="hy-AM"/>
        </w:rPr>
        <w:t>251</w:t>
      </w:r>
      <w:r w:rsidR="00EA47DA" w:rsidRPr="00A425B8">
        <w:rPr>
          <w:rFonts w:cs="Cambria Math"/>
          <w:bCs/>
          <w:iCs/>
          <w:szCs w:val="24"/>
          <w:shd w:val="clear" w:color="auto" w:fill="FFFFFF"/>
          <w:lang w:val="hy-AM"/>
        </w:rPr>
        <w:t>,</w:t>
      </w:r>
      <w:r w:rsidRPr="00A425B8">
        <w:rPr>
          <w:rFonts w:cs="Sylfaen"/>
          <w:bCs/>
          <w:iCs/>
          <w:szCs w:val="24"/>
          <w:shd w:val="clear" w:color="auto" w:fill="FFFFFF"/>
          <w:lang w:val="hy-AM"/>
        </w:rPr>
        <w:t>003</w:t>
      </w:r>
      <w:r w:rsidRPr="00A425B8">
        <w:rPr>
          <w:rFonts w:ascii="MS Mincho" w:eastAsia="MS Mincho" w:hAnsi="MS Mincho" w:cs="MS Mincho" w:hint="eastAsia"/>
          <w:bCs/>
          <w:iCs/>
          <w:szCs w:val="24"/>
          <w:shd w:val="clear" w:color="auto" w:fill="FFFFFF"/>
          <w:lang w:val="hy-AM"/>
        </w:rPr>
        <w:t>․</w:t>
      </w:r>
      <w:r w:rsidRPr="00A425B8">
        <w:rPr>
          <w:rFonts w:cs="Sylfaen"/>
          <w:bCs/>
          <w:iCs/>
          <w:szCs w:val="24"/>
          <w:shd w:val="clear" w:color="auto" w:fill="FFFFFF"/>
          <w:lang w:val="hy-AM"/>
        </w:rPr>
        <w:t xml:space="preserve">27 հազ. դրամ։ Նախարարության կողմից իրականացված միջոցառումներից հաշվեքննություն է իրականացվել 10 միջոցառումների </w:t>
      </w:r>
      <w:r w:rsidRPr="00A425B8">
        <w:rPr>
          <w:szCs w:val="24"/>
          <w:lang w:val="hy-AM"/>
        </w:rPr>
        <w:t xml:space="preserve">և </w:t>
      </w:r>
      <w:r w:rsidRPr="00A425B8">
        <w:rPr>
          <w:szCs w:val="24"/>
          <w:shd w:val="clear" w:color="auto" w:fill="FFFFFF"/>
          <w:lang w:val="hy-AM"/>
        </w:rPr>
        <w:t xml:space="preserve">ՀՀ էկոնոմիկայի նախարարության ներքին աուդիտի գործառույթի </w:t>
      </w:r>
      <w:r w:rsidRPr="00A425B8">
        <w:rPr>
          <w:rFonts w:cs="Sylfaen"/>
          <w:bCs/>
          <w:iCs/>
          <w:szCs w:val="24"/>
          <w:shd w:val="clear" w:color="auto" w:fill="FFFFFF"/>
          <w:lang w:val="hy-AM"/>
        </w:rPr>
        <w:t>նկատմամբ</w:t>
      </w:r>
      <w:r w:rsidR="00236EAD" w:rsidRPr="00A425B8">
        <w:rPr>
          <w:rFonts w:cs="Sylfaen"/>
          <w:bCs/>
          <w:iCs/>
          <w:szCs w:val="24"/>
          <w:shd w:val="clear" w:color="auto" w:fill="FFFFFF"/>
          <w:lang w:val="hy-AM"/>
        </w:rPr>
        <w:t>,</w:t>
      </w:r>
      <w:r w:rsidRPr="00A425B8">
        <w:rPr>
          <w:rFonts w:eastAsia="Times New Roman" w:cs="GHEA Grapalat"/>
          <w:szCs w:val="24"/>
          <w:lang w:val="hy-AM"/>
        </w:rPr>
        <w:t xml:space="preserve"> որոնց դրամարկղային ծախսը կազմել է 14</w:t>
      </w:r>
      <w:r w:rsidR="00EA47DA" w:rsidRPr="00A425B8">
        <w:rPr>
          <w:rFonts w:eastAsia="Times New Roman" w:cs="Cambria Math"/>
          <w:szCs w:val="24"/>
          <w:lang w:val="hy-AM"/>
        </w:rPr>
        <w:t>,</w:t>
      </w:r>
      <w:r w:rsidRPr="00A425B8">
        <w:rPr>
          <w:rFonts w:eastAsia="Times New Roman" w:cs="GHEA Grapalat"/>
          <w:szCs w:val="24"/>
          <w:lang w:val="hy-AM"/>
        </w:rPr>
        <w:t>964</w:t>
      </w:r>
      <w:r w:rsidR="00EA47DA" w:rsidRPr="00A425B8">
        <w:rPr>
          <w:rFonts w:eastAsia="Times New Roman" w:cs="Cambria Math"/>
          <w:szCs w:val="24"/>
          <w:lang w:val="hy-AM"/>
        </w:rPr>
        <w:t>,</w:t>
      </w:r>
      <w:r w:rsidRPr="00A425B8">
        <w:rPr>
          <w:rFonts w:eastAsia="Times New Roman" w:cs="GHEA Grapalat"/>
          <w:szCs w:val="24"/>
          <w:lang w:val="hy-AM"/>
        </w:rPr>
        <w:t>291</w:t>
      </w:r>
      <w:r w:rsidRPr="00A425B8">
        <w:rPr>
          <w:rFonts w:ascii="MS Mincho" w:eastAsia="MS Mincho" w:hAnsi="MS Mincho" w:cs="MS Mincho" w:hint="eastAsia"/>
          <w:szCs w:val="24"/>
          <w:lang w:val="hy-AM"/>
        </w:rPr>
        <w:t>․</w:t>
      </w:r>
      <w:r w:rsidRPr="00A425B8">
        <w:rPr>
          <w:rFonts w:eastAsia="Times New Roman" w:cs="GHEA Grapalat"/>
          <w:szCs w:val="24"/>
          <w:lang w:val="hy-AM"/>
        </w:rPr>
        <w:t>88 հազ. դրամ</w:t>
      </w:r>
      <w:r w:rsidR="00EA47DA" w:rsidRPr="00A425B8">
        <w:rPr>
          <w:rFonts w:eastAsia="Times New Roman" w:cs="Cambria Math"/>
          <w:szCs w:val="24"/>
          <w:lang w:val="hy-AM"/>
        </w:rPr>
        <w:t>,</w:t>
      </w:r>
      <w:r w:rsidRPr="00A425B8">
        <w:rPr>
          <w:rFonts w:eastAsia="Times New Roman" w:cs="GHEA Grapalat"/>
          <w:szCs w:val="24"/>
          <w:lang w:val="hy-AM"/>
        </w:rPr>
        <w:t xml:space="preserve"> փաստացի ծախսը 16</w:t>
      </w:r>
      <w:r w:rsidR="00EA47DA" w:rsidRPr="00A425B8">
        <w:rPr>
          <w:rFonts w:eastAsia="Times New Roman" w:cs="Cambria Math"/>
          <w:szCs w:val="24"/>
          <w:lang w:val="hy-AM"/>
        </w:rPr>
        <w:t>,</w:t>
      </w:r>
      <w:r w:rsidRPr="00A425B8">
        <w:rPr>
          <w:rFonts w:eastAsia="Times New Roman" w:cs="GHEA Grapalat"/>
          <w:szCs w:val="24"/>
          <w:lang w:val="hy-AM"/>
        </w:rPr>
        <w:t>407</w:t>
      </w:r>
      <w:r w:rsidR="00EA47DA" w:rsidRPr="00A425B8">
        <w:rPr>
          <w:rFonts w:eastAsia="Times New Roman" w:cs="Cambria Math"/>
          <w:szCs w:val="24"/>
          <w:lang w:val="hy-AM"/>
        </w:rPr>
        <w:t>,</w:t>
      </w:r>
      <w:r w:rsidRPr="00A425B8">
        <w:rPr>
          <w:rFonts w:eastAsia="Times New Roman" w:cs="GHEA Grapalat"/>
          <w:szCs w:val="24"/>
          <w:lang w:val="hy-AM"/>
        </w:rPr>
        <w:t>163</w:t>
      </w:r>
      <w:r w:rsidRPr="00A425B8">
        <w:rPr>
          <w:rFonts w:ascii="MS Mincho" w:eastAsia="MS Mincho" w:hAnsi="MS Mincho" w:cs="MS Mincho" w:hint="eastAsia"/>
          <w:szCs w:val="24"/>
          <w:lang w:val="hy-AM"/>
        </w:rPr>
        <w:t>․</w:t>
      </w:r>
      <w:r w:rsidRPr="00A425B8">
        <w:rPr>
          <w:rFonts w:eastAsia="Times New Roman" w:cs="GHEA Grapalat"/>
          <w:szCs w:val="24"/>
          <w:lang w:val="hy-AM"/>
        </w:rPr>
        <w:t>77 հազ. դրամ։</w:t>
      </w:r>
    </w:p>
    <w:p w14:paraId="4746AF6C" w14:textId="77777777" w:rsidR="00AC7646" w:rsidRPr="00A425B8" w:rsidRDefault="00AC7646" w:rsidP="00AC7646">
      <w:pPr>
        <w:ind w:firstLine="720"/>
        <w:rPr>
          <w:rFonts w:cs="Cambria Math"/>
          <w:szCs w:val="24"/>
          <w:lang w:val="hy-AM"/>
        </w:rPr>
      </w:pPr>
      <w:r w:rsidRPr="00A425B8">
        <w:rPr>
          <w:szCs w:val="24"/>
          <w:lang w:val="hy-AM"/>
        </w:rPr>
        <w:t>Հաշվեքննության ամենաէական փաստերը</w:t>
      </w:r>
      <w:r w:rsidRPr="00A425B8">
        <w:rPr>
          <w:rFonts w:ascii="MS Mincho" w:eastAsia="MS Mincho" w:hAnsi="MS Mincho" w:cs="MS Mincho" w:hint="eastAsia"/>
          <w:szCs w:val="24"/>
          <w:lang w:val="hy-AM"/>
        </w:rPr>
        <w:t>․</w:t>
      </w:r>
    </w:p>
    <w:p w14:paraId="7DC4909B" w14:textId="5886BBA3" w:rsidR="00AC7646" w:rsidRPr="00A425B8" w:rsidRDefault="00AC7646" w:rsidP="00AC7646">
      <w:pPr>
        <w:spacing w:after="0"/>
        <w:ind w:firstLine="0"/>
        <w:rPr>
          <w:b/>
          <w:szCs w:val="24"/>
          <w:lang w:val="hy-AM"/>
        </w:rPr>
      </w:pPr>
      <w:r w:rsidRPr="00A425B8">
        <w:rPr>
          <w:rFonts w:eastAsia="Calibri" w:cs="Sylfaen"/>
          <w:bCs/>
          <w:szCs w:val="24"/>
          <w:lang w:val="hy-AM"/>
        </w:rPr>
        <w:t xml:space="preserve">       </w:t>
      </w:r>
      <w:r w:rsidRPr="00A425B8">
        <w:rPr>
          <w:rFonts w:eastAsia="Calibri" w:cs="Sylfaen"/>
          <w:b/>
          <w:bCs/>
          <w:szCs w:val="24"/>
          <w:lang w:val="hy-AM"/>
        </w:rPr>
        <w:t>1022-12001</w:t>
      </w:r>
      <w:r w:rsidRPr="00A425B8">
        <w:rPr>
          <w:b/>
          <w:szCs w:val="24"/>
          <w:lang w:val="fr-FR"/>
        </w:rPr>
        <w:t>(</w:t>
      </w:r>
      <w:r w:rsidRPr="00A425B8">
        <w:rPr>
          <w:rFonts w:cs="Calibri"/>
          <w:b/>
          <w:szCs w:val="24"/>
          <w:lang w:val="hy-AM"/>
        </w:rPr>
        <w:t>452200</w:t>
      </w:r>
      <w:r w:rsidRPr="00A425B8">
        <w:rPr>
          <w:b/>
          <w:szCs w:val="24"/>
          <w:lang w:val="fr-FR"/>
        </w:rPr>
        <w:t>)</w:t>
      </w:r>
      <w:r w:rsidRPr="00A425B8">
        <w:rPr>
          <w:rFonts w:cs="Calibri"/>
          <w:b/>
          <w:szCs w:val="24"/>
          <w:lang w:val="hy-AM"/>
        </w:rPr>
        <w:t xml:space="preserve"> «</w:t>
      </w:r>
      <w:r w:rsidRPr="00A425B8">
        <w:rPr>
          <w:b/>
          <w:szCs w:val="24"/>
          <w:lang w:val="hy-AM"/>
        </w:rPr>
        <w:t>Գյուղատնտեսական վարկերի տոկոսադրույքների սուբսիդավորում</w:t>
      </w:r>
      <w:r w:rsidR="00236EAD" w:rsidRPr="00A425B8">
        <w:rPr>
          <w:rFonts w:cs="Calibri"/>
          <w:b/>
          <w:szCs w:val="24"/>
          <w:lang w:val="hy-AM"/>
        </w:rPr>
        <w:t>»</w:t>
      </w:r>
    </w:p>
    <w:p w14:paraId="78EC8A5C" w14:textId="7C0A9B70" w:rsidR="00AC7646" w:rsidRPr="00A425B8" w:rsidRDefault="00AC7646" w:rsidP="00AC7646">
      <w:pPr>
        <w:spacing w:after="0"/>
        <w:ind w:firstLine="0"/>
        <w:rPr>
          <w:bCs/>
          <w:szCs w:val="24"/>
          <w:lang w:val="hy-AM"/>
        </w:rPr>
      </w:pPr>
      <w:r w:rsidRPr="00A425B8">
        <w:rPr>
          <w:szCs w:val="24"/>
          <w:lang w:val="hy-AM"/>
        </w:rPr>
        <w:t xml:space="preserve">Արձանագրվել  է </w:t>
      </w:r>
      <w:r w:rsidRPr="00A425B8">
        <w:rPr>
          <w:rFonts w:eastAsia="Calibri" w:cs="Sylfaen"/>
          <w:bCs/>
          <w:szCs w:val="24"/>
          <w:bdr w:val="none" w:sz="0" w:space="0" w:color="auto" w:frame="1"/>
          <w:lang w:val="hy-AM"/>
        </w:rPr>
        <w:t xml:space="preserve">ՀՀ կառավարության </w:t>
      </w:r>
      <w:r w:rsidRPr="00A425B8">
        <w:rPr>
          <w:bCs/>
          <w:szCs w:val="24"/>
          <w:lang w:val="hy-AM"/>
        </w:rPr>
        <w:t>2019 թվականի մարտի 7-ի «Գյուղատնտեսության ոլորտին տրամադրվող վարկերի տոկոսադրույքների սուբսիդավորման ծրագիրը հաստատելու մասին</w:t>
      </w:r>
      <w:r w:rsidR="00236EAD" w:rsidRPr="00A425B8">
        <w:rPr>
          <w:bCs/>
          <w:szCs w:val="24"/>
          <w:lang w:val="hy-AM"/>
        </w:rPr>
        <w:t>»</w:t>
      </w:r>
      <w:r w:rsidRPr="00A425B8">
        <w:rPr>
          <w:bCs/>
          <w:szCs w:val="24"/>
          <w:lang w:val="hy-AM"/>
        </w:rPr>
        <w:t xml:space="preserve"> N 184-Լ որոշման հավելվածի 15-րդ կետի 13-րդ </w:t>
      </w:r>
      <w:r w:rsidRPr="00A425B8">
        <w:rPr>
          <w:rFonts w:eastAsia="Calibri" w:cs="Sylfaen"/>
          <w:bCs/>
          <w:szCs w:val="24"/>
          <w:bdr w:val="none" w:sz="0" w:space="0" w:color="auto" w:frame="1"/>
          <w:lang w:val="hy-AM"/>
        </w:rPr>
        <w:t>ենթակետով սահմանված պահանջներին</w:t>
      </w:r>
      <w:r w:rsidRPr="00A425B8">
        <w:rPr>
          <w:szCs w:val="24"/>
          <w:lang w:val="hy-AM"/>
        </w:rPr>
        <w:t xml:space="preserve"> </w:t>
      </w:r>
      <w:r w:rsidRPr="00A425B8">
        <w:rPr>
          <w:bCs/>
          <w:szCs w:val="24"/>
          <w:lang w:val="hy-AM"/>
        </w:rPr>
        <w:t>չհամապատասխանող վարկերի սուբսիդավորում 58</w:t>
      </w:r>
      <w:r w:rsidR="00EA47DA" w:rsidRPr="00A425B8">
        <w:rPr>
          <w:rFonts w:cs="Cambria Math"/>
          <w:bCs/>
          <w:szCs w:val="24"/>
          <w:lang w:val="hy-AM"/>
        </w:rPr>
        <w:t>,</w:t>
      </w:r>
      <w:r w:rsidRPr="00A425B8">
        <w:rPr>
          <w:bCs/>
          <w:szCs w:val="24"/>
          <w:lang w:val="hy-AM"/>
        </w:rPr>
        <w:t>862</w:t>
      </w:r>
      <w:r w:rsidRPr="00A425B8">
        <w:rPr>
          <w:rFonts w:ascii="MS Mincho" w:eastAsia="MS Mincho" w:hAnsi="MS Mincho" w:cs="MS Mincho" w:hint="eastAsia"/>
          <w:bCs/>
          <w:szCs w:val="24"/>
          <w:lang w:val="hy-AM"/>
        </w:rPr>
        <w:t>․</w:t>
      </w:r>
      <w:r w:rsidRPr="00A425B8">
        <w:rPr>
          <w:bCs/>
          <w:szCs w:val="24"/>
          <w:lang w:val="hy-AM"/>
        </w:rPr>
        <w:t>00 հազար դրամի չափով։</w:t>
      </w:r>
      <w:r w:rsidRPr="00A425B8">
        <w:rPr>
          <w:rFonts w:eastAsia="Calibri"/>
          <w:lang w:val="hy-AM"/>
        </w:rPr>
        <w:t xml:space="preserve">     </w:t>
      </w:r>
    </w:p>
    <w:p w14:paraId="2584D599" w14:textId="3E255331" w:rsidR="00AC7646" w:rsidRPr="00A425B8" w:rsidRDefault="00AC7646" w:rsidP="00AC7646">
      <w:pPr>
        <w:spacing w:line="254" w:lineRule="auto"/>
        <w:ind w:firstLine="432"/>
        <w:rPr>
          <w:b/>
          <w:bCs/>
          <w:szCs w:val="24"/>
          <w:lang w:val="hy-AM"/>
        </w:rPr>
      </w:pPr>
      <w:r w:rsidRPr="00A425B8">
        <w:rPr>
          <w:b/>
          <w:bCs/>
          <w:szCs w:val="24"/>
          <w:lang w:val="hy-AM"/>
        </w:rPr>
        <w:t>1022-12004/452200/ «Գյուղատնտեսական հումքի մթերումների (գնումների) նպատակով  տրամադրվող վարկերի տոկոսադրույքների սուբսիդավորում</w:t>
      </w:r>
      <w:r w:rsidR="00236EAD" w:rsidRPr="00A425B8">
        <w:rPr>
          <w:b/>
          <w:bCs/>
          <w:szCs w:val="24"/>
          <w:lang w:val="hy-AM"/>
        </w:rPr>
        <w:t>»</w:t>
      </w:r>
      <w:r w:rsidRPr="00A425B8">
        <w:rPr>
          <w:rFonts w:eastAsia="Calibri"/>
          <w:szCs w:val="24"/>
          <w:lang w:val="hy-AM"/>
        </w:rPr>
        <w:t xml:space="preserve"> </w:t>
      </w:r>
      <w:r w:rsidRPr="00A425B8">
        <w:rPr>
          <w:rFonts w:eastAsia="Calibri"/>
          <w:lang w:val="hy-AM"/>
        </w:rPr>
        <w:t xml:space="preserve">  </w:t>
      </w:r>
    </w:p>
    <w:p w14:paraId="740310E4" w14:textId="283E6A8E" w:rsidR="00AC7646" w:rsidRPr="00A425B8" w:rsidRDefault="00AC7646" w:rsidP="00AC7646">
      <w:pPr>
        <w:spacing w:after="0"/>
        <w:ind w:right="146" w:firstLine="432"/>
        <w:rPr>
          <w:rFonts w:eastAsia="Calibri"/>
          <w:szCs w:val="24"/>
          <w:lang w:val="hy-AM"/>
        </w:rPr>
      </w:pPr>
      <w:r w:rsidRPr="00A425B8">
        <w:rPr>
          <w:rFonts w:eastAsia="Calibri"/>
          <w:lang w:val="hy-AM"/>
        </w:rPr>
        <w:t xml:space="preserve">Համաձայն </w:t>
      </w:r>
      <w:r w:rsidRPr="00A425B8">
        <w:rPr>
          <w:rFonts w:eastAsia="Calibri"/>
          <w:szCs w:val="24"/>
          <w:lang w:val="hy-AM"/>
        </w:rPr>
        <w:t>ՀՀ կառավարության 28.02.2019թ. թիվ 201-Լ որոշմամբ հաստատված ծրագրի 24-րդ կետի 3-րդ մասի և ՀՀ կառավարության 26.03.2020 թվականի թիվ 356-լ որոշման որոշմամբ հաստատված կորոնավիրուսի տնտեսական հետևանքների չեզոքացման երկրորդ միջոցառման պահանջների սուբսիդավորման ենթակա ՖԿ-ի կողմից գյուղատնտեսական հումքի մթերումների (գնումների) նպատակով տրամադրվող վարկերը պետք է ունենային առավելագույնը 1</w:t>
      </w:r>
      <w:r w:rsidRPr="00A425B8">
        <w:rPr>
          <w:rFonts w:ascii="MS Mincho" w:eastAsia="MS Mincho" w:hAnsi="MS Mincho" w:cs="MS Mincho" w:hint="eastAsia"/>
          <w:szCs w:val="24"/>
          <w:lang w:val="hy-AM"/>
        </w:rPr>
        <w:t>․</w:t>
      </w:r>
      <w:r w:rsidRPr="00A425B8">
        <w:rPr>
          <w:rFonts w:eastAsia="Calibri"/>
          <w:szCs w:val="24"/>
          <w:lang w:val="hy-AM"/>
        </w:rPr>
        <w:t>5 տարի մարման ժամկետ</w:t>
      </w:r>
      <w:r w:rsidR="00DC1B1F" w:rsidRPr="00A425B8">
        <w:rPr>
          <w:rFonts w:eastAsia="Calibri" w:cs="Cambria Math"/>
          <w:szCs w:val="24"/>
          <w:lang w:val="hy-AM"/>
        </w:rPr>
        <w:t>,</w:t>
      </w:r>
      <w:r w:rsidRPr="00A425B8">
        <w:rPr>
          <w:rFonts w:eastAsia="Calibri"/>
          <w:szCs w:val="24"/>
          <w:lang w:val="hy-AM"/>
        </w:rPr>
        <w:t xml:space="preserve"> սակայն ծրագրի շրջանակում սուբսիդավորվող թվով 13 պայմանագրերով սահմանվել են վարկի մարման ավելի երկար ժամկետներ՝ 2-ից 3 տարի մարման ժամկետ</w:t>
      </w:r>
      <w:r w:rsidRPr="00A425B8">
        <w:rPr>
          <w:rFonts w:eastAsia="Calibri"/>
          <w:lang w:val="hy-AM"/>
        </w:rPr>
        <w:t>։</w:t>
      </w:r>
    </w:p>
    <w:p w14:paraId="34ABF184" w14:textId="52B5EC76" w:rsidR="00AC7646" w:rsidRPr="00A425B8" w:rsidRDefault="00AC7646" w:rsidP="00AC7646">
      <w:pPr>
        <w:spacing w:line="254" w:lineRule="auto"/>
        <w:ind w:firstLine="0"/>
        <w:rPr>
          <w:szCs w:val="24"/>
          <w:lang w:val="hy-AM"/>
        </w:rPr>
      </w:pPr>
      <w:r w:rsidRPr="00A425B8">
        <w:rPr>
          <w:b/>
          <w:bCs/>
          <w:szCs w:val="24"/>
          <w:lang w:val="hy-AM"/>
        </w:rPr>
        <w:t>1187-12004 /</w:t>
      </w:r>
      <w:r w:rsidRPr="00A425B8">
        <w:rPr>
          <w:b/>
          <w:szCs w:val="24"/>
          <w:lang w:val="hy-AM"/>
        </w:rPr>
        <w:t xml:space="preserve">452200/ </w:t>
      </w:r>
      <w:r w:rsidRPr="00A425B8">
        <w:rPr>
          <w:b/>
          <w:bCs/>
          <w:szCs w:val="24"/>
          <w:lang w:val="hy-AM"/>
        </w:rPr>
        <w:t xml:space="preserve"> «Հայաստանի Հանրապետության ագրոպարենային ոլորտի սարքավորումների  լիզինգի  աջակցության ծրագիր</w:t>
      </w:r>
      <w:r w:rsidR="00236EAD" w:rsidRPr="00A425B8">
        <w:rPr>
          <w:b/>
          <w:szCs w:val="24"/>
          <w:lang w:val="hy-AM"/>
        </w:rPr>
        <w:t>»</w:t>
      </w:r>
      <w:r w:rsidRPr="00A425B8">
        <w:rPr>
          <w:szCs w:val="24"/>
          <w:lang w:val="hy-AM"/>
        </w:rPr>
        <w:t xml:space="preserve"> </w:t>
      </w:r>
    </w:p>
    <w:p w14:paraId="435D2401" w14:textId="7B532683" w:rsidR="00AC7646" w:rsidRPr="00A425B8" w:rsidRDefault="00AC7646" w:rsidP="00AC7646">
      <w:pPr>
        <w:spacing w:line="254" w:lineRule="auto"/>
        <w:ind w:firstLine="0"/>
        <w:rPr>
          <w:rStyle w:val="IntenseEmphasis"/>
          <w:rFonts w:eastAsia="Calibri" w:cs="Sylfaen"/>
          <w:bCs/>
          <w:i w:val="0"/>
          <w:iCs w:val="0"/>
          <w:szCs w:val="24"/>
          <w:bdr w:val="none" w:sz="0" w:space="0" w:color="auto" w:frame="1"/>
          <w:lang w:val="hy-AM"/>
        </w:rPr>
      </w:pPr>
      <w:r w:rsidRPr="00A425B8">
        <w:rPr>
          <w:szCs w:val="24"/>
          <w:lang w:val="hy-AM"/>
        </w:rPr>
        <w:t xml:space="preserve"> </w:t>
      </w:r>
      <w:r w:rsidRPr="00A425B8">
        <w:rPr>
          <w:szCs w:val="24"/>
          <w:lang w:val="hy-AM"/>
        </w:rPr>
        <w:tab/>
        <w:t>ՀՀ կառավարության 19</w:t>
      </w:r>
      <w:r w:rsidRPr="00A425B8">
        <w:rPr>
          <w:rFonts w:cs="Cambria Math"/>
          <w:szCs w:val="24"/>
          <w:lang w:val="hy-AM"/>
        </w:rPr>
        <w:t>.</w:t>
      </w:r>
      <w:r w:rsidRPr="00A425B8">
        <w:rPr>
          <w:szCs w:val="24"/>
          <w:lang w:val="hy-AM"/>
        </w:rPr>
        <w:t>07</w:t>
      </w:r>
      <w:r w:rsidRPr="00A425B8">
        <w:rPr>
          <w:rFonts w:cs="Cambria Math"/>
          <w:szCs w:val="24"/>
          <w:lang w:val="hy-AM"/>
        </w:rPr>
        <w:t>.</w:t>
      </w:r>
      <w:r w:rsidRPr="00A425B8">
        <w:rPr>
          <w:szCs w:val="24"/>
          <w:lang w:val="hy-AM"/>
        </w:rPr>
        <w:t xml:space="preserve">2018 թվականի </w:t>
      </w:r>
      <w:r w:rsidRPr="00A425B8">
        <w:rPr>
          <w:rFonts w:eastAsia="Calibri" w:cs="Sylfaen"/>
          <w:bCs/>
          <w:szCs w:val="24"/>
          <w:bdr w:val="none" w:sz="0" w:space="0" w:color="auto" w:frame="1"/>
          <w:lang w:val="hy-AM"/>
        </w:rPr>
        <w:t>թիվ 893-լ որոշման հավելվ</w:t>
      </w:r>
      <w:r w:rsidRPr="00A425B8">
        <w:rPr>
          <w:szCs w:val="24"/>
          <w:lang w:val="hy-AM"/>
        </w:rPr>
        <w:t>ածի 40-րդ կետի 1-ին ենթակետով սահմանվել է</w:t>
      </w:r>
      <w:r w:rsidR="00DC1B1F" w:rsidRPr="00A425B8">
        <w:rPr>
          <w:rFonts w:cs="Cambria Math"/>
          <w:szCs w:val="24"/>
          <w:lang w:val="hy-AM"/>
        </w:rPr>
        <w:t>,</w:t>
      </w:r>
      <w:r w:rsidRPr="00A425B8">
        <w:rPr>
          <w:szCs w:val="24"/>
          <w:lang w:val="hy-AM"/>
        </w:rPr>
        <w:t xml:space="preserve"> որ ծրագրի շրջանակներում լիզինգի պայմանագիրը կնքվում է մինչև</w:t>
      </w:r>
      <w:r w:rsidRPr="00A425B8">
        <w:rPr>
          <w:rFonts w:ascii="Courier New" w:hAnsi="Courier New" w:cs="Courier New"/>
          <w:szCs w:val="24"/>
          <w:lang w:val="hy-AM"/>
        </w:rPr>
        <w:t> </w:t>
      </w:r>
      <w:r w:rsidRPr="00A425B8">
        <w:rPr>
          <w:szCs w:val="24"/>
          <w:lang w:val="hy-AM"/>
        </w:rPr>
        <w:t>5 տարի ներառյալ մարման ժամկետով</w:t>
      </w:r>
      <w:r w:rsidR="00EA47DA" w:rsidRPr="00A425B8">
        <w:rPr>
          <w:rFonts w:cs="Cambria Math"/>
          <w:szCs w:val="24"/>
          <w:lang w:val="hy-AM"/>
        </w:rPr>
        <w:t>,</w:t>
      </w:r>
      <w:r w:rsidRPr="00A425B8">
        <w:rPr>
          <w:szCs w:val="24"/>
          <w:lang w:val="hy-AM"/>
        </w:rPr>
        <w:t xml:space="preserve"> այնինչ </w:t>
      </w:r>
      <w:r w:rsidRPr="00A425B8">
        <w:rPr>
          <w:rFonts w:eastAsia="Calibri" w:cs="Sylfaen"/>
          <w:bCs/>
          <w:szCs w:val="24"/>
          <w:bdr w:val="none" w:sz="0" w:space="0" w:color="auto" w:frame="1"/>
          <w:lang w:val="hy-AM"/>
        </w:rPr>
        <w:t xml:space="preserve">թվով 13 պայմանագրեր կնքվել են 5 տարուց ավելի երկար ժամկետով։ </w:t>
      </w:r>
      <w:r w:rsidRPr="00A425B8">
        <w:rPr>
          <w:rFonts w:eastAsia="Calibri" w:cs="Sylfaen"/>
          <w:bCs/>
          <w:bdr w:val="none" w:sz="0" w:space="0" w:color="auto" w:frame="1"/>
          <w:lang w:val="hy-AM"/>
        </w:rPr>
        <w:t xml:space="preserve">40-րդ կետի 2-րդ </w:t>
      </w:r>
      <w:r w:rsidRPr="00A425B8">
        <w:rPr>
          <w:rFonts w:eastAsia="Calibri" w:cs="Sylfaen"/>
          <w:bCs/>
          <w:bdr w:val="none" w:sz="0" w:space="0" w:color="auto" w:frame="1"/>
          <w:lang w:val="hy-AM"/>
        </w:rPr>
        <w:lastRenderedPageBreak/>
        <w:t>ենթակետով սահմանվել է</w:t>
      </w:r>
      <w:r w:rsidR="00DC1B1F" w:rsidRPr="00A425B8">
        <w:rPr>
          <w:rFonts w:eastAsia="Calibri" w:cs="Cambria Math"/>
          <w:bCs/>
          <w:bdr w:val="none" w:sz="0" w:space="0" w:color="auto" w:frame="1"/>
          <w:lang w:val="hy-AM"/>
        </w:rPr>
        <w:t>,</w:t>
      </w:r>
      <w:r w:rsidRPr="00A425B8">
        <w:rPr>
          <w:rFonts w:eastAsia="Calibri" w:cs="Sylfaen"/>
          <w:bCs/>
          <w:bdr w:val="none" w:sz="0" w:space="0" w:color="auto" w:frame="1"/>
          <w:lang w:val="hy-AM"/>
        </w:rPr>
        <w:t xml:space="preserve"> որ ոչ </w:t>
      </w:r>
      <w:r w:rsidRPr="00A425B8">
        <w:rPr>
          <w:rFonts w:eastAsia="Arial Unicode" w:cs="Arial"/>
          <w:szCs w:val="24"/>
          <w:shd w:val="clear" w:color="auto" w:fill="FFFFFF"/>
          <w:lang w:val="hy-AM"/>
        </w:rPr>
        <w:t>սահմանամերձ</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բնակավայրերի</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տարածքներում</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գործունեություն</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իրականացնող</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տնտեսավարողների</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համար</w:t>
      </w:r>
      <w:r w:rsidRPr="00A425B8">
        <w:rPr>
          <w:rFonts w:eastAsia="Arial Unicode" w:cs="Arial Unicode"/>
          <w:szCs w:val="24"/>
          <w:shd w:val="clear" w:color="auto" w:fill="FFFFFF"/>
          <w:lang w:val="hy-AM"/>
        </w:rPr>
        <w:t xml:space="preserve"> </w:t>
      </w:r>
      <w:r w:rsidRPr="00A425B8">
        <w:rPr>
          <w:szCs w:val="24"/>
          <w:lang w:val="hy-AM"/>
        </w:rPr>
        <w:t>լիզինգը տրամադրվում է տարեկան մինչև 12 տոկոս փաստացի տոկոսադրույքով</w:t>
      </w:r>
      <w:r w:rsidR="00DC1B1F" w:rsidRPr="00A425B8">
        <w:rPr>
          <w:rFonts w:cs="Cambria Math"/>
          <w:szCs w:val="24"/>
          <w:lang w:val="hy-AM"/>
        </w:rPr>
        <w:t>,</w:t>
      </w:r>
      <w:r w:rsidRPr="00A425B8">
        <w:rPr>
          <w:szCs w:val="24"/>
          <w:lang w:val="hy-AM"/>
        </w:rPr>
        <w:t xml:space="preserve"> որից սուբսիդավորվում է մինչև 10 տոկոսային կետը</w:t>
      </w:r>
      <w:r w:rsidRPr="00A425B8">
        <w:rPr>
          <w:rFonts w:ascii="MS Mincho" w:eastAsia="MS Mincho" w:hAnsi="MS Mincho" w:cs="MS Mincho" w:hint="eastAsia"/>
          <w:szCs w:val="24"/>
          <w:lang w:val="hy-AM"/>
        </w:rPr>
        <w:t>․</w:t>
      </w:r>
      <w:r w:rsidRPr="00A425B8">
        <w:rPr>
          <w:szCs w:val="24"/>
          <w:lang w:val="hy-AM"/>
        </w:rPr>
        <w:t xml:space="preserve"> այնինչ</w:t>
      </w:r>
      <w:r w:rsidRPr="00A425B8">
        <w:rPr>
          <w:rFonts w:eastAsia="Calibri" w:cs="Sylfaen"/>
          <w:bCs/>
          <w:szCs w:val="24"/>
          <w:bdr w:val="none" w:sz="0" w:space="0" w:color="auto" w:frame="1"/>
          <w:lang w:val="hy-AM"/>
        </w:rPr>
        <w:t xml:space="preserve"> 35 դեպքով ոչ </w:t>
      </w:r>
      <w:r w:rsidRPr="00A425B8">
        <w:rPr>
          <w:rFonts w:eastAsia="Arial Unicode" w:cs="Arial"/>
          <w:szCs w:val="24"/>
          <w:shd w:val="clear" w:color="auto" w:fill="FFFFFF"/>
          <w:lang w:val="hy-AM"/>
        </w:rPr>
        <w:t>սահմանամերձ</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բնակավայրերի</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տարածքներում</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գործունեություն</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իրականացնող</w:t>
      </w:r>
      <w:r w:rsidRPr="00A425B8">
        <w:rPr>
          <w:rFonts w:eastAsia="Arial Unicode" w:cs="Arial Unicode"/>
          <w:szCs w:val="24"/>
          <w:shd w:val="clear" w:color="auto" w:fill="FFFFFF"/>
          <w:lang w:val="hy-AM"/>
        </w:rPr>
        <w:t xml:space="preserve"> </w:t>
      </w:r>
      <w:r w:rsidRPr="00A425B8">
        <w:rPr>
          <w:rFonts w:eastAsia="Arial Unicode" w:cs="Arial"/>
          <w:szCs w:val="24"/>
          <w:shd w:val="clear" w:color="auto" w:fill="FFFFFF"/>
          <w:lang w:val="hy-AM"/>
        </w:rPr>
        <w:t>տնտեսավարողներ</w:t>
      </w:r>
      <w:r w:rsidRPr="00A425B8">
        <w:rPr>
          <w:rFonts w:eastAsia="Calibri" w:cs="Sylfaen"/>
          <w:bCs/>
          <w:szCs w:val="24"/>
          <w:bdr w:val="none" w:sz="0" w:space="0" w:color="auto" w:frame="1"/>
          <w:lang w:val="hy-AM"/>
        </w:rPr>
        <w:t xml:space="preserve"> սուբսիդավորվել են նախատեսված 10 տոկոսային կետից ավելի տոկոսով։</w:t>
      </w:r>
    </w:p>
    <w:p w14:paraId="673B060A" w14:textId="77777777" w:rsidR="00AC7646" w:rsidRPr="00A425B8" w:rsidRDefault="00AC7646" w:rsidP="00AC7646">
      <w:pPr>
        <w:shd w:val="clear" w:color="auto" w:fill="FFFFFF"/>
        <w:spacing w:after="0"/>
        <w:ind w:firstLine="567"/>
        <w:rPr>
          <w:b/>
          <w:szCs w:val="24"/>
          <w:lang w:val="hy-AM"/>
        </w:rPr>
      </w:pPr>
      <w:r w:rsidRPr="00A425B8">
        <w:rPr>
          <w:b/>
          <w:szCs w:val="24"/>
          <w:shd w:val="clear" w:color="auto" w:fill="FFFFFF"/>
          <w:lang w:val="hy-AM"/>
        </w:rPr>
        <w:t>ՀՀ էկոնոմիկայի նախարարության ներքին աուդիտի գործառույթի վերաբերյալ։</w:t>
      </w:r>
    </w:p>
    <w:p w14:paraId="5E639901" w14:textId="77777777" w:rsidR="00AC7646" w:rsidRPr="00A425B8" w:rsidRDefault="00AC7646" w:rsidP="00AC7646">
      <w:pPr>
        <w:shd w:val="clear" w:color="auto" w:fill="FFFFFF"/>
        <w:spacing w:after="0"/>
        <w:ind w:firstLine="567"/>
        <w:rPr>
          <w:szCs w:val="24"/>
          <w:lang w:val="hy-AM"/>
        </w:rPr>
      </w:pPr>
      <w:r w:rsidRPr="00A425B8">
        <w:rPr>
          <w:szCs w:val="24"/>
          <w:lang w:val="hy-AM"/>
        </w:rPr>
        <w:t>2022 թվականի առաջին կիսամյակի ընթացքում նախարարությունում չի գործել ներքին աուդիտի ստորաբաժանում և առկա չի եղել ներքին աուդիտի ծառայության ձեռքբերման պայմանագիր</w:t>
      </w:r>
    </w:p>
    <w:p w14:paraId="2DF1A05E" w14:textId="77777777" w:rsidR="00AC7646" w:rsidRPr="00A425B8" w:rsidRDefault="00AC7646" w:rsidP="00AC7646">
      <w:pPr>
        <w:spacing w:before="0" w:after="160" w:line="259" w:lineRule="auto"/>
        <w:ind w:firstLine="0"/>
        <w:jc w:val="left"/>
        <w:rPr>
          <w:szCs w:val="24"/>
          <w:lang w:val="hy-AM"/>
        </w:rPr>
        <w:sectPr w:rsidR="00AC7646" w:rsidRPr="00A425B8" w:rsidSect="00310A79">
          <w:footerReference w:type="default" r:id="rId13"/>
          <w:headerReference w:type="first" r:id="rId14"/>
          <w:pgSz w:w="11907" w:h="16840" w:code="9"/>
          <w:pgMar w:top="1440" w:right="1080" w:bottom="1440" w:left="1080" w:header="709" w:footer="709" w:gutter="0"/>
          <w:pgNumType w:start="2"/>
          <w:cols w:space="720"/>
          <w:titlePg/>
          <w:docGrid w:linePitch="326"/>
        </w:sectPr>
      </w:pPr>
    </w:p>
    <w:p w14:paraId="29A20A4B" w14:textId="77777777" w:rsidR="00AC7646" w:rsidRPr="00A425B8" w:rsidRDefault="00AC7646" w:rsidP="00A43096">
      <w:pPr>
        <w:pStyle w:val="Heading1"/>
        <w:numPr>
          <w:ilvl w:val="0"/>
          <w:numId w:val="3"/>
        </w:numPr>
        <w:rPr>
          <w:rStyle w:val="Hyperlink"/>
        </w:rPr>
      </w:pPr>
      <w:bookmarkStart w:id="4" w:name="_Toc116921436"/>
      <w:r w:rsidRPr="00A425B8">
        <w:rPr>
          <w:rStyle w:val="Hyperlink"/>
        </w:rPr>
        <w:lastRenderedPageBreak/>
        <w:t>ՀԱՇՎԵՔՆՆՈՒԹՅԱՆ ՕԲՅԵԿՏԻ ՖԻՆԱՆՍԱԿԱՆ ՑՈՒՑԱՆԻՇՆԵՐ</w:t>
      </w:r>
      <w:bookmarkEnd w:id="4"/>
    </w:p>
    <w:p w14:paraId="4871B869" w14:textId="77777777" w:rsidR="00AC7646" w:rsidRPr="00A425B8" w:rsidRDefault="00AC7646" w:rsidP="00AC7646">
      <w:pPr>
        <w:jc w:val="right"/>
        <w:rPr>
          <w:lang w:val="hy-AM"/>
        </w:rPr>
      </w:pPr>
      <w:r w:rsidRPr="00A425B8">
        <w:rPr>
          <w:lang w:val="hy-AM"/>
        </w:rPr>
        <w:t>Աղյուսակ 1</w:t>
      </w:r>
      <w:r w:rsidRPr="00A425B8">
        <w:rPr>
          <w:lang w:val="hy-AM"/>
        </w:rPr>
        <w:br/>
        <w:t>2022 թվականի վեց ամիսների վերաբերյալ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8"/>
        <w:gridCol w:w="5207"/>
        <w:gridCol w:w="2286"/>
        <w:gridCol w:w="2351"/>
        <w:gridCol w:w="2030"/>
        <w:gridCol w:w="2048"/>
      </w:tblGrid>
      <w:tr w:rsidR="00AC7646" w:rsidRPr="00A425B8" w14:paraId="02033A02" w14:textId="77777777" w:rsidTr="00611326">
        <w:trPr>
          <w:trHeight w:val="1212"/>
          <w:tblHeader/>
        </w:trPr>
        <w:tc>
          <w:tcPr>
            <w:tcW w:w="2038" w:type="pct"/>
            <w:gridSpan w:val="2"/>
            <w:shd w:val="clear" w:color="auto" w:fill="auto"/>
            <w:tcMar>
              <w:top w:w="15" w:type="dxa"/>
              <w:left w:w="15" w:type="dxa"/>
              <w:bottom w:w="0" w:type="dxa"/>
              <w:right w:w="15" w:type="dxa"/>
            </w:tcMar>
            <w:vAlign w:val="center"/>
            <w:hideMark/>
          </w:tcPr>
          <w:p w14:paraId="4DBC73D4" w14:textId="77777777" w:rsidR="00AC7646" w:rsidRPr="00A425B8" w:rsidRDefault="00AC7646" w:rsidP="00DC1B1F">
            <w:pPr>
              <w:spacing w:before="0" w:after="0" w:line="240" w:lineRule="auto"/>
              <w:ind w:firstLine="0"/>
              <w:jc w:val="center"/>
              <w:rPr>
                <w:rFonts w:eastAsia="Times New Roman" w:cs="Calibri"/>
                <w:b/>
                <w:bCs/>
                <w:color w:val="000000"/>
                <w:sz w:val="20"/>
                <w:szCs w:val="20"/>
                <w:lang w:val="hy-AM"/>
              </w:rPr>
            </w:pPr>
            <w:r w:rsidRPr="00A425B8">
              <w:rPr>
                <w:rFonts w:cs="Calibri"/>
                <w:b/>
                <w:bCs/>
                <w:color w:val="000000"/>
                <w:sz w:val="20"/>
                <w:szCs w:val="20"/>
                <w:lang w:val="hy-AM"/>
              </w:rPr>
              <w:t>Կատարող  ԾԲ ծրագիր  Միջոցառում  Հոդված</w:t>
            </w:r>
          </w:p>
        </w:tc>
        <w:tc>
          <w:tcPr>
            <w:tcW w:w="777" w:type="pct"/>
            <w:shd w:val="clear" w:color="auto" w:fill="auto"/>
            <w:tcMar>
              <w:top w:w="15" w:type="dxa"/>
              <w:left w:w="15" w:type="dxa"/>
              <w:bottom w:w="0" w:type="dxa"/>
              <w:right w:w="15" w:type="dxa"/>
            </w:tcMar>
            <w:vAlign w:val="center"/>
            <w:hideMark/>
          </w:tcPr>
          <w:p w14:paraId="51B46421" w14:textId="77777777" w:rsidR="00AC7646" w:rsidRPr="00A425B8" w:rsidRDefault="00AC7646" w:rsidP="00DC1B1F">
            <w:pPr>
              <w:ind w:firstLine="0"/>
              <w:jc w:val="center"/>
              <w:rPr>
                <w:rFonts w:cs="Calibri"/>
                <w:b/>
                <w:bCs/>
                <w:color w:val="000000"/>
                <w:sz w:val="20"/>
                <w:szCs w:val="20"/>
                <w:lang w:val="ru-RU"/>
              </w:rPr>
            </w:pPr>
            <w:r w:rsidRPr="00A425B8">
              <w:rPr>
                <w:rFonts w:cs="Calibri"/>
                <w:b/>
                <w:bCs/>
                <w:color w:val="000000"/>
                <w:sz w:val="20"/>
                <w:szCs w:val="20"/>
                <w:lang w:val="hy-AM"/>
              </w:rPr>
              <w:t>Հաշվետու ժամանակահատվածի պլան</w:t>
            </w:r>
          </w:p>
        </w:tc>
        <w:tc>
          <w:tcPr>
            <w:tcW w:w="799" w:type="pct"/>
            <w:shd w:val="clear" w:color="auto" w:fill="auto"/>
            <w:tcMar>
              <w:top w:w="15" w:type="dxa"/>
              <w:left w:w="15" w:type="dxa"/>
              <w:bottom w:w="0" w:type="dxa"/>
              <w:right w:w="15" w:type="dxa"/>
            </w:tcMar>
            <w:vAlign w:val="center"/>
            <w:hideMark/>
          </w:tcPr>
          <w:p w14:paraId="10723735" w14:textId="77777777" w:rsidR="00AC7646" w:rsidRPr="00A425B8" w:rsidRDefault="00AC7646" w:rsidP="00DC1B1F">
            <w:pPr>
              <w:ind w:firstLine="0"/>
              <w:jc w:val="center"/>
              <w:rPr>
                <w:rFonts w:cs="Calibri"/>
                <w:b/>
                <w:bCs/>
                <w:color w:val="000000"/>
                <w:sz w:val="20"/>
                <w:szCs w:val="20"/>
                <w:lang w:val="ru-RU"/>
              </w:rPr>
            </w:pPr>
            <w:r w:rsidRPr="00A425B8">
              <w:rPr>
                <w:rFonts w:cs="Calibri"/>
                <w:b/>
                <w:bCs/>
                <w:color w:val="000000"/>
                <w:sz w:val="20"/>
                <w:szCs w:val="20"/>
                <w:lang w:val="hy-AM"/>
              </w:rPr>
              <w:t>Հաշվետու ժամանակահատվածի ճշտված պլան</w:t>
            </w:r>
          </w:p>
        </w:tc>
        <w:tc>
          <w:tcPr>
            <w:tcW w:w="690" w:type="pct"/>
            <w:shd w:val="clear" w:color="auto" w:fill="auto"/>
            <w:tcMar>
              <w:top w:w="15" w:type="dxa"/>
              <w:left w:w="15" w:type="dxa"/>
              <w:bottom w:w="0" w:type="dxa"/>
              <w:right w:w="15" w:type="dxa"/>
            </w:tcMar>
            <w:vAlign w:val="center"/>
            <w:hideMark/>
          </w:tcPr>
          <w:p w14:paraId="08BCB157" w14:textId="77777777" w:rsidR="00AC7646" w:rsidRPr="00A425B8" w:rsidRDefault="00AC7646" w:rsidP="00DC1B1F">
            <w:pPr>
              <w:ind w:firstLine="0"/>
              <w:jc w:val="center"/>
              <w:rPr>
                <w:rFonts w:cs="Calibri"/>
                <w:b/>
                <w:bCs/>
                <w:color w:val="000000"/>
                <w:sz w:val="20"/>
                <w:szCs w:val="20"/>
                <w:lang w:val="ru-RU"/>
              </w:rPr>
            </w:pPr>
            <w:r w:rsidRPr="00A425B8">
              <w:rPr>
                <w:rFonts w:cs="Calibri"/>
                <w:b/>
                <w:bCs/>
                <w:color w:val="000000"/>
                <w:sz w:val="20"/>
                <w:szCs w:val="20"/>
              </w:rPr>
              <w:t>Փաստ</w:t>
            </w:r>
          </w:p>
        </w:tc>
        <w:tc>
          <w:tcPr>
            <w:tcW w:w="696" w:type="pct"/>
            <w:shd w:val="clear" w:color="auto" w:fill="auto"/>
            <w:tcMar>
              <w:top w:w="15" w:type="dxa"/>
              <w:left w:w="15" w:type="dxa"/>
              <w:bottom w:w="0" w:type="dxa"/>
              <w:right w:w="15" w:type="dxa"/>
            </w:tcMar>
            <w:vAlign w:val="center"/>
            <w:hideMark/>
          </w:tcPr>
          <w:p w14:paraId="49EC1C37" w14:textId="77777777" w:rsidR="00AC7646" w:rsidRPr="00A425B8" w:rsidRDefault="00AC7646" w:rsidP="00DC1B1F">
            <w:pPr>
              <w:ind w:firstLine="0"/>
              <w:jc w:val="center"/>
              <w:rPr>
                <w:rFonts w:cs="Calibri"/>
                <w:b/>
                <w:bCs/>
                <w:color w:val="000000"/>
                <w:sz w:val="20"/>
                <w:szCs w:val="20"/>
                <w:lang w:val="ru-RU"/>
              </w:rPr>
            </w:pPr>
            <w:r w:rsidRPr="00A425B8">
              <w:rPr>
                <w:rFonts w:cs="Calibri"/>
                <w:b/>
                <w:bCs/>
                <w:color w:val="000000"/>
                <w:sz w:val="20"/>
                <w:szCs w:val="20"/>
              </w:rPr>
              <w:t>Փաստացի</w:t>
            </w:r>
            <w:r w:rsidRPr="00A425B8">
              <w:rPr>
                <w:rFonts w:cs="Calibri"/>
                <w:b/>
                <w:bCs/>
                <w:color w:val="000000"/>
                <w:sz w:val="20"/>
                <w:szCs w:val="20"/>
                <w:lang w:val="ru-RU"/>
              </w:rPr>
              <w:t xml:space="preserve"> </w:t>
            </w:r>
            <w:r w:rsidRPr="00A425B8">
              <w:rPr>
                <w:rFonts w:cs="Calibri"/>
                <w:b/>
                <w:bCs/>
                <w:color w:val="000000"/>
                <w:sz w:val="20"/>
                <w:szCs w:val="20"/>
              </w:rPr>
              <w:t>ծախս</w:t>
            </w:r>
          </w:p>
        </w:tc>
      </w:tr>
      <w:tr w:rsidR="00AC7646" w:rsidRPr="00A425B8" w14:paraId="124201A4" w14:textId="77777777" w:rsidTr="00611326">
        <w:trPr>
          <w:trHeight w:val="288"/>
        </w:trPr>
        <w:tc>
          <w:tcPr>
            <w:tcW w:w="2038" w:type="pct"/>
            <w:gridSpan w:val="2"/>
            <w:shd w:val="clear" w:color="auto" w:fill="auto"/>
            <w:tcMar>
              <w:top w:w="15" w:type="dxa"/>
              <w:left w:w="15" w:type="dxa"/>
              <w:bottom w:w="0" w:type="dxa"/>
              <w:right w:w="15" w:type="dxa"/>
            </w:tcMar>
            <w:vAlign w:val="center"/>
            <w:hideMark/>
          </w:tcPr>
          <w:p w14:paraId="50D511E7" w14:textId="77777777" w:rsidR="00AC7646" w:rsidRPr="00A425B8" w:rsidRDefault="00AC7646" w:rsidP="00DC1B1F">
            <w:pPr>
              <w:jc w:val="left"/>
              <w:rPr>
                <w:rFonts w:cs="Calibri"/>
                <w:color w:val="000000"/>
                <w:sz w:val="20"/>
                <w:szCs w:val="20"/>
              </w:rPr>
            </w:pPr>
            <w:r w:rsidRPr="00A425B8">
              <w:rPr>
                <w:rFonts w:cs="Calibri"/>
                <w:color w:val="000000"/>
                <w:sz w:val="20"/>
                <w:szCs w:val="20"/>
                <w:lang w:val="ru-RU"/>
              </w:rPr>
              <w:t xml:space="preserve">  </w:t>
            </w:r>
            <w:r w:rsidRPr="00A425B8">
              <w:rPr>
                <w:rFonts w:cs="Calibri"/>
                <w:color w:val="000000"/>
                <w:sz w:val="20"/>
                <w:szCs w:val="20"/>
              </w:rPr>
              <w:t xml:space="preserve">Ը  Ն  Դ  Ա  Մ  Ե  Ն  Ը  </w:t>
            </w:r>
          </w:p>
        </w:tc>
        <w:tc>
          <w:tcPr>
            <w:tcW w:w="777" w:type="pct"/>
            <w:shd w:val="clear" w:color="auto" w:fill="auto"/>
            <w:noWrap/>
            <w:tcMar>
              <w:top w:w="15" w:type="dxa"/>
              <w:left w:w="15" w:type="dxa"/>
              <w:bottom w:w="0" w:type="dxa"/>
              <w:right w:w="15" w:type="dxa"/>
            </w:tcMar>
            <w:hideMark/>
          </w:tcPr>
          <w:p w14:paraId="191CA716" w14:textId="77777777" w:rsidR="00AC7646" w:rsidRPr="00A425B8" w:rsidRDefault="00AC7646" w:rsidP="00326FA6">
            <w:pPr>
              <w:jc w:val="right"/>
              <w:rPr>
                <w:rFonts w:cs="Calibri"/>
                <w:color w:val="000000"/>
                <w:sz w:val="20"/>
                <w:szCs w:val="20"/>
              </w:rPr>
            </w:pPr>
            <w:r w:rsidRPr="00A425B8">
              <w:rPr>
                <w:rFonts w:cs="Calibri"/>
                <w:color w:val="000000"/>
                <w:sz w:val="20"/>
                <w:szCs w:val="20"/>
              </w:rPr>
              <w:t>22,040,364</w:t>
            </w:r>
            <w:r w:rsidRPr="00A425B8">
              <w:rPr>
                <w:rFonts w:ascii="MS Mincho" w:eastAsia="MS Mincho" w:hAnsi="MS Mincho" w:cs="MS Mincho" w:hint="eastAsia"/>
                <w:color w:val="000000"/>
                <w:sz w:val="20"/>
                <w:szCs w:val="20"/>
              </w:rPr>
              <w:t>․</w:t>
            </w:r>
            <w:r w:rsidRPr="00A425B8">
              <w:rPr>
                <w:rFonts w:cs="Calibri"/>
                <w:color w:val="000000"/>
                <w:sz w:val="20"/>
                <w:szCs w:val="20"/>
              </w:rPr>
              <w:t>20</w:t>
            </w:r>
          </w:p>
        </w:tc>
        <w:tc>
          <w:tcPr>
            <w:tcW w:w="799" w:type="pct"/>
            <w:shd w:val="clear" w:color="auto" w:fill="auto"/>
            <w:noWrap/>
            <w:tcMar>
              <w:top w:w="15" w:type="dxa"/>
              <w:left w:w="15" w:type="dxa"/>
              <w:bottom w:w="0" w:type="dxa"/>
              <w:right w:w="15" w:type="dxa"/>
            </w:tcMar>
            <w:hideMark/>
          </w:tcPr>
          <w:p w14:paraId="7B42AB24" w14:textId="31AB4A63" w:rsidR="00AC7646" w:rsidRPr="00A425B8" w:rsidRDefault="00611326" w:rsidP="00326FA6">
            <w:pPr>
              <w:jc w:val="right"/>
              <w:rPr>
                <w:rFonts w:cs="Calibri"/>
                <w:color w:val="000000"/>
                <w:sz w:val="20"/>
                <w:szCs w:val="20"/>
              </w:rPr>
            </w:pPr>
            <w:r w:rsidRPr="00A425B8">
              <w:rPr>
                <w:rFonts w:cs="Calibri"/>
                <w:color w:val="000000"/>
                <w:sz w:val="20"/>
                <w:szCs w:val="20"/>
              </w:rPr>
              <w:t>26,251,</w:t>
            </w:r>
            <w:r w:rsidR="00AC7646" w:rsidRPr="00A425B8">
              <w:rPr>
                <w:rFonts w:cs="Calibri"/>
                <w:color w:val="000000"/>
                <w:sz w:val="20"/>
                <w:szCs w:val="20"/>
              </w:rPr>
              <w:t>003</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27</w:t>
            </w:r>
          </w:p>
        </w:tc>
        <w:tc>
          <w:tcPr>
            <w:tcW w:w="690" w:type="pct"/>
            <w:shd w:val="clear" w:color="auto" w:fill="auto"/>
            <w:noWrap/>
            <w:tcMar>
              <w:top w:w="15" w:type="dxa"/>
              <w:left w:w="15" w:type="dxa"/>
              <w:bottom w:w="0" w:type="dxa"/>
              <w:right w:w="15" w:type="dxa"/>
            </w:tcMar>
            <w:hideMark/>
          </w:tcPr>
          <w:p w14:paraId="47AC6E1A" w14:textId="28015976" w:rsidR="00AC7646" w:rsidRPr="00A425B8" w:rsidRDefault="00611326" w:rsidP="00326FA6">
            <w:pPr>
              <w:ind w:firstLine="0"/>
              <w:jc w:val="right"/>
              <w:rPr>
                <w:rFonts w:cs="Calibri"/>
                <w:color w:val="000000"/>
                <w:sz w:val="20"/>
                <w:szCs w:val="20"/>
              </w:rPr>
            </w:pPr>
            <w:r w:rsidRPr="00A425B8">
              <w:rPr>
                <w:rFonts w:cs="Calibri"/>
                <w:color w:val="000000"/>
                <w:sz w:val="20"/>
                <w:szCs w:val="20"/>
              </w:rPr>
              <w:t>19,843,</w:t>
            </w:r>
            <w:r w:rsidR="00AC7646" w:rsidRPr="00A425B8">
              <w:rPr>
                <w:rFonts w:cs="Calibri"/>
                <w:color w:val="000000"/>
                <w:sz w:val="20"/>
                <w:szCs w:val="20"/>
              </w:rPr>
              <w:t>186</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40</w:t>
            </w:r>
          </w:p>
        </w:tc>
        <w:tc>
          <w:tcPr>
            <w:tcW w:w="696" w:type="pct"/>
            <w:shd w:val="clear" w:color="auto" w:fill="auto"/>
            <w:noWrap/>
            <w:tcMar>
              <w:top w:w="15" w:type="dxa"/>
              <w:left w:w="15" w:type="dxa"/>
              <w:bottom w:w="0" w:type="dxa"/>
              <w:right w:w="15" w:type="dxa"/>
            </w:tcMar>
            <w:hideMark/>
          </w:tcPr>
          <w:p w14:paraId="3D08B62F" w14:textId="65AF0AD8" w:rsidR="00AC7646" w:rsidRPr="00A425B8" w:rsidRDefault="00611326" w:rsidP="00326FA6">
            <w:pPr>
              <w:ind w:firstLine="0"/>
              <w:jc w:val="right"/>
              <w:rPr>
                <w:rFonts w:cs="Calibri"/>
                <w:color w:val="000000"/>
                <w:sz w:val="20"/>
                <w:szCs w:val="20"/>
              </w:rPr>
            </w:pPr>
            <w:r w:rsidRPr="00A425B8">
              <w:rPr>
                <w:rFonts w:cs="Calibri"/>
                <w:color w:val="000000"/>
                <w:sz w:val="20"/>
                <w:szCs w:val="20"/>
              </w:rPr>
              <w:t>23,348,</w:t>
            </w:r>
            <w:r w:rsidR="00AC7646" w:rsidRPr="00A425B8">
              <w:rPr>
                <w:rFonts w:cs="Calibri"/>
                <w:color w:val="000000"/>
                <w:sz w:val="20"/>
                <w:szCs w:val="20"/>
              </w:rPr>
              <w:t>955</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10</w:t>
            </w:r>
          </w:p>
        </w:tc>
      </w:tr>
      <w:tr w:rsidR="00AC7646" w:rsidRPr="00A425B8" w14:paraId="65D4AE78" w14:textId="77777777" w:rsidTr="00611326">
        <w:trPr>
          <w:trHeight w:val="288"/>
        </w:trPr>
        <w:tc>
          <w:tcPr>
            <w:tcW w:w="2038" w:type="pct"/>
            <w:gridSpan w:val="2"/>
            <w:shd w:val="clear" w:color="auto" w:fill="auto"/>
            <w:tcMar>
              <w:top w:w="15" w:type="dxa"/>
              <w:left w:w="15" w:type="dxa"/>
              <w:bottom w:w="0" w:type="dxa"/>
              <w:right w:w="15" w:type="dxa"/>
            </w:tcMar>
            <w:vAlign w:val="center"/>
            <w:hideMark/>
          </w:tcPr>
          <w:p w14:paraId="0945BEE2" w14:textId="77777777" w:rsidR="00AC7646" w:rsidRPr="00A425B8" w:rsidRDefault="00AC7646" w:rsidP="00DC1B1F">
            <w:pPr>
              <w:jc w:val="left"/>
              <w:rPr>
                <w:rFonts w:cs="Calibri"/>
                <w:color w:val="000000"/>
                <w:sz w:val="20"/>
                <w:szCs w:val="20"/>
              </w:rPr>
            </w:pPr>
            <w:r w:rsidRPr="00A425B8">
              <w:rPr>
                <w:rFonts w:cs="Calibri"/>
                <w:color w:val="000000"/>
                <w:sz w:val="20"/>
                <w:szCs w:val="20"/>
              </w:rPr>
              <w:t>ՀՀ էկոնոմիկայի նախարարություն</w:t>
            </w:r>
          </w:p>
        </w:tc>
        <w:tc>
          <w:tcPr>
            <w:tcW w:w="777" w:type="pct"/>
            <w:shd w:val="clear" w:color="auto" w:fill="auto"/>
            <w:noWrap/>
            <w:tcMar>
              <w:top w:w="15" w:type="dxa"/>
              <w:left w:w="15" w:type="dxa"/>
              <w:bottom w:w="0" w:type="dxa"/>
              <w:right w:w="15" w:type="dxa"/>
            </w:tcMar>
            <w:hideMark/>
          </w:tcPr>
          <w:p w14:paraId="53B89075" w14:textId="35E0797D" w:rsidR="00AC7646" w:rsidRPr="00A425B8" w:rsidRDefault="00611326" w:rsidP="00326FA6">
            <w:pPr>
              <w:jc w:val="right"/>
              <w:rPr>
                <w:rFonts w:cs="Calibri"/>
                <w:color w:val="000000"/>
                <w:sz w:val="20"/>
                <w:szCs w:val="20"/>
              </w:rPr>
            </w:pPr>
            <w:r w:rsidRPr="00A425B8">
              <w:rPr>
                <w:rFonts w:cs="Calibri"/>
                <w:color w:val="000000"/>
                <w:sz w:val="20"/>
                <w:szCs w:val="20"/>
              </w:rPr>
              <w:t>22,040,</w:t>
            </w:r>
            <w:r w:rsidR="00AC7646" w:rsidRPr="00A425B8">
              <w:rPr>
                <w:rFonts w:cs="Calibri"/>
                <w:color w:val="000000"/>
                <w:sz w:val="20"/>
                <w:szCs w:val="20"/>
              </w:rPr>
              <w:t>364</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20</w:t>
            </w:r>
          </w:p>
        </w:tc>
        <w:tc>
          <w:tcPr>
            <w:tcW w:w="799" w:type="pct"/>
            <w:shd w:val="clear" w:color="auto" w:fill="auto"/>
            <w:noWrap/>
            <w:tcMar>
              <w:top w:w="15" w:type="dxa"/>
              <w:left w:w="15" w:type="dxa"/>
              <w:bottom w:w="0" w:type="dxa"/>
              <w:right w:w="15" w:type="dxa"/>
            </w:tcMar>
            <w:hideMark/>
          </w:tcPr>
          <w:p w14:paraId="6A8AC6B9" w14:textId="23E63E61" w:rsidR="00AC7646" w:rsidRPr="00A425B8" w:rsidRDefault="00611326" w:rsidP="00326FA6">
            <w:pPr>
              <w:jc w:val="right"/>
              <w:rPr>
                <w:rFonts w:cs="Calibri"/>
                <w:color w:val="000000"/>
                <w:sz w:val="20"/>
                <w:szCs w:val="20"/>
              </w:rPr>
            </w:pPr>
            <w:r w:rsidRPr="00A425B8">
              <w:rPr>
                <w:rFonts w:cs="Calibri"/>
                <w:color w:val="000000"/>
                <w:sz w:val="20"/>
                <w:szCs w:val="20"/>
              </w:rPr>
              <w:t>26,251,</w:t>
            </w:r>
            <w:r w:rsidR="00AC7646" w:rsidRPr="00A425B8">
              <w:rPr>
                <w:rFonts w:cs="Calibri"/>
                <w:color w:val="000000"/>
                <w:sz w:val="20"/>
                <w:szCs w:val="20"/>
              </w:rPr>
              <w:t>003</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27</w:t>
            </w:r>
          </w:p>
        </w:tc>
        <w:tc>
          <w:tcPr>
            <w:tcW w:w="690" w:type="pct"/>
            <w:shd w:val="clear" w:color="auto" w:fill="auto"/>
            <w:noWrap/>
            <w:tcMar>
              <w:top w:w="15" w:type="dxa"/>
              <w:left w:w="15" w:type="dxa"/>
              <w:bottom w:w="0" w:type="dxa"/>
              <w:right w:w="15" w:type="dxa"/>
            </w:tcMar>
            <w:hideMark/>
          </w:tcPr>
          <w:p w14:paraId="68F68876" w14:textId="2B3F243D" w:rsidR="00AC7646" w:rsidRPr="00A425B8" w:rsidRDefault="00611326" w:rsidP="00326FA6">
            <w:pPr>
              <w:ind w:firstLine="0"/>
              <w:jc w:val="right"/>
              <w:rPr>
                <w:rFonts w:cs="Calibri"/>
                <w:color w:val="000000"/>
                <w:sz w:val="20"/>
                <w:szCs w:val="20"/>
              </w:rPr>
            </w:pPr>
            <w:r w:rsidRPr="00A425B8">
              <w:rPr>
                <w:rFonts w:cs="Calibri"/>
                <w:color w:val="000000"/>
                <w:sz w:val="20"/>
                <w:szCs w:val="20"/>
              </w:rPr>
              <w:t>19,843,</w:t>
            </w:r>
            <w:r w:rsidR="00AC7646" w:rsidRPr="00A425B8">
              <w:rPr>
                <w:rFonts w:cs="Calibri"/>
                <w:color w:val="000000"/>
                <w:sz w:val="20"/>
                <w:szCs w:val="20"/>
              </w:rPr>
              <w:t>186</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40</w:t>
            </w:r>
          </w:p>
        </w:tc>
        <w:tc>
          <w:tcPr>
            <w:tcW w:w="696" w:type="pct"/>
            <w:shd w:val="clear" w:color="auto" w:fill="auto"/>
            <w:noWrap/>
            <w:tcMar>
              <w:top w:w="15" w:type="dxa"/>
              <w:left w:w="15" w:type="dxa"/>
              <w:bottom w:w="0" w:type="dxa"/>
              <w:right w:w="15" w:type="dxa"/>
            </w:tcMar>
            <w:hideMark/>
          </w:tcPr>
          <w:p w14:paraId="54DE0E3A" w14:textId="0D48D5F0" w:rsidR="00AC7646" w:rsidRPr="00A425B8" w:rsidRDefault="00611326" w:rsidP="00326FA6">
            <w:pPr>
              <w:ind w:firstLine="0"/>
              <w:jc w:val="right"/>
              <w:rPr>
                <w:rFonts w:cs="Calibri"/>
                <w:color w:val="000000"/>
                <w:sz w:val="20"/>
                <w:szCs w:val="20"/>
              </w:rPr>
            </w:pPr>
            <w:r w:rsidRPr="00A425B8">
              <w:rPr>
                <w:rFonts w:cs="Calibri"/>
                <w:color w:val="000000"/>
                <w:sz w:val="20"/>
                <w:szCs w:val="20"/>
              </w:rPr>
              <w:t>23,348,</w:t>
            </w:r>
            <w:r w:rsidR="00AC7646" w:rsidRPr="00A425B8">
              <w:rPr>
                <w:rFonts w:cs="Calibri"/>
                <w:color w:val="000000"/>
                <w:sz w:val="20"/>
                <w:szCs w:val="20"/>
              </w:rPr>
              <w:t>955</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10</w:t>
            </w:r>
          </w:p>
        </w:tc>
      </w:tr>
      <w:tr w:rsidR="00AC7646" w:rsidRPr="00A425B8" w14:paraId="299E8A9B" w14:textId="77777777" w:rsidTr="00611326">
        <w:trPr>
          <w:trHeight w:val="288"/>
        </w:trPr>
        <w:tc>
          <w:tcPr>
            <w:tcW w:w="268" w:type="pct"/>
            <w:shd w:val="clear" w:color="auto" w:fill="auto"/>
            <w:tcMar>
              <w:top w:w="15" w:type="dxa"/>
              <w:left w:w="15" w:type="dxa"/>
              <w:bottom w:w="0" w:type="dxa"/>
              <w:right w:w="15" w:type="dxa"/>
            </w:tcMar>
            <w:vAlign w:val="center"/>
            <w:hideMark/>
          </w:tcPr>
          <w:p w14:paraId="2B3624E9" w14:textId="77777777" w:rsidR="00AC7646" w:rsidRPr="00A425B8" w:rsidRDefault="00AC7646" w:rsidP="00DC1B1F">
            <w:pPr>
              <w:ind w:firstLine="0"/>
              <w:jc w:val="left"/>
              <w:rPr>
                <w:rFonts w:cs="Calibri"/>
                <w:color w:val="000000"/>
                <w:sz w:val="20"/>
                <w:szCs w:val="20"/>
              </w:rPr>
            </w:pPr>
            <w:r w:rsidRPr="00A425B8">
              <w:rPr>
                <w:rFonts w:cs="Calibri"/>
                <w:color w:val="000000"/>
                <w:sz w:val="20"/>
                <w:szCs w:val="20"/>
              </w:rPr>
              <w:t>1015</w:t>
            </w:r>
          </w:p>
        </w:tc>
        <w:tc>
          <w:tcPr>
            <w:tcW w:w="1770" w:type="pct"/>
            <w:shd w:val="clear" w:color="auto" w:fill="auto"/>
            <w:tcMar>
              <w:top w:w="15" w:type="dxa"/>
              <w:left w:w="15" w:type="dxa"/>
              <w:bottom w:w="0" w:type="dxa"/>
              <w:right w:w="15" w:type="dxa"/>
            </w:tcMar>
            <w:vAlign w:val="center"/>
            <w:hideMark/>
          </w:tcPr>
          <w:p w14:paraId="5732C706" w14:textId="77777777" w:rsidR="00AC7646" w:rsidRPr="00A425B8" w:rsidRDefault="00AC7646" w:rsidP="00DC1B1F">
            <w:pPr>
              <w:jc w:val="left"/>
              <w:rPr>
                <w:rFonts w:cs="Calibri"/>
                <w:color w:val="000000"/>
                <w:sz w:val="20"/>
                <w:szCs w:val="20"/>
              </w:rPr>
            </w:pPr>
            <w:r w:rsidRPr="00A425B8">
              <w:rPr>
                <w:rFonts w:cs="Calibri"/>
                <w:color w:val="000000"/>
                <w:sz w:val="20"/>
                <w:szCs w:val="20"/>
              </w:rPr>
              <w:t>Սոցիալական փաթեթների ապահովում</w:t>
            </w:r>
          </w:p>
        </w:tc>
        <w:tc>
          <w:tcPr>
            <w:tcW w:w="777" w:type="pct"/>
            <w:shd w:val="clear" w:color="auto" w:fill="auto"/>
            <w:noWrap/>
            <w:tcMar>
              <w:top w:w="15" w:type="dxa"/>
              <w:left w:w="15" w:type="dxa"/>
              <w:bottom w:w="0" w:type="dxa"/>
              <w:right w:w="15" w:type="dxa"/>
            </w:tcMar>
            <w:hideMark/>
          </w:tcPr>
          <w:p w14:paraId="520A1CDA" w14:textId="79CB6306" w:rsidR="00AC7646" w:rsidRPr="00A425B8" w:rsidRDefault="00611326" w:rsidP="00326FA6">
            <w:pPr>
              <w:jc w:val="right"/>
              <w:rPr>
                <w:rFonts w:cs="Calibri"/>
                <w:color w:val="000000"/>
                <w:sz w:val="20"/>
                <w:szCs w:val="20"/>
              </w:rPr>
            </w:pPr>
            <w:r w:rsidRPr="00A425B8">
              <w:rPr>
                <w:rFonts w:cs="Calibri"/>
                <w:color w:val="000000"/>
                <w:sz w:val="20"/>
                <w:szCs w:val="20"/>
              </w:rPr>
              <w:t>16,</w:t>
            </w:r>
            <w:r w:rsidR="00AC7646" w:rsidRPr="00A425B8">
              <w:rPr>
                <w:rFonts w:cs="Calibri"/>
                <w:color w:val="000000"/>
                <w:sz w:val="20"/>
                <w:szCs w:val="20"/>
              </w:rPr>
              <w:t>590</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00</w:t>
            </w:r>
          </w:p>
        </w:tc>
        <w:tc>
          <w:tcPr>
            <w:tcW w:w="799" w:type="pct"/>
            <w:shd w:val="clear" w:color="auto" w:fill="auto"/>
            <w:noWrap/>
            <w:tcMar>
              <w:top w:w="15" w:type="dxa"/>
              <w:left w:w="15" w:type="dxa"/>
              <w:bottom w:w="0" w:type="dxa"/>
              <w:right w:w="15" w:type="dxa"/>
            </w:tcMar>
            <w:hideMark/>
          </w:tcPr>
          <w:p w14:paraId="6901B1B5" w14:textId="1E3776C3" w:rsidR="00AC7646" w:rsidRPr="00A425B8" w:rsidRDefault="00611326" w:rsidP="00326FA6">
            <w:pPr>
              <w:jc w:val="right"/>
              <w:rPr>
                <w:rFonts w:cs="Calibri"/>
                <w:color w:val="000000"/>
                <w:sz w:val="20"/>
                <w:szCs w:val="20"/>
              </w:rPr>
            </w:pPr>
            <w:r w:rsidRPr="00A425B8">
              <w:rPr>
                <w:rFonts w:cs="Calibri"/>
                <w:color w:val="000000"/>
                <w:sz w:val="20"/>
                <w:szCs w:val="20"/>
              </w:rPr>
              <w:t>15,</w:t>
            </w:r>
            <w:r w:rsidR="00AC7646" w:rsidRPr="00A425B8">
              <w:rPr>
                <w:rFonts w:cs="Calibri"/>
                <w:color w:val="000000"/>
                <w:sz w:val="20"/>
                <w:szCs w:val="20"/>
              </w:rPr>
              <w:t>000</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00</w:t>
            </w:r>
          </w:p>
        </w:tc>
        <w:tc>
          <w:tcPr>
            <w:tcW w:w="690" w:type="pct"/>
            <w:shd w:val="clear" w:color="auto" w:fill="auto"/>
            <w:noWrap/>
            <w:tcMar>
              <w:top w:w="15" w:type="dxa"/>
              <w:left w:w="15" w:type="dxa"/>
              <w:bottom w:w="0" w:type="dxa"/>
              <w:right w:w="15" w:type="dxa"/>
            </w:tcMar>
            <w:hideMark/>
          </w:tcPr>
          <w:p w14:paraId="010B56C8" w14:textId="2F949BC3" w:rsidR="00AC7646" w:rsidRPr="00A425B8" w:rsidRDefault="00611326" w:rsidP="00326FA6">
            <w:pPr>
              <w:jc w:val="right"/>
              <w:rPr>
                <w:rFonts w:cs="Calibri"/>
                <w:color w:val="000000"/>
                <w:sz w:val="20"/>
                <w:szCs w:val="20"/>
              </w:rPr>
            </w:pPr>
            <w:r w:rsidRPr="00A425B8">
              <w:rPr>
                <w:rFonts w:cs="Calibri"/>
                <w:color w:val="000000"/>
                <w:sz w:val="20"/>
                <w:szCs w:val="20"/>
              </w:rPr>
              <w:t>10,</w:t>
            </w:r>
            <w:r w:rsidR="00AC7646" w:rsidRPr="00A425B8">
              <w:rPr>
                <w:rFonts w:cs="Calibri"/>
                <w:color w:val="000000"/>
                <w:sz w:val="20"/>
                <w:szCs w:val="20"/>
              </w:rPr>
              <w:t>395</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00</w:t>
            </w:r>
          </w:p>
        </w:tc>
        <w:tc>
          <w:tcPr>
            <w:tcW w:w="696" w:type="pct"/>
            <w:shd w:val="clear" w:color="auto" w:fill="auto"/>
            <w:noWrap/>
            <w:tcMar>
              <w:top w:w="15" w:type="dxa"/>
              <w:left w:w="15" w:type="dxa"/>
              <w:bottom w:w="0" w:type="dxa"/>
              <w:right w:w="15" w:type="dxa"/>
            </w:tcMar>
            <w:hideMark/>
          </w:tcPr>
          <w:p w14:paraId="2B0CEAF5" w14:textId="582E1A74" w:rsidR="00AC7646" w:rsidRPr="00A425B8" w:rsidRDefault="00611326" w:rsidP="00326FA6">
            <w:pPr>
              <w:ind w:firstLine="0"/>
              <w:jc w:val="right"/>
              <w:rPr>
                <w:rFonts w:cs="Calibri"/>
                <w:color w:val="000000"/>
                <w:sz w:val="20"/>
                <w:szCs w:val="20"/>
              </w:rPr>
            </w:pPr>
            <w:r w:rsidRPr="00A425B8">
              <w:rPr>
                <w:rFonts w:cs="Calibri"/>
                <w:color w:val="000000"/>
                <w:sz w:val="20"/>
                <w:szCs w:val="20"/>
              </w:rPr>
              <w:t>10,</w:t>
            </w:r>
            <w:r w:rsidR="00AC7646" w:rsidRPr="00A425B8">
              <w:rPr>
                <w:rFonts w:cs="Calibri"/>
                <w:color w:val="000000"/>
                <w:sz w:val="20"/>
                <w:szCs w:val="20"/>
              </w:rPr>
              <w:t>395</w:t>
            </w:r>
            <w:r w:rsidR="00AC7646" w:rsidRPr="00A425B8">
              <w:rPr>
                <w:rFonts w:ascii="MS Mincho" w:eastAsia="MS Mincho" w:hAnsi="MS Mincho" w:cs="MS Mincho" w:hint="eastAsia"/>
                <w:color w:val="000000"/>
                <w:sz w:val="20"/>
                <w:szCs w:val="20"/>
              </w:rPr>
              <w:t>․</w:t>
            </w:r>
            <w:r w:rsidR="00AC7646" w:rsidRPr="00A425B8">
              <w:rPr>
                <w:rFonts w:cs="Calibri"/>
                <w:color w:val="000000"/>
                <w:sz w:val="20"/>
                <w:szCs w:val="20"/>
              </w:rPr>
              <w:t>00</w:t>
            </w:r>
          </w:p>
        </w:tc>
      </w:tr>
      <w:tr w:rsidR="00611326" w:rsidRPr="00A425B8" w14:paraId="2C3EC67F" w14:textId="77777777" w:rsidTr="00611326">
        <w:trPr>
          <w:trHeight w:val="288"/>
        </w:trPr>
        <w:tc>
          <w:tcPr>
            <w:tcW w:w="268" w:type="pct"/>
            <w:shd w:val="clear" w:color="auto" w:fill="auto"/>
            <w:tcMar>
              <w:top w:w="15" w:type="dxa"/>
              <w:left w:w="15" w:type="dxa"/>
              <w:bottom w:w="0" w:type="dxa"/>
              <w:right w:w="15" w:type="dxa"/>
            </w:tcMar>
          </w:tcPr>
          <w:p w14:paraId="765F75A4" w14:textId="4C639DF1" w:rsidR="00611326" w:rsidRPr="00A425B8" w:rsidRDefault="00611326" w:rsidP="00611326">
            <w:pPr>
              <w:ind w:firstLine="0"/>
              <w:jc w:val="left"/>
              <w:rPr>
                <w:rFonts w:cs="Calibri"/>
                <w:color w:val="000000"/>
                <w:sz w:val="20"/>
                <w:szCs w:val="20"/>
              </w:rPr>
            </w:pPr>
            <w:r w:rsidRPr="00A425B8">
              <w:rPr>
                <w:rFonts w:cs="Calibri"/>
                <w:color w:val="000000"/>
                <w:sz w:val="20"/>
                <w:szCs w:val="20"/>
              </w:rPr>
              <w:t>1022</w:t>
            </w:r>
          </w:p>
        </w:tc>
        <w:tc>
          <w:tcPr>
            <w:tcW w:w="1770" w:type="pct"/>
            <w:shd w:val="clear" w:color="auto" w:fill="auto"/>
            <w:tcMar>
              <w:top w:w="15" w:type="dxa"/>
              <w:left w:w="15" w:type="dxa"/>
              <w:bottom w:w="0" w:type="dxa"/>
              <w:right w:w="15" w:type="dxa"/>
            </w:tcMar>
          </w:tcPr>
          <w:p w14:paraId="47311767" w14:textId="24AF0018" w:rsidR="00611326" w:rsidRPr="00A425B8" w:rsidRDefault="00611326" w:rsidP="00611326">
            <w:pPr>
              <w:ind w:firstLine="0"/>
              <w:jc w:val="left"/>
              <w:rPr>
                <w:rFonts w:cs="Calibri"/>
                <w:color w:val="000000"/>
                <w:sz w:val="20"/>
                <w:szCs w:val="20"/>
              </w:rPr>
            </w:pPr>
            <w:r w:rsidRPr="00A425B8">
              <w:rPr>
                <w:rFonts w:cs="Calibri"/>
                <w:color w:val="000000"/>
                <w:sz w:val="20"/>
                <w:szCs w:val="20"/>
              </w:rPr>
              <w:t>Գյուղատնտեսության խթանման ծրագիր</w:t>
            </w:r>
          </w:p>
        </w:tc>
        <w:tc>
          <w:tcPr>
            <w:tcW w:w="777" w:type="pct"/>
            <w:shd w:val="clear" w:color="auto" w:fill="auto"/>
            <w:noWrap/>
            <w:tcMar>
              <w:top w:w="15" w:type="dxa"/>
              <w:left w:w="15" w:type="dxa"/>
              <w:bottom w:w="0" w:type="dxa"/>
              <w:right w:w="15" w:type="dxa"/>
            </w:tcMar>
          </w:tcPr>
          <w:p w14:paraId="415BA9F4" w14:textId="356B4E0C" w:rsidR="00611326" w:rsidRPr="00A425B8" w:rsidRDefault="00611326" w:rsidP="00326FA6">
            <w:pPr>
              <w:ind w:firstLine="0"/>
              <w:jc w:val="right"/>
              <w:rPr>
                <w:rFonts w:cs="Calibri"/>
                <w:color w:val="000000"/>
                <w:sz w:val="20"/>
                <w:szCs w:val="20"/>
              </w:rPr>
            </w:pPr>
            <w:r w:rsidRPr="00A425B8">
              <w:rPr>
                <w:rFonts w:cs="Calibri"/>
                <w:color w:val="000000"/>
                <w:sz w:val="20"/>
                <w:szCs w:val="20"/>
              </w:rPr>
              <w:t>8,115,540.80</w:t>
            </w:r>
          </w:p>
        </w:tc>
        <w:tc>
          <w:tcPr>
            <w:tcW w:w="799" w:type="pct"/>
            <w:shd w:val="clear" w:color="auto" w:fill="auto"/>
            <w:noWrap/>
            <w:tcMar>
              <w:top w:w="15" w:type="dxa"/>
              <w:left w:w="15" w:type="dxa"/>
              <w:bottom w:w="0" w:type="dxa"/>
              <w:right w:w="15" w:type="dxa"/>
            </w:tcMar>
          </w:tcPr>
          <w:p w14:paraId="7493BFD1" w14:textId="5810FC35" w:rsidR="00611326" w:rsidRPr="00A425B8" w:rsidRDefault="00611326" w:rsidP="00326FA6">
            <w:pPr>
              <w:ind w:firstLine="0"/>
              <w:jc w:val="right"/>
              <w:rPr>
                <w:rFonts w:cs="Calibri"/>
                <w:color w:val="000000"/>
                <w:sz w:val="20"/>
                <w:szCs w:val="20"/>
              </w:rPr>
            </w:pPr>
            <w:r w:rsidRPr="00A425B8">
              <w:rPr>
                <w:rFonts w:cs="Calibri"/>
                <w:color w:val="000000"/>
                <w:sz w:val="20"/>
                <w:szCs w:val="20"/>
              </w:rPr>
              <w:t>10,071,540.80</w:t>
            </w:r>
          </w:p>
        </w:tc>
        <w:tc>
          <w:tcPr>
            <w:tcW w:w="690" w:type="pct"/>
            <w:shd w:val="clear" w:color="auto" w:fill="auto"/>
            <w:noWrap/>
            <w:tcMar>
              <w:top w:w="15" w:type="dxa"/>
              <w:left w:w="15" w:type="dxa"/>
              <w:bottom w:w="0" w:type="dxa"/>
              <w:right w:w="15" w:type="dxa"/>
            </w:tcMar>
          </w:tcPr>
          <w:p w14:paraId="6332AE62" w14:textId="048A6DE2" w:rsidR="00611326" w:rsidRPr="00A425B8" w:rsidRDefault="00611326" w:rsidP="00326FA6">
            <w:pPr>
              <w:ind w:firstLine="0"/>
              <w:jc w:val="right"/>
              <w:rPr>
                <w:rFonts w:cs="Calibri"/>
                <w:color w:val="000000"/>
                <w:sz w:val="20"/>
                <w:szCs w:val="20"/>
              </w:rPr>
            </w:pPr>
            <w:r w:rsidRPr="00A425B8">
              <w:rPr>
                <w:rFonts w:cs="Calibri"/>
                <w:color w:val="000000"/>
                <w:sz w:val="20"/>
                <w:szCs w:val="20"/>
              </w:rPr>
              <w:t>10,046,069.84</w:t>
            </w:r>
          </w:p>
        </w:tc>
        <w:tc>
          <w:tcPr>
            <w:tcW w:w="696" w:type="pct"/>
            <w:shd w:val="clear" w:color="auto" w:fill="auto"/>
            <w:noWrap/>
            <w:tcMar>
              <w:top w:w="15" w:type="dxa"/>
              <w:left w:w="15" w:type="dxa"/>
              <w:bottom w:w="0" w:type="dxa"/>
              <w:right w:w="15" w:type="dxa"/>
            </w:tcMar>
          </w:tcPr>
          <w:p w14:paraId="2A58D060" w14:textId="47E79AE2" w:rsidR="00611326" w:rsidRPr="00A425B8" w:rsidRDefault="00611326" w:rsidP="00326FA6">
            <w:pPr>
              <w:ind w:firstLine="0"/>
              <w:jc w:val="right"/>
              <w:rPr>
                <w:rFonts w:cs="Calibri"/>
                <w:color w:val="000000"/>
                <w:sz w:val="20"/>
                <w:szCs w:val="20"/>
              </w:rPr>
            </w:pPr>
            <w:r w:rsidRPr="00A425B8">
              <w:rPr>
                <w:rFonts w:cs="Calibri"/>
                <w:color w:val="000000"/>
                <w:sz w:val="20"/>
                <w:szCs w:val="20"/>
              </w:rPr>
              <w:t>10,868,252.21</w:t>
            </w:r>
          </w:p>
        </w:tc>
      </w:tr>
      <w:tr w:rsidR="00611326" w:rsidRPr="00A425B8" w14:paraId="44932B88" w14:textId="77777777" w:rsidTr="00611326">
        <w:trPr>
          <w:trHeight w:val="288"/>
        </w:trPr>
        <w:tc>
          <w:tcPr>
            <w:tcW w:w="268" w:type="pct"/>
            <w:shd w:val="clear" w:color="auto" w:fill="auto"/>
            <w:tcMar>
              <w:top w:w="15" w:type="dxa"/>
              <w:left w:w="15" w:type="dxa"/>
              <w:bottom w:w="0" w:type="dxa"/>
              <w:right w:w="15" w:type="dxa"/>
            </w:tcMar>
          </w:tcPr>
          <w:p w14:paraId="41C67B65" w14:textId="5E07B5F5" w:rsidR="00611326" w:rsidRPr="00A425B8" w:rsidRDefault="00611326" w:rsidP="00611326">
            <w:pPr>
              <w:ind w:firstLine="0"/>
              <w:jc w:val="left"/>
              <w:rPr>
                <w:rFonts w:cs="Calibri"/>
                <w:color w:val="000000"/>
                <w:sz w:val="20"/>
                <w:szCs w:val="20"/>
              </w:rPr>
            </w:pPr>
            <w:r w:rsidRPr="00A425B8">
              <w:rPr>
                <w:rFonts w:cs="Calibri"/>
                <w:color w:val="000000"/>
                <w:sz w:val="20"/>
                <w:szCs w:val="20"/>
              </w:rPr>
              <w:t>1026</w:t>
            </w:r>
          </w:p>
        </w:tc>
        <w:tc>
          <w:tcPr>
            <w:tcW w:w="1770" w:type="pct"/>
            <w:shd w:val="clear" w:color="auto" w:fill="auto"/>
            <w:tcMar>
              <w:top w:w="15" w:type="dxa"/>
              <w:left w:w="15" w:type="dxa"/>
              <w:bottom w:w="0" w:type="dxa"/>
              <w:right w:w="15" w:type="dxa"/>
            </w:tcMar>
          </w:tcPr>
          <w:p w14:paraId="76789DBE" w14:textId="68DC5165" w:rsidR="00611326" w:rsidRPr="00A425B8" w:rsidRDefault="00611326" w:rsidP="00611326">
            <w:pPr>
              <w:ind w:firstLine="0"/>
              <w:jc w:val="left"/>
              <w:rPr>
                <w:rFonts w:cs="Calibri"/>
                <w:color w:val="000000"/>
                <w:sz w:val="20"/>
                <w:szCs w:val="20"/>
              </w:rPr>
            </w:pPr>
            <w:r w:rsidRPr="00A425B8">
              <w:rPr>
                <w:rFonts w:cs="Calibri"/>
                <w:color w:val="000000"/>
                <w:sz w:val="20"/>
                <w:szCs w:val="20"/>
              </w:rPr>
              <w:t>Սննդամթերքի լաբորատոր փորձաքննություններ</w:t>
            </w:r>
          </w:p>
        </w:tc>
        <w:tc>
          <w:tcPr>
            <w:tcW w:w="777" w:type="pct"/>
            <w:shd w:val="clear" w:color="auto" w:fill="auto"/>
            <w:noWrap/>
            <w:tcMar>
              <w:top w:w="15" w:type="dxa"/>
              <w:left w:w="15" w:type="dxa"/>
              <w:bottom w:w="0" w:type="dxa"/>
              <w:right w:w="15" w:type="dxa"/>
            </w:tcMar>
          </w:tcPr>
          <w:p w14:paraId="0C4869E1" w14:textId="156B9FE5" w:rsidR="00611326" w:rsidRPr="00A425B8" w:rsidRDefault="00611326" w:rsidP="00326FA6">
            <w:pPr>
              <w:ind w:firstLine="0"/>
              <w:jc w:val="right"/>
              <w:rPr>
                <w:rFonts w:cs="Calibri"/>
                <w:color w:val="000000"/>
                <w:sz w:val="20"/>
                <w:szCs w:val="20"/>
              </w:rPr>
            </w:pPr>
            <w:r w:rsidRPr="00A425B8">
              <w:rPr>
                <w:rFonts w:cs="Calibri"/>
                <w:color w:val="000000"/>
                <w:sz w:val="20"/>
                <w:szCs w:val="20"/>
              </w:rPr>
              <w:t>32,325.90</w:t>
            </w:r>
          </w:p>
        </w:tc>
        <w:tc>
          <w:tcPr>
            <w:tcW w:w="799" w:type="pct"/>
            <w:shd w:val="clear" w:color="auto" w:fill="auto"/>
            <w:noWrap/>
            <w:tcMar>
              <w:top w:w="15" w:type="dxa"/>
              <w:left w:w="15" w:type="dxa"/>
              <w:bottom w:w="0" w:type="dxa"/>
              <w:right w:w="15" w:type="dxa"/>
            </w:tcMar>
          </w:tcPr>
          <w:p w14:paraId="511286EC" w14:textId="6FEDB1D0" w:rsidR="00611326" w:rsidRPr="00A425B8" w:rsidRDefault="00611326" w:rsidP="00326FA6">
            <w:pPr>
              <w:ind w:firstLine="0"/>
              <w:jc w:val="right"/>
              <w:rPr>
                <w:rFonts w:cs="Calibri"/>
                <w:color w:val="000000"/>
                <w:sz w:val="20"/>
                <w:szCs w:val="20"/>
              </w:rPr>
            </w:pPr>
            <w:r w:rsidRPr="00A425B8">
              <w:rPr>
                <w:rFonts w:cs="Calibri"/>
                <w:color w:val="000000"/>
                <w:sz w:val="20"/>
                <w:szCs w:val="20"/>
              </w:rPr>
              <w:t>32,325.90</w:t>
            </w:r>
          </w:p>
        </w:tc>
        <w:tc>
          <w:tcPr>
            <w:tcW w:w="690" w:type="pct"/>
            <w:shd w:val="clear" w:color="auto" w:fill="auto"/>
            <w:noWrap/>
            <w:tcMar>
              <w:top w:w="15" w:type="dxa"/>
              <w:left w:w="15" w:type="dxa"/>
              <w:bottom w:w="0" w:type="dxa"/>
              <w:right w:w="15" w:type="dxa"/>
            </w:tcMar>
          </w:tcPr>
          <w:p w14:paraId="4ECEEFB0" w14:textId="65E9285B" w:rsidR="00611326" w:rsidRPr="00A425B8" w:rsidRDefault="00611326" w:rsidP="00326FA6">
            <w:pPr>
              <w:ind w:firstLine="0"/>
              <w:jc w:val="right"/>
              <w:rPr>
                <w:rFonts w:cs="Calibri"/>
                <w:color w:val="000000"/>
                <w:sz w:val="20"/>
                <w:szCs w:val="20"/>
              </w:rPr>
            </w:pPr>
            <w:r w:rsidRPr="00A425B8">
              <w:rPr>
                <w:rFonts w:cs="Calibri"/>
                <w:color w:val="000000"/>
                <w:sz w:val="20"/>
                <w:szCs w:val="20"/>
              </w:rPr>
              <w:t>7,204.60</w:t>
            </w:r>
          </w:p>
        </w:tc>
        <w:tc>
          <w:tcPr>
            <w:tcW w:w="696" w:type="pct"/>
            <w:shd w:val="clear" w:color="auto" w:fill="auto"/>
            <w:noWrap/>
            <w:tcMar>
              <w:top w:w="15" w:type="dxa"/>
              <w:left w:w="15" w:type="dxa"/>
              <w:bottom w:w="0" w:type="dxa"/>
              <w:right w:w="15" w:type="dxa"/>
            </w:tcMar>
          </w:tcPr>
          <w:p w14:paraId="73CE189D" w14:textId="20FB81E6" w:rsidR="00611326" w:rsidRPr="00A425B8" w:rsidRDefault="00611326" w:rsidP="00326FA6">
            <w:pPr>
              <w:ind w:firstLine="0"/>
              <w:jc w:val="right"/>
              <w:rPr>
                <w:rFonts w:cs="Calibri"/>
                <w:color w:val="000000"/>
                <w:sz w:val="20"/>
                <w:szCs w:val="20"/>
              </w:rPr>
            </w:pPr>
            <w:r w:rsidRPr="00A425B8">
              <w:rPr>
                <w:rFonts w:cs="Calibri"/>
                <w:color w:val="000000"/>
                <w:sz w:val="20"/>
                <w:szCs w:val="20"/>
              </w:rPr>
              <w:t>13,659.90</w:t>
            </w:r>
          </w:p>
        </w:tc>
      </w:tr>
      <w:tr w:rsidR="00611326" w:rsidRPr="00A425B8" w14:paraId="2E04C211" w14:textId="77777777" w:rsidTr="00611326">
        <w:trPr>
          <w:trHeight w:val="288"/>
        </w:trPr>
        <w:tc>
          <w:tcPr>
            <w:tcW w:w="268" w:type="pct"/>
            <w:shd w:val="clear" w:color="auto" w:fill="auto"/>
            <w:tcMar>
              <w:top w:w="15" w:type="dxa"/>
              <w:left w:w="15" w:type="dxa"/>
              <w:bottom w:w="0" w:type="dxa"/>
              <w:right w:w="15" w:type="dxa"/>
            </w:tcMar>
          </w:tcPr>
          <w:p w14:paraId="531B6BC1" w14:textId="7C7A4F61" w:rsidR="00611326" w:rsidRPr="00A425B8" w:rsidRDefault="00611326" w:rsidP="00611326">
            <w:pPr>
              <w:ind w:firstLine="0"/>
              <w:jc w:val="left"/>
              <w:rPr>
                <w:rFonts w:cs="Calibri"/>
                <w:color w:val="000000"/>
                <w:sz w:val="20"/>
                <w:szCs w:val="20"/>
              </w:rPr>
            </w:pPr>
            <w:r w:rsidRPr="00A425B8">
              <w:rPr>
                <w:rFonts w:cs="Calibri"/>
                <w:color w:val="000000"/>
                <w:sz w:val="20"/>
                <w:szCs w:val="20"/>
              </w:rPr>
              <w:t>1058</w:t>
            </w:r>
          </w:p>
        </w:tc>
        <w:tc>
          <w:tcPr>
            <w:tcW w:w="1770" w:type="pct"/>
            <w:shd w:val="clear" w:color="auto" w:fill="auto"/>
            <w:tcMar>
              <w:top w:w="15" w:type="dxa"/>
              <w:left w:w="15" w:type="dxa"/>
              <w:bottom w:w="0" w:type="dxa"/>
              <w:right w:w="15" w:type="dxa"/>
            </w:tcMar>
          </w:tcPr>
          <w:p w14:paraId="5E01A4F3" w14:textId="7B443372" w:rsidR="00611326" w:rsidRPr="00A425B8" w:rsidRDefault="00611326" w:rsidP="00611326">
            <w:pPr>
              <w:ind w:firstLine="0"/>
              <w:jc w:val="left"/>
              <w:rPr>
                <w:rFonts w:cs="Calibri"/>
                <w:color w:val="000000"/>
                <w:sz w:val="20"/>
                <w:szCs w:val="20"/>
              </w:rPr>
            </w:pPr>
            <w:r w:rsidRPr="00A425B8">
              <w:rPr>
                <w:rFonts w:cs="Calibri"/>
                <w:color w:val="000000"/>
                <w:sz w:val="20"/>
                <w:szCs w:val="20"/>
              </w:rPr>
              <w:t>Էկոնոմիկայի ոլորտում պետական քաղաքականության մշակում, ծրագրերի համակարգում և մոնիտորինգ</w:t>
            </w:r>
          </w:p>
        </w:tc>
        <w:tc>
          <w:tcPr>
            <w:tcW w:w="777" w:type="pct"/>
            <w:shd w:val="clear" w:color="auto" w:fill="auto"/>
            <w:noWrap/>
            <w:tcMar>
              <w:top w:w="15" w:type="dxa"/>
              <w:left w:w="15" w:type="dxa"/>
              <w:bottom w:w="0" w:type="dxa"/>
              <w:right w:w="15" w:type="dxa"/>
            </w:tcMar>
          </w:tcPr>
          <w:p w14:paraId="0021F651" w14:textId="7CB5C918" w:rsidR="00611326" w:rsidRPr="00A425B8" w:rsidRDefault="00611326" w:rsidP="00611326">
            <w:pPr>
              <w:ind w:firstLine="0"/>
              <w:jc w:val="right"/>
              <w:rPr>
                <w:rFonts w:cs="Calibri"/>
                <w:color w:val="000000"/>
                <w:sz w:val="20"/>
                <w:szCs w:val="20"/>
              </w:rPr>
            </w:pPr>
            <w:r w:rsidRPr="00A425B8">
              <w:rPr>
                <w:rFonts w:cs="Calibri"/>
                <w:color w:val="000000"/>
                <w:sz w:val="20"/>
                <w:szCs w:val="20"/>
              </w:rPr>
              <w:t>1,074,090.70</w:t>
            </w:r>
          </w:p>
        </w:tc>
        <w:tc>
          <w:tcPr>
            <w:tcW w:w="799" w:type="pct"/>
            <w:shd w:val="clear" w:color="auto" w:fill="auto"/>
            <w:noWrap/>
            <w:tcMar>
              <w:top w:w="15" w:type="dxa"/>
              <w:left w:w="15" w:type="dxa"/>
              <w:bottom w:w="0" w:type="dxa"/>
              <w:right w:w="15" w:type="dxa"/>
            </w:tcMar>
          </w:tcPr>
          <w:p w14:paraId="31F33474" w14:textId="0CB922D1" w:rsidR="00611326" w:rsidRPr="00A425B8" w:rsidRDefault="00611326" w:rsidP="00611326">
            <w:pPr>
              <w:ind w:firstLine="0"/>
              <w:jc w:val="right"/>
              <w:rPr>
                <w:rFonts w:cs="Calibri"/>
                <w:color w:val="000000"/>
                <w:sz w:val="20"/>
                <w:szCs w:val="20"/>
              </w:rPr>
            </w:pPr>
            <w:r w:rsidRPr="00A425B8">
              <w:rPr>
                <w:rFonts w:cs="Calibri"/>
                <w:color w:val="000000"/>
                <w:sz w:val="20"/>
                <w:szCs w:val="20"/>
              </w:rPr>
              <w:t>1,141,178.77</w:t>
            </w:r>
          </w:p>
        </w:tc>
        <w:tc>
          <w:tcPr>
            <w:tcW w:w="690" w:type="pct"/>
            <w:shd w:val="clear" w:color="auto" w:fill="auto"/>
            <w:noWrap/>
            <w:tcMar>
              <w:top w:w="15" w:type="dxa"/>
              <w:left w:w="15" w:type="dxa"/>
              <w:bottom w:w="0" w:type="dxa"/>
              <w:right w:w="15" w:type="dxa"/>
            </w:tcMar>
          </w:tcPr>
          <w:p w14:paraId="5A30145E" w14:textId="16E2B5E0" w:rsidR="00611326" w:rsidRPr="00A425B8" w:rsidRDefault="00611326" w:rsidP="00611326">
            <w:pPr>
              <w:ind w:firstLine="0"/>
              <w:jc w:val="right"/>
              <w:rPr>
                <w:rFonts w:cs="Calibri"/>
                <w:color w:val="000000"/>
                <w:sz w:val="20"/>
                <w:szCs w:val="20"/>
              </w:rPr>
            </w:pPr>
            <w:r w:rsidRPr="00A425B8">
              <w:rPr>
                <w:rFonts w:cs="Calibri"/>
                <w:color w:val="000000"/>
                <w:sz w:val="20"/>
                <w:szCs w:val="20"/>
              </w:rPr>
              <w:t>922,667.08</w:t>
            </w:r>
          </w:p>
        </w:tc>
        <w:tc>
          <w:tcPr>
            <w:tcW w:w="696" w:type="pct"/>
            <w:shd w:val="clear" w:color="auto" w:fill="auto"/>
            <w:noWrap/>
            <w:tcMar>
              <w:top w:w="15" w:type="dxa"/>
              <w:left w:w="15" w:type="dxa"/>
              <w:bottom w:w="0" w:type="dxa"/>
              <w:right w:w="15" w:type="dxa"/>
            </w:tcMar>
          </w:tcPr>
          <w:p w14:paraId="018A344B" w14:textId="069359E8" w:rsidR="00611326" w:rsidRPr="00A425B8" w:rsidRDefault="00611326" w:rsidP="00611326">
            <w:pPr>
              <w:ind w:firstLine="0"/>
              <w:jc w:val="right"/>
              <w:rPr>
                <w:rFonts w:cs="Calibri"/>
                <w:color w:val="000000"/>
                <w:sz w:val="20"/>
                <w:szCs w:val="20"/>
              </w:rPr>
            </w:pPr>
            <w:r w:rsidRPr="00A425B8">
              <w:rPr>
                <w:rFonts w:cs="Calibri"/>
                <w:color w:val="000000"/>
                <w:sz w:val="20"/>
                <w:szCs w:val="20"/>
              </w:rPr>
              <w:t>1,031,137.38</w:t>
            </w:r>
          </w:p>
        </w:tc>
      </w:tr>
      <w:tr w:rsidR="00611326" w:rsidRPr="00A425B8" w14:paraId="4F38A866" w14:textId="77777777" w:rsidTr="00611326">
        <w:trPr>
          <w:trHeight w:val="288"/>
        </w:trPr>
        <w:tc>
          <w:tcPr>
            <w:tcW w:w="268" w:type="pct"/>
            <w:shd w:val="clear" w:color="auto" w:fill="auto"/>
            <w:tcMar>
              <w:top w:w="15" w:type="dxa"/>
              <w:left w:w="15" w:type="dxa"/>
              <w:bottom w:w="0" w:type="dxa"/>
              <w:right w:w="15" w:type="dxa"/>
            </w:tcMar>
          </w:tcPr>
          <w:p w14:paraId="4092C0A9" w14:textId="7B2928B6" w:rsidR="00611326" w:rsidRPr="00A425B8" w:rsidRDefault="00611326" w:rsidP="00611326">
            <w:pPr>
              <w:ind w:firstLine="0"/>
              <w:jc w:val="left"/>
              <w:rPr>
                <w:rFonts w:cs="Calibri"/>
                <w:color w:val="000000"/>
                <w:sz w:val="20"/>
                <w:szCs w:val="20"/>
              </w:rPr>
            </w:pPr>
            <w:r w:rsidRPr="00A425B8">
              <w:rPr>
                <w:rFonts w:cs="Calibri"/>
                <w:color w:val="000000"/>
                <w:sz w:val="20"/>
                <w:szCs w:val="20"/>
              </w:rPr>
              <w:t>1059</w:t>
            </w:r>
          </w:p>
        </w:tc>
        <w:tc>
          <w:tcPr>
            <w:tcW w:w="1770" w:type="pct"/>
            <w:shd w:val="clear" w:color="auto" w:fill="auto"/>
            <w:tcMar>
              <w:top w:w="15" w:type="dxa"/>
              <w:left w:w="15" w:type="dxa"/>
              <w:bottom w:w="0" w:type="dxa"/>
              <w:right w:w="15" w:type="dxa"/>
            </w:tcMar>
          </w:tcPr>
          <w:p w14:paraId="58F5EEF5" w14:textId="750BC387" w:rsidR="00611326" w:rsidRPr="00A425B8" w:rsidRDefault="00611326" w:rsidP="00611326">
            <w:pPr>
              <w:ind w:firstLine="0"/>
              <w:jc w:val="left"/>
              <w:rPr>
                <w:rFonts w:cs="Calibri"/>
                <w:color w:val="000000"/>
                <w:sz w:val="20"/>
                <w:szCs w:val="20"/>
              </w:rPr>
            </w:pPr>
            <w:r w:rsidRPr="00A425B8">
              <w:rPr>
                <w:rFonts w:cs="Calibri"/>
                <w:color w:val="000000"/>
                <w:sz w:val="20"/>
                <w:szCs w:val="20"/>
              </w:rPr>
              <w:t>Բուսաբուծության խթանում և բույսերի պաշտպանություն</w:t>
            </w:r>
          </w:p>
        </w:tc>
        <w:tc>
          <w:tcPr>
            <w:tcW w:w="777" w:type="pct"/>
            <w:shd w:val="clear" w:color="auto" w:fill="auto"/>
            <w:noWrap/>
            <w:tcMar>
              <w:top w:w="15" w:type="dxa"/>
              <w:left w:w="15" w:type="dxa"/>
              <w:bottom w:w="0" w:type="dxa"/>
              <w:right w:w="15" w:type="dxa"/>
            </w:tcMar>
          </w:tcPr>
          <w:p w14:paraId="6DDD057E" w14:textId="058C082A" w:rsidR="00611326" w:rsidRPr="00A425B8" w:rsidRDefault="00611326" w:rsidP="00611326">
            <w:pPr>
              <w:ind w:firstLine="0"/>
              <w:jc w:val="right"/>
              <w:rPr>
                <w:rFonts w:cs="Calibri"/>
                <w:color w:val="000000"/>
                <w:sz w:val="20"/>
                <w:szCs w:val="20"/>
              </w:rPr>
            </w:pPr>
            <w:r w:rsidRPr="00A425B8">
              <w:rPr>
                <w:rFonts w:cs="Calibri"/>
                <w:color w:val="000000"/>
                <w:sz w:val="20"/>
                <w:szCs w:val="20"/>
              </w:rPr>
              <w:t>80,485.70</w:t>
            </w:r>
          </w:p>
        </w:tc>
        <w:tc>
          <w:tcPr>
            <w:tcW w:w="799" w:type="pct"/>
            <w:shd w:val="clear" w:color="auto" w:fill="auto"/>
            <w:noWrap/>
            <w:tcMar>
              <w:top w:w="15" w:type="dxa"/>
              <w:left w:w="15" w:type="dxa"/>
              <w:bottom w:w="0" w:type="dxa"/>
              <w:right w:w="15" w:type="dxa"/>
            </w:tcMar>
          </w:tcPr>
          <w:p w14:paraId="5328A078" w14:textId="09CA0152" w:rsidR="00611326" w:rsidRPr="00A425B8" w:rsidRDefault="00611326" w:rsidP="00611326">
            <w:pPr>
              <w:ind w:firstLine="0"/>
              <w:jc w:val="right"/>
              <w:rPr>
                <w:rFonts w:cs="Calibri"/>
                <w:color w:val="000000"/>
                <w:sz w:val="20"/>
                <w:szCs w:val="20"/>
              </w:rPr>
            </w:pPr>
            <w:r w:rsidRPr="00A425B8">
              <w:rPr>
                <w:rFonts w:cs="Calibri"/>
                <w:color w:val="000000"/>
                <w:sz w:val="20"/>
                <w:szCs w:val="20"/>
              </w:rPr>
              <w:t>80,485.70</w:t>
            </w:r>
          </w:p>
        </w:tc>
        <w:tc>
          <w:tcPr>
            <w:tcW w:w="690" w:type="pct"/>
            <w:shd w:val="clear" w:color="auto" w:fill="auto"/>
            <w:noWrap/>
            <w:tcMar>
              <w:top w:w="15" w:type="dxa"/>
              <w:left w:w="15" w:type="dxa"/>
              <w:bottom w:w="0" w:type="dxa"/>
              <w:right w:w="15" w:type="dxa"/>
            </w:tcMar>
          </w:tcPr>
          <w:p w14:paraId="58A0F26F" w14:textId="71006C10" w:rsidR="00611326" w:rsidRPr="00A425B8" w:rsidRDefault="00611326" w:rsidP="00611326">
            <w:pPr>
              <w:ind w:firstLine="0"/>
              <w:jc w:val="right"/>
              <w:rPr>
                <w:rFonts w:cs="Calibri"/>
                <w:color w:val="000000"/>
                <w:sz w:val="20"/>
                <w:szCs w:val="20"/>
              </w:rPr>
            </w:pPr>
            <w:r w:rsidRPr="00A425B8">
              <w:rPr>
                <w:rFonts w:cs="Calibri"/>
                <w:color w:val="000000"/>
                <w:sz w:val="20"/>
                <w:szCs w:val="20"/>
              </w:rPr>
              <w:t>60,079.80</w:t>
            </w:r>
          </w:p>
        </w:tc>
        <w:tc>
          <w:tcPr>
            <w:tcW w:w="696" w:type="pct"/>
            <w:shd w:val="clear" w:color="auto" w:fill="auto"/>
            <w:noWrap/>
            <w:tcMar>
              <w:top w:w="15" w:type="dxa"/>
              <w:left w:w="15" w:type="dxa"/>
              <w:bottom w:w="0" w:type="dxa"/>
              <w:right w:w="15" w:type="dxa"/>
            </w:tcMar>
          </w:tcPr>
          <w:p w14:paraId="31817A2C" w14:textId="3835B537" w:rsidR="00611326" w:rsidRPr="00A425B8" w:rsidRDefault="00611326" w:rsidP="00611326">
            <w:pPr>
              <w:ind w:firstLine="0"/>
              <w:jc w:val="right"/>
              <w:rPr>
                <w:rFonts w:cs="Calibri"/>
                <w:color w:val="000000"/>
                <w:sz w:val="20"/>
                <w:szCs w:val="20"/>
              </w:rPr>
            </w:pPr>
            <w:r w:rsidRPr="00A425B8">
              <w:rPr>
                <w:rFonts w:cs="Calibri"/>
                <w:color w:val="000000"/>
                <w:sz w:val="20"/>
                <w:szCs w:val="20"/>
              </w:rPr>
              <w:t>59,695.79</w:t>
            </w:r>
          </w:p>
        </w:tc>
      </w:tr>
      <w:tr w:rsidR="00611326" w:rsidRPr="00A425B8" w14:paraId="6B1103EE" w14:textId="77777777" w:rsidTr="00611326">
        <w:trPr>
          <w:trHeight w:val="288"/>
        </w:trPr>
        <w:tc>
          <w:tcPr>
            <w:tcW w:w="268" w:type="pct"/>
            <w:shd w:val="clear" w:color="auto" w:fill="auto"/>
            <w:tcMar>
              <w:top w:w="15" w:type="dxa"/>
              <w:left w:w="15" w:type="dxa"/>
              <w:bottom w:w="0" w:type="dxa"/>
              <w:right w:w="15" w:type="dxa"/>
            </w:tcMar>
          </w:tcPr>
          <w:p w14:paraId="1AA4C8D1" w14:textId="42F773B4" w:rsidR="00611326" w:rsidRPr="00A425B8" w:rsidRDefault="00611326" w:rsidP="00611326">
            <w:pPr>
              <w:ind w:firstLine="0"/>
              <w:jc w:val="left"/>
              <w:rPr>
                <w:rFonts w:cs="Calibri"/>
                <w:color w:val="000000"/>
                <w:sz w:val="20"/>
                <w:szCs w:val="20"/>
              </w:rPr>
            </w:pPr>
            <w:r w:rsidRPr="00A425B8">
              <w:rPr>
                <w:rFonts w:cs="Calibri"/>
                <w:color w:val="000000"/>
                <w:sz w:val="20"/>
                <w:szCs w:val="20"/>
              </w:rPr>
              <w:t>1067</w:t>
            </w:r>
          </w:p>
        </w:tc>
        <w:tc>
          <w:tcPr>
            <w:tcW w:w="1770" w:type="pct"/>
            <w:shd w:val="clear" w:color="auto" w:fill="auto"/>
            <w:tcMar>
              <w:top w:w="15" w:type="dxa"/>
              <w:left w:w="15" w:type="dxa"/>
              <w:bottom w:w="0" w:type="dxa"/>
              <w:right w:w="15" w:type="dxa"/>
            </w:tcMar>
          </w:tcPr>
          <w:p w14:paraId="3EB8AF5A" w14:textId="2A1EA612" w:rsidR="00611326" w:rsidRPr="00A425B8" w:rsidRDefault="00611326" w:rsidP="00611326">
            <w:pPr>
              <w:ind w:firstLine="0"/>
              <w:jc w:val="left"/>
              <w:rPr>
                <w:rFonts w:cs="Calibri"/>
                <w:color w:val="000000"/>
                <w:sz w:val="20"/>
                <w:szCs w:val="20"/>
              </w:rPr>
            </w:pPr>
            <w:r w:rsidRPr="00A425B8">
              <w:rPr>
                <w:rFonts w:cs="Calibri"/>
                <w:color w:val="000000"/>
                <w:sz w:val="20"/>
                <w:szCs w:val="20"/>
              </w:rPr>
              <w:t>Ստանդարտների մշակում և հավատարմագրման համակարգի զարգացում</w:t>
            </w:r>
          </w:p>
        </w:tc>
        <w:tc>
          <w:tcPr>
            <w:tcW w:w="777" w:type="pct"/>
            <w:shd w:val="clear" w:color="auto" w:fill="auto"/>
            <w:noWrap/>
            <w:tcMar>
              <w:top w:w="15" w:type="dxa"/>
              <w:left w:w="15" w:type="dxa"/>
              <w:bottom w:w="0" w:type="dxa"/>
              <w:right w:w="15" w:type="dxa"/>
            </w:tcMar>
          </w:tcPr>
          <w:p w14:paraId="4E2BD6BA" w14:textId="252B1E3B" w:rsidR="00611326" w:rsidRPr="00A425B8" w:rsidRDefault="00611326" w:rsidP="00611326">
            <w:pPr>
              <w:ind w:firstLine="0"/>
              <w:jc w:val="right"/>
              <w:rPr>
                <w:rFonts w:cs="Calibri"/>
                <w:color w:val="000000"/>
                <w:sz w:val="20"/>
                <w:szCs w:val="20"/>
              </w:rPr>
            </w:pPr>
            <w:r w:rsidRPr="00A425B8">
              <w:rPr>
                <w:rFonts w:cs="Calibri"/>
                <w:color w:val="000000"/>
                <w:sz w:val="20"/>
                <w:szCs w:val="20"/>
              </w:rPr>
              <w:t>12,414.60</w:t>
            </w:r>
          </w:p>
        </w:tc>
        <w:tc>
          <w:tcPr>
            <w:tcW w:w="799" w:type="pct"/>
            <w:shd w:val="clear" w:color="auto" w:fill="auto"/>
            <w:noWrap/>
            <w:tcMar>
              <w:top w:w="15" w:type="dxa"/>
              <w:left w:w="15" w:type="dxa"/>
              <w:bottom w:w="0" w:type="dxa"/>
              <w:right w:w="15" w:type="dxa"/>
            </w:tcMar>
          </w:tcPr>
          <w:p w14:paraId="02D97EE8" w14:textId="5048643C" w:rsidR="00611326" w:rsidRPr="00A425B8" w:rsidRDefault="00611326" w:rsidP="00611326">
            <w:pPr>
              <w:ind w:firstLine="0"/>
              <w:jc w:val="right"/>
              <w:rPr>
                <w:rFonts w:cs="Calibri"/>
                <w:color w:val="000000"/>
                <w:sz w:val="20"/>
                <w:szCs w:val="20"/>
              </w:rPr>
            </w:pPr>
            <w:r w:rsidRPr="00A425B8">
              <w:rPr>
                <w:rFonts w:cs="Calibri"/>
                <w:color w:val="000000"/>
                <w:sz w:val="20"/>
                <w:szCs w:val="20"/>
              </w:rPr>
              <w:t>12,414.60</w:t>
            </w:r>
          </w:p>
        </w:tc>
        <w:tc>
          <w:tcPr>
            <w:tcW w:w="690" w:type="pct"/>
            <w:shd w:val="clear" w:color="auto" w:fill="auto"/>
            <w:noWrap/>
            <w:tcMar>
              <w:top w:w="15" w:type="dxa"/>
              <w:left w:w="15" w:type="dxa"/>
              <w:bottom w:w="0" w:type="dxa"/>
              <w:right w:w="15" w:type="dxa"/>
            </w:tcMar>
          </w:tcPr>
          <w:p w14:paraId="6CE63BE2" w14:textId="7BCE350A" w:rsidR="00611326" w:rsidRPr="00A425B8" w:rsidRDefault="00611326" w:rsidP="00611326">
            <w:pPr>
              <w:ind w:firstLine="0"/>
              <w:jc w:val="right"/>
              <w:rPr>
                <w:rFonts w:cs="Calibri"/>
                <w:color w:val="000000"/>
                <w:sz w:val="20"/>
                <w:szCs w:val="20"/>
              </w:rPr>
            </w:pPr>
            <w:r w:rsidRPr="00A425B8">
              <w:rPr>
                <w:rFonts w:cs="Calibri"/>
                <w:color w:val="000000"/>
                <w:sz w:val="20"/>
                <w:szCs w:val="20"/>
              </w:rPr>
              <w:t>6,255.00</w:t>
            </w:r>
          </w:p>
        </w:tc>
        <w:tc>
          <w:tcPr>
            <w:tcW w:w="696" w:type="pct"/>
            <w:shd w:val="clear" w:color="auto" w:fill="auto"/>
            <w:noWrap/>
            <w:tcMar>
              <w:top w:w="15" w:type="dxa"/>
              <w:left w:w="15" w:type="dxa"/>
              <w:bottom w:w="0" w:type="dxa"/>
              <w:right w:w="15" w:type="dxa"/>
            </w:tcMar>
          </w:tcPr>
          <w:p w14:paraId="57943062" w14:textId="2E50A8CD" w:rsidR="00611326" w:rsidRPr="00A425B8" w:rsidRDefault="00611326" w:rsidP="00611326">
            <w:pPr>
              <w:ind w:firstLine="0"/>
              <w:jc w:val="right"/>
              <w:rPr>
                <w:rFonts w:cs="Calibri"/>
                <w:color w:val="000000"/>
                <w:sz w:val="20"/>
                <w:szCs w:val="20"/>
              </w:rPr>
            </w:pPr>
            <w:r w:rsidRPr="00A425B8">
              <w:rPr>
                <w:rFonts w:cs="Calibri"/>
                <w:color w:val="000000"/>
                <w:sz w:val="20"/>
                <w:szCs w:val="20"/>
              </w:rPr>
              <w:t>11,163.60</w:t>
            </w:r>
          </w:p>
        </w:tc>
      </w:tr>
      <w:tr w:rsidR="00611326" w:rsidRPr="00A425B8" w14:paraId="445FC7CB" w14:textId="77777777" w:rsidTr="00611326">
        <w:trPr>
          <w:trHeight w:val="288"/>
        </w:trPr>
        <w:tc>
          <w:tcPr>
            <w:tcW w:w="268" w:type="pct"/>
            <w:shd w:val="clear" w:color="auto" w:fill="auto"/>
            <w:tcMar>
              <w:top w:w="15" w:type="dxa"/>
              <w:left w:w="15" w:type="dxa"/>
              <w:bottom w:w="0" w:type="dxa"/>
              <w:right w:w="15" w:type="dxa"/>
            </w:tcMar>
          </w:tcPr>
          <w:p w14:paraId="78D6E0DE" w14:textId="4171C6E2" w:rsidR="00611326" w:rsidRPr="00A425B8" w:rsidRDefault="00611326" w:rsidP="00611326">
            <w:pPr>
              <w:ind w:firstLine="0"/>
              <w:jc w:val="left"/>
              <w:rPr>
                <w:rFonts w:cs="Calibri"/>
                <w:color w:val="000000"/>
                <w:sz w:val="20"/>
                <w:szCs w:val="20"/>
              </w:rPr>
            </w:pPr>
            <w:r w:rsidRPr="00A425B8">
              <w:rPr>
                <w:rFonts w:cs="Calibri"/>
                <w:color w:val="000000"/>
                <w:sz w:val="20"/>
                <w:szCs w:val="20"/>
              </w:rPr>
              <w:lastRenderedPageBreak/>
              <w:t>1086</w:t>
            </w:r>
          </w:p>
        </w:tc>
        <w:tc>
          <w:tcPr>
            <w:tcW w:w="1770" w:type="pct"/>
            <w:shd w:val="clear" w:color="auto" w:fill="auto"/>
            <w:tcMar>
              <w:top w:w="15" w:type="dxa"/>
              <w:left w:w="15" w:type="dxa"/>
              <w:bottom w:w="0" w:type="dxa"/>
              <w:right w:w="15" w:type="dxa"/>
            </w:tcMar>
          </w:tcPr>
          <w:p w14:paraId="667D9D48" w14:textId="44E7B05B" w:rsidR="00611326" w:rsidRPr="00A425B8" w:rsidRDefault="00611326" w:rsidP="00611326">
            <w:pPr>
              <w:ind w:firstLine="0"/>
              <w:jc w:val="left"/>
              <w:rPr>
                <w:rFonts w:cs="Calibri"/>
                <w:color w:val="000000"/>
                <w:sz w:val="20"/>
                <w:szCs w:val="20"/>
              </w:rPr>
            </w:pPr>
            <w:r w:rsidRPr="00A425B8">
              <w:rPr>
                <w:rFonts w:cs="Calibri"/>
                <w:color w:val="000000"/>
                <w:sz w:val="20"/>
                <w:szCs w:val="20"/>
              </w:rPr>
              <w:t>Գյուղական ենթակառուցվածքների վերականգնում և զարգացում</w:t>
            </w:r>
          </w:p>
        </w:tc>
        <w:tc>
          <w:tcPr>
            <w:tcW w:w="777" w:type="pct"/>
            <w:shd w:val="clear" w:color="auto" w:fill="auto"/>
            <w:noWrap/>
            <w:tcMar>
              <w:top w:w="15" w:type="dxa"/>
              <w:left w:w="15" w:type="dxa"/>
              <w:bottom w:w="0" w:type="dxa"/>
              <w:right w:w="15" w:type="dxa"/>
            </w:tcMar>
          </w:tcPr>
          <w:p w14:paraId="7C07BE13" w14:textId="17702B5B" w:rsidR="00611326" w:rsidRPr="00A425B8" w:rsidRDefault="00611326" w:rsidP="00611326">
            <w:pPr>
              <w:ind w:firstLine="0"/>
              <w:jc w:val="right"/>
              <w:rPr>
                <w:rFonts w:cs="Calibri"/>
                <w:color w:val="000000"/>
                <w:sz w:val="20"/>
                <w:szCs w:val="20"/>
              </w:rPr>
            </w:pPr>
            <w:r w:rsidRPr="00A425B8">
              <w:rPr>
                <w:rFonts w:cs="Calibri"/>
                <w:color w:val="000000"/>
                <w:sz w:val="20"/>
                <w:szCs w:val="20"/>
              </w:rPr>
              <w:t>1,777,213.50</w:t>
            </w:r>
          </w:p>
        </w:tc>
        <w:tc>
          <w:tcPr>
            <w:tcW w:w="799" w:type="pct"/>
            <w:shd w:val="clear" w:color="auto" w:fill="auto"/>
            <w:noWrap/>
            <w:tcMar>
              <w:top w:w="15" w:type="dxa"/>
              <w:left w:w="15" w:type="dxa"/>
              <w:bottom w:w="0" w:type="dxa"/>
              <w:right w:w="15" w:type="dxa"/>
            </w:tcMar>
          </w:tcPr>
          <w:p w14:paraId="5013E6D2" w14:textId="349036E7" w:rsidR="00611326" w:rsidRPr="00A425B8" w:rsidRDefault="00611326" w:rsidP="00611326">
            <w:pPr>
              <w:ind w:firstLine="0"/>
              <w:jc w:val="right"/>
              <w:rPr>
                <w:rFonts w:cs="Calibri"/>
                <w:color w:val="000000"/>
                <w:sz w:val="20"/>
                <w:szCs w:val="20"/>
              </w:rPr>
            </w:pPr>
            <w:r w:rsidRPr="00A425B8">
              <w:rPr>
                <w:rFonts w:cs="Calibri"/>
                <w:color w:val="000000"/>
                <w:sz w:val="20"/>
                <w:szCs w:val="20"/>
              </w:rPr>
              <w:t>1,777,213.50</w:t>
            </w:r>
          </w:p>
        </w:tc>
        <w:tc>
          <w:tcPr>
            <w:tcW w:w="690" w:type="pct"/>
            <w:shd w:val="clear" w:color="auto" w:fill="auto"/>
            <w:noWrap/>
            <w:tcMar>
              <w:top w:w="15" w:type="dxa"/>
              <w:left w:w="15" w:type="dxa"/>
              <w:bottom w:w="0" w:type="dxa"/>
              <w:right w:w="15" w:type="dxa"/>
            </w:tcMar>
          </w:tcPr>
          <w:p w14:paraId="268AF350" w14:textId="224B20D2" w:rsidR="00611326" w:rsidRPr="00A425B8" w:rsidRDefault="00611326" w:rsidP="00611326">
            <w:pPr>
              <w:ind w:firstLine="0"/>
              <w:jc w:val="right"/>
              <w:rPr>
                <w:rFonts w:cs="Calibri"/>
                <w:color w:val="000000"/>
                <w:sz w:val="20"/>
                <w:szCs w:val="20"/>
              </w:rPr>
            </w:pPr>
            <w:r w:rsidRPr="00A425B8">
              <w:rPr>
                <w:rFonts w:cs="Calibri"/>
                <w:color w:val="000000"/>
                <w:sz w:val="20"/>
                <w:szCs w:val="20"/>
              </w:rPr>
              <w:t>906,798.50</w:t>
            </w:r>
          </w:p>
        </w:tc>
        <w:tc>
          <w:tcPr>
            <w:tcW w:w="696" w:type="pct"/>
            <w:shd w:val="clear" w:color="auto" w:fill="auto"/>
            <w:noWrap/>
            <w:tcMar>
              <w:top w:w="15" w:type="dxa"/>
              <w:left w:w="15" w:type="dxa"/>
              <w:bottom w:w="0" w:type="dxa"/>
              <w:right w:w="15" w:type="dxa"/>
            </w:tcMar>
          </w:tcPr>
          <w:p w14:paraId="3BA5028E" w14:textId="07E59FC8" w:rsidR="00611326" w:rsidRPr="00A425B8" w:rsidRDefault="00611326" w:rsidP="00611326">
            <w:pPr>
              <w:ind w:firstLine="0"/>
              <w:jc w:val="right"/>
              <w:rPr>
                <w:rFonts w:cs="Calibri"/>
                <w:color w:val="000000"/>
                <w:sz w:val="20"/>
                <w:szCs w:val="20"/>
              </w:rPr>
            </w:pPr>
            <w:r w:rsidRPr="00A425B8">
              <w:rPr>
                <w:rFonts w:cs="Calibri"/>
                <w:color w:val="000000"/>
                <w:sz w:val="20"/>
                <w:szCs w:val="20"/>
              </w:rPr>
              <w:t>976,253.23</w:t>
            </w:r>
          </w:p>
        </w:tc>
      </w:tr>
      <w:tr w:rsidR="00611326" w:rsidRPr="00A425B8" w14:paraId="14B5BEE6" w14:textId="77777777" w:rsidTr="00611326">
        <w:trPr>
          <w:trHeight w:val="288"/>
        </w:trPr>
        <w:tc>
          <w:tcPr>
            <w:tcW w:w="268" w:type="pct"/>
            <w:shd w:val="clear" w:color="auto" w:fill="auto"/>
            <w:tcMar>
              <w:top w:w="15" w:type="dxa"/>
              <w:left w:w="15" w:type="dxa"/>
              <w:bottom w:w="0" w:type="dxa"/>
              <w:right w:w="15" w:type="dxa"/>
            </w:tcMar>
          </w:tcPr>
          <w:p w14:paraId="26A8E030" w14:textId="1001E51E" w:rsidR="00611326" w:rsidRPr="00A425B8" w:rsidRDefault="00611326" w:rsidP="00611326">
            <w:pPr>
              <w:ind w:firstLine="0"/>
              <w:jc w:val="left"/>
              <w:rPr>
                <w:rFonts w:cs="Calibri"/>
                <w:color w:val="000000"/>
                <w:sz w:val="20"/>
                <w:szCs w:val="20"/>
              </w:rPr>
            </w:pPr>
            <w:r w:rsidRPr="00A425B8">
              <w:rPr>
                <w:rFonts w:cs="Calibri"/>
                <w:color w:val="000000"/>
                <w:sz w:val="20"/>
                <w:szCs w:val="20"/>
              </w:rPr>
              <w:t>1104</w:t>
            </w:r>
          </w:p>
        </w:tc>
        <w:tc>
          <w:tcPr>
            <w:tcW w:w="1770" w:type="pct"/>
            <w:shd w:val="clear" w:color="auto" w:fill="auto"/>
            <w:tcMar>
              <w:top w:w="15" w:type="dxa"/>
              <w:left w:w="15" w:type="dxa"/>
              <w:bottom w:w="0" w:type="dxa"/>
              <w:right w:w="15" w:type="dxa"/>
            </w:tcMar>
          </w:tcPr>
          <w:p w14:paraId="37AD54B9" w14:textId="33BF6254" w:rsidR="00611326" w:rsidRPr="00A425B8" w:rsidRDefault="00611326" w:rsidP="00611326">
            <w:pPr>
              <w:ind w:firstLine="0"/>
              <w:jc w:val="left"/>
              <w:rPr>
                <w:rFonts w:cs="Calibri"/>
                <w:color w:val="000000"/>
                <w:sz w:val="20"/>
                <w:szCs w:val="20"/>
              </w:rPr>
            </w:pPr>
            <w:r w:rsidRPr="00A425B8">
              <w:rPr>
                <w:rFonts w:cs="Calibri"/>
                <w:color w:val="000000"/>
                <w:sz w:val="20"/>
                <w:szCs w:val="20"/>
              </w:rPr>
              <w:t>Աջակցություն փոքր և միջին ձեռնարկատիրությանը</w:t>
            </w:r>
          </w:p>
        </w:tc>
        <w:tc>
          <w:tcPr>
            <w:tcW w:w="777" w:type="pct"/>
            <w:shd w:val="clear" w:color="auto" w:fill="auto"/>
            <w:noWrap/>
            <w:tcMar>
              <w:top w:w="15" w:type="dxa"/>
              <w:left w:w="15" w:type="dxa"/>
              <w:bottom w:w="0" w:type="dxa"/>
              <w:right w:w="15" w:type="dxa"/>
            </w:tcMar>
          </w:tcPr>
          <w:p w14:paraId="0F981B65" w14:textId="2DC30D57" w:rsidR="00611326" w:rsidRPr="00A425B8" w:rsidRDefault="00611326" w:rsidP="00611326">
            <w:pPr>
              <w:ind w:firstLine="0"/>
              <w:jc w:val="right"/>
              <w:rPr>
                <w:rFonts w:cs="Calibri"/>
                <w:color w:val="000000"/>
                <w:sz w:val="20"/>
                <w:szCs w:val="20"/>
              </w:rPr>
            </w:pPr>
            <w:r w:rsidRPr="00A425B8">
              <w:rPr>
                <w:rFonts w:cs="Calibri"/>
                <w:color w:val="000000"/>
                <w:sz w:val="20"/>
                <w:szCs w:val="20"/>
              </w:rPr>
              <w:t>76,361.00</w:t>
            </w:r>
          </w:p>
        </w:tc>
        <w:tc>
          <w:tcPr>
            <w:tcW w:w="799" w:type="pct"/>
            <w:shd w:val="clear" w:color="auto" w:fill="auto"/>
            <w:noWrap/>
            <w:tcMar>
              <w:top w:w="15" w:type="dxa"/>
              <w:left w:w="15" w:type="dxa"/>
              <w:bottom w:w="0" w:type="dxa"/>
              <w:right w:w="15" w:type="dxa"/>
            </w:tcMar>
          </w:tcPr>
          <w:p w14:paraId="595FB187" w14:textId="628CFA3F" w:rsidR="00611326" w:rsidRPr="00A425B8" w:rsidRDefault="00611326" w:rsidP="00611326">
            <w:pPr>
              <w:ind w:firstLine="0"/>
              <w:jc w:val="right"/>
              <w:rPr>
                <w:rFonts w:cs="Calibri"/>
                <w:color w:val="000000"/>
                <w:sz w:val="20"/>
                <w:szCs w:val="20"/>
              </w:rPr>
            </w:pPr>
            <w:r w:rsidRPr="00A425B8">
              <w:rPr>
                <w:rFonts w:cs="Calibri"/>
                <w:color w:val="000000"/>
                <w:sz w:val="20"/>
                <w:szCs w:val="20"/>
              </w:rPr>
              <w:t>76,361.00</w:t>
            </w:r>
          </w:p>
        </w:tc>
        <w:tc>
          <w:tcPr>
            <w:tcW w:w="690" w:type="pct"/>
            <w:shd w:val="clear" w:color="auto" w:fill="auto"/>
            <w:noWrap/>
            <w:tcMar>
              <w:top w:w="15" w:type="dxa"/>
              <w:left w:w="15" w:type="dxa"/>
              <w:bottom w:w="0" w:type="dxa"/>
              <w:right w:w="15" w:type="dxa"/>
            </w:tcMar>
          </w:tcPr>
          <w:p w14:paraId="472A7EF4" w14:textId="1880C9A4" w:rsidR="00611326" w:rsidRPr="00A425B8" w:rsidRDefault="00611326" w:rsidP="00611326">
            <w:pPr>
              <w:ind w:firstLine="0"/>
              <w:jc w:val="right"/>
              <w:rPr>
                <w:rFonts w:cs="Calibri"/>
                <w:color w:val="000000"/>
                <w:sz w:val="20"/>
                <w:szCs w:val="20"/>
              </w:rPr>
            </w:pPr>
            <w:r w:rsidRPr="00A425B8">
              <w:rPr>
                <w:rFonts w:cs="Calibri"/>
                <w:color w:val="000000"/>
                <w:sz w:val="20"/>
                <w:szCs w:val="20"/>
              </w:rPr>
              <w:t>-</w:t>
            </w:r>
          </w:p>
        </w:tc>
        <w:tc>
          <w:tcPr>
            <w:tcW w:w="696" w:type="pct"/>
            <w:shd w:val="clear" w:color="auto" w:fill="auto"/>
            <w:noWrap/>
            <w:tcMar>
              <w:top w:w="15" w:type="dxa"/>
              <w:left w:w="15" w:type="dxa"/>
              <w:bottom w:w="0" w:type="dxa"/>
              <w:right w:w="15" w:type="dxa"/>
            </w:tcMar>
          </w:tcPr>
          <w:p w14:paraId="44553A98" w14:textId="2BCBDDAA" w:rsidR="00611326" w:rsidRPr="00A425B8" w:rsidRDefault="00611326" w:rsidP="00611326">
            <w:pPr>
              <w:ind w:firstLine="0"/>
              <w:jc w:val="right"/>
              <w:rPr>
                <w:rFonts w:cs="Calibri"/>
                <w:color w:val="000000"/>
                <w:sz w:val="20"/>
                <w:szCs w:val="20"/>
              </w:rPr>
            </w:pPr>
            <w:r w:rsidRPr="00A425B8">
              <w:rPr>
                <w:rFonts w:cs="Calibri"/>
                <w:color w:val="000000"/>
                <w:sz w:val="20"/>
                <w:szCs w:val="20"/>
              </w:rPr>
              <w:t>11,323.46</w:t>
            </w:r>
          </w:p>
        </w:tc>
      </w:tr>
      <w:tr w:rsidR="00611326" w:rsidRPr="00A425B8" w14:paraId="15A266C8" w14:textId="77777777" w:rsidTr="00611326">
        <w:trPr>
          <w:trHeight w:val="288"/>
        </w:trPr>
        <w:tc>
          <w:tcPr>
            <w:tcW w:w="268" w:type="pct"/>
            <w:shd w:val="clear" w:color="auto" w:fill="auto"/>
            <w:tcMar>
              <w:top w:w="15" w:type="dxa"/>
              <w:left w:w="15" w:type="dxa"/>
              <w:bottom w:w="0" w:type="dxa"/>
              <w:right w:w="15" w:type="dxa"/>
            </w:tcMar>
          </w:tcPr>
          <w:p w14:paraId="1B29C931" w14:textId="482DCC30" w:rsidR="00611326" w:rsidRPr="00A425B8" w:rsidRDefault="00611326" w:rsidP="00611326">
            <w:pPr>
              <w:ind w:firstLine="0"/>
              <w:jc w:val="left"/>
              <w:rPr>
                <w:rFonts w:cs="Calibri"/>
                <w:color w:val="000000"/>
                <w:sz w:val="20"/>
                <w:szCs w:val="20"/>
              </w:rPr>
            </w:pPr>
            <w:r w:rsidRPr="00A425B8">
              <w:rPr>
                <w:rFonts w:cs="Calibri"/>
                <w:color w:val="000000"/>
                <w:sz w:val="20"/>
                <w:szCs w:val="20"/>
              </w:rPr>
              <w:t>1116</w:t>
            </w:r>
          </w:p>
        </w:tc>
        <w:tc>
          <w:tcPr>
            <w:tcW w:w="1770" w:type="pct"/>
            <w:shd w:val="clear" w:color="auto" w:fill="auto"/>
            <w:tcMar>
              <w:top w:w="15" w:type="dxa"/>
              <w:left w:w="15" w:type="dxa"/>
              <w:bottom w:w="0" w:type="dxa"/>
              <w:right w:w="15" w:type="dxa"/>
            </w:tcMar>
          </w:tcPr>
          <w:p w14:paraId="2D182DE0" w14:textId="1FFF3A76" w:rsidR="00611326" w:rsidRPr="00A425B8" w:rsidRDefault="00611326" w:rsidP="00611326">
            <w:pPr>
              <w:ind w:firstLine="0"/>
              <w:jc w:val="left"/>
              <w:rPr>
                <w:rFonts w:cs="Calibri"/>
                <w:color w:val="000000"/>
                <w:sz w:val="20"/>
                <w:szCs w:val="20"/>
              </w:rPr>
            </w:pPr>
            <w:r w:rsidRPr="00A425B8">
              <w:rPr>
                <w:rFonts w:cs="Calibri"/>
                <w:color w:val="000000"/>
                <w:sz w:val="20"/>
                <w:szCs w:val="20"/>
              </w:rPr>
              <w:t>Անասնաբուժական ծառայություններ</w:t>
            </w:r>
          </w:p>
        </w:tc>
        <w:tc>
          <w:tcPr>
            <w:tcW w:w="777" w:type="pct"/>
            <w:shd w:val="clear" w:color="auto" w:fill="auto"/>
            <w:noWrap/>
            <w:tcMar>
              <w:top w:w="15" w:type="dxa"/>
              <w:left w:w="15" w:type="dxa"/>
              <w:bottom w:w="0" w:type="dxa"/>
              <w:right w:w="15" w:type="dxa"/>
            </w:tcMar>
          </w:tcPr>
          <w:p w14:paraId="13A4B262" w14:textId="36F8E52A" w:rsidR="00611326" w:rsidRPr="00A425B8" w:rsidRDefault="00611326" w:rsidP="00611326">
            <w:pPr>
              <w:ind w:firstLine="0"/>
              <w:jc w:val="right"/>
              <w:rPr>
                <w:rFonts w:cs="Calibri"/>
                <w:color w:val="000000"/>
                <w:sz w:val="20"/>
                <w:szCs w:val="20"/>
              </w:rPr>
            </w:pPr>
            <w:r w:rsidRPr="00A425B8">
              <w:rPr>
                <w:rFonts w:cs="Calibri"/>
                <w:color w:val="000000"/>
                <w:sz w:val="20"/>
                <w:szCs w:val="20"/>
              </w:rPr>
              <w:t>1,689,995.40</w:t>
            </w:r>
          </w:p>
        </w:tc>
        <w:tc>
          <w:tcPr>
            <w:tcW w:w="799" w:type="pct"/>
            <w:shd w:val="clear" w:color="auto" w:fill="auto"/>
            <w:noWrap/>
            <w:tcMar>
              <w:top w:w="15" w:type="dxa"/>
              <w:left w:w="15" w:type="dxa"/>
              <w:bottom w:w="0" w:type="dxa"/>
              <w:right w:w="15" w:type="dxa"/>
            </w:tcMar>
          </w:tcPr>
          <w:p w14:paraId="305C226F" w14:textId="708AC184" w:rsidR="00611326" w:rsidRPr="00A425B8" w:rsidRDefault="00611326" w:rsidP="00611326">
            <w:pPr>
              <w:ind w:firstLine="0"/>
              <w:jc w:val="right"/>
              <w:rPr>
                <w:rFonts w:cs="Calibri"/>
                <w:color w:val="000000"/>
                <w:sz w:val="20"/>
                <w:szCs w:val="20"/>
              </w:rPr>
            </w:pPr>
            <w:r w:rsidRPr="00A425B8">
              <w:rPr>
                <w:rFonts w:cs="Calibri"/>
                <w:color w:val="000000"/>
                <w:sz w:val="20"/>
                <w:szCs w:val="20"/>
              </w:rPr>
              <w:t>1,689,995.40</w:t>
            </w:r>
          </w:p>
        </w:tc>
        <w:tc>
          <w:tcPr>
            <w:tcW w:w="690" w:type="pct"/>
            <w:shd w:val="clear" w:color="auto" w:fill="auto"/>
            <w:noWrap/>
            <w:tcMar>
              <w:top w:w="15" w:type="dxa"/>
              <w:left w:w="15" w:type="dxa"/>
              <w:bottom w:w="0" w:type="dxa"/>
              <w:right w:w="15" w:type="dxa"/>
            </w:tcMar>
          </w:tcPr>
          <w:p w14:paraId="59A1C514" w14:textId="7E07CFA9" w:rsidR="00611326" w:rsidRPr="00A425B8" w:rsidRDefault="00611326" w:rsidP="00611326">
            <w:pPr>
              <w:ind w:firstLine="0"/>
              <w:jc w:val="right"/>
              <w:rPr>
                <w:rFonts w:cs="Calibri"/>
                <w:color w:val="000000"/>
                <w:sz w:val="20"/>
                <w:szCs w:val="20"/>
              </w:rPr>
            </w:pPr>
            <w:r w:rsidRPr="00A425B8">
              <w:rPr>
                <w:rFonts w:cs="Calibri"/>
                <w:color w:val="000000"/>
                <w:sz w:val="20"/>
                <w:szCs w:val="20"/>
              </w:rPr>
              <w:t>893,341.66</w:t>
            </w:r>
          </w:p>
        </w:tc>
        <w:tc>
          <w:tcPr>
            <w:tcW w:w="696" w:type="pct"/>
            <w:shd w:val="clear" w:color="auto" w:fill="auto"/>
            <w:noWrap/>
            <w:tcMar>
              <w:top w:w="15" w:type="dxa"/>
              <w:left w:w="15" w:type="dxa"/>
              <w:bottom w:w="0" w:type="dxa"/>
              <w:right w:w="15" w:type="dxa"/>
            </w:tcMar>
          </w:tcPr>
          <w:p w14:paraId="2E12786B" w14:textId="24E2CD66" w:rsidR="00611326" w:rsidRPr="00A425B8" w:rsidRDefault="00611326" w:rsidP="00611326">
            <w:pPr>
              <w:ind w:firstLine="0"/>
              <w:jc w:val="right"/>
              <w:rPr>
                <w:rFonts w:cs="Calibri"/>
                <w:color w:val="000000"/>
                <w:sz w:val="20"/>
                <w:szCs w:val="20"/>
              </w:rPr>
            </w:pPr>
            <w:r w:rsidRPr="00A425B8">
              <w:rPr>
                <w:rFonts w:cs="Calibri"/>
                <w:color w:val="000000"/>
                <w:sz w:val="20"/>
                <w:szCs w:val="20"/>
              </w:rPr>
              <w:t>981,812.81</w:t>
            </w:r>
          </w:p>
        </w:tc>
      </w:tr>
      <w:tr w:rsidR="00611326" w:rsidRPr="00A425B8" w14:paraId="7BD4E8EE" w14:textId="77777777" w:rsidTr="00611326">
        <w:trPr>
          <w:trHeight w:val="288"/>
        </w:trPr>
        <w:tc>
          <w:tcPr>
            <w:tcW w:w="268" w:type="pct"/>
            <w:shd w:val="clear" w:color="auto" w:fill="auto"/>
            <w:tcMar>
              <w:top w:w="15" w:type="dxa"/>
              <w:left w:w="15" w:type="dxa"/>
              <w:bottom w:w="0" w:type="dxa"/>
              <w:right w:w="15" w:type="dxa"/>
            </w:tcMar>
          </w:tcPr>
          <w:p w14:paraId="44DD4333" w14:textId="7CF05DC8" w:rsidR="00611326" w:rsidRPr="00A425B8" w:rsidRDefault="00611326" w:rsidP="00611326">
            <w:pPr>
              <w:ind w:firstLine="0"/>
              <w:jc w:val="left"/>
              <w:rPr>
                <w:rFonts w:cs="Calibri"/>
                <w:color w:val="000000"/>
                <w:sz w:val="20"/>
                <w:szCs w:val="20"/>
              </w:rPr>
            </w:pPr>
            <w:r w:rsidRPr="00A425B8">
              <w:rPr>
                <w:rFonts w:cs="Calibri"/>
                <w:color w:val="000000"/>
                <w:sz w:val="20"/>
                <w:szCs w:val="20"/>
              </w:rPr>
              <w:t>1134</w:t>
            </w:r>
          </w:p>
        </w:tc>
        <w:tc>
          <w:tcPr>
            <w:tcW w:w="1770" w:type="pct"/>
            <w:shd w:val="clear" w:color="auto" w:fill="auto"/>
            <w:tcMar>
              <w:top w:w="15" w:type="dxa"/>
              <w:left w:w="15" w:type="dxa"/>
              <w:bottom w:w="0" w:type="dxa"/>
              <w:right w:w="15" w:type="dxa"/>
            </w:tcMar>
          </w:tcPr>
          <w:p w14:paraId="7767E805" w14:textId="2C4AB5B9" w:rsidR="00611326" w:rsidRPr="00A425B8" w:rsidRDefault="00611326" w:rsidP="00611326">
            <w:pPr>
              <w:ind w:firstLine="0"/>
              <w:jc w:val="left"/>
              <w:rPr>
                <w:rFonts w:cs="Calibri"/>
                <w:color w:val="000000"/>
                <w:sz w:val="20"/>
                <w:szCs w:val="20"/>
              </w:rPr>
            </w:pPr>
            <w:r w:rsidRPr="00A425B8">
              <w:rPr>
                <w:rFonts w:cs="Calibri"/>
                <w:color w:val="000000"/>
                <w:sz w:val="20"/>
                <w:szCs w:val="20"/>
              </w:rPr>
              <w:t>Ենթակառուցվածքների և գյուղական ֆինանսավորման աջակցություն</w:t>
            </w:r>
          </w:p>
        </w:tc>
        <w:tc>
          <w:tcPr>
            <w:tcW w:w="777" w:type="pct"/>
            <w:shd w:val="clear" w:color="auto" w:fill="auto"/>
            <w:noWrap/>
            <w:tcMar>
              <w:top w:w="15" w:type="dxa"/>
              <w:left w:w="15" w:type="dxa"/>
              <w:bottom w:w="0" w:type="dxa"/>
              <w:right w:w="15" w:type="dxa"/>
            </w:tcMar>
          </w:tcPr>
          <w:p w14:paraId="683D089E" w14:textId="30386E15" w:rsidR="00611326" w:rsidRPr="00A425B8" w:rsidRDefault="00611326" w:rsidP="00611326">
            <w:pPr>
              <w:ind w:firstLine="0"/>
              <w:jc w:val="right"/>
              <w:rPr>
                <w:rFonts w:cs="Calibri"/>
                <w:color w:val="000000"/>
                <w:sz w:val="20"/>
                <w:szCs w:val="20"/>
              </w:rPr>
            </w:pPr>
            <w:r w:rsidRPr="00A425B8">
              <w:rPr>
                <w:rFonts w:cs="Calibri"/>
                <w:color w:val="000000"/>
                <w:sz w:val="20"/>
                <w:szCs w:val="20"/>
              </w:rPr>
              <w:t>700,796.50</w:t>
            </w:r>
          </w:p>
        </w:tc>
        <w:tc>
          <w:tcPr>
            <w:tcW w:w="799" w:type="pct"/>
            <w:shd w:val="clear" w:color="auto" w:fill="auto"/>
            <w:noWrap/>
            <w:tcMar>
              <w:top w:w="15" w:type="dxa"/>
              <w:left w:w="15" w:type="dxa"/>
              <w:bottom w:w="0" w:type="dxa"/>
              <w:right w:w="15" w:type="dxa"/>
            </w:tcMar>
          </w:tcPr>
          <w:p w14:paraId="08807888" w14:textId="572CF3F1" w:rsidR="00611326" w:rsidRPr="00A425B8" w:rsidRDefault="00611326" w:rsidP="00611326">
            <w:pPr>
              <w:ind w:firstLine="0"/>
              <w:jc w:val="right"/>
              <w:rPr>
                <w:rFonts w:cs="Calibri"/>
                <w:color w:val="000000"/>
                <w:sz w:val="20"/>
                <w:szCs w:val="20"/>
              </w:rPr>
            </w:pPr>
            <w:r w:rsidRPr="00A425B8">
              <w:rPr>
                <w:rFonts w:cs="Calibri"/>
                <w:color w:val="000000"/>
                <w:sz w:val="20"/>
                <w:szCs w:val="20"/>
              </w:rPr>
              <w:t>700,796.50</w:t>
            </w:r>
          </w:p>
        </w:tc>
        <w:tc>
          <w:tcPr>
            <w:tcW w:w="690" w:type="pct"/>
            <w:shd w:val="clear" w:color="auto" w:fill="auto"/>
            <w:noWrap/>
            <w:tcMar>
              <w:top w:w="15" w:type="dxa"/>
              <w:left w:w="15" w:type="dxa"/>
              <w:bottom w:w="0" w:type="dxa"/>
              <w:right w:w="15" w:type="dxa"/>
            </w:tcMar>
          </w:tcPr>
          <w:p w14:paraId="439CB8CC" w14:textId="71EDD85F" w:rsidR="00611326" w:rsidRPr="00A425B8" w:rsidRDefault="00611326" w:rsidP="00611326">
            <w:pPr>
              <w:ind w:firstLine="0"/>
              <w:jc w:val="right"/>
              <w:rPr>
                <w:rFonts w:cs="Calibri"/>
                <w:color w:val="000000"/>
                <w:sz w:val="20"/>
                <w:szCs w:val="20"/>
              </w:rPr>
            </w:pPr>
            <w:r w:rsidRPr="00A425B8">
              <w:rPr>
                <w:rFonts w:cs="Calibri"/>
                <w:color w:val="000000"/>
                <w:sz w:val="20"/>
                <w:szCs w:val="20"/>
              </w:rPr>
              <w:t>404,611.14</w:t>
            </w:r>
          </w:p>
        </w:tc>
        <w:tc>
          <w:tcPr>
            <w:tcW w:w="696" w:type="pct"/>
            <w:shd w:val="clear" w:color="auto" w:fill="auto"/>
            <w:noWrap/>
            <w:tcMar>
              <w:top w:w="15" w:type="dxa"/>
              <w:left w:w="15" w:type="dxa"/>
              <w:bottom w:w="0" w:type="dxa"/>
              <w:right w:w="15" w:type="dxa"/>
            </w:tcMar>
          </w:tcPr>
          <w:p w14:paraId="6E6A3735" w14:textId="1B063A5D" w:rsidR="00611326" w:rsidRPr="00A425B8" w:rsidRDefault="00611326" w:rsidP="00611326">
            <w:pPr>
              <w:ind w:firstLine="0"/>
              <w:jc w:val="right"/>
              <w:rPr>
                <w:rFonts w:cs="Calibri"/>
                <w:color w:val="000000"/>
                <w:sz w:val="20"/>
                <w:szCs w:val="20"/>
              </w:rPr>
            </w:pPr>
            <w:r w:rsidRPr="00A425B8">
              <w:rPr>
                <w:rFonts w:cs="Calibri"/>
                <w:color w:val="000000"/>
                <w:sz w:val="20"/>
                <w:szCs w:val="20"/>
              </w:rPr>
              <w:t>404,611.14</w:t>
            </w:r>
          </w:p>
        </w:tc>
      </w:tr>
      <w:tr w:rsidR="00611326" w:rsidRPr="00A425B8" w14:paraId="6B7F2837" w14:textId="77777777" w:rsidTr="00611326">
        <w:trPr>
          <w:trHeight w:val="288"/>
        </w:trPr>
        <w:tc>
          <w:tcPr>
            <w:tcW w:w="268" w:type="pct"/>
            <w:shd w:val="clear" w:color="auto" w:fill="auto"/>
            <w:tcMar>
              <w:top w:w="15" w:type="dxa"/>
              <w:left w:w="15" w:type="dxa"/>
              <w:bottom w:w="0" w:type="dxa"/>
              <w:right w:w="15" w:type="dxa"/>
            </w:tcMar>
          </w:tcPr>
          <w:p w14:paraId="2E283499" w14:textId="1A645E13" w:rsidR="00611326" w:rsidRPr="00A425B8" w:rsidRDefault="00611326" w:rsidP="00611326">
            <w:pPr>
              <w:ind w:firstLine="0"/>
              <w:jc w:val="left"/>
              <w:rPr>
                <w:rFonts w:cs="Calibri"/>
                <w:color w:val="000000"/>
                <w:sz w:val="20"/>
                <w:szCs w:val="20"/>
              </w:rPr>
            </w:pPr>
            <w:r w:rsidRPr="00A425B8">
              <w:rPr>
                <w:rFonts w:cs="Calibri"/>
                <w:color w:val="000000"/>
                <w:sz w:val="20"/>
                <w:szCs w:val="20"/>
              </w:rPr>
              <w:t>1162</w:t>
            </w:r>
          </w:p>
        </w:tc>
        <w:tc>
          <w:tcPr>
            <w:tcW w:w="1770" w:type="pct"/>
            <w:shd w:val="clear" w:color="auto" w:fill="auto"/>
            <w:tcMar>
              <w:top w:w="15" w:type="dxa"/>
              <w:left w:w="15" w:type="dxa"/>
              <w:bottom w:w="0" w:type="dxa"/>
              <w:right w:w="15" w:type="dxa"/>
            </w:tcMar>
          </w:tcPr>
          <w:p w14:paraId="57769CBC" w14:textId="1779CAA8" w:rsidR="00611326" w:rsidRPr="00A425B8" w:rsidRDefault="00611326" w:rsidP="00611326">
            <w:pPr>
              <w:ind w:firstLine="0"/>
              <w:jc w:val="left"/>
              <w:rPr>
                <w:rFonts w:cs="Calibri"/>
                <w:color w:val="000000"/>
                <w:sz w:val="20"/>
                <w:szCs w:val="20"/>
              </w:rPr>
            </w:pPr>
            <w:r w:rsidRPr="00A425B8">
              <w:rPr>
                <w:rFonts w:cs="Calibri"/>
                <w:color w:val="000000"/>
                <w:sz w:val="20"/>
                <w:szCs w:val="20"/>
              </w:rPr>
              <w:t>Գիտական և գիտատեխնիկական հետազոտությունների ծրագիր</w:t>
            </w:r>
          </w:p>
        </w:tc>
        <w:tc>
          <w:tcPr>
            <w:tcW w:w="777" w:type="pct"/>
            <w:shd w:val="clear" w:color="auto" w:fill="auto"/>
            <w:noWrap/>
            <w:tcMar>
              <w:top w:w="15" w:type="dxa"/>
              <w:left w:w="15" w:type="dxa"/>
              <w:bottom w:w="0" w:type="dxa"/>
              <w:right w:w="15" w:type="dxa"/>
            </w:tcMar>
          </w:tcPr>
          <w:p w14:paraId="7C67B940" w14:textId="39DAD8F1" w:rsidR="00611326" w:rsidRPr="00A425B8" w:rsidRDefault="00611326" w:rsidP="00611326">
            <w:pPr>
              <w:ind w:firstLine="0"/>
              <w:jc w:val="right"/>
              <w:rPr>
                <w:rFonts w:cs="Calibri"/>
                <w:color w:val="000000"/>
                <w:sz w:val="20"/>
                <w:szCs w:val="20"/>
              </w:rPr>
            </w:pPr>
            <w:r w:rsidRPr="00A425B8">
              <w:rPr>
                <w:rFonts w:cs="Calibri"/>
                <w:color w:val="000000"/>
                <w:sz w:val="20"/>
                <w:szCs w:val="20"/>
              </w:rPr>
              <w:t>94,570.30</w:t>
            </w:r>
          </w:p>
        </w:tc>
        <w:tc>
          <w:tcPr>
            <w:tcW w:w="799" w:type="pct"/>
            <w:shd w:val="clear" w:color="auto" w:fill="auto"/>
            <w:noWrap/>
            <w:tcMar>
              <w:top w:w="15" w:type="dxa"/>
              <w:left w:w="15" w:type="dxa"/>
              <w:bottom w:w="0" w:type="dxa"/>
              <w:right w:w="15" w:type="dxa"/>
            </w:tcMar>
          </w:tcPr>
          <w:p w14:paraId="323ACE1A" w14:textId="5AAAE054" w:rsidR="00611326" w:rsidRPr="00A425B8" w:rsidRDefault="00611326" w:rsidP="00611326">
            <w:pPr>
              <w:ind w:firstLine="0"/>
              <w:jc w:val="right"/>
              <w:rPr>
                <w:rFonts w:cs="Calibri"/>
                <w:color w:val="000000"/>
                <w:sz w:val="20"/>
                <w:szCs w:val="20"/>
              </w:rPr>
            </w:pPr>
            <w:r w:rsidRPr="00A425B8">
              <w:rPr>
                <w:rFonts w:cs="Calibri"/>
                <w:color w:val="000000"/>
                <w:sz w:val="20"/>
                <w:szCs w:val="20"/>
              </w:rPr>
              <w:t>94,570.30</w:t>
            </w:r>
          </w:p>
        </w:tc>
        <w:tc>
          <w:tcPr>
            <w:tcW w:w="690" w:type="pct"/>
            <w:shd w:val="clear" w:color="auto" w:fill="auto"/>
            <w:noWrap/>
            <w:tcMar>
              <w:top w:w="15" w:type="dxa"/>
              <w:left w:w="15" w:type="dxa"/>
              <w:bottom w:w="0" w:type="dxa"/>
              <w:right w:w="15" w:type="dxa"/>
            </w:tcMar>
          </w:tcPr>
          <w:p w14:paraId="15018D0C" w14:textId="1D31C57B" w:rsidR="00611326" w:rsidRPr="00A425B8" w:rsidRDefault="00611326" w:rsidP="00611326">
            <w:pPr>
              <w:ind w:firstLine="0"/>
              <w:jc w:val="right"/>
              <w:rPr>
                <w:rFonts w:cs="Calibri"/>
                <w:color w:val="000000"/>
                <w:sz w:val="20"/>
                <w:szCs w:val="20"/>
              </w:rPr>
            </w:pPr>
            <w:r w:rsidRPr="00A425B8">
              <w:rPr>
                <w:rFonts w:cs="Calibri"/>
                <w:color w:val="000000"/>
                <w:sz w:val="20"/>
                <w:szCs w:val="20"/>
              </w:rPr>
              <w:t>83,320.30</w:t>
            </w:r>
          </w:p>
        </w:tc>
        <w:tc>
          <w:tcPr>
            <w:tcW w:w="696" w:type="pct"/>
            <w:shd w:val="clear" w:color="auto" w:fill="auto"/>
            <w:noWrap/>
            <w:tcMar>
              <w:top w:w="15" w:type="dxa"/>
              <w:left w:w="15" w:type="dxa"/>
              <w:bottom w:w="0" w:type="dxa"/>
              <w:right w:w="15" w:type="dxa"/>
            </w:tcMar>
          </w:tcPr>
          <w:p w14:paraId="778CB16A" w14:textId="22BFE42E" w:rsidR="00611326" w:rsidRPr="00A425B8" w:rsidRDefault="00611326" w:rsidP="00611326">
            <w:pPr>
              <w:ind w:firstLine="0"/>
              <w:jc w:val="right"/>
              <w:rPr>
                <w:rFonts w:cs="Calibri"/>
                <w:color w:val="000000"/>
                <w:sz w:val="20"/>
                <w:szCs w:val="20"/>
              </w:rPr>
            </w:pPr>
            <w:r w:rsidRPr="00A425B8">
              <w:rPr>
                <w:rFonts w:cs="Calibri"/>
                <w:color w:val="000000"/>
                <w:sz w:val="20"/>
                <w:szCs w:val="20"/>
              </w:rPr>
              <w:t>97,537.90</w:t>
            </w:r>
          </w:p>
        </w:tc>
      </w:tr>
      <w:tr w:rsidR="00611326" w:rsidRPr="00A425B8" w14:paraId="74013B52" w14:textId="77777777" w:rsidTr="00611326">
        <w:trPr>
          <w:trHeight w:val="288"/>
        </w:trPr>
        <w:tc>
          <w:tcPr>
            <w:tcW w:w="268" w:type="pct"/>
            <w:shd w:val="clear" w:color="auto" w:fill="auto"/>
            <w:tcMar>
              <w:top w:w="15" w:type="dxa"/>
              <w:left w:w="15" w:type="dxa"/>
              <w:bottom w:w="0" w:type="dxa"/>
              <w:right w:w="15" w:type="dxa"/>
            </w:tcMar>
          </w:tcPr>
          <w:p w14:paraId="45152574" w14:textId="7860027D" w:rsidR="00611326" w:rsidRPr="00A425B8" w:rsidRDefault="00611326" w:rsidP="00611326">
            <w:pPr>
              <w:ind w:firstLine="0"/>
              <w:jc w:val="left"/>
              <w:rPr>
                <w:rFonts w:cs="Calibri"/>
                <w:color w:val="000000"/>
                <w:sz w:val="20"/>
                <w:szCs w:val="20"/>
              </w:rPr>
            </w:pPr>
            <w:r w:rsidRPr="00A425B8">
              <w:rPr>
                <w:rFonts w:cs="Calibri"/>
                <w:color w:val="000000"/>
                <w:sz w:val="20"/>
                <w:szCs w:val="20"/>
              </w:rPr>
              <w:t>1165</w:t>
            </w:r>
          </w:p>
        </w:tc>
        <w:tc>
          <w:tcPr>
            <w:tcW w:w="1770" w:type="pct"/>
            <w:shd w:val="clear" w:color="auto" w:fill="auto"/>
            <w:tcMar>
              <w:top w:w="15" w:type="dxa"/>
              <w:left w:w="15" w:type="dxa"/>
              <w:bottom w:w="0" w:type="dxa"/>
              <w:right w:w="15" w:type="dxa"/>
            </w:tcMar>
          </w:tcPr>
          <w:p w14:paraId="574ABDD6" w14:textId="164C75C4" w:rsidR="00611326" w:rsidRPr="00A425B8" w:rsidRDefault="00611326" w:rsidP="00611326">
            <w:pPr>
              <w:ind w:firstLine="0"/>
              <w:jc w:val="left"/>
              <w:rPr>
                <w:rFonts w:cs="Calibri"/>
                <w:color w:val="000000"/>
                <w:sz w:val="20"/>
                <w:szCs w:val="20"/>
              </w:rPr>
            </w:pPr>
            <w:r w:rsidRPr="00A425B8">
              <w:rPr>
                <w:rFonts w:cs="Calibri"/>
                <w:color w:val="000000"/>
                <w:sz w:val="20"/>
                <w:szCs w:val="20"/>
              </w:rPr>
              <w:t>Ներդրումների և արտահանման խթանման ծրագիր</w:t>
            </w:r>
          </w:p>
        </w:tc>
        <w:tc>
          <w:tcPr>
            <w:tcW w:w="777" w:type="pct"/>
            <w:shd w:val="clear" w:color="auto" w:fill="auto"/>
            <w:noWrap/>
            <w:tcMar>
              <w:top w:w="15" w:type="dxa"/>
              <w:left w:w="15" w:type="dxa"/>
              <w:bottom w:w="0" w:type="dxa"/>
              <w:right w:w="15" w:type="dxa"/>
            </w:tcMar>
          </w:tcPr>
          <w:p w14:paraId="6961ADC1" w14:textId="6BDA4E7B" w:rsidR="00611326" w:rsidRPr="00A425B8" w:rsidRDefault="00611326" w:rsidP="00611326">
            <w:pPr>
              <w:ind w:firstLine="0"/>
              <w:jc w:val="right"/>
              <w:rPr>
                <w:rFonts w:cs="Calibri"/>
                <w:color w:val="000000"/>
                <w:sz w:val="20"/>
                <w:szCs w:val="20"/>
              </w:rPr>
            </w:pPr>
            <w:r w:rsidRPr="00A425B8">
              <w:rPr>
                <w:rFonts w:cs="Calibri"/>
                <w:color w:val="000000"/>
                <w:sz w:val="20"/>
                <w:szCs w:val="20"/>
              </w:rPr>
              <w:t>353,600.00</w:t>
            </w:r>
          </w:p>
        </w:tc>
        <w:tc>
          <w:tcPr>
            <w:tcW w:w="799" w:type="pct"/>
            <w:shd w:val="clear" w:color="auto" w:fill="auto"/>
            <w:noWrap/>
            <w:tcMar>
              <w:top w:w="15" w:type="dxa"/>
              <w:left w:w="15" w:type="dxa"/>
              <w:bottom w:w="0" w:type="dxa"/>
              <w:right w:w="15" w:type="dxa"/>
            </w:tcMar>
          </w:tcPr>
          <w:p w14:paraId="6353BE58" w14:textId="4B926DB2" w:rsidR="00611326" w:rsidRPr="00A425B8" w:rsidRDefault="00611326" w:rsidP="00611326">
            <w:pPr>
              <w:ind w:firstLine="0"/>
              <w:jc w:val="right"/>
              <w:rPr>
                <w:rFonts w:cs="Calibri"/>
                <w:color w:val="000000"/>
                <w:sz w:val="20"/>
                <w:szCs w:val="20"/>
              </w:rPr>
            </w:pPr>
            <w:r w:rsidRPr="00A425B8">
              <w:rPr>
                <w:rFonts w:cs="Calibri"/>
                <w:color w:val="000000"/>
                <w:sz w:val="20"/>
                <w:szCs w:val="20"/>
              </w:rPr>
              <w:t>1,863,600.00</w:t>
            </w:r>
          </w:p>
        </w:tc>
        <w:tc>
          <w:tcPr>
            <w:tcW w:w="690" w:type="pct"/>
            <w:shd w:val="clear" w:color="auto" w:fill="auto"/>
            <w:noWrap/>
            <w:tcMar>
              <w:top w:w="15" w:type="dxa"/>
              <w:left w:w="15" w:type="dxa"/>
              <w:bottom w:w="0" w:type="dxa"/>
              <w:right w:w="15" w:type="dxa"/>
            </w:tcMar>
          </w:tcPr>
          <w:p w14:paraId="1EBA3221" w14:textId="79B80DEF" w:rsidR="00611326" w:rsidRPr="00A425B8" w:rsidRDefault="00611326" w:rsidP="00611326">
            <w:pPr>
              <w:ind w:firstLine="0"/>
              <w:jc w:val="right"/>
              <w:rPr>
                <w:rFonts w:cs="Calibri"/>
                <w:color w:val="000000"/>
                <w:sz w:val="20"/>
                <w:szCs w:val="20"/>
              </w:rPr>
            </w:pPr>
            <w:r w:rsidRPr="00A425B8">
              <w:rPr>
                <w:rFonts w:cs="Calibri"/>
                <w:color w:val="000000"/>
                <w:sz w:val="20"/>
                <w:szCs w:val="20"/>
              </w:rPr>
              <w:t>121,500.43</w:t>
            </w:r>
          </w:p>
        </w:tc>
        <w:tc>
          <w:tcPr>
            <w:tcW w:w="696" w:type="pct"/>
            <w:shd w:val="clear" w:color="auto" w:fill="auto"/>
            <w:noWrap/>
            <w:tcMar>
              <w:top w:w="15" w:type="dxa"/>
              <w:left w:w="15" w:type="dxa"/>
              <w:bottom w:w="0" w:type="dxa"/>
              <w:right w:w="15" w:type="dxa"/>
            </w:tcMar>
          </w:tcPr>
          <w:p w14:paraId="6821CEA3" w14:textId="521E83F2" w:rsidR="00611326" w:rsidRPr="00A425B8" w:rsidRDefault="00611326" w:rsidP="00611326">
            <w:pPr>
              <w:ind w:firstLine="0"/>
              <w:jc w:val="right"/>
              <w:rPr>
                <w:rFonts w:cs="Calibri"/>
                <w:color w:val="000000"/>
                <w:sz w:val="20"/>
                <w:szCs w:val="20"/>
              </w:rPr>
            </w:pPr>
            <w:r w:rsidRPr="00A425B8">
              <w:rPr>
                <w:rFonts w:cs="Calibri"/>
                <w:color w:val="000000"/>
                <w:sz w:val="20"/>
                <w:szCs w:val="20"/>
              </w:rPr>
              <w:t>150,640.67</w:t>
            </w:r>
          </w:p>
        </w:tc>
      </w:tr>
      <w:tr w:rsidR="00611326" w:rsidRPr="00A425B8" w14:paraId="5E59242C" w14:textId="77777777" w:rsidTr="00611326">
        <w:trPr>
          <w:trHeight w:val="288"/>
        </w:trPr>
        <w:tc>
          <w:tcPr>
            <w:tcW w:w="268" w:type="pct"/>
            <w:shd w:val="clear" w:color="auto" w:fill="auto"/>
            <w:tcMar>
              <w:top w:w="15" w:type="dxa"/>
              <w:left w:w="15" w:type="dxa"/>
              <w:bottom w:w="0" w:type="dxa"/>
              <w:right w:w="15" w:type="dxa"/>
            </w:tcMar>
          </w:tcPr>
          <w:p w14:paraId="1FEFCBCE" w14:textId="0DAA6069" w:rsidR="00611326" w:rsidRPr="00A425B8" w:rsidRDefault="00611326" w:rsidP="00611326">
            <w:pPr>
              <w:ind w:firstLine="0"/>
              <w:jc w:val="left"/>
              <w:rPr>
                <w:rFonts w:cs="Calibri"/>
                <w:color w:val="000000"/>
                <w:sz w:val="20"/>
                <w:szCs w:val="20"/>
              </w:rPr>
            </w:pPr>
            <w:r w:rsidRPr="00A425B8">
              <w:rPr>
                <w:rFonts w:cs="Calibri"/>
                <w:color w:val="000000"/>
                <w:sz w:val="20"/>
                <w:szCs w:val="20"/>
              </w:rPr>
              <w:t>1187</w:t>
            </w:r>
          </w:p>
        </w:tc>
        <w:tc>
          <w:tcPr>
            <w:tcW w:w="1770" w:type="pct"/>
            <w:shd w:val="clear" w:color="auto" w:fill="auto"/>
            <w:tcMar>
              <w:top w:w="15" w:type="dxa"/>
              <w:left w:w="15" w:type="dxa"/>
              <w:bottom w:w="0" w:type="dxa"/>
              <w:right w:w="15" w:type="dxa"/>
            </w:tcMar>
          </w:tcPr>
          <w:p w14:paraId="4D6A62D8" w14:textId="5C4141AF" w:rsidR="00611326" w:rsidRPr="00A425B8" w:rsidRDefault="00611326" w:rsidP="00611326">
            <w:pPr>
              <w:ind w:firstLine="0"/>
              <w:jc w:val="left"/>
              <w:rPr>
                <w:rFonts w:cs="Calibri"/>
                <w:color w:val="000000"/>
                <w:sz w:val="20"/>
                <w:szCs w:val="20"/>
              </w:rPr>
            </w:pPr>
            <w:r w:rsidRPr="00A425B8">
              <w:rPr>
                <w:rFonts w:cs="Calibri"/>
                <w:color w:val="000000"/>
                <w:sz w:val="20"/>
                <w:szCs w:val="20"/>
              </w:rPr>
              <w:t>Գյուղատնտեսության արդիականացման ծրագիր</w:t>
            </w:r>
          </w:p>
        </w:tc>
        <w:tc>
          <w:tcPr>
            <w:tcW w:w="777" w:type="pct"/>
            <w:shd w:val="clear" w:color="auto" w:fill="auto"/>
            <w:noWrap/>
            <w:tcMar>
              <w:top w:w="15" w:type="dxa"/>
              <w:left w:w="15" w:type="dxa"/>
              <w:bottom w:w="0" w:type="dxa"/>
              <w:right w:w="15" w:type="dxa"/>
            </w:tcMar>
          </w:tcPr>
          <w:p w14:paraId="055EDD7A" w14:textId="1AEC9272" w:rsidR="00611326" w:rsidRPr="00A425B8" w:rsidRDefault="00611326" w:rsidP="00611326">
            <w:pPr>
              <w:ind w:firstLine="0"/>
              <w:jc w:val="right"/>
              <w:rPr>
                <w:rFonts w:cs="Calibri"/>
                <w:color w:val="000000"/>
                <w:sz w:val="20"/>
                <w:szCs w:val="20"/>
              </w:rPr>
            </w:pPr>
            <w:r w:rsidRPr="00A425B8">
              <w:rPr>
                <w:rFonts w:cs="Calibri"/>
                <w:color w:val="000000"/>
                <w:sz w:val="20"/>
                <w:szCs w:val="20"/>
              </w:rPr>
              <w:t>2,848,293.50</w:t>
            </w:r>
          </w:p>
        </w:tc>
        <w:tc>
          <w:tcPr>
            <w:tcW w:w="799" w:type="pct"/>
            <w:shd w:val="clear" w:color="auto" w:fill="auto"/>
            <w:noWrap/>
            <w:tcMar>
              <w:top w:w="15" w:type="dxa"/>
              <w:left w:w="15" w:type="dxa"/>
              <w:bottom w:w="0" w:type="dxa"/>
              <w:right w:w="15" w:type="dxa"/>
            </w:tcMar>
          </w:tcPr>
          <w:p w14:paraId="23633F1B" w14:textId="2233AC49" w:rsidR="00611326" w:rsidRPr="00A425B8" w:rsidRDefault="00611326" w:rsidP="00611326">
            <w:pPr>
              <w:ind w:firstLine="0"/>
              <w:jc w:val="right"/>
              <w:rPr>
                <w:rFonts w:cs="Calibri"/>
                <w:color w:val="000000"/>
                <w:sz w:val="20"/>
                <w:szCs w:val="20"/>
              </w:rPr>
            </w:pPr>
            <w:r w:rsidRPr="00A425B8">
              <w:rPr>
                <w:rFonts w:cs="Calibri"/>
                <w:color w:val="000000"/>
                <w:sz w:val="20"/>
                <w:szCs w:val="20"/>
              </w:rPr>
              <w:t>3,053,040.60</w:t>
            </w:r>
          </w:p>
        </w:tc>
        <w:tc>
          <w:tcPr>
            <w:tcW w:w="690" w:type="pct"/>
            <w:shd w:val="clear" w:color="auto" w:fill="auto"/>
            <w:noWrap/>
            <w:tcMar>
              <w:top w:w="15" w:type="dxa"/>
              <w:left w:w="15" w:type="dxa"/>
              <w:bottom w:w="0" w:type="dxa"/>
              <w:right w:w="15" w:type="dxa"/>
            </w:tcMar>
          </w:tcPr>
          <w:p w14:paraId="3178A19C" w14:textId="28C27767" w:rsidR="00611326" w:rsidRPr="00A425B8" w:rsidRDefault="00611326" w:rsidP="00611326">
            <w:pPr>
              <w:ind w:firstLine="0"/>
              <w:jc w:val="right"/>
              <w:rPr>
                <w:rFonts w:cs="Calibri"/>
                <w:color w:val="000000"/>
                <w:sz w:val="20"/>
                <w:szCs w:val="20"/>
              </w:rPr>
            </w:pPr>
            <w:r w:rsidRPr="00A425B8">
              <w:rPr>
                <w:rFonts w:cs="Calibri"/>
                <w:color w:val="000000"/>
                <w:sz w:val="20"/>
                <w:szCs w:val="20"/>
              </w:rPr>
              <w:t>2,710,147.19</w:t>
            </w:r>
          </w:p>
        </w:tc>
        <w:tc>
          <w:tcPr>
            <w:tcW w:w="696" w:type="pct"/>
            <w:shd w:val="clear" w:color="auto" w:fill="auto"/>
            <w:noWrap/>
            <w:tcMar>
              <w:top w:w="15" w:type="dxa"/>
              <w:left w:w="15" w:type="dxa"/>
              <w:bottom w:w="0" w:type="dxa"/>
              <w:right w:w="15" w:type="dxa"/>
            </w:tcMar>
          </w:tcPr>
          <w:p w14:paraId="7BDCBD5A" w14:textId="2998A53B" w:rsidR="00611326" w:rsidRPr="00A425B8" w:rsidRDefault="00611326" w:rsidP="00611326">
            <w:pPr>
              <w:ind w:firstLine="0"/>
              <w:jc w:val="right"/>
              <w:rPr>
                <w:rFonts w:cs="Calibri"/>
                <w:color w:val="000000"/>
                <w:sz w:val="20"/>
                <w:szCs w:val="20"/>
              </w:rPr>
            </w:pPr>
            <w:r w:rsidRPr="00A425B8">
              <w:rPr>
                <w:rFonts w:cs="Calibri"/>
                <w:color w:val="000000"/>
                <w:sz w:val="20"/>
                <w:szCs w:val="20"/>
              </w:rPr>
              <w:t>5,398,813.63</w:t>
            </w:r>
          </w:p>
        </w:tc>
      </w:tr>
      <w:tr w:rsidR="00611326" w:rsidRPr="00A425B8" w14:paraId="6FC42892" w14:textId="77777777" w:rsidTr="00611326">
        <w:trPr>
          <w:trHeight w:val="288"/>
        </w:trPr>
        <w:tc>
          <w:tcPr>
            <w:tcW w:w="268" w:type="pct"/>
            <w:shd w:val="clear" w:color="auto" w:fill="auto"/>
            <w:tcMar>
              <w:top w:w="15" w:type="dxa"/>
              <w:left w:w="15" w:type="dxa"/>
              <w:bottom w:w="0" w:type="dxa"/>
              <w:right w:w="15" w:type="dxa"/>
            </w:tcMar>
          </w:tcPr>
          <w:p w14:paraId="7A2C1632" w14:textId="1F10D29C" w:rsidR="00611326" w:rsidRPr="00A425B8" w:rsidRDefault="00611326" w:rsidP="00611326">
            <w:pPr>
              <w:ind w:firstLine="0"/>
              <w:jc w:val="left"/>
              <w:rPr>
                <w:rFonts w:cs="Calibri"/>
                <w:color w:val="000000"/>
                <w:sz w:val="20"/>
                <w:szCs w:val="20"/>
              </w:rPr>
            </w:pPr>
            <w:r w:rsidRPr="00A425B8">
              <w:rPr>
                <w:rFonts w:cs="Calibri"/>
                <w:color w:val="000000"/>
                <w:sz w:val="20"/>
                <w:szCs w:val="20"/>
              </w:rPr>
              <w:t>1190</w:t>
            </w:r>
          </w:p>
        </w:tc>
        <w:tc>
          <w:tcPr>
            <w:tcW w:w="1770" w:type="pct"/>
            <w:shd w:val="clear" w:color="auto" w:fill="auto"/>
            <w:tcMar>
              <w:top w:w="15" w:type="dxa"/>
              <w:left w:w="15" w:type="dxa"/>
              <w:bottom w:w="0" w:type="dxa"/>
              <w:right w:w="15" w:type="dxa"/>
            </w:tcMar>
          </w:tcPr>
          <w:p w14:paraId="085C818A" w14:textId="636C620B" w:rsidR="00611326" w:rsidRPr="00A425B8" w:rsidRDefault="00611326" w:rsidP="00611326">
            <w:pPr>
              <w:ind w:firstLine="0"/>
              <w:jc w:val="left"/>
              <w:rPr>
                <w:rFonts w:cs="Calibri"/>
                <w:color w:val="000000"/>
                <w:sz w:val="20"/>
                <w:szCs w:val="20"/>
              </w:rPr>
            </w:pPr>
            <w:r w:rsidRPr="00A425B8">
              <w:rPr>
                <w:rFonts w:cs="Calibri"/>
                <w:color w:val="000000"/>
                <w:sz w:val="20"/>
                <w:szCs w:val="20"/>
              </w:rPr>
              <w:t>Զբոսաշրջության զարգացման ծրագիր</w:t>
            </w:r>
          </w:p>
        </w:tc>
        <w:tc>
          <w:tcPr>
            <w:tcW w:w="777" w:type="pct"/>
            <w:shd w:val="clear" w:color="auto" w:fill="auto"/>
            <w:noWrap/>
            <w:tcMar>
              <w:top w:w="15" w:type="dxa"/>
              <w:left w:w="15" w:type="dxa"/>
              <w:bottom w:w="0" w:type="dxa"/>
              <w:right w:w="15" w:type="dxa"/>
            </w:tcMar>
          </w:tcPr>
          <w:p w14:paraId="5FE24AE5" w14:textId="4FF02527" w:rsidR="00611326" w:rsidRPr="00A425B8" w:rsidRDefault="00611326" w:rsidP="00611326">
            <w:pPr>
              <w:ind w:firstLine="0"/>
              <w:jc w:val="right"/>
              <w:rPr>
                <w:rFonts w:cs="Calibri"/>
                <w:color w:val="000000"/>
                <w:sz w:val="20"/>
                <w:szCs w:val="20"/>
              </w:rPr>
            </w:pPr>
            <w:r w:rsidRPr="00A425B8">
              <w:rPr>
                <w:rFonts w:cs="Calibri"/>
                <w:color w:val="000000"/>
                <w:sz w:val="20"/>
                <w:szCs w:val="20"/>
              </w:rPr>
              <w:t>1,968,086.30</w:t>
            </w:r>
          </w:p>
        </w:tc>
        <w:tc>
          <w:tcPr>
            <w:tcW w:w="799" w:type="pct"/>
            <w:shd w:val="clear" w:color="auto" w:fill="auto"/>
            <w:noWrap/>
            <w:tcMar>
              <w:top w:w="15" w:type="dxa"/>
              <w:left w:w="15" w:type="dxa"/>
              <w:bottom w:w="0" w:type="dxa"/>
              <w:right w:w="15" w:type="dxa"/>
            </w:tcMar>
          </w:tcPr>
          <w:p w14:paraId="07602323" w14:textId="7104FB48" w:rsidR="00611326" w:rsidRPr="00A425B8" w:rsidRDefault="00611326" w:rsidP="00611326">
            <w:pPr>
              <w:ind w:firstLine="0"/>
              <w:jc w:val="right"/>
              <w:rPr>
                <w:rFonts w:cs="Calibri"/>
                <w:color w:val="000000"/>
                <w:sz w:val="20"/>
                <w:szCs w:val="20"/>
              </w:rPr>
            </w:pPr>
            <w:r w:rsidRPr="00A425B8">
              <w:rPr>
                <w:rFonts w:cs="Calibri"/>
                <w:color w:val="000000"/>
                <w:sz w:val="20"/>
                <w:szCs w:val="20"/>
              </w:rPr>
              <w:t>2,070,127.30</w:t>
            </w:r>
          </w:p>
        </w:tc>
        <w:tc>
          <w:tcPr>
            <w:tcW w:w="690" w:type="pct"/>
            <w:shd w:val="clear" w:color="auto" w:fill="auto"/>
            <w:noWrap/>
            <w:tcMar>
              <w:top w:w="15" w:type="dxa"/>
              <w:left w:w="15" w:type="dxa"/>
              <w:bottom w:w="0" w:type="dxa"/>
              <w:right w:w="15" w:type="dxa"/>
            </w:tcMar>
          </w:tcPr>
          <w:p w14:paraId="0E30B76E" w14:textId="16FD7C0F" w:rsidR="00611326" w:rsidRPr="00A425B8" w:rsidRDefault="00611326" w:rsidP="00611326">
            <w:pPr>
              <w:ind w:firstLine="0"/>
              <w:jc w:val="right"/>
              <w:rPr>
                <w:rFonts w:cs="Calibri"/>
                <w:color w:val="000000"/>
                <w:sz w:val="20"/>
                <w:szCs w:val="20"/>
              </w:rPr>
            </w:pPr>
            <w:r w:rsidRPr="00A425B8">
              <w:rPr>
                <w:rFonts w:cs="Calibri"/>
                <w:color w:val="000000"/>
                <w:sz w:val="20"/>
                <w:szCs w:val="20"/>
              </w:rPr>
              <w:t>793,972.42</w:t>
            </w:r>
          </w:p>
        </w:tc>
        <w:tc>
          <w:tcPr>
            <w:tcW w:w="696" w:type="pct"/>
            <w:shd w:val="clear" w:color="auto" w:fill="auto"/>
            <w:noWrap/>
            <w:tcMar>
              <w:top w:w="15" w:type="dxa"/>
              <w:left w:w="15" w:type="dxa"/>
              <w:bottom w:w="0" w:type="dxa"/>
              <w:right w:w="15" w:type="dxa"/>
            </w:tcMar>
          </w:tcPr>
          <w:p w14:paraId="7DF9B5E6" w14:textId="05D5A418" w:rsidR="00611326" w:rsidRPr="00A425B8" w:rsidRDefault="00611326" w:rsidP="00611326">
            <w:pPr>
              <w:ind w:firstLine="0"/>
              <w:jc w:val="right"/>
              <w:rPr>
                <w:rFonts w:cs="Calibri"/>
                <w:color w:val="000000"/>
                <w:sz w:val="20"/>
                <w:szCs w:val="20"/>
              </w:rPr>
            </w:pPr>
            <w:r w:rsidRPr="00A425B8">
              <w:rPr>
                <w:rFonts w:cs="Calibri"/>
                <w:color w:val="000000"/>
                <w:sz w:val="20"/>
                <w:szCs w:val="20"/>
              </w:rPr>
              <w:t>791,470.25</w:t>
            </w:r>
          </w:p>
        </w:tc>
      </w:tr>
      <w:tr w:rsidR="00611326" w:rsidRPr="00A425B8" w14:paraId="72384397" w14:textId="77777777" w:rsidTr="00611326">
        <w:trPr>
          <w:trHeight w:val="288"/>
        </w:trPr>
        <w:tc>
          <w:tcPr>
            <w:tcW w:w="268" w:type="pct"/>
            <w:shd w:val="clear" w:color="auto" w:fill="auto"/>
            <w:tcMar>
              <w:top w:w="15" w:type="dxa"/>
              <w:left w:w="15" w:type="dxa"/>
              <w:bottom w:w="0" w:type="dxa"/>
              <w:right w:w="15" w:type="dxa"/>
            </w:tcMar>
          </w:tcPr>
          <w:p w14:paraId="00931660" w14:textId="566C9D65" w:rsidR="00611326" w:rsidRPr="00A425B8" w:rsidRDefault="00611326" w:rsidP="00611326">
            <w:pPr>
              <w:ind w:firstLine="0"/>
              <w:jc w:val="left"/>
              <w:rPr>
                <w:rFonts w:cs="Calibri"/>
                <w:color w:val="000000"/>
                <w:sz w:val="20"/>
                <w:szCs w:val="20"/>
              </w:rPr>
            </w:pPr>
            <w:r w:rsidRPr="00A425B8">
              <w:rPr>
                <w:rFonts w:cs="Calibri"/>
                <w:color w:val="000000"/>
                <w:sz w:val="20"/>
                <w:szCs w:val="20"/>
              </w:rPr>
              <w:t>1224</w:t>
            </w:r>
          </w:p>
        </w:tc>
        <w:tc>
          <w:tcPr>
            <w:tcW w:w="1770" w:type="pct"/>
            <w:shd w:val="clear" w:color="auto" w:fill="auto"/>
            <w:tcMar>
              <w:top w:w="15" w:type="dxa"/>
              <w:left w:w="15" w:type="dxa"/>
              <w:bottom w:w="0" w:type="dxa"/>
              <w:right w:w="15" w:type="dxa"/>
            </w:tcMar>
          </w:tcPr>
          <w:p w14:paraId="25CE0837" w14:textId="1FDF01DC" w:rsidR="00611326" w:rsidRPr="00A425B8" w:rsidRDefault="00611326" w:rsidP="00611326">
            <w:pPr>
              <w:ind w:firstLine="0"/>
              <w:jc w:val="left"/>
              <w:rPr>
                <w:rFonts w:cs="Calibri"/>
                <w:color w:val="000000"/>
                <w:sz w:val="20"/>
                <w:szCs w:val="20"/>
              </w:rPr>
            </w:pPr>
            <w:r w:rsidRPr="00A425B8">
              <w:rPr>
                <w:rFonts w:cs="Calibri"/>
                <w:color w:val="000000"/>
                <w:sz w:val="20"/>
                <w:szCs w:val="20"/>
              </w:rPr>
              <w:t>Ճգնաժամերի հակազդման և արտակարգ իրավիճակների հետևանքների նվազեցման և վերացման  ծրագիր</w:t>
            </w:r>
          </w:p>
        </w:tc>
        <w:tc>
          <w:tcPr>
            <w:tcW w:w="777" w:type="pct"/>
            <w:shd w:val="clear" w:color="auto" w:fill="auto"/>
            <w:noWrap/>
            <w:tcMar>
              <w:top w:w="15" w:type="dxa"/>
              <w:left w:w="15" w:type="dxa"/>
              <w:bottom w:w="0" w:type="dxa"/>
              <w:right w:w="15" w:type="dxa"/>
            </w:tcMar>
          </w:tcPr>
          <w:p w14:paraId="6C1DE751" w14:textId="6CB648F2" w:rsidR="00611326" w:rsidRPr="00A425B8" w:rsidRDefault="00611326" w:rsidP="00611326">
            <w:pPr>
              <w:ind w:firstLine="0"/>
              <w:jc w:val="right"/>
              <w:rPr>
                <w:rFonts w:cs="Calibri"/>
                <w:color w:val="000000"/>
                <w:sz w:val="20"/>
                <w:szCs w:val="20"/>
              </w:rPr>
            </w:pPr>
            <w:r w:rsidRPr="00A425B8">
              <w:rPr>
                <w:rFonts w:cs="Calibri"/>
                <w:color w:val="000000"/>
                <w:sz w:val="20"/>
                <w:szCs w:val="20"/>
              </w:rPr>
              <w:t>3,200,000.00</w:t>
            </w:r>
          </w:p>
        </w:tc>
        <w:tc>
          <w:tcPr>
            <w:tcW w:w="799" w:type="pct"/>
            <w:shd w:val="clear" w:color="auto" w:fill="auto"/>
            <w:noWrap/>
            <w:tcMar>
              <w:top w:w="15" w:type="dxa"/>
              <w:left w:w="15" w:type="dxa"/>
              <w:bottom w:w="0" w:type="dxa"/>
              <w:right w:w="15" w:type="dxa"/>
            </w:tcMar>
          </w:tcPr>
          <w:p w14:paraId="524002C0" w14:textId="4269FE60" w:rsidR="00611326" w:rsidRPr="00A425B8" w:rsidRDefault="00611326" w:rsidP="00611326">
            <w:pPr>
              <w:ind w:firstLine="0"/>
              <w:jc w:val="right"/>
              <w:rPr>
                <w:rFonts w:cs="Calibri"/>
                <w:color w:val="000000"/>
                <w:sz w:val="20"/>
                <w:szCs w:val="20"/>
              </w:rPr>
            </w:pPr>
            <w:r w:rsidRPr="00A425B8">
              <w:rPr>
                <w:rFonts w:cs="Calibri"/>
                <w:color w:val="000000"/>
                <w:sz w:val="20"/>
                <w:szCs w:val="20"/>
              </w:rPr>
              <w:t>3,572,352.90</w:t>
            </w:r>
          </w:p>
        </w:tc>
        <w:tc>
          <w:tcPr>
            <w:tcW w:w="690" w:type="pct"/>
            <w:shd w:val="clear" w:color="auto" w:fill="auto"/>
            <w:noWrap/>
            <w:tcMar>
              <w:top w:w="15" w:type="dxa"/>
              <w:left w:w="15" w:type="dxa"/>
              <w:bottom w:w="0" w:type="dxa"/>
              <w:right w:w="15" w:type="dxa"/>
            </w:tcMar>
          </w:tcPr>
          <w:p w14:paraId="7CB66CC4" w14:textId="5A8CC0C9" w:rsidR="00611326" w:rsidRPr="00A425B8" w:rsidRDefault="00611326" w:rsidP="00611326">
            <w:pPr>
              <w:ind w:firstLine="0"/>
              <w:jc w:val="right"/>
              <w:rPr>
                <w:rFonts w:cs="Calibri"/>
                <w:color w:val="000000"/>
                <w:sz w:val="20"/>
                <w:szCs w:val="20"/>
              </w:rPr>
            </w:pPr>
            <w:r w:rsidRPr="00A425B8">
              <w:rPr>
                <w:rFonts w:cs="Calibri"/>
                <w:color w:val="000000"/>
                <w:sz w:val="20"/>
                <w:szCs w:val="20"/>
              </w:rPr>
              <w:t>2,876,823.44</w:t>
            </w:r>
          </w:p>
        </w:tc>
        <w:tc>
          <w:tcPr>
            <w:tcW w:w="696" w:type="pct"/>
            <w:shd w:val="clear" w:color="auto" w:fill="auto"/>
            <w:noWrap/>
            <w:tcMar>
              <w:top w:w="15" w:type="dxa"/>
              <w:left w:w="15" w:type="dxa"/>
              <w:bottom w:w="0" w:type="dxa"/>
              <w:right w:w="15" w:type="dxa"/>
            </w:tcMar>
          </w:tcPr>
          <w:p w14:paraId="7D77A66B" w14:textId="3DA08854" w:rsidR="00611326" w:rsidRPr="00A425B8" w:rsidRDefault="00611326" w:rsidP="00611326">
            <w:pPr>
              <w:ind w:firstLine="0"/>
              <w:jc w:val="right"/>
              <w:rPr>
                <w:rFonts w:cs="Calibri"/>
                <w:color w:val="000000"/>
                <w:sz w:val="20"/>
                <w:szCs w:val="20"/>
              </w:rPr>
            </w:pPr>
            <w:r w:rsidRPr="00A425B8">
              <w:rPr>
                <w:rFonts w:cs="Calibri"/>
                <w:color w:val="000000"/>
                <w:sz w:val="20"/>
                <w:szCs w:val="20"/>
              </w:rPr>
              <w:t>2,542,188.13</w:t>
            </w:r>
          </w:p>
        </w:tc>
      </w:tr>
    </w:tbl>
    <w:p w14:paraId="22B93352" w14:textId="77777777" w:rsidR="00AC7646" w:rsidRPr="00A425B8" w:rsidRDefault="00AC7646" w:rsidP="00AC7646">
      <w:pPr>
        <w:rPr>
          <w:lang w:val="hy-AM"/>
        </w:rPr>
        <w:sectPr w:rsidR="00AC7646" w:rsidRPr="00A425B8" w:rsidSect="00310A79">
          <w:pgSz w:w="16840" w:h="11907" w:orient="landscape" w:code="9"/>
          <w:pgMar w:top="1440" w:right="1080" w:bottom="1440" w:left="1080" w:header="709" w:footer="709" w:gutter="0"/>
          <w:pgNumType w:start="9"/>
          <w:cols w:space="720"/>
          <w:docGrid w:linePitch="326"/>
        </w:sectPr>
      </w:pPr>
    </w:p>
    <w:p w14:paraId="35F2846A" w14:textId="77777777" w:rsidR="00AC7646" w:rsidRPr="00A425B8" w:rsidRDefault="00AC7646" w:rsidP="00A43096">
      <w:pPr>
        <w:pStyle w:val="Heading1"/>
        <w:numPr>
          <w:ilvl w:val="0"/>
          <w:numId w:val="3"/>
        </w:numPr>
      </w:pPr>
      <w:bookmarkStart w:id="5" w:name="_Toc116921437"/>
      <w:r w:rsidRPr="00A425B8">
        <w:lastRenderedPageBreak/>
        <w:t>ՀԱՇՎԵՔՆՆՈՒԹՅԱՆ ՀԻՄՆԱԿԱՆ ԱՐԴՅՈՒՆՔՆԵՐ</w:t>
      </w:r>
      <w:bookmarkEnd w:id="5"/>
    </w:p>
    <w:p w14:paraId="33CEB61E" w14:textId="77777777" w:rsidR="00AC7646" w:rsidRPr="00A425B8" w:rsidRDefault="00AC7646" w:rsidP="00AC7646">
      <w:pPr>
        <w:ind w:firstLine="0"/>
        <w:rPr>
          <w:szCs w:val="24"/>
          <w:lang w:val="hy-AM"/>
        </w:rPr>
      </w:pPr>
    </w:p>
    <w:p w14:paraId="1C2D6E0C" w14:textId="5FE5EDD5" w:rsidR="00AC7646" w:rsidRPr="00A425B8" w:rsidRDefault="00AC7646" w:rsidP="00AC7646">
      <w:pPr>
        <w:pStyle w:val="ListParagraph"/>
        <w:spacing w:after="0" w:line="276" w:lineRule="auto"/>
        <w:ind w:left="0" w:firstLine="720"/>
        <w:jc w:val="both"/>
        <w:rPr>
          <w:rFonts w:ascii="GHEA Grapalat" w:eastAsia="Calibri" w:hAnsi="GHEA Grapalat" w:cs="Arial"/>
          <w:sz w:val="24"/>
          <w:szCs w:val="24"/>
          <w:lang w:val="fr-FR"/>
        </w:rPr>
      </w:pPr>
      <w:r w:rsidRPr="00A425B8">
        <w:rPr>
          <w:rFonts w:ascii="GHEA Grapalat" w:hAnsi="GHEA Grapalat"/>
          <w:bCs/>
          <w:sz w:val="24"/>
          <w:szCs w:val="24"/>
          <w:lang w:val="hy-AM"/>
        </w:rPr>
        <w:t>Հ</w:t>
      </w:r>
      <w:r w:rsidRPr="00A425B8">
        <w:rPr>
          <w:rFonts w:ascii="GHEA Grapalat" w:hAnsi="GHEA Grapalat"/>
          <w:sz w:val="24"/>
          <w:szCs w:val="24"/>
          <w:lang w:val="hy-AM"/>
        </w:rPr>
        <w:t>աշվեքննություն իրականացնելու նպատակով</w:t>
      </w:r>
      <w:r w:rsidRPr="00A425B8">
        <w:rPr>
          <w:rFonts w:ascii="GHEA Grapalat" w:hAnsi="GHEA Grapalat" w:cs="Calibri"/>
          <w:sz w:val="24"/>
          <w:szCs w:val="24"/>
          <w:lang w:val="hy-AM" w:eastAsia="ru-RU"/>
        </w:rPr>
        <w:t xml:space="preserve"> 2022 թվականի թիվ ՀՊԵ/01/316-2022 գրությամբ ՀՀ էկոնոմիկայի նախարարությունից պահանջել էինք </w:t>
      </w:r>
      <w:r w:rsidRPr="00A425B8">
        <w:rPr>
          <w:rFonts w:ascii="GHEA Grapalat" w:hAnsi="GHEA Grapalat" w:cs="Calibri"/>
          <w:sz w:val="24"/>
          <w:szCs w:val="24"/>
          <w:lang w:val="hy-AM"/>
        </w:rPr>
        <w:t>«</w:t>
      </w:r>
      <w:r w:rsidRPr="00A425B8">
        <w:rPr>
          <w:rFonts w:ascii="GHEA Grapalat" w:hAnsi="GHEA Grapalat" w:cs="Calibri"/>
          <w:sz w:val="24"/>
          <w:szCs w:val="24"/>
          <w:lang w:val="hy-AM" w:eastAsia="ru-RU"/>
        </w:rPr>
        <w:t>Հաշվեքննիչ պալատի մասին</w:t>
      </w:r>
      <w:r w:rsidR="00236EAD" w:rsidRPr="00A425B8">
        <w:rPr>
          <w:rFonts w:ascii="GHEA Grapalat" w:hAnsi="GHEA Grapalat" w:cs="Calibri"/>
          <w:sz w:val="24"/>
          <w:szCs w:val="24"/>
          <w:lang w:val="hy-AM"/>
        </w:rPr>
        <w:t>»</w:t>
      </w:r>
      <w:r w:rsidRPr="00A425B8">
        <w:rPr>
          <w:rFonts w:ascii="GHEA Grapalat" w:hAnsi="GHEA Grapalat" w:cs="Calibri"/>
          <w:sz w:val="24"/>
          <w:szCs w:val="24"/>
          <w:lang w:val="hy-AM" w:eastAsia="ru-RU"/>
        </w:rPr>
        <w:t xml:space="preserve"> ՀՀ օրենքի 38-րդ հոդվածի 3-րդ մասի 2-րդ կետի համաձայն տրամադրել տեղեկատվություն</w:t>
      </w:r>
      <w:r w:rsidR="00DC1B1F" w:rsidRPr="00A425B8">
        <w:rPr>
          <w:rFonts w:ascii="GHEA Grapalat" w:hAnsi="GHEA Grapalat" w:cs="Cambria Math"/>
          <w:sz w:val="24"/>
          <w:szCs w:val="24"/>
          <w:lang w:val="hy-AM" w:eastAsia="ru-RU"/>
        </w:rPr>
        <w:t>,</w:t>
      </w:r>
      <w:r w:rsidRPr="00A425B8">
        <w:rPr>
          <w:rFonts w:ascii="GHEA Grapalat" w:hAnsi="GHEA Grapalat" w:cs="Calibri"/>
          <w:sz w:val="24"/>
          <w:szCs w:val="24"/>
          <w:lang w:val="hy-AM" w:eastAsia="ru-RU"/>
        </w:rPr>
        <w:t xml:space="preserve"> սակայն նախարարության կողմից </w:t>
      </w:r>
      <w:r w:rsidRPr="00A425B8">
        <w:rPr>
          <w:rFonts w:ascii="GHEA Grapalat" w:eastAsia="Times New Roman" w:hAnsi="GHEA Grapalat" w:cs="GHEA Grapalat倀"/>
          <w:sz w:val="24"/>
          <w:szCs w:val="24"/>
          <w:lang w:val="hy-AM"/>
        </w:rPr>
        <w:t xml:space="preserve">պահանջված տեղեկատվությունը </w:t>
      </w:r>
      <w:r w:rsidRPr="00A425B8">
        <w:rPr>
          <w:rFonts w:ascii="GHEA Grapalat" w:hAnsi="GHEA Grapalat" w:cs="Calibri"/>
          <w:sz w:val="24"/>
          <w:szCs w:val="24"/>
          <w:lang w:val="hy-AM"/>
        </w:rPr>
        <w:t>1022-12001 «</w:t>
      </w:r>
      <w:r w:rsidRPr="00A425B8">
        <w:rPr>
          <w:rFonts w:ascii="GHEA Grapalat" w:hAnsi="GHEA Grapalat"/>
          <w:sz w:val="24"/>
          <w:szCs w:val="24"/>
          <w:lang w:val="hy-AM"/>
        </w:rPr>
        <w:t>Գյուղատնտեսական վարկերի տոկոսադրույքների սուբսիդավորում</w:t>
      </w:r>
      <w:r w:rsidR="00236EAD" w:rsidRPr="00A425B8">
        <w:rPr>
          <w:rFonts w:ascii="GHEA Grapalat" w:hAnsi="GHEA Grapalat" w:cs="Calibri"/>
          <w:sz w:val="24"/>
          <w:szCs w:val="24"/>
          <w:lang w:val="hy-AM"/>
        </w:rPr>
        <w:t>»</w:t>
      </w:r>
      <w:r w:rsidRPr="00A425B8">
        <w:rPr>
          <w:rFonts w:ascii="GHEA Grapalat" w:hAnsi="GHEA Grapalat" w:cs="Calibri"/>
          <w:sz w:val="24"/>
          <w:szCs w:val="24"/>
          <w:lang w:val="hy-AM"/>
        </w:rPr>
        <w:t xml:space="preserve"> </w:t>
      </w:r>
      <w:r w:rsidRPr="00A425B8">
        <w:rPr>
          <w:rFonts w:ascii="GHEA Grapalat" w:hAnsi="GHEA Grapalat"/>
          <w:b/>
          <w:sz w:val="24"/>
          <w:szCs w:val="24"/>
          <w:lang w:val="fr-FR"/>
        </w:rPr>
        <w:t>(</w:t>
      </w:r>
      <w:r w:rsidRPr="00A425B8">
        <w:rPr>
          <w:rFonts w:ascii="GHEA Grapalat" w:hAnsi="GHEA Grapalat" w:cs="Calibri"/>
          <w:sz w:val="24"/>
          <w:szCs w:val="24"/>
          <w:lang w:val="hy-AM"/>
        </w:rPr>
        <w:t>452200</w:t>
      </w:r>
      <w:r w:rsidRPr="00A425B8">
        <w:rPr>
          <w:rFonts w:ascii="GHEA Grapalat" w:hAnsi="GHEA Grapalat"/>
          <w:b/>
          <w:sz w:val="24"/>
          <w:szCs w:val="24"/>
          <w:lang w:val="fr-FR"/>
        </w:rPr>
        <w:t>)</w:t>
      </w:r>
      <w:r w:rsidR="00DC1B1F" w:rsidRPr="00A425B8">
        <w:rPr>
          <w:rFonts w:ascii="GHEA Grapalat" w:hAnsi="GHEA Grapalat" w:cs="Cambria Math"/>
          <w:sz w:val="24"/>
          <w:szCs w:val="24"/>
          <w:lang w:val="hy-AM"/>
        </w:rPr>
        <w:t>,</w:t>
      </w:r>
      <w:r w:rsidRPr="00A425B8">
        <w:rPr>
          <w:rFonts w:ascii="GHEA Grapalat" w:hAnsi="GHEA Grapalat" w:cs="Calibri"/>
          <w:sz w:val="24"/>
          <w:szCs w:val="24"/>
          <w:lang w:val="hy-AM"/>
        </w:rPr>
        <w:t xml:space="preserve"> 1022-12004 </w:t>
      </w:r>
      <w:r w:rsidRPr="00A425B8">
        <w:rPr>
          <w:rFonts w:ascii="GHEA Grapalat" w:hAnsi="GHEA Grapalat"/>
          <w:bCs/>
          <w:sz w:val="24"/>
          <w:szCs w:val="24"/>
          <w:lang w:val="hy-AM"/>
        </w:rPr>
        <w:t>«Գյուղատնտեսական հումքի մթերումների (գնումների) նպատակով տրամադրվող վարկերի տոկոսադրույքների սուբսիդավորում</w:t>
      </w:r>
      <w:r w:rsidR="00236EAD" w:rsidRPr="00A425B8">
        <w:rPr>
          <w:rFonts w:ascii="GHEA Grapalat" w:hAnsi="GHEA Grapalat"/>
          <w:bCs/>
          <w:sz w:val="24"/>
          <w:szCs w:val="24"/>
          <w:lang w:val="hy-AM"/>
        </w:rPr>
        <w:t>»</w:t>
      </w:r>
      <w:r w:rsidRPr="00A425B8">
        <w:rPr>
          <w:rFonts w:ascii="GHEA Grapalat" w:hAnsi="GHEA Grapalat"/>
          <w:b/>
          <w:sz w:val="24"/>
          <w:szCs w:val="24"/>
          <w:lang w:val="fr-FR"/>
        </w:rPr>
        <w:t xml:space="preserve"> (</w:t>
      </w:r>
      <w:r w:rsidRPr="00A425B8">
        <w:rPr>
          <w:rFonts w:ascii="GHEA Grapalat" w:hAnsi="GHEA Grapalat"/>
          <w:bCs/>
          <w:sz w:val="24"/>
          <w:szCs w:val="24"/>
          <w:lang w:val="hy-AM"/>
        </w:rPr>
        <w:t>452200</w:t>
      </w:r>
      <w:r w:rsidRPr="00A425B8">
        <w:rPr>
          <w:rFonts w:ascii="GHEA Grapalat" w:hAnsi="GHEA Grapalat"/>
          <w:b/>
          <w:sz w:val="24"/>
          <w:szCs w:val="24"/>
          <w:lang w:val="fr-FR"/>
        </w:rPr>
        <w:t>)</w:t>
      </w:r>
      <w:r w:rsidR="00DC1B1F" w:rsidRPr="00A425B8">
        <w:rPr>
          <w:rFonts w:ascii="GHEA Grapalat" w:hAnsi="GHEA Grapalat" w:cs="Cambria Math"/>
          <w:bCs/>
          <w:sz w:val="24"/>
          <w:szCs w:val="24"/>
          <w:lang w:val="hy-AM"/>
        </w:rPr>
        <w:t>,</w:t>
      </w:r>
      <w:r w:rsidRPr="00A425B8">
        <w:rPr>
          <w:rFonts w:ascii="GHEA Grapalat" w:hAnsi="GHEA Grapalat"/>
          <w:sz w:val="24"/>
          <w:szCs w:val="24"/>
          <w:lang w:val="hy-AM"/>
        </w:rPr>
        <w:t xml:space="preserve"> 1022-12009 «ՀՀ-ում հողօգտագործողներին մատչելի գներով ազոտական</w:t>
      </w:r>
      <w:r w:rsidRPr="00A425B8">
        <w:rPr>
          <w:rFonts w:ascii="MS Mincho" w:eastAsia="MS Mincho" w:hAnsi="MS Mincho" w:cs="MS Mincho" w:hint="eastAsia"/>
          <w:sz w:val="24"/>
          <w:szCs w:val="24"/>
          <w:lang w:val="hy-AM"/>
        </w:rPr>
        <w:t>․</w:t>
      </w:r>
      <w:r w:rsidRPr="00A425B8">
        <w:rPr>
          <w:rFonts w:ascii="GHEA Grapalat" w:hAnsi="GHEA Grapalat"/>
          <w:sz w:val="24"/>
          <w:szCs w:val="24"/>
          <w:lang w:val="hy-AM"/>
        </w:rPr>
        <w:t xml:space="preserve"> ֆոսֆորական և կալիումական պարարտանյութերի ձեռքբերմանն </w:t>
      </w:r>
      <w:r w:rsidRPr="00A425B8">
        <w:rPr>
          <w:rFonts w:ascii="GHEA Grapalat" w:hAnsi="GHEA Grapalat"/>
          <w:sz w:val="24"/>
          <w:szCs w:val="24"/>
          <w:lang w:val="hy-AM"/>
        </w:rPr>
        <w:tab/>
        <w:t>աջակցություն</w:t>
      </w:r>
      <w:r w:rsidR="00236EAD" w:rsidRPr="00A425B8">
        <w:rPr>
          <w:rFonts w:ascii="GHEA Grapalat" w:hAnsi="GHEA Grapalat"/>
          <w:sz w:val="24"/>
          <w:szCs w:val="24"/>
          <w:lang w:val="hy-AM"/>
        </w:rPr>
        <w:t>»</w:t>
      </w:r>
      <w:r w:rsidRPr="00A425B8">
        <w:rPr>
          <w:rFonts w:ascii="GHEA Grapalat" w:hAnsi="GHEA Grapalat"/>
          <w:sz w:val="24"/>
          <w:szCs w:val="24"/>
          <w:lang w:val="hy-AM"/>
        </w:rPr>
        <w:t xml:space="preserve"> </w:t>
      </w:r>
      <w:r w:rsidRPr="00A425B8">
        <w:rPr>
          <w:rFonts w:ascii="GHEA Grapalat" w:hAnsi="GHEA Grapalat"/>
          <w:b/>
          <w:sz w:val="24"/>
          <w:szCs w:val="24"/>
          <w:lang w:val="fr-FR"/>
        </w:rPr>
        <w:t>(</w:t>
      </w:r>
      <w:r w:rsidRPr="00A425B8">
        <w:rPr>
          <w:rFonts w:ascii="GHEA Grapalat" w:hAnsi="GHEA Grapalat"/>
          <w:sz w:val="24"/>
          <w:szCs w:val="24"/>
          <w:lang w:val="hy-AM"/>
        </w:rPr>
        <w:t>452100</w:t>
      </w:r>
      <w:r w:rsidRPr="00A425B8">
        <w:rPr>
          <w:rFonts w:ascii="GHEA Grapalat" w:hAnsi="GHEA Grapalat"/>
          <w:b/>
          <w:sz w:val="24"/>
          <w:szCs w:val="24"/>
          <w:lang w:val="fr-FR"/>
        </w:rPr>
        <w:t>)</w:t>
      </w:r>
      <w:r w:rsidR="00DC1B1F" w:rsidRPr="00A425B8">
        <w:rPr>
          <w:rFonts w:ascii="GHEA Grapalat" w:hAnsi="GHEA Grapalat" w:cs="Cambria Math"/>
          <w:sz w:val="24"/>
          <w:szCs w:val="24"/>
          <w:lang w:val="hy-AM"/>
        </w:rPr>
        <w:t>,</w:t>
      </w:r>
      <w:r w:rsidRPr="00A425B8">
        <w:rPr>
          <w:rFonts w:ascii="GHEA Grapalat" w:hAnsi="GHEA Grapalat"/>
          <w:sz w:val="24"/>
          <w:szCs w:val="24"/>
          <w:lang w:val="hy-AM"/>
        </w:rPr>
        <w:t xml:space="preserve"> 1187-12004 </w:t>
      </w:r>
      <w:r w:rsidRPr="00A425B8">
        <w:rPr>
          <w:rFonts w:ascii="GHEA Grapalat" w:hAnsi="GHEA Grapalat"/>
          <w:bCs/>
          <w:sz w:val="24"/>
          <w:szCs w:val="24"/>
          <w:lang w:val="hy-AM"/>
        </w:rPr>
        <w:t>«Հայաստանի Հանրապետության ագրոպարենային ոլորտի սարքավորումների լիզինգի աջակցության ծրագիր</w:t>
      </w:r>
      <w:r w:rsidR="00236EAD" w:rsidRPr="00A425B8">
        <w:rPr>
          <w:rFonts w:ascii="GHEA Grapalat" w:hAnsi="GHEA Grapalat"/>
          <w:sz w:val="24"/>
          <w:szCs w:val="24"/>
          <w:lang w:val="hy-AM"/>
        </w:rPr>
        <w:t>»</w:t>
      </w:r>
      <w:r w:rsidRPr="00A425B8">
        <w:rPr>
          <w:rFonts w:ascii="GHEA Grapalat" w:hAnsi="GHEA Grapalat"/>
          <w:sz w:val="24"/>
          <w:szCs w:val="24"/>
          <w:lang w:val="hy-AM"/>
        </w:rPr>
        <w:t xml:space="preserve"> </w:t>
      </w:r>
      <w:r w:rsidRPr="00A425B8">
        <w:rPr>
          <w:rFonts w:ascii="GHEA Grapalat" w:hAnsi="GHEA Grapalat"/>
          <w:b/>
          <w:sz w:val="24"/>
          <w:szCs w:val="24"/>
          <w:lang w:val="fr-FR"/>
        </w:rPr>
        <w:t>(</w:t>
      </w:r>
      <w:r w:rsidRPr="00A425B8">
        <w:rPr>
          <w:rFonts w:ascii="GHEA Grapalat" w:hAnsi="GHEA Grapalat"/>
          <w:sz w:val="24"/>
          <w:szCs w:val="24"/>
          <w:lang w:val="hy-AM"/>
        </w:rPr>
        <w:t>452200</w:t>
      </w:r>
      <w:r w:rsidRPr="00A425B8">
        <w:rPr>
          <w:rFonts w:ascii="GHEA Grapalat" w:hAnsi="GHEA Grapalat"/>
          <w:b/>
          <w:sz w:val="24"/>
          <w:szCs w:val="24"/>
          <w:lang w:val="fr-FR"/>
        </w:rPr>
        <w:t>)</w:t>
      </w:r>
      <w:r w:rsidR="00236EAD" w:rsidRPr="00A425B8">
        <w:rPr>
          <w:rFonts w:ascii="GHEA Grapalat" w:hAnsi="GHEA Grapalat" w:cs="Cambria Math"/>
          <w:sz w:val="24"/>
          <w:szCs w:val="24"/>
          <w:lang w:val="hy-AM"/>
        </w:rPr>
        <w:t>,</w:t>
      </w:r>
      <w:r w:rsidRPr="00A425B8">
        <w:rPr>
          <w:rFonts w:ascii="GHEA Grapalat" w:hAnsi="GHEA Grapalat"/>
          <w:sz w:val="24"/>
          <w:szCs w:val="24"/>
          <w:lang w:val="hy-AM"/>
        </w:rPr>
        <w:t xml:space="preserve"> 1187-12009 </w:t>
      </w:r>
      <w:r w:rsidRPr="00A425B8">
        <w:rPr>
          <w:rFonts w:ascii="GHEA Grapalat" w:hAnsi="GHEA Grapalat" w:cs="Calibri"/>
          <w:sz w:val="24"/>
          <w:szCs w:val="24"/>
          <w:lang w:val="hy-AM"/>
        </w:rPr>
        <w:t>«</w:t>
      </w:r>
      <w:r w:rsidRPr="00A425B8">
        <w:rPr>
          <w:rFonts w:ascii="GHEA Grapalat" w:hAnsi="GHEA Grapalat"/>
          <w:sz w:val="24"/>
          <w:szCs w:val="24"/>
          <w:lang w:val="hy-AM"/>
        </w:rPr>
        <w:t>ՀՀ-ում խաղողի</w:t>
      </w:r>
      <w:r w:rsidR="00236EAD" w:rsidRPr="00A425B8">
        <w:rPr>
          <w:rFonts w:ascii="GHEA Grapalat" w:hAnsi="GHEA Grapalat" w:cs="Cambria Math"/>
          <w:sz w:val="24"/>
          <w:szCs w:val="24"/>
          <w:lang w:val="hy-AM"/>
        </w:rPr>
        <w:t>,</w:t>
      </w:r>
      <w:r w:rsidRPr="00A425B8">
        <w:rPr>
          <w:rFonts w:ascii="GHEA Grapalat" w:hAnsi="GHEA Grapalat"/>
          <w:sz w:val="24"/>
          <w:szCs w:val="24"/>
          <w:lang w:val="hy-AM"/>
        </w:rPr>
        <w:t xml:space="preserve"> ժամանակակից տեխնոլոգիաներով մշակվող ինտենսիվ պտղատու այգիների և հատապտղանոցների հիմնման համար պետական աջակցություն</w:t>
      </w:r>
      <w:r w:rsidR="00236EAD" w:rsidRPr="00A425B8">
        <w:rPr>
          <w:rFonts w:ascii="GHEA Grapalat" w:hAnsi="GHEA Grapalat" w:cs="Calibri"/>
          <w:sz w:val="24"/>
          <w:szCs w:val="24"/>
          <w:lang w:val="hy-AM"/>
        </w:rPr>
        <w:t>»</w:t>
      </w:r>
      <w:r w:rsidRPr="00A425B8">
        <w:rPr>
          <w:rFonts w:ascii="GHEA Grapalat" w:hAnsi="GHEA Grapalat" w:cs="Calibri"/>
          <w:sz w:val="24"/>
          <w:szCs w:val="24"/>
          <w:lang w:val="hy-AM"/>
        </w:rPr>
        <w:t xml:space="preserve"> </w:t>
      </w:r>
      <w:r w:rsidRPr="00A425B8">
        <w:rPr>
          <w:rFonts w:ascii="GHEA Grapalat" w:hAnsi="GHEA Grapalat"/>
          <w:b/>
          <w:sz w:val="24"/>
          <w:szCs w:val="24"/>
          <w:lang w:val="fr-FR"/>
        </w:rPr>
        <w:t>(</w:t>
      </w:r>
      <w:r w:rsidRPr="00A425B8">
        <w:rPr>
          <w:rFonts w:ascii="GHEA Grapalat" w:hAnsi="GHEA Grapalat" w:cs="Calibri"/>
          <w:sz w:val="24"/>
          <w:szCs w:val="24"/>
          <w:lang w:val="hy-AM"/>
        </w:rPr>
        <w:t>472900</w:t>
      </w:r>
      <w:r w:rsidRPr="00A425B8">
        <w:rPr>
          <w:rFonts w:ascii="GHEA Grapalat" w:hAnsi="GHEA Grapalat"/>
          <w:b/>
          <w:sz w:val="24"/>
          <w:szCs w:val="24"/>
          <w:lang w:val="fr-FR"/>
        </w:rPr>
        <w:t>)</w:t>
      </w:r>
      <w:r w:rsidRPr="00A425B8">
        <w:rPr>
          <w:rFonts w:ascii="GHEA Grapalat" w:hAnsi="GHEA Grapalat"/>
          <w:sz w:val="24"/>
          <w:szCs w:val="24"/>
          <w:lang w:val="hy-AM"/>
        </w:rPr>
        <w:t xml:space="preserve"> և 1187-12002 </w:t>
      </w:r>
      <w:r w:rsidRPr="00A425B8">
        <w:rPr>
          <w:rFonts w:ascii="GHEA Grapalat" w:hAnsi="GHEA Grapalat"/>
          <w:b/>
          <w:sz w:val="24"/>
          <w:szCs w:val="24"/>
          <w:lang w:val="fr-FR"/>
        </w:rPr>
        <w:t>(</w:t>
      </w:r>
      <w:r w:rsidRPr="00A425B8">
        <w:rPr>
          <w:rFonts w:ascii="GHEA Grapalat" w:hAnsi="GHEA Grapalat" w:cs="Calibri"/>
          <w:sz w:val="24"/>
          <w:szCs w:val="24"/>
          <w:lang w:val="hy-AM"/>
        </w:rPr>
        <w:t>452200</w:t>
      </w:r>
      <w:r w:rsidRPr="00A425B8">
        <w:rPr>
          <w:rFonts w:ascii="GHEA Grapalat" w:hAnsi="GHEA Grapalat"/>
          <w:b/>
          <w:sz w:val="24"/>
          <w:szCs w:val="24"/>
          <w:lang w:val="fr-FR"/>
        </w:rPr>
        <w:t>)</w:t>
      </w:r>
      <w:r w:rsidRPr="00A425B8">
        <w:rPr>
          <w:rFonts w:ascii="GHEA Grapalat" w:hAnsi="GHEA Grapalat"/>
          <w:sz w:val="24"/>
          <w:szCs w:val="24"/>
          <w:lang w:val="hy-AM"/>
        </w:rPr>
        <w:t xml:space="preserve"> </w:t>
      </w:r>
      <w:r w:rsidRPr="00A425B8">
        <w:rPr>
          <w:rFonts w:ascii="GHEA Grapalat" w:hAnsi="GHEA Grapalat" w:cs="Calibri"/>
          <w:sz w:val="24"/>
          <w:szCs w:val="24"/>
          <w:lang w:val="hy-AM"/>
        </w:rPr>
        <w:t>«</w:t>
      </w:r>
      <w:r w:rsidRPr="00A425B8">
        <w:rPr>
          <w:rFonts w:ascii="GHEA Grapalat" w:hAnsi="GHEA Grapalat"/>
          <w:sz w:val="24"/>
          <w:szCs w:val="24"/>
          <w:lang w:val="hy-AM"/>
        </w:rPr>
        <w:t>ՀՀ-ում խաղողի</w:t>
      </w:r>
      <w:r w:rsidRPr="00A425B8">
        <w:rPr>
          <w:rFonts w:ascii="MS Mincho" w:eastAsia="MS Mincho" w:hAnsi="MS Mincho" w:cs="MS Mincho" w:hint="eastAsia"/>
          <w:sz w:val="24"/>
          <w:szCs w:val="24"/>
          <w:lang w:val="hy-AM"/>
        </w:rPr>
        <w:t>․</w:t>
      </w:r>
      <w:r w:rsidRPr="00A425B8">
        <w:rPr>
          <w:rFonts w:ascii="GHEA Grapalat" w:hAnsi="GHEA Grapalat"/>
          <w:sz w:val="24"/>
          <w:szCs w:val="24"/>
          <w:lang w:val="hy-AM"/>
        </w:rPr>
        <w:t xml:space="preserve"> ժամանակակից տեխնոլոգիաներով մշակվող ինտենսիվ պտղատու այգիների և հատապտղանոցների հիմնման համար վարկային տոկոսադրույքների սուբսիդավորում</w:t>
      </w:r>
      <w:r w:rsidR="00236EAD" w:rsidRPr="00A425B8">
        <w:rPr>
          <w:rFonts w:ascii="GHEA Grapalat" w:hAnsi="GHEA Grapalat" w:cs="Calibri"/>
          <w:sz w:val="24"/>
          <w:szCs w:val="24"/>
          <w:lang w:val="hy-AM"/>
        </w:rPr>
        <w:t>»</w:t>
      </w:r>
      <w:r w:rsidRPr="00A425B8">
        <w:rPr>
          <w:rFonts w:ascii="GHEA Grapalat" w:eastAsia="Times New Roman" w:hAnsi="GHEA Grapalat" w:cs="Times New Roman"/>
          <w:sz w:val="24"/>
          <w:szCs w:val="24"/>
          <w:lang w:val="hy-AM"/>
        </w:rPr>
        <w:t xml:space="preserve"> </w:t>
      </w:r>
      <w:r w:rsidRPr="00A425B8">
        <w:rPr>
          <w:rFonts w:ascii="GHEA Grapalat" w:eastAsia="Times New Roman" w:hAnsi="GHEA Grapalat" w:cs="GHEA Grapalat倀"/>
          <w:sz w:val="24"/>
          <w:szCs w:val="24"/>
          <w:lang w:val="hy-AM"/>
        </w:rPr>
        <w:t>միջոցառումների մասով տրամադրվել է մասնակի</w:t>
      </w:r>
      <w:r w:rsidR="00DC1B1F" w:rsidRPr="00A425B8">
        <w:rPr>
          <w:rFonts w:ascii="GHEA Grapalat" w:eastAsia="Times New Roman" w:hAnsi="GHEA Grapalat" w:cs="Cambria Math"/>
          <w:sz w:val="24"/>
          <w:szCs w:val="24"/>
          <w:lang w:val="hy-AM"/>
        </w:rPr>
        <w:t>,</w:t>
      </w:r>
      <w:r w:rsidRPr="00A425B8">
        <w:rPr>
          <w:rFonts w:ascii="GHEA Grapalat" w:eastAsia="Times New Roman" w:hAnsi="GHEA Grapalat" w:cs="GHEA Grapalat倀"/>
          <w:sz w:val="24"/>
          <w:szCs w:val="24"/>
          <w:lang w:val="hy-AM"/>
        </w:rPr>
        <w:t xml:space="preserve"> սակայն տրամադրված տեղեկատվությունը բավարար էր հաշվեքննությունն իրականացնելու համար։ </w:t>
      </w:r>
    </w:p>
    <w:p w14:paraId="15E39156" w14:textId="59A95BE0" w:rsidR="00AC7646" w:rsidRPr="00A425B8" w:rsidRDefault="00AC7646" w:rsidP="00AC7646">
      <w:pPr>
        <w:pStyle w:val="ListParagraph"/>
        <w:spacing w:after="0"/>
        <w:ind w:left="0"/>
        <w:jc w:val="both"/>
        <w:rPr>
          <w:rFonts w:ascii="GHEA Grapalat" w:hAnsi="GHEA Grapalat"/>
          <w:sz w:val="24"/>
          <w:szCs w:val="24"/>
          <w:lang w:val="hy-AM"/>
        </w:rPr>
      </w:pPr>
      <w:r w:rsidRPr="00A425B8">
        <w:rPr>
          <w:rFonts w:ascii="GHEA Grapalat" w:hAnsi="GHEA Grapalat" w:cs="Calibri"/>
          <w:sz w:val="24"/>
          <w:szCs w:val="24"/>
          <w:lang w:val="hy-AM"/>
        </w:rPr>
        <w:t xml:space="preserve">    </w:t>
      </w:r>
      <w:r w:rsidRPr="00A425B8">
        <w:rPr>
          <w:rFonts w:ascii="GHEA Grapalat" w:eastAsia="Times New Roman" w:hAnsi="GHEA Grapalat" w:cs="Times New Roman"/>
          <w:b/>
          <w:sz w:val="24"/>
          <w:szCs w:val="24"/>
          <w:lang w:val="hy-AM"/>
        </w:rPr>
        <w:t xml:space="preserve">1190-12001 </w:t>
      </w:r>
      <w:r w:rsidRPr="00A425B8">
        <w:rPr>
          <w:rFonts w:ascii="GHEA Grapalat" w:hAnsi="GHEA Grapalat"/>
          <w:b/>
          <w:sz w:val="24"/>
          <w:szCs w:val="24"/>
          <w:lang w:val="fr-FR"/>
        </w:rPr>
        <w:t>(511200)</w:t>
      </w:r>
      <w:r w:rsidRPr="00A425B8">
        <w:rPr>
          <w:rFonts w:ascii="GHEA Grapalat" w:hAnsi="GHEA Grapalat" w:cs="Calibri"/>
          <w:sz w:val="24"/>
          <w:szCs w:val="24"/>
          <w:lang w:val="hy-AM"/>
        </w:rPr>
        <w:t xml:space="preserve"> «</w:t>
      </w:r>
      <w:r w:rsidRPr="00A425B8">
        <w:rPr>
          <w:rFonts w:ascii="GHEA Grapalat" w:eastAsia="Times New Roman" w:hAnsi="GHEA Grapalat" w:cs="Times New Roman"/>
          <w:sz w:val="24"/>
          <w:szCs w:val="24"/>
          <w:lang w:val="hy-AM"/>
        </w:rPr>
        <w:t>Համաշխարհային բանկի աջակցությամբ իրականացվող Տեղական տնտեսության և ենթակառուցվածքների զարգացման  ծրագրի շրջանակներում ՀՀ տարբեր մարզերում զբոսաշրջության հետ կապված ենթակառուցվածքների բարելավմանն ուղղված միջոցառումներ</w:t>
      </w:r>
      <w:r w:rsidR="00236EAD" w:rsidRPr="00A425B8">
        <w:rPr>
          <w:rFonts w:ascii="GHEA Grapalat" w:hAnsi="GHEA Grapalat" w:cs="Calibri"/>
          <w:sz w:val="24"/>
          <w:szCs w:val="24"/>
          <w:lang w:val="hy-AM"/>
        </w:rPr>
        <w:t>»</w:t>
      </w:r>
      <w:r w:rsidRPr="00A425B8">
        <w:rPr>
          <w:rFonts w:ascii="GHEA Grapalat" w:hAnsi="GHEA Grapalat" w:cs="Calibri"/>
          <w:sz w:val="24"/>
          <w:szCs w:val="24"/>
          <w:lang w:val="hy-AM"/>
        </w:rPr>
        <w:t xml:space="preserve"> ծրագրի գծով</w:t>
      </w:r>
      <w:r w:rsidRPr="00A425B8">
        <w:rPr>
          <w:rFonts w:ascii="GHEA Grapalat" w:eastAsia="Calibri" w:hAnsi="GHEA Grapalat" w:cs="Arial"/>
          <w:sz w:val="24"/>
          <w:szCs w:val="24"/>
          <w:lang w:val="fr-FR"/>
        </w:rPr>
        <w:t xml:space="preserve"> </w:t>
      </w:r>
      <w:r w:rsidRPr="00A425B8">
        <w:rPr>
          <w:rFonts w:ascii="GHEA Grapalat" w:eastAsia="Times New Roman" w:hAnsi="GHEA Grapalat" w:cs="GHEA Grapalat倀"/>
          <w:sz w:val="24"/>
          <w:szCs w:val="24"/>
          <w:lang w:val="hy-AM"/>
        </w:rPr>
        <w:t>տրամադրված տեղեկատվության և փաստաթղթերի մեջ բացակայել է ծրագրի գծով էական համարվող տեղեկատվությունը և փաստաթղթերը</w:t>
      </w:r>
      <w:r w:rsidR="00DC1B1F" w:rsidRPr="00A425B8">
        <w:rPr>
          <w:rFonts w:ascii="GHEA Grapalat" w:eastAsia="Times New Roman" w:hAnsi="GHEA Grapalat" w:cs="Cambria Math"/>
          <w:sz w:val="24"/>
          <w:szCs w:val="24"/>
          <w:lang w:val="hy-AM"/>
        </w:rPr>
        <w:t>,</w:t>
      </w:r>
      <w:r w:rsidRPr="00A425B8">
        <w:rPr>
          <w:rFonts w:ascii="GHEA Grapalat" w:eastAsia="Times New Roman" w:hAnsi="GHEA Grapalat" w:cs="GHEA Grapalat倀"/>
          <w:sz w:val="24"/>
          <w:szCs w:val="24"/>
          <w:lang w:val="hy-AM"/>
        </w:rPr>
        <w:t xml:space="preserve"> </w:t>
      </w:r>
      <w:r w:rsidRPr="00A425B8">
        <w:rPr>
          <w:rFonts w:ascii="GHEA Grapalat" w:eastAsia="Calibri" w:hAnsi="GHEA Grapalat" w:cs="Arial"/>
          <w:b/>
          <w:i/>
          <w:sz w:val="24"/>
          <w:szCs w:val="24"/>
          <w:u w:val="single"/>
          <w:lang w:val="hy-AM"/>
        </w:rPr>
        <w:t>որի</w:t>
      </w:r>
      <w:r w:rsidRPr="00A425B8">
        <w:rPr>
          <w:rFonts w:ascii="GHEA Grapalat" w:eastAsia="Calibri" w:hAnsi="GHEA Grapalat" w:cs="Arial"/>
          <w:b/>
          <w:i/>
          <w:sz w:val="24"/>
          <w:szCs w:val="24"/>
          <w:u w:val="single"/>
          <w:lang w:val="fr-FR"/>
        </w:rPr>
        <w:t xml:space="preserve"> </w:t>
      </w:r>
      <w:r w:rsidRPr="00A425B8">
        <w:rPr>
          <w:rFonts w:ascii="GHEA Grapalat" w:eastAsia="Calibri" w:hAnsi="GHEA Grapalat" w:cs="Arial"/>
          <w:b/>
          <w:i/>
          <w:sz w:val="24"/>
          <w:szCs w:val="24"/>
          <w:u w:val="single"/>
          <w:lang w:val="hy-AM"/>
        </w:rPr>
        <w:t>պատճառով հնարավոր</w:t>
      </w:r>
      <w:r w:rsidRPr="00A425B8">
        <w:rPr>
          <w:rFonts w:ascii="GHEA Grapalat" w:eastAsia="Calibri" w:hAnsi="GHEA Grapalat" w:cs="Arial"/>
          <w:b/>
          <w:i/>
          <w:sz w:val="24"/>
          <w:szCs w:val="24"/>
          <w:u w:val="single"/>
          <w:lang w:val="fr-FR"/>
        </w:rPr>
        <w:t xml:space="preserve"> </w:t>
      </w:r>
      <w:r w:rsidRPr="00A425B8">
        <w:rPr>
          <w:rFonts w:ascii="GHEA Grapalat" w:eastAsia="Calibri" w:hAnsi="GHEA Grapalat" w:cs="Arial"/>
          <w:b/>
          <w:i/>
          <w:sz w:val="24"/>
          <w:szCs w:val="24"/>
          <w:u w:val="single"/>
          <w:lang w:val="hy-AM"/>
        </w:rPr>
        <w:t>չի</w:t>
      </w:r>
      <w:r w:rsidRPr="00A425B8">
        <w:rPr>
          <w:rFonts w:ascii="GHEA Grapalat" w:eastAsia="Calibri" w:hAnsi="GHEA Grapalat" w:cs="Arial"/>
          <w:b/>
          <w:i/>
          <w:sz w:val="24"/>
          <w:szCs w:val="24"/>
          <w:u w:val="single"/>
          <w:lang w:val="fr-FR"/>
        </w:rPr>
        <w:t xml:space="preserve"> </w:t>
      </w:r>
      <w:r w:rsidRPr="00A425B8">
        <w:rPr>
          <w:rFonts w:ascii="GHEA Grapalat" w:eastAsia="Calibri" w:hAnsi="GHEA Grapalat" w:cs="Arial"/>
          <w:b/>
          <w:i/>
          <w:sz w:val="24"/>
          <w:szCs w:val="24"/>
          <w:u w:val="single"/>
          <w:lang w:val="hy-AM"/>
        </w:rPr>
        <w:t>եղել</w:t>
      </w:r>
      <w:r w:rsidRPr="00A425B8">
        <w:rPr>
          <w:rFonts w:ascii="GHEA Grapalat" w:eastAsia="Calibri" w:hAnsi="GHEA Grapalat" w:cs="Arial"/>
          <w:b/>
          <w:i/>
          <w:sz w:val="24"/>
          <w:szCs w:val="24"/>
          <w:u w:val="single"/>
          <w:lang w:val="fr-FR"/>
        </w:rPr>
        <w:t xml:space="preserve"> </w:t>
      </w:r>
      <w:r w:rsidRPr="00A425B8">
        <w:rPr>
          <w:rFonts w:ascii="GHEA Grapalat" w:eastAsia="Calibri" w:hAnsi="GHEA Grapalat" w:cs="Arial"/>
          <w:b/>
          <w:i/>
          <w:sz w:val="24"/>
          <w:szCs w:val="24"/>
          <w:u w:val="single"/>
          <w:lang w:val="hy-AM"/>
        </w:rPr>
        <w:t>իրականացնել</w:t>
      </w:r>
      <w:r w:rsidRPr="00A425B8">
        <w:rPr>
          <w:rFonts w:ascii="GHEA Grapalat" w:eastAsia="Calibri" w:hAnsi="GHEA Grapalat" w:cs="Arial"/>
          <w:b/>
          <w:i/>
          <w:sz w:val="24"/>
          <w:szCs w:val="24"/>
          <w:u w:val="single"/>
          <w:lang w:val="fr-FR"/>
        </w:rPr>
        <w:t xml:space="preserve"> </w:t>
      </w:r>
      <w:r w:rsidRPr="00A425B8">
        <w:rPr>
          <w:rFonts w:ascii="GHEA Grapalat" w:eastAsia="Calibri" w:hAnsi="GHEA Grapalat" w:cs="Arial"/>
          <w:b/>
          <w:i/>
          <w:sz w:val="24"/>
          <w:szCs w:val="24"/>
          <w:u w:val="single"/>
          <w:lang w:val="hy-AM"/>
        </w:rPr>
        <w:t>հաշվեքննություն</w:t>
      </w:r>
      <w:r w:rsidRPr="00A425B8">
        <w:rPr>
          <w:rFonts w:ascii="GHEA Grapalat" w:eastAsia="Calibri" w:hAnsi="GHEA Grapalat" w:cs="Arial"/>
          <w:sz w:val="24"/>
          <w:szCs w:val="24"/>
          <w:lang w:val="hy-AM"/>
        </w:rPr>
        <w:t>։</w:t>
      </w:r>
      <w:r w:rsidRPr="00A425B8">
        <w:rPr>
          <w:rFonts w:ascii="GHEA Grapalat" w:eastAsia="Calibri" w:hAnsi="GHEA Grapalat" w:cs="Arial"/>
          <w:sz w:val="24"/>
          <w:szCs w:val="24"/>
          <w:lang w:val="fr-FR"/>
        </w:rPr>
        <w:t xml:space="preserve"> </w:t>
      </w:r>
      <w:r w:rsidRPr="00A425B8">
        <w:rPr>
          <w:rFonts w:ascii="GHEA Grapalat" w:hAnsi="GHEA Grapalat" w:cs="Calibri"/>
          <w:sz w:val="24"/>
          <w:szCs w:val="24"/>
          <w:lang w:val="hy-AM"/>
        </w:rPr>
        <w:t xml:space="preserve">Մասնավորապես՝ համաձայն </w:t>
      </w:r>
      <w:r w:rsidRPr="00A425B8">
        <w:rPr>
          <w:rFonts w:ascii="GHEA Grapalat" w:hAnsi="GHEA Grapalat"/>
          <w:sz w:val="24"/>
          <w:szCs w:val="24"/>
          <w:lang w:val="hy-AM"/>
        </w:rPr>
        <w:t xml:space="preserve">2022 թվականի վեց ամիսների ՀՀ պետական բյուջեի կատարման հաշվետվության </w:t>
      </w:r>
      <w:r w:rsidRPr="00A425B8">
        <w:rPr>
          <w:rFonts w:ascii="GHEA Grapalat" w:eastAsia="Calibri" w:hAnsi="GHEA Grapalat" w:cs="Arial"/>
          <w:sz w:val="24"/>
          <w:szCs w:val="24"/>
          <w:lang w:val="hy-AM"/>
        </w:rPr>
        <w:t>դրամարկղային</w:t>
      </w:r>
      <w:r w:rsidRPr="00A425B8">
        <w:rPr>
          <w:rFonts w:ascii="GHEA Grapalat" w:eastAsia="Calibri" w:hAnsi="GHEA Grapalat" w:cs="Arial"/>
          <w:sz w:val="24"/>
          <w:szCs w:val="24"/>
          <w:lang w:val="fr-FR"/>
        </w:rPr>
        <w:t xml:space="preserve"> </w:t>
      </w:r>
      <w:r w:rsidRPr="00A425B8">
        <w:rPr>
          <w:rFonts w:ascii="GHEA Grapalat" w:eastAsia="Calibri" w:hAnsi="GHEA Grapalat" w:cs="Arial"/>
          <w:sz w:val="24"/>
          <w:szCs w:val="24"/>
          <w:lang w:val="hy-AM"/>
        </w:rPr>
        <w:t xml:space="preserve">և </w:t>
      </w:r>
      <w:r w:rsidRPr="00A425B8">
        <w:rPr>
          <w:rFonts w:ascii="GHEA Grapalat" w:hAnsi="GHEA Grapalat"/>
          <w:sz w:val="24"/>
          <w:szCs w:val="24"/>
          <w:lang w:val="hy-AM"/>
        </w:rPr>
        <w:t>փաստացի</w:t>
      </w:r>
      <w:r w:rsidRPr="00A425B8">
        <w:rPr>
          <w:rFonts w:ascii="GHEA Grapalat" w:hAnsi="GHEA Grapalat"/>
          <w:sz w:val="24"/>
          <w:szCs w:val="24"/>
          <w:lang w:val="fr-FR"/>
        </w:rPr>
        <w:t xml:space="preserve"> </w:t>
      </w:r>
      <w:r w:rsidRPr="00A425B8">
        <w:rPr>
          <w:rFonts w:ascii="GHEA Grapalat" w:hAnsi="GHEA Grapalat"/>
          <w:sz w:val="24"/>
          <w:szCs w:val="24"/>
          <w:lang w:val="hy-AM"/>
        </w:rPr>
        <w:t>ծախսը</w:t>
      </w:r>
      <w:r w:rsidRPr="00A425B8">
        <w:rPr>
          <w:rFonts w:ascii="GHEA Grapalat" w:eastAsia="Calibri" w:hAnsi="GHEA Grapalat" w:cs="Arial"/>
          <w:sz w:val="24"/>
          <w:szCs w:val="24"/>
          <w:lang w:val="fr-FR"/>
        </w:rPr>
        <w:t xml:space="preserve"> </w:t>
      </w:r>
      <w:r w:rsidRPr="00A425B8">
        <w:rPr>
          <w:rFonts w:ascii="GHEA Grapalat" w:eastAsia="Calibri" w:hAnsi="GHEA Grapalat" w:cs="Arial"/>
          <w:sz w:val="24"/>
          <w:szCs w:val="24"/>
          <w:lang w:val="hy-AM"/>
        </w:rPr>
        <w:t xml:space="preserve">կազմել է </w:t>
      </w:r>
      <w:r w:rsidRPr="00A425B8">
        <w:rPr>
          <w:rFonts w:ascii="GHEA Grapalat" w:eastAsia="Calibri" w:hAnsi="GHEA Grapalat" w:cs="Arial"/>
          <w:sz w:val="24"/>
          <w:szCs w:val="24"/>
          <w:lang w:val="fr-FR"/>
        </w:rPr>
        <w:t>583</w:t>
      </w:r>
      <w:r w:rsidR="00EA47DA" w:rsidRPr="00A425B8">
        <w:rPr>
          <w:rFonts w:ascii="GHEA Grapalat" w:eastAsia="Calibri" w:hAnsi="GHEA Grapalat" w:cs="Cambria Math"/>
          <w:sz w:val="24"/>
          <w:szCs w:val="24"/>
          <w:lang w:val="fr-FR"/>
        </w:rPr>
        <w:t>,</w:t>
      </w:r>
      <w:r w:rsidRPr="00A425B8">
        <w:rPr>
          <w:rFonts w:ascii="GHEA Grapalat" w:eastAsia="Calibri" w:hAnsi="GHEA Grapalat" w:cs="Arial"/>
          <w:sz w:val="24"/>
          <w:szCs w:val="24"/>
          <w:lang w:val="fr-FR"/>
        </w:rPr>
        <w:t>321</w:t>
      </w:r>
      <w:r w:rsidRPr="00A425B8">
        <w:rPr>
          <w:rFonts w:ascii="MS Mincho" w:eastAsia="MS Mincho" w:hAnsi="MS Mincho" w:cs="MS Mincho" w:hint="eastAsia"/>
          <w:sz w:val="24"/>
          <w:szCs w:val="24"/>
          <w:lang w:val="fr-FR"/>
        </w:rPr>
        <w:t>․</w:t>
      </w:r>
      <w:r w:rsidRPr="00A425B8">
        <w:rPr>
          <w:rFonts w:ascii="GHEA Grapalat" w:eastAsia="Calibri" w:hAnsi="GHEA Grapalat" w:cs="Arial"/>
          <w:sz w:val="24"/>
          <w:szCs w:val="24"/>
          <w:lang w:val="fr-FR"/>
        </w:rPr>
        <w:t>91</w:t>
      </w:r>
      <w:r w:rsidRPr="00A425B8">
        <w:rPr>
          <w:rFonts w:ascii="GHEA Grapalat" w:eastAsia="Calibri" w:hAnsi="GHEA Grapalat" w:cs="Arial"/>
          <w:sz w:val="24"/>
          <w:szCs w:val="24"/>
          <w:lang w:val="hy-AM"/>
        </w:rPr>
        <w:t xml:space="preserve"> հազ</w:t>
      </w:r>
      <w:r w:rsidRPr="00A425B8">
        <w:rPr>
          <w:rFonts w:ascii="GHEA Grapalat" w:eastAsia="Calibri" w:hAnsi="GHEA Grapalat" w:cs="Arial"/>
          <w:sz w:val="24"/>
          <w:szCs w:val="24"/>
          <w:lang w:val="fr-FR"/>
        </w:rPr>
        <w:t xml:space="preserve">. </w:t>
      </w:r>
      <w:r w:rsidRPr="00A425B8">
        <w:rPr>
          <w:rFonts w:ascii="GHEA Grapalat" w:eastAsia="Calibri" w:hAnsi="GHEA Grapalat" w:cs="Arial"/>
          <w:sz w:val="24"/>
          <w:szCs w:val="24"/>
          <w:lang w:val="hy-AM"/>
        </w:rPr>
        <w:t>դրամ</w:t>
      </w:r>
      <w:r w:rsidRPr="00A425B8">
        <w:rPr>
          <w:rFonts w:ascii="GHEA Grapalat" w:hAnsi="GHEA Grapalat"/>
          <w:sz w:val="24"/>
          <w:szCs w:val="24"/>
          <w:lang w:val="hy-AM"/>
        </w:rPr>
        <w:t xml:space="preserve"> այնինչ</w:t>
      </w:r>
      <w:r w:rsidRPr="00A425B8">
        <w:rPr>
          <w:rFonts w:ascii="GHEA Grapalat" w:hAnsi="GHEA Grapalat"/>
          <w:sz w:val="24"/>
          <w:szCs w:val="24"/>
          <w:lang w:val="fr-FR"/>
        </w:rPr>
        <w:t xml:space="preserve"> </w:t>
      </w:r>
      <w:r w:rsidRPr="00A425B8">
        <w:rPr>
          <w:rFonts w:ascii="GHEA Grapalat" w:hAnsi="GHEA Grapalat"/>
          <w:sz w:val="24"/>
          <w:szCs w:val="24"/>
          <w:lang w:val="hy-AM"/>
        </w:rPr>
        <w:t>նախարարության</w:t>
      </w:r>
      <w:r w:rsidRPr="00A425B8">
        <w:rPr>
          <w:rFonts w:ascii="GHEA Grapalat" w:hAnsi="GHEA Grapalat"/>
          <w:sz w:val="24"/>
          <w:szCs w:val="24"/>
          <w:lang w:val="fr-FR"/>
        </w:rPr>
        <w:t xml:space="preserve"> </w:t>
      </w:r>
      <w:r w:rsidRPr="00A425B8">
        <w:rPr>
          <w:rFonts w:ascii="GHEA Grapalat" w:hAnsi="GHEA Grapalat"/>
          <w:sz w:val="24"/>
          <w:szCs w:val="24"/>
          <w:lang w:val="hy-AM"/>
        </w:rPr>
        <w:t>կողմից</w:t>
      </w:r>
      <w:r w:rsidRPr="00A425B8">
        <w:rPr>
          <w:rFonts w:ascii="GHEA Grapalat" w:hAnsi="GHEA Grapalat"/>
          <w:sz w:val="24"/>
          <w:szCs w:val="24"/>
          <w:lang w:val="fr-FR"/>
        </w:rPr>
        <w:t xml:space="preserve"> </w:t>
      </w:r>
      <w:r w:rsidRPr="00A425B8">
        <w:rPr>
          <w:rFonts w:ascii="GHEA Grapalat" w:hAnsi="GHEA Grapalat"/>
          <w:sz w:val="24"/>
          <w:szCs w:val="24"/>
          <w:lang w:val="hy-AM"/>
        </w:rPr>
        <w:t>ներկայացված տեղեկատվությունում փաստացի ծախսը ցույց է տրվել 2</w:t>
      </w:r>
      <w:r w:rsidR="00EA47DA" w:rsidRPr="00A425B8">
        <w:rPr>
          <w:rFonts w:ascii="GHEA Grapalat" w:hAnsi="GHEA Grapalat" w:cs="Cambria Math"/>
          <w:sz w:val="24"/>
          <w:szCs w:val="24"/>
          <w:lang w:val="hy-AM"/>
        </w:rPr>
        <w:t>,</w:t>
      </w:r>
      <w:r w:rsidRPr="00A425B8">
        <w:rPr>
          <w:rFonts w:ascii="GHEA Grapalat" w:hAnsi="GHEA Grapalat"/>
          <w:sz w:val="24"/>
          <w:szCs w:val="24"/>
          <w:lang w:val="hy-AM"/>
        </w:rPr>
        <w:t>935</w:t>
      </w:r>
      <w:r w:rsidR="00EA47DA" w:rsidRPr="00A425B8">
        <w:rPr>
          <w:rFonts w:ascii="GHEA Grapalat" w:hAnsi="GHEA Grapalat" w:cs="Cambria Math"/>
          <w:sz w:val="24"/>
          <w:szCs w:val="24"/>
          <w:lang w:val="hy-AM"/>
        </w:rPr>
        <w:t>,</w:t>
      </w:r>
      <w:r w:rsidRPr="00A425B8">
        <w:rPr>
          <w:rFonts w:ascii="GHEA Grapalat" w:hAnsi="GHEA Grapalat"/>
          <w:sz w:val="24"/>
          <w:szCs w:val="24"/>
          <w:lang w:val="hy-AM"/>
        </w:rPr>
        <w:t>619</w:t>
      </w:r>
      <w:r w:rsidRPr="00A425B8">
        <w:rPr>
          <w:rFonts w:ascii="MS Mincho" w:eastAsia="MS Mincho" w:hAnsi="MS Mincho" w:cs="MS Mincho" w:hint="eastAsia"/>
          <w:sz w:val="24"/>
          <w:szCs w:val="24"/>
          <w:lang w:val="fr-FR"/>
        </w:rPr>
        <w:t>․</w:t>
      </w:r>
      <w:r w:rsidRPr="00A425B8">
        <w:rPr>
          <w:rFonts w:ascii="GHEA Grapalat" w:hAnsi="GHEA Grapalat"/>
          <w:sz w:val="24"/>
          <w:szCs w:val="24"/>
          <w:lang w:val="hy-AM"/>
        </w:rPr>
        <w:t>00 հազ</w:t>
      </w:r>
      <w:r w:rsidRPr="00A425B8">
        <w:rPr>
          <w:rFonts w:ascii="MS Mincho" w:eastAsia="MS Mincho" w:hAnsi="MS Mincho" w:cs="MS Mincho" w:hint="eastAsia"/>
          <w:sz w:val="24"/>
          <w:szCs w:val="24"/>
          <w:lang w:val="fr-FR"/>
        </w:rPr>
        <w:t>․</w:t>
      </w:r>
      <w:r w:rsidRPr="00A425B8">
        <w:rPr>
          <w:rFonts w:ascii="GHEA Grapalat" w:hAnsi="GHEA Grapalat"/>
          <w:sz w:val="24"/>
          <w:szCs w:val="24"/>
          <w:lang w:val="hy-AM"/>
        </w:rPr>
        <w:t xml:space="preserve"> դրամ</w:t>
      </w:r>
      <w:r w:rsidR="00DC1B1F" w:rsidRPr="00A425B8">
        <w:rPr>
          <w:rFonts w:ascii="GHEA Grapalat" w:hAnsi="GHEA Grapalat" w:cs="Cambria Math"/>
          <w:sz w:val="24"/>
          <w:szCs w:val="24"/>
          <w:lang w:val="hy-AM"/>
        </w:rPr>
        <w:t>,</w:t>
      </w:r>
      <w:r w:rsidRPr="00A425B8">
        <w:rPr>
          <w:rFonts w:ascii="GHEA Grapalat" w:hAnsi="GHEA Grapalat"/>
          <w:sz w:val="24"/>
          <w:szCs w:val="24"/>
          <w:lang w:val="hy-AM"/>
        </w:rPr>
        <w:t xml:space="preserve"> սակայն ներկայացվել է</w:t>
      </w:r>
      <w:r w:rsidRPr="00A425B8">
        <w:rPr>
          <w:rFonts w:ascii="GHEA Grapalat" w:hAnsi="GHEA Grapalat"/>
          <w:sz w:val="24"/>
          <w:szCs w:val="24"/>
          <w:lang w:val="fr-FR"/>
        </w:rPr>
        <w:t xml:space="preserve"> </w:t>
      </w:r>
      <w:r w:rsidRPr="00A425B8">
        <w:rPr>
          <w:rFonts w:ascii="GHEA Grapalat" w:hAnsi="GHEA Grapalat"/>
          <w:sz w:val="24"/>
          <w:szCs w:val="24"/>
          <w:lang w:val="hy-AM"/>
        </w:rPr>
        <w:t xml:space="preserve">ընդամենը </w:t>
      </w:r>
      <w:r w:rsidRPr="00A425B8">
        <w:rPr>
          <w:rFonts w:ascii="GHEA Grapalat" w:hAnsi="GHEA Grapalat"/>
          <w:sz w:val="24"/>
          <w:szCs w:val="24"/>
          <w:lang w:val="fr-FR"/>
        </w:rPr>
        <w:t>1</w:t>
      </w:r>
      <w:r w:rsidR="00EA47DA" w:rsidRPr="00A425B8">
        <w:rPr>
          <w:rFonts w:ascii="GHEA Grapalat" w:hAnsi="GHEA Grapalat" w:cs="Cambria Math"/>
          <w:sz w:val="24"/>
          <w:szCs w:val="24"/>
          <w:lang w:val="hy-AM"/>
        </w:rPr>
        <w:t>,</w:t>
      </w:r>
      <w:r w:rsidRPr="00A425B8">
        <w:rPr>
          <w:rFonts w:ascii="GHEA Grapalat" w:hAnsi="GHEA Grapalat"/>
          <w:sz w:val="24"/>
          <w:szCs w:val="24"/>
          <w:lang w:val="fr-FR"/>
        </w:rPr>
        <w:t>878</w:t>
      </w:r>
      <w:r w:rsidR="00EA47DA" w:rsidRPr="00A425B8">
        <w:rPr>
          <w:rFonts w:ascii="MS Mincho" w:eastAsia="MS Mincho" w:hAnsi="MS Mincho" w:cs="MS Mincho" w:hint="eastAsia"/>
          <w:sz w:val="24"/>
          <w:szCs w:val="24"/>
          <w:lang w:val="fr-FR"/>
        </w:rPr>
        <w:t>․</w:t>
      </w:r>
      <w:r w:rsidRPr="00A425B8">
        <w:rPr>
          <w:rFonts w:ascii="GHEA Grapalat" w:hAnsi="GHEA Grapalat"/>
          <w:sz w:val="24"/>
          <w:szCs w:val="24"/>
          <w:lang w:val="fr-FR"/>
        </w:rPr>
        <w:t>00</w:t>
      </w:r>
      <w:r w:rsidRPr="00A425B8">
        <w:rPr>
          <w:rFonts w:ascii="GHEA Grapalat" w:hAnsi="GHEA Grapalat"/>
          <w:sz w:val="24"/>
          <w:szCs w:val="24"/>
          <w:lang w:val="hy-AM"/>
        </w:rPr>
        <w:t xml:space="preserve"> հազ. դրամի </w:t>
      </w:r>
      <w:r w:rsidRPr="00A425B8">
        <w:rPr>
          <w:rFonts w:ascii="GHEA Grapalat" w:eastAsia="Calibri" w:hAnsi="GHEA Grapalat" w:cs="Arial"/>
          <w:sz w:val="24"/>
          <w:szCs w:val="24"/>
          <w:lang w:val="hy-AM"/>
        </w:rPr>
        <w:t>փաստացի ծախսը հիմնավորող փաստաթղթեր</w:t>
      </w:r>
      <w:r w:rsidRPr="00A425B8">
        <w:rPr>
          <w:rFonts w:ascii="GHEA Grapalat" w:hAnsi="GHEA Grapalat"/>
          <w:sz w:val="24"/>
          <w:szCs w:val="24"/>
          <w:lang w:val="hy-AM"/>
        </w:rPr>
        <w:t>:</w:t>
      </w:r>
    </w:p>
    <w:p w14:paraId="564B54F3" w14:textId="78D31419" w:rsidR="00AC7646" w:rsidRPr="00A425B8" w:rsidRDefault="00AC7646" w:rsidP="00AC7646">
      <w:pPr>
        <w:spacing w:after="0"/>
        <w:rPr>
          <w:rFonts w:cs="Calibri"/>
          <w:szCs w:val="24"/>
          <w:lang w:val="hy-AM"/>
        </w:rPr>
      </w:pPr>
      <w:r w:rsidRPr="00A425B8">
        <w:rPr>
          <w:szCs w:val="24"/>
          <w:lang w:val="hy-AM"/>
        </w:rPr>
        <w:lastRenderedPageBreak/>
        <w:t xml:space="preserve">1116-11001  (426000)  </w:t>
      </w:r>
      <w:r w:rsidRPr="00A425B8">
        <w:rPr>
          <w:rFonts w:cs="Calibri"/>
          <w:szCs w:val="24"/>
          <w:lang w:val="hy-AM"/>
        </w:rPr>
        <w:t>«</w:t>
      </w:r>
      <w:r w:rsidRPr="00A425B8">
        <w:rPr>
          <w:szCs w:val="24"/>
          <w:lang w:val="hy-AM"/>
        </w:rPr>
        <w:t>Գյուղատնտեսական կենդանիների պատվաստում</w:t>
      </w:r>
      <w:r w:rsidR="00236EAD" w:rsidRPr="00A425B8">
        <w:rPr>
          <w:szCs w:val="24"/>
          <w:lang w:val="hy-AM"/>
        </w:rPr>
        <w:t>»</w:t>
      </w:r>
      <w:r w:rsidRPr="00A425B8">
        <w:rPr>
          <w:szCs w:val="24"/>
          <w:lang w:val="hy-AM"/>
        </w:rPr>
        <w:t xml:space="preserve"> և 1058-11001 (411100) </w:t>
      </w:r>
      <w:r w:rsidRPr="00A425B8">
        <w:rPr>
          <w:b/>
          <w:szCs w:val="24"/>
          <w:lang w:val="hy-AM"/>
        </w:rPr>
        <w:t xml:space="preserve"> </w:t>
      </w:r>
      <w:r w:rsidRPr="00A425B8">
        <w:rPr>
          <w:rFonts w:cs="Calibri"/>
          <w:szCs w:val="24"/>
          <w:lang w:val="hy-AM"/>
        </w:rPr>
        <w:t>«Էկոնոմիկայի  ոլորտում պետական քաղաքականության մշակում</w:t>
      </w:r>
      <w:r w:rsidRPr="00A425B8">
        <w:rPr>
          <w:rFonts w:ascii="MS Mincho" w:eastAsia="MS Mincho" w:hAnsi="MS Mincho" w:cs="MS Mincho" w:hint="eastAsia"/>
          <w:szCs w:val="24"/>
          <w:lang w:val="hy-AM"/>
        </w:rPr>
        <w:t>․</w:t>
      </w:r>
      <w:r w:rsidRPr="00A425B8">
        <w:rPr>
          <w:rFonts w:cs="Calibri"/>
          <w:szCs w:val="24"/>
          <w:lang w:val="hy-AM"/>
        </w:rPr>
        <w:t xml:space="preserve"> ծրագրերի համակարգում և մոնիտորինգ</w:t>
      </w:r>
      <w:r w:rsidR="00236EAD" w:rsidRPr="00A425B8">
        <w:rPr>
          <w:szCs w:val="24"/>
          <w:lang w:val="hy-AM"/>
        </w:rPr>
        <w:t>»,</w:t>
      </w:r>
      <w:r w:rsidRPr="00A425B8">
        <w:rPr>
          <w:szCs w:val="24"/>
          <w:lang w:val="hy-AM"/>
        </w:rPr>
        <w:t xml:space="preserve"> </w:t>
      </w:r>
      <w:r w:rsidRPr="00A425B8">
        <w:rPr>
          <w:rFonts w:cs="Calibri"/>
          <w:szCs w:val="24"/>
          <w:lang w:val="hy-AM"/>
        </w:rPr>
        <w:t xml:space="preserve"> </w:t>
      </w:r>
      <w:r w:rsidRPr="00A425B8">
        <w:rPr>
          <w:rFonts w:eastAsia="Times New Roman"/>
          <w:szCs w:val="24"/>
          <w:lang w:val="hy-AM"/>
        </w:rPr>
        <w:t xml:space="preserve">միջոցառման </w:t>
      </w:r>
      <w:r w:rsidRPr="00A425B8">
        <w:rPr>
          <w:rFonts w:cs="Calibri"/>
          <w:szCs w:val="24"/>
          <w:lang w:val="hy-AM"/>
        </w:rPr>
        <w:t>կատարման նկատմամբ իրականացրած հաշվեքննությամբ 2022 թվականի հաշվեքննվող ժամանակահատվածում անհամապատասխանություններ</w:t>
      </w:r>
      <w:r w:rsidRPr="00A425B8">
        <w:rPr>
          <w:rFonts w:ascii="MS Mincho" w:eastAsia="MS Mincho" w:hAnsi="MS Mincho" w:cs="MS Mincho" w:hint="eastAsia"/>
          <w:szCs w:val="24"/>
          <w:lang w:val="hy-AM"/>
        </w:rPr>
        <w:t>․</w:t>
      </w:r>
      <w:r w:rsidRPr="00A425B8">
        <w:rPr>
          <w:rFonts w:cs="Calibri"/>
          <w:szCs w:val="24"/>
          <w:lang w:val="hy-AM"/>
        </w:rPr>
        <w:t xml:space="preserve"> խեղաթյուրումներ և այլ փաստեր չի արձանագրվել։</w:t>
      </w:r>
    </w:p>
    <w:p w14:paraId="2306DDC6" w14:textId="5E488626" w:rsidR="00AC7646" w:rsidRPr="00A425B8" w:rsidRDefault="00AC7646" w:rsidP="00AC7646">
      <w:pPr>
        <w:spacing w:after="0"/>
        <w:ind w:firstLine="720"/>
        <w:rPr>
          <w:szCs w:val="24"/>
          <w:lang w:val="hy-AM"/>
        </w:rPr>
      </w:pPr>
      <w:r w:rsidRPr="00A425B8">
        <w:rPr>
          <w:bCs/>
          <w:szCs w:val="24"/>
          <w:lang w:val="hy-AM"/>
        </w:rPr>
        <w:t xml:space="preserve">Հաշվեքննության իրականացման ընթացքում </w:t>
      </w:r>
      <w:r w:rsidRPr="00A425B8">
        <w:rPr>
          <w:szCs w:val="24"/>
          <w:lang w:val="hy-AM"/>
        </w:rPr>
        <w:t>անհամապատասխանություններ են արձանագրվել</w:t>
      </w:r>
      <w:r w:rsidRPr="00A425B8">
        <w:rPr>
          <w:bCs/>
          <w:szCs w:val="24"/>
          <w:lang w:val="hy-AM"/>
        </w:rPr>
        <w:t xml:space="preserve"> 1187-12004 </w:t>
      </w:r>
      <w:r w:rsidRPr="00A425B8">
        <w:rPr>
          <w:szCs w:val="24"/>
          <w:lang w:val="fr-FR"/>
        </w:rPr>
        <w:t>(</w:t>
      </w:r>
      <w:r w:rsidRPr="00A425B8">
        <w:rPr>
          <w:szCs w:val="24"/>
          <w:lang w:val="hy-AM"/>
        </w:rPr>
        <w:t>452200</w:t>
      </w:r>
      <w:r w:rsidRPr="00A425B8">
        <w:rPr>
          <w:szCs w:val="24"/>
          <w:lang w:val="fr-FR"/>
        </w:rPr>
        <w:t>)</w:t>
      </w:r>
      <w:r w:rsidRPr="00A425B8">
        <w:rPr>
          <w:bCs/>
          <w:szCs w:val="24"/>
          <w:lang w:val="hy-AM"/>
        </w:rPr>
        <w:t xml:space="preserve"> «Հայաստանի Հանրապետության ագրոպարենային ոլորտի սարքավորումների  լիզինգի  աջակցության ծրագիր</w:t>
      </w:r>
      <w:r w:rsidR="00236EAD" w:rsidRPr="00A425B8">
        <w:rPr>
          <w:szCs w:val="24"/>
          <w:lang w:val="hy-AM"/>
        </w:rPr>
        <w:t>»,</w:t>
      </w:r>
      <w:r w:rsidRPr="00A425B8">
        <w:rPr>
          <w:szCs w:val="24"/>
          <w:lang w:val="hy-AM"/>
        </w:rPr>
        <w:t xml:space="preserve"> </w:t>
      </w:r>
      <w:r w:rsidRPr="00A425B8">
        <w:rPr>
          <w:bCs/>
          <w:szCs w:val="24"/>
          <w:lang w:val="hy-AM"/>
        </w:rPr>
        <w:t>1022-12004</w:t>
      </w:r>
      <w:r w:rsidRPr="00A425B8">
        <w:rPr>
          <w:szCs w:val="24"/>
          <w:lang w:val="fr-FR"/>
        </w:rPr>
        <w:t xml:space="preserve"> (</w:t>
      </w:r>
      <w:r w:rsidRPr="00A425B8">
        <w:rPr>
          <w:szCs w:val="24"/>
          <w:lang w:val="hy-AM"/>
        </w:rPr>
        <w:t>452200</w:t>
      </w:r>
      <w:r w:rsidRPr="00A425B8">
        <w:rPr>
          <w:szCs w:val="24"/>
          <w:lang w:val="fr-FR"/>
        </w:rPr>
        <w:t>)</w:t>
      </w:r>
      <w:r w:rsidRPr="00A425B8">
        <w:rPr>
          <w:bCs/>
          <w:szCs w:val="24"/>
          <w:lang w:val="hy-AM"/>
        </w:rPr>
        <w:t xml:space="preserve">  </w:t>
      </w:r>
      <w:r w:rsidRPr="00A425B8">
        <w:rPr>
          <w:rFonts w:cs="Calibri"/>
          <w:szCs w:val="24"/>
          <w:lang w:val="hy-AM"/>
        </w:rPr>
        <w:t xml:space="preserve"> </w:t>
      </w:r>
      <w:r w:rsidRPr="00A425B8">
        <w:rPr>
          <w:bCs/>
          <w:szCs w:val="24"/>
          <w:lang w:val="hy-AM"/>
        </w:rPr>
        <w:t>«Գյուղատնտեսական հումքի մթերումների (գնումների) նպատակով  տրամադրվող վարկերի տոկոսադրույքների սուբսիդավորում</w:t>
      </w:r>
      <w:r w:rsidR="00236EAD" w:rsidRPr="00A425B8">
        <w:rPr>
          <w:bCs/>
          <w:szCs w:val="24"/>
          <w:lang w:val="hy-AM"/>
        </w:rPr>
        <w:t>»</w:t>
      </w:r>
      <w:r w:rsidR="00DC1B1F" w:rsidRPr="00A425B8">
        <w:rPr>
          <w:rFonts w:cs="Cambria Math"/>
          <w:bCs/>
          <w:szCs w:val="24"/>
          <w:lang w:val="hy-AM"/>
        </w:rPr>
        <w:t>,</w:t>
      </w:r>
      <w:r w:rsidRPr="00A425B8">
        <w:rPr>
          <w:rFonts w:eastAsia="Calibri" w:cs="Sylfaen"/>
          <w:bCs/>
          <w:szCs w:val="24"/>
          <w:lang w:val="hy-AM"/>
        </w:rPr>
        <w:t xml:space="preserve"> 1022-12001 </w:t>
      </w:r>
      <w:r w:rsidRPr="00A425B8">
        <w:rPr>
          <w:szCs w:val="24"/>
          <w:lang w:val="fr-FR"/>
        </w:rPr>
        <w:t>(</w:t>
      </w:r>
      <w:r w:rsidRPr="00A425B8">
        <w:rPr>
          <w:rFonts w:cs="Calibri"/>
          <w:szCs w:val="24"/>
          <w:lang w:val="hy-AM"/>
        </w:rPr>
        <w:t>452200</w:t>
      </w:r>
      <w:r w:rsidRPr="00A425B8">
        <w:rPr>
          <w:szCs w:val="24"/>
          <w:lang w:val="fr-FR"/>
        </w:rPr>
        <w:t>)</w:t>
      </w:r>
      <w:r w:rsidRPr="00A425B8">
        <w:rPr>
          <w:rFonts w:cs="Calibri"/>
          <w:szCs w:val="24"/>
          <w:lang w:val="hy-AM"/>
        </w:rPr>
        <w:t xml:space="preserve"> «</w:t>
      </w:r>
      <w:r w:rsidRPr="00A425B8">
        <w:rPr>
          <w:szCs w:val="24"/>
          <w:lang w:val="hy-AM"/>
        </w:rPr>
        <w:t>Գյուղատնտեսական վարկերի տոկոսադրույքների սուբսիդավորում</w:t>
      </w:r>
      <w:r w:rsidR="00236EAD" w:rsidRPr="00A425B8">
        <w:rPr>
          <w:rFonts w:cs="Calibri"/>
          <w:szCs w:val="24"/>
          <w:lang w:val="hy-AM"/>
        </w:rPr>
        <w:t>»</w:t>
      </w:r>
      <w:r w:rsidRPr="00A425B8">
        <w:rPr>
          <w:szCs w:val="24"/>
          <w:lang w:val="hy-AM"/>
        </w:rPr>
        <w:t xml:space="preserve"> </w:t>
      </w:r>
      <w:r w:rsidRPr="00A425B8">
        <w:rPr>
          <w:bCs/>
          <w:szCs w:val="24"/>
          <w:lang w:val="hy-AM"/>
        </w:rPr>
        <w:t xml:space="preserve"> </w:t>
      </w:r>
      <w:r w:rsidRPr="00A425B8">
        <w:rPr>
          <w:szCs w:val="24"/>
          <w:lang w:val="hy-AM"/>
        </w:rPr>
        <w:t xml:space="preserve">և </w:t>
      </w:r>
      <w:r w:rsidRPr="00A425B8">
        <w:rPr>
          <w:bCs/>
          <w:szCs w:val="24"/>
          <w:lang w:val="hy-AM"/>
        </w:rPr>
        <w:t>«</w:t>
      </w:r>
      <w:r w:rsidRPr="00A425B8">
        <w:rPr>
          <w:szCs w:val="24"/>
          <w:lang w:val="hy-AM"/>
        </w:rPr>
        <w:t>Ներքին աուդիտի ծառայությունների մատուցման գործընթաց</w:t>
      </w:r>
      <w:r w:rsidR="00236EAD" w:rsidRPr="00A425B8">
        <w:rPr>
          <w:szCs w:val="24"/>
          <w:lang w:val="hy-AM"/>
        </w:rPr>
        <w:t>»</w:t>
      </w:r>
      <w:r w:rsidRPr="00A425B8">
        <w:rPr>
          <w:szCs w:val="24"/>
          <w:lang w:val="hy-AM"/>
        </w:rPr>
        <w:t>-ի շրջանակներում  «Ներքին աուդիտի մասին</w:t>
      </w:r>
      <w:r w:rsidR="00236EAD" w:rsidRPr="00A425B8">
        <w:rPr>
          <w:szCs w:val="24"/>
          <w:lang w:val="hy-AM"/>
        </w:rPr>
        <w:t>»</w:t>
      </w:r>
      <w:r w:rsidRPr="00A425B8">
        <w:rPr>
          <w:szCs w:val="24"/>
          <w:lang w:val="hy-AM"/>
        </w:rPr>
        <w:t xml:space="preserve"> ՀՀ օրենքի</w:t>
      </w:r>
      <w:r w:rsidR="00EA47DA" w:rsidRPr="00A425B8">
        <w:rPr>
          <w:rFonts w:cs="Cambria Math"/>
          <w:szCs w:val="24"/>
          <w:lang w:val="hy-AM"/>
        </w:rPr>
        <w:t>,</w:t>
      </w:r>
      <w:r w:rsidRPr="00A425B8">
        <w:rPr>
          <w:szCs w:val="24"/>
          <w:lang w:val="hy-AM"/>
        </w:rPr>
        <w:t xml:space="preserve"> «ՀՀ-ում ագրոպարենային ոլորտի սարքավորումների լիզինգի աջակցության ծրագիրը հաստատելու մասին</w:t>
      </w:r>
      <w:r w:rsidR="00236EAD" w:rsidRPr="00A425B8">
        <w:rPr>
          <w:szCs w:val="24"/>
          <w:lang w:val="hy-AM"/>
        </w:rPr>
        <w:t>»</w:t>
      </w:r>
      <w:r w:rsidRPr="00A425B8">
        <w:rPr>
          <w:szCs w:val="24"/>
          <w:lang w:val="hy-AM"/>
        </w:rPr>
        <w:t xml:space="preserve"> ՀՀ կառավարության 19</w:t>
      </w:r>
      <w:r w:rsidRPr="00A425B8">
        <w:rPr>
          <w:rFonts w:cs="Cambria Math"/>
          <w:szCs w:val="24"/>
          <w:lang w:val="hy-AM"/>
        </w:rPr>
        <w:t>.</w:t>
      </w:r>
      <w:r w:rsidRPr="00A425B8">
        <w:rPr>
          <w:szCs w:val="24"/>
          <w:lang w:val="hy-AM"/>
        </w:rPr>
        <w:t>07</w:t>
      </w:r>
      <w:r w:rsidRPr="00A425B8">
        <w:rPr>
          <w:rFonts w:cs="Cambria Math"/>
          <w:szCs w:val="24"/>
          <w:lang w:val="hy-AM"/>
        </w:rPr>
        <w:t>.</w:t>
      </w:r>
      <w:r w:rsidRPr="00A425B8">
        <w:rPr>
          <w:szCs w:val="24"/>
          <w:lang w:val="hy-AM"/>
        </w:rPr>
        <w:t xml:space="preserve">2018 թվականի </w:t>
      </w:r>
      <w:r w:rsidRPr="00A425B8">
        <w:rPr>
          <w:rFonts w:eastAsia="Calibri" w:cs="Sylfaen"/>
          <w:bCs/>
          <w:szCs w:val="24"/>
          <w:bdr w:val="none" w:sz="0" w:space="0" w:color="auto" w:frame="1"/>
          <w:lang w:val="hy-AM"/>
        </w:rPr>
        <w:t>թիվ 893-լ որոշման</w:t>
      </w:r>
      <w:r w:rsidR="00236EAD" w:rsidRPr="00A425B8">
        <w:rPr>
          <w:rFonts w:eastAsia="Calibri" w:cs="Cambria Math"/>
          <w:bCs/>
          <w:szCs w:val="24"/>
          <w:bdr w:val="none" w:sz="0" w:space="0" w:color="auto" w:frame="1"/>
          <w:lang w:val="hy-AM"/>
        </w:rPr>
        <w:t>,</w:t>
      </w:r>
      <w:r w:rsidRPr="00A425B8">
        <w:rPr>
          <w:szCs w:val="24"/>
          <w:lang w:val="hy-AM"/>
        </w:rPr>
        <w:t xml:space="preserve">  </w:t>
      </w:r>
      <w:r w:rsidRPr="00A425B8">
        <w:rPr>
          <w:rFonts w:eastAsia="Calibri"/>
          <w:szCs w:val="24"/>
          <w:lang w:val="hy-AM"/>
        </w:rPr>
        <w:t xml:space="preserve">ՀՀ կառավարության 28.02.2019թ. թիվ 201-Լ </w:t>
      </w:r>
      <w:r w:rsidR="00236EAD" w:rsidRPr="00A425B8">
        <w:rPr>
          <w:rFonts w:eastAsia="Calibri"/>
          <w:szCs w:val="24"/>
          <w:lang w:val="hy-AM"/>
        </w:rPr>
        <w:t>որոշման</w:t>
      </w:r>
      <w:r w:rsidR="00DC1B1F" w:rsidRPr="00A425B8">
        <w:rPr>
          <w:rFonts w:eastAsia="Calibri" w:cs="Cambria Math"/>
          <w:szCs w:val="24"/>
          <w:lang w:val="hy-AM"/>
        </w:rPr>
        <w:t>,</w:t>
      </w:r>
      <w:r w:rsidRPr="00A425B8">
        <w:rPr>
          <w:rFonts w:eastAsia="Calibri"/>
          <w:szCs w:val="24"/>
          <w:lang w:val="hy-AM"/>
        </w:rPr>
        <w:t xml:space="preserve"> </w:t>
      </w:r>
      <w:r w:rsidRPr="00A425B8">
        <w:rPr>
          <w:szCs w:val="24"/>
          <w:lang w:val="hy-AM"/>
        </w:rPr>
        <w:t>ՀՀ կառավարության 29.03.2019 թվականի «Հայաստանի Հանրապետությունում խաղողի</w:t>
      </w:r>
      <w:r w:rsidRPr="00A425B8">
        <w:rPr>
          <w:rFonts w:ascii="MS Mincho" w:eastAsia="MS Mincho" w:hAnsi="MS Mincho" w:cs="MS Mincho" w:hint="eastAsia"/>
          <w:szCs w:val="24"/>
          <w:lang w:val="hy-AM"/>
        </w:rPr>
        <w:t>․</w:t>
      </w:r>
      <w:r w:rsidRPr="00A425B8">
        <w:rPr>
          <w:szCs w:val="24"/>
          <w:lang w:val="hy-AM"/>
        </w:rPr>
        <w:t xml:space="preserve"> ժամանակակից տեխնոլոգիաներով մշակվող ինտենսիվ պտղատու այգիների և հատապտղանոցների հիմնման համար պետական աջակցության ծրագիրը հաստատելու մասին</w:t>
      </w:r>
      <w:r w:rsidR="00236EAD" w:rsidRPr="00A425B8">
        <w:rPr>
          <w:szCs w:val="24"/>
          <w:lang w:val="hy-AM"/>
        </w:rPr>
        <w:t>»</w:t>
      </w:r>
      <w:r w:rsidRPr="00A425B8">
        <w:rPr>
          <w:szCs w:val="24"/>
          <w:lang w:val="hy-AM"/>
        </w:rPr>
        <w:t xml:space="preserve"> թիվ 361-Լ որոշման և ՀՀ էկոնոմիկայի նախարարության և «Գյուղական տարածքների տնտեսական զարգացման ԾԻԳ</w:t>
      </w:r>
      <w:r w:rsidR="00236EAD" w:rsidRPr="00A425B8">
        <w:rPr>
          <w:szCs w:val="24"/>
          <w:lang w:val="hy-AM"/>
        </w:rPr>
        <w:t>»</w:t>
      </w:r>
      <w:r w:rsidRPr="00A425B8">
        <w:rPr>
          <w:szCs w:val="24"/>
          <w:lang w:val="hy-AM"/>
        </w:rPr>
        <w:t xml:space="preserve"> պետական հիմնարկի Գյուղական ֆինանսական կառույցի՝ ԳՖԿ-ի միջև 27</w:t>
      </w:r>
      <w:r w:rsidRPr="00A425B8">
        <w:rPr>
          <w:rFonts w:cs="Cambria Math"/>
          <w:szCs w:val="24"/>
          <w:lang w:val="hy-AM"/>
        </w:rPr>
        <w:t>.</w:t>
      </w:r>
      <w:r w:rsidRPr="00A425B8">
        <w:rPr>
          <w:szCs w:val="24"/>
          <w:lang w:val="hy-AM"/>
        </w:rPr>
        <w:t>01</w:t>
      </w:r>
      <w:r w:rsidRPr="00A425B8">
        <w:rPr>
          <w:rFonts w:cs="Cambria Math"/>
          <w:szCs w:val="24"/>
          <w:lang w:val="hy-AM"/>
        </w:rPr>
        <w:t>.</w:t>
      </w:r>
      <w:r w:rsidRPr="00A425B8">
        <w:rPr>
          <w:szCs w:val="24"/>
          <w:lang w:val="hy-AM"/>
        </w:rPr>
        <w:t>2022 թվականին կնքված  Սուբսիդիայի գումարի հատկացման թիվ 44-22 պայմանագրի պահանջների հետ։</w:t>
      </w:r>
    </w:p>
    <w:p w14:paraId="5976B332" w14:textId="77777777" w:rsidR="00AC7646" w:rsidRPr="00A425B8" w:rsidRDefault="00AC7646" w:rsidP="00AC7646">
      <w:pPr>
        <w:spacing w:after="0"/>
        <w:ind w:firstLine="720"/>
        <w:rPr>
          <w:szCs w:val="24"/>
          <w:lang w:val="hy-AM"/>
        </w:rPr>
      </w:pPr>
      <w:r w:rsidRPr="00A425B8">
        <w:rPr>
          <w:rFonts w:eastAsia="Times New Roman" w:cs="GHEA Grapalat"/>
          <w:szCs w:val="24"/>
          <w:lang w:val="hy-AM"/>
        </w:rPr>
        <w:t>Հաշվեքննության ընթացքում կազմված թիվ 1 արձանագրությունը օրենքով սահմանված կարգով 07</w:t>
      </w:r>
      <w:r w:rsidRPr="00A425B8">
        <w:rPr>
          <w:rFonts w:ascii="MS Mincho" w:eastAsia="MS Mincho" w:hAnsi="MS Mincho" w:cs="MS Mincho" w:hint="eastAsia"/>
          <w:szCs w:val="24"/>
          <w:lang w:val="hy-AM"/>
        </w:rPr>
        <w:t>․</w:t>
      </w:r>
      <w:r w:rsidRPr="00A425B8">
        <w:rPr>
          <w:rFonts w:eastAsia="Times New Roman" w:cs="GHEA Grapalat"/>
          <w:szCs w:val="24"/>
          <w:lang w:val="hy-AM"/>
        </w:rPr>
        <w:t xml:space="preserve">10.2022թ-ին ներկայացվել է հաշվեքննվող օբյեկտի ղեկավարին ստորագրելու կամ առարկություններ և բացատրություններ ներկայացնելու համար։ </w:t>
      </w:r>
    </w:p>
    <w:p w14:paraId="39C55CD5" w14:textId="5D1C26A4" w:rsidR="00AC7646" w:rsidRPr="00A425B8" w:rsidRDefault="00AC7646" w:rsidP="00AC7646">
      <w:pPr>
        <w:ind w:firstLine="0"/>
        <w:rPr>
          <w:rFonts w:eastAsia="Times New Roman" w:cs="GHEA Grapalat"/>
          <w:i/>
          <w:szCs w:val="24"/>
          <w:lang w:val="hy-AM"/>
        </w:rPr>
      </w:pPr>
      <w:r w:rsidRPr="00A425B8">
        <w:rPr>
          <w:rFonts w:eastAsia="Times New Roman" w:cs="GHEA Grapalat"/>
          <w:szCs w:val="24"/>
          <w:lang w:val="hy-AM"/>
        </w:rPr>
        <w:t xml:space="preserve">     </w:t>
      </w:r>
      <w:r w:rsidRPr="00A425B8">
        <w:rPr>
          <w:rFonts w:eastAsia="Times New Roman" w:cs="GHEA Grapalat"/>
          <w:i/>
          <w:szCs w:val="24"/>
          <w:lang w:val="hy-AM"/>
        </w:rPr>
        <w:t>Հաշվեքննվող օբյեկտի ղեկավարի կողմից օրենքով սահմանված կարգով առարկություններ և բացատրություններ չեն ներկայացվել։</w:t>
      </w:r>
    </w:p>
    <w:p w14:paraId="63871EC9" w14:textId="189EAD71" w:rsidR="00AC7646" w:rsidRPr="00A425B8" w:rsidRDefault="00AC7646" w:rsidP="00AC7646">
      <w:pPr>
        <w:spacing w:after="0"/>
        <w:ind w:firstLine="567"/>
        <w:rPr>
          <w:szCs w:val="24"/>
          <w:lang w:val="hy-AM"/>
        </w:rPr>
      </w:pPr>
      <w:r w:rsidRPr="00A425B8">
        <w:rPr>
          <w:szCs w:val="24"/>
          <w:lang w:val="hy-AM"/>
        </w:rPr>
        <w:lastRenderedPageBreak/>
        <w:t>Արձանագրված անհամապատասխանությունները</w:t>
      </w:r>
      <w:r w:rsidRPr="00A425B8">
        <w:rPr>
          <w:rFonts w:eastAsia="Calibri"/>
          <w:szCs w:val="24"/>
          <w:lang w:val="hy-AM"/>
        </w:rPr>
        <w:t xml:space="preserve"> խեղաթյուրումները </w:t>
      </w:r>
      <w:r w:rsidRPr="00A425B8">
        <w:rPr>
          <w:szCs w:val="24"/>
          <w:lang w:val="hy-AM"/>
        </w:rPr>
        <w:t>և այլ փաստերը նկարագրված են Ընթացիկ եզրակացության 6-րդ</w:t>
      </w:r>
      <w:r w:rsidR="00031046" w:rsidRPr="00A425B8">
        <w:rPr>
          <w:szCs w:val="24"/>
          <w:lang w:val="hy-AM"/>
        </w:rPr>
        <w:t>, 7-րդ</w:t>
      </w:r>
      <w:r w:rsidRPr="00A425B8">
        <w:rPr>
          <w:szCs w:val="24"/>
          <w:lang w:val="hy-AM"/>
        </w:rPr>
        <w:t xml:space="preserve"> և</w:t>
      </w:r>
      <w:r w:rsidR="00031046" w:rsidRPr="00A425B8">
        <w:rPr>
          <w:szCs w:val="24"/>
          <w:lang w:val="hy-AM"/>
        </w:rPr>
        <w:t xml:space="preserve"> 8</w:t>
      </w:r>
      <w:r w:rsidRPr="00A425B8">
        <w:rPr>
          <w:szCs w:val="24"/>
          <w:lang w:val="hy-AM"/>
        </w:rPr>
        <w:t>-րդ գլուխներում:</w:t>
      </w:r>
    </w:p>
    <w:p w14:paraId="51B4E2D4" w14:textId="04B61D4D" w:rsidR="00AC7646" w:rsidRPr="00A425B8" w:rsidRDefault="00AC7646" w:rsidP="00AC7646">
      <w:pPr>
        <w:spacing w:after="0"/>
        <w:ind w:firstLine="567"/>
        <w:rPr>
          <w:rFonts w:cs="Calibri"/>
          <w:szCs w:val="24"/>
          <w:lang w:val="hy-AM"/>
        </w:rPr>
      </w:pPr>
      <w:r w:rsidRPr="00A425B8">
        <w:rPr>
          <w:rFonts w:eastAsia="Calibri" w:cs="Sylfaen"/>
          <w:bCs/>
          <w:szCs w:val="24"/>
          <w:lang w:val="hy-AM"/>
        </w:rPr>
        <w:t>1022-12001</w:t>
      </w:r>
      <w:r w:rsidRPr="00A425B8">
        <w:rPr>
          <w:b/>
          <w:szCs w:val="24"/>
          <w:lang w:val="fr-FR"/>
        </w:rPr>
        <w:t>(</w:t>
      </w:r>
      <w:r w:rsidRPr="00A425B8">
        <w:rPr>
          <w:rFonts w:cs="Calibri"/>
          <w:szCs w:val="24"/>
          <w:lang w:val="hy-AM"/>
        </w:rPr>
        <w:t>452200</w:t>
      </w:r>
      <w:r w:rsidRPr="00A425B8">
        <w:rPr>
          <w:b/>
          <w:szCs w:val="24"/>
          <w:lang w:val="fr-FR"/>
        </w:rPr>
        <w:t>)</w:t>
      </w:r>
      <w:r w:rsidRPr="00A425B8">
        <w:rPr>
          <w:rFonts w:cs="Calibri"/>
          <w:szCs w:val="24"/>
          <w:lang w:val="hy-AM"/>
        </w:rPr>
        <w:t xml:space="preserve"> «</w:t>
      </w:r>
      <w:r w:rsidRPr="00A425B8">
        <w:rPr>
          <w:szCs w:val="24"/>
          <w:lang w:val="hy-AM"/>
        </w:rPr>
        <w:t>Գյուղատնտեսական վարկերի տոկոսադրույքների սուբսիդավորում</w:t>
      </w:r>
      <w:r w:rsidR="00236EAD" w:rsidRPr="00A425B8">
        <w:rPr>
          <w:rFonts w:cs="Calibri"/>
          <w:szCs w:val="24"/>
          <w:lang w:val="hy-AM"/>
        </w:rPr>
        <w:t>»,</w:t>
      </w:r>
      <w:r w:rsidRPr="00A425B8">
        <w:rPr>
          <w:rFonts w:cs="Calibri"/>
          <w:szCs w:val="24"/>
          <w:lang w:val="hy-AM"/>
        </w:rPr>
        <w:t xml:space="preserve"> 1022-12004</w:t>
      </w:r>
      <w:r w:rsidRPr="00A425B8">
        <w:rPr>
          <w:b/>
          <w:szCs w:val="24"/>
          <w:lang w:val="fr-FR"/>
        </w:rPr>
        <w:t>(</w:t>
      </w:r>
      <w:r w:rsidRPr="00A425B8">
        <w:rPr>
          <w:bCs/>
          <w:szCs w:val="24"/>
          <w:lang w:val="hy-AM"/>
        </w:rPr>
        <w:t>452200</w:t>
      </w:r>
      <w:r w:rsidRPr="00A425B8">
        <w:rPr>
          <w:b/>
          <w:szCs w:val="24"/>
          <w:lang w:val="fr-FR"/>
        </w:rPr>
        <w:t>)</w:t>
      </w:r>
      <w:r w:rsidRPr="00A425B8">
        <w:rPr>
          <w:rFonts w:cs="Calibri"/>
          <w:szCs w:val="24"/>
          <w:lang w:val="hy-AM"/>
        </w:rPr>
        <w:t xml:space="preserve"> </w:t>
      </w:r>
      <w:r w:rsidRPr="00A425B8">
        <w:rPr>
          <w:bCs/>
          <w:szCs w:val="24"/>
          <w:lang w:val="hy-AM"/>
        </w:rPr>
        <w:t>«Գյուղատնտեսական հումքի մթերումների (գնումների) նպատակով տրամադրվող վարկերի տոկոսադրույքների սուբսիդավորում</w:t>
      </w:r>
      <w:r w:rsidR="00236EAD" w:rsidRPr="00A425B8">
        <w:rPr>
          <w:bCs/>
          <w:szCs w:val="24"/>
          <w:lang w:val="hy-AM"/>
        </w:rPr>
        <w:t>»,</w:t>
      </w:r>
      <w:r w:rsidRPr="00A425B8">
        <w:rPr>
          <w:szCs w:val="24"/>
          <w:lang w:val="hy-AM"/>
        </w:rPr>
        <w:t xml:space="preserve"> 1022-12009</w:t>
      </w:r>
      <w:r w:rsidRPr="00A425B8">
        <w:rPr>
          <w:b/>
          <w:szCs w:val="24"/>
          <w:lang w:val="fr-FR"/>
        </w:rPr>
        <w:t>(</w:t>
      </w:r>
      <w:r w:rsidRPr="00A425B8">
        <w:rPr>
          <w:szCs w:val="24"/>
          <w:lang w:val="hy-AM"/>
        </w:rPr>
        <w:t>452100</w:t>
      </w:r>
      <w:r w:rsidRPr="00A425B8">
        <w:rPr>
          <w:b/>
          <w:szCs w:val="24"/>
          <w:lang w:val="fr-FR"/>
        </w:rPr>
        <w:t>)</w:t>
      </w:r>
      <w:r w:rsidRPr="00A425B8">
        <w:rPr>
          <w:szCs w:val="24"/>
          <w:lang w:val="hy-AM"/>
        </w:rPr>
        <w:t xml:space="preserve"> «ՀՀ-ում հողօգտագործողներին մատչելի գներով ազոտական</w:t>
      </w:r>
      <w:r w:rsidRPr="00A425B8">
        <w:rPr>
          <w:rFonts w:ascii="MS Mincho" w:eastAsia="MS Mincho" w:hAnsi="MS Mincho" w:cs="MS Mincho" w:hint="eastAsia"/>
          <w:szCs w:val="24"/>
          <w:lang w:val="hy-AM"/>
        </w:rPr>
        <w:t>․</w:t>
      </w:r>
      <w:r w:rsidRPr="00A425B8">
        <w:rPr>
          <w:szCs w:val="24"/>
          <w:lang w:val="hy-AM"/>
        </w:rPr>
        <w:t xml:space="preserve"> ֆոսֆորական և կալիումական պարարտանյութերի ձեռքբերմանն աջակցություն</w:t>
      </w:r>
      <w:r w:rsidR="00236EAD" w:rsidRPr="00A425B8">
        <w:rPr>
          <w:szCs w:val="24"/>
          <w:lang w:val="hy-AM"/>
        </w:rPr>
        <w:t>»,</w:t>
      </w:r>
      <w:r w:rsidRPr="00A425B8">
        <w:rPr>
          <w:szCs w:val="24"/>
          <w:lang w:val="hy-AM"/>
        </w:rPr>
        <w:t xml:space="preserve"> 1187-12004 </w:t>
      </w:r>
      <w:r w:rsidRPr="00A425B8">
        <w:rPr>
          <w:b/>
          <w:szCs w:val="24"/>
          <w:lang w:val="fr-FR"/>
        </w:rPr>
        <w:t>(</w:t>
      </w:r>
      <w:r w:rsidRPr="00A425B8">
        <w:rPr>
          <w:szCs w:val="24"/>
          <w:lang w:val="hy-AM"/>
        </w:rPr>
        <w:t>452200</w:t>
      </w:r>
      <w:r w:rsidRPr="00A425B8">
        <w:rPr>
          <w:b/>
          <w:szCs w:val="24"/>
          <w:lang w:val="fr-FR"/>
        </w:rPr>
        <w:t>)</w:t>
      </w:r>
      <w:r w:rsidRPr="00A425B8">
        <w:rPr>
          <w:bCs/>
          <w:szCs w:val="24"/>
          <w:lang w:val="hy-AM"/>
        </w:rPr>
        <w:t xml:space="preserve"> «Հայաստանի Հանրապետության ագրոպարենային ոլորտի սարքավորումների լիզինգի աջակցության ծրագիր</w:t>
      </w:r>
      <w:r w:rsidR="00236EAD" w:rsidRPr="00A425B8">
        <w:rPr>
          <w:szCs w:val="24"/>
          <w:lang w:val="hy-AM"/>
        </w:rPr>
        <w:t>»,</w:t>
      </w:r>
      <w:r w:rsidRPr="00A425B8">
        <w:rPr>
          <w:szCs w:val="24"/>
          <w:lang w:val="hy-AM"/>
        </w:rPr>
        <w:t xml:space="preserve"> 1187-12009</w:t>
      </w:r>
      <w:r w:rsidRPr="00A425B8">
        <w:rPr>
          <w:b/>
          <w:szCs w:val="24"/>
          <w:lang w:val="fr-FR"/>
        </w:rPr>
        <w:t>(</w:t>
      </w:r>
      <w:r w:rsidRPr="00A425B8">
        <w:rPr>
          <w:rFonts w:cs="Calibri"/>
          <w:szCs w:val="24"/>
          <w:lang w:val="hy-AM"/>
        </w:rPr>
        <w:t>472900</w:t>
      </w:r>
      <w:r w:rsidRPr="00A425B8">
        <w:rPr>
          <w:b/>
          <w:szCs w:val="24"/>
          <w:lang w:val="fr-FR"/>
        </w:rPr>
        <w:t>)</w:t>
      </w:r>
      <w:r w:rsidRPr="00A425B8">
        <w:rPr>
          <w:szCs w:val="24"/>
          <w:lang w:val="hy-AM"/>
        </w:rPr>
        <w:t xml:space="preserve"> </w:t>
      </w:r>
      <w:r w:rsidRPr="00A425B8">
        <w:rPr>
          <w:rFonts w:cs="Calibri"/>
          <w:szCs w:val="24"/>
          <w:lang w:val="hy-AM"/>
        </w:rPr>
        <w:t>«</w:t>
      </w:r>
      <w:r w:rsidRPr="00A425B8">
        <w:rPr>
          <w:szCs w:val="24"/>
          <w:lang w:val="hy-AM"/>
        </w:rPr>
        <w:t>ՀՀ-ում խաղողի</w:t>
      </w:r>
      <w:r w:rsidRPr="00A425B8">
        <w:rPr>
          <w:rFonts w:ascii="MS Mincho" w:eastAsia="MS Mincho" w:hAnsi="MS Mincho" w:cs="MS Mincho" w:hint="eastAsia"/>
          <w:szCs w:val="24"/>
          <w:lang w:val="hy-AM"/>
        </w:rPr>
        <w:t>․</w:t>
      </w:r>
      <w:r w:rsidRPr="00A425B8">
        <w:rPr>
          <w:szCs w:val="24"/>
          <w:lang w:val="hy-AM"/>
        </w:rPr>
        <w:t xml:space="preserve"> ժամանակակից տեխնոլոգիաներով մշակվող ինտենսիվ պտղատու այգիների և հատապտղանոցների հիմնման համար պետական աջակցություն</w:t>
      </w:r>
      <w:r w:rsidR="00236EAD" w:rsidRPr="00A425B8">
        <w:rPr>
          <w:rFonts w:cs="Calibri"/>
          <w:szCs w:val="24"/>
          <w:lang w:val="hy-AM"/>
        </w:rPr>
        <w:t>»,</w:t>
      </w:r>
      <w:r w:rsidRPr="00A425B8">
        <w:rPr>
          <w:rFonts w:cs="Calibri"/>
          <w:szCs w:val="24"/>
          <w:lang w:val="hy-AM"/>
        </w:rPr>
        <w:t xml:space="preserve"> </w:t>
      </w:r>
      <w:r w:rsidRPr="00A425B8">
        <w:rPr>
          <w:szCs w:val="24"/>
          <w:lang w:val="hy-AM"/>
        </w:rPr>
        <w:t xml:space="preserve">1187-12002 </w:t>
      </w:r>
      <w:r w:rsidRPr="00A425B8">
        <w:rPr>
          <w:b/>
          <w:szCs w:val="24"/>
          <w:lang w:val="fr-FR"/>
        </w:rPr>
        <w:t>(</w:t>
      </w:r>
      <w:r w:rsidRPr="00A425B8">
        <w:rPr>
          <w:rFonts w:cs="Calibri"/>
          <w:szCs w:val="24"/>
          <w:lang w:val="hy-AM"/>
        </w:rPr>
        <w:t>452200</w:t>
      </w:r>
      <w:r w:rsidRPr="00A425B8">
        <w:rPr>
          <w:b/>
          <w:szCs w:val="24"/>
          <w:lang w:val="fr-FR"/>
        </w:rPr>
        <w:t>)</w:t>
      </w:r>
      <w:r w:rsidRPr="00A425B8">
        <w:rPr>
          <w:szCs w:val="24"/>
          <w:lang w:val="hy-AM"/>
        </w:rPr>
        <w:t xml:space="preserve"> </w:t>
      </w:r>
      <w:r w:rsidRPr="00A425B8">
        <w:rPr>
          <w:rFonts w:cs="Calibri"/>
          <w:szCs w:val="24"/>
          <w:lang w:val="hy-AM"/>
        </w:rPr>
        <w:t>«</w:t>
      </w:r>
      <w:r w:rsidRPr="00A425B8">
        <w:rPr>
          <w:szCs w:val="24"/>
          <w:lang w:val="hy-AM"/>
        </w:rPr>
        <w:t>ՀՀ-ում խաղողի</w:t>
      </w:r>
      <w:r w:rsidR="00EA47DA" w:rsidRPr="00A425B8">
        <w:rPr>
          <w:rFonts w:cs="Cambria Math"/>
          <w:szCs w:val="24"/>
          <w:lang w:val="hy-AM"/>
        </w:rPr>
        <w:t>,</w:t>
      </w:r>
      <w:r w:rsidRPr="00A425B8">
        <w:rPr>
          <w:szCs w:val="24"/>
          <w:lang w:val="hy-AM"/>
        </w:rPr>
        <w:t xml:space="preserve"> ժամանակակից տեխնոլոգիաներով մշակվող ինտենսիվ պտղատու այգիների և հատապտղանոցների հիմնման համար վարկային տոկոսադրույքների սուբսիդավորում</w:t>
      </w:r>
      <w:r w:rsidR="00236EAD" w:rsidRPr="00A425B8">
        <w:rPr>
          <w:rFonts w:cs="Calibri"/>
          <w:szCs w:val="24"/>
          <w:lang w:val="hy-AM"/>
        </w:rPr>
        <w:t>»,</w:t>
      </w:r>
      <w:r w:rsidRPr="00A425B8">
        <w:rPr>
          <w:rFonts w:eastAsia="Times New Roman"/>
          <w:szCs w:val="24"/>
          <w:lang w:val="hy-AM"/>
        </w:rPr>
        <w:t xml:space="preserve"> </w:t>
      </w:r>
      <w:r w:rsidRPr="00A425B8">
        <w:rPr>
          <w:rFonts w:cs="Calibri"/>
          <w:szCs w:val="24"/>
          <w:lang w:val="hy-AM"/>
        </w:rPr>
        <w:t>1224-12001</w:t>
      </w:r>
      <w:r w:rsidRPr="00A425B8">
        <w:rPr>
          <w:b/>
          <w:szCs w:val="24"/>
          <w:lang w:val="fr-FR"/>
        </w:rPr>
        <w:t>(</w:t>
      </w:r>
      <w:r w:rsidRPr="00A425B8">
        <w:rPr>
          <w:rFonts w:cs="Calibri"/>
          <w:szCs w:val="24"/>
          <w:lang w:val="hy-AM"/>
        </w:rPr>
        <w:t>452200</w:t>
      </w:r>
      <w:r w:rsidRPr="00A425B8">
        <w:rPr>
          <w:b/>
          <w:szCs w:val="24"/>
          <w:lang w:val="fr-FR"/>
        </w:rPr>
        <w:t>)</w:t>
      </w:r>
      <w:r w:rsidRPr="00A425B8">
        <w:rPr>
          <w:rFonts w:cs="Calibri"/>
          <w:szCs w:val="24"/>
          <w:lang w:val="hy-AM"/>
        </w:rPr>
        <w:t xml:space="preserve"> «</w:t>
      </w:r>
      <w:r w:rsidRPr="00A425B8">
        <w:rPr>
          <w:szCs w:val="24"/>
          <w:lang w:val="hy-AM"/>
        </w:rPr>
        <w:t>Տնտեսության արդիականացմանը  պետական աջակցություն</w:t>
      </w:r>
      <w:r w:rsidR="00236EAD" w:rsidRPr="00A425B8">
        <w:rPr>
          <w:rFonts w:cs="Calibri"/>
          <w:szCs w:val="24"/>
          <w:lang w:val="hy-AM"/>
        </w:rPr>
        <w:t>»</w:t>
      </w:r>
      <w:r w:rsidRPr="00A425B8">
        <w:rPr>
          <w:rFonts w:cs="Calibri"/>
          <w:szCs w:val="24"/>
          <w:lang w:val="hy-AM"/>
        </w:rPr>
        <w:t>/</w:t>
      </w:r>
      <w:r w:rsidRPr="00A425B8">
        <w:rPr>
          <w:b/>
          <w:szCs w:val="24"/>
          <w:lang w:val="fr-FR"/>
        </w:rPr>
        <w:t xml:space="preserve"> </w:t>
      </w:r>
      <w:r w:rsidRPr="00A425B8">
        <w:rPr>
          <w:szCs w:val="24"/>
          <w:lang w:val="hy-AM"/>
        </w:rPr>
        <w:t xml:space="preserve">միջոցառումների նկատմամբ </w:t>
      </w:r>
      <w:r w:rsidRPr="00A425B8">
        <w:rPr>
          <w:rFonts w:cs="Calibri"/>
          <w:szCs w:val="24"/>
          <w:lang w:val="hy-AM"/>
        </w:rPr>
        <w:t>միջոցառումների  կատարման   հաշվեքննությունն իրականացնելու ընթացքում ծագած հարցերի վերաբերյալ խնդրել ենք պարզաբանումներ պետական լիազորված մարմնից</w:t>
      </w:r>
      <w:r w:rsidR="00EA47DA" w:rsidRPr="00A425B8">
        <w:rPr>
          <w:rFonts w:cs="Cambria Math"/>
          <w:szCs w:val="24"/>
          <w:lang w:val="hy-AM"/>
        </w:rPr>
        <w:t>,</w:t>
      </w:r>
      <w:r w:rsidRPr="00A425B8">
        <w:rPr>
          <w:rFonts w:cs="Calibri"/>
          <w:szCs w:val="24"/>
          <w:lang w:val="hy-AM"/>
        </w:rPr>
        <w:t xml:space="preserve">  բացատրություններ հաշվեքննության օբյեկտի ղեկավարից և պատասխանատու ստորաբաժանումների ղեկավարներից</w:t>
      </w:r>
      <w:r w:rsidR="00EA47DA" w:rsidRPr="00A425B8">
        <w:rPr>
          <w:rFonts w:cs="Cambria Math"/>
          <w:szCs w:val="24"/>
          <w:lang w:val="hy-AM"/>
        </w:rPr>
        <w:t>,</w:t>
      </w:r>
      <w:r w:rsidRPr="00A425B8">
        <w:rPr>
          <w:rFonts w:cs="Calibri"/>
          <w:szCs w:val="24"/>
          <w:lang w:val="hy-AM"/>
        </w:rPr>
        <w:t xml:space="preserve"> տեղեկատվություններ ենք խնդրել  մի շարք համայնքներից</w:t>
      </w:r>
      <w:r w:rsidR="00DC1B1F" w:rsidRPr="00A425B8">
        <w:rPr>
          <w:rFonts w:cs="Cambria Math"/>
          <w:szCs w:val="24"/>
          <w:lang w:val="hy-AM"/>
        </w:rPr>
        <w:t>,</w:t>
      </w:r>
      <w:r w:rsidRPr="00A425B8">
        <w:rPr>
          <w:rFonts w:cs="Calibri"/>
          <w:szCs w:val="24"/>
          <w:lang w:val="hy-AM"/>
        </w:rPr>
        <w:t xml:space="preserve"> որոնց պատասխանները դեռևս չենք ստացել</w:t>
      </w:r>
      <w:r w:rsidR="00EA47DA" w:rsidRPr="00A425B8">
        <w:rPr>
          <w:rFonts w:cs="Cambria Math"/>
          <w:szCs w:val="24"/>
          <w:lang w:val="hy-AM"/>
        </w:rPr>
        <w:t>,</w:t>
      </w:r>
      <w:r w:rsidRPr="00A425B8">
        <w:rPr>
          <w:rFonts w:cs="Calibri"/>
          <w:szCs w:val="24"/>
          <w:lang w:val="hy-AM"/>
        </w:rPr>
        <w:t xml:space="preserve"> ուստի վերը նշված միջոցառումների վերաբերյալ հաշվեքննությունը կշարունակվի և ամբողջական արդյունքները կընդգրկվեն </w:t>
      </w:r>
      <w:r w:rsidRPr="00A425B8">
        <w:rPr>
          <w:rFonts w:eastAsia="Calibri" w:cs="Sylfaen"/>
          <w:bCs/>
          <w:iCs/>
          <w:szCs w:val="24"/>
          <w:shd w:val="clear" w:color="auto" w:fill="FFFFFF"/>
          <w:lang w:val="hy-AM"/>
        </w:rPr>
        <w:t xml:space="preserve">2022 թվականի պետական բյուջեի 9 ամիսների </w:t>
      </w:r>
      <w:r w:rsidRPr="00A425B8">
        <w:rPr>
          <w:rFonts w:eastAsia="Times New Roman" w:cs="Calibri"/>
          <w:szCs w:val="24"/>
          <w:lang w:val="hy-AM"/>
        </w:rPr>
        <w:t>կատարման  հաշվեքննության մեջ։</w:t>
      </w:r>
    </w:p>
    <w:p w14:paraId="236EC8BE" w14:textId="77777777" w:rsidR="00AC7646" w:rsidRPr="00A425B8" w:rsidRDefault="00AC7646" w:rsidP="00AC7646">
      <w:pPr>
        <w:spacing w:before="0" w:after="160" w:line="256" w:lineRule="auto"/>
        <w:ind w:firstLine="0"/>
        <w:jc w:val="left"/>
        <w:rPr>
          <w:rFonts w:cs="Sylfaen"/>
          <w:b/>
          <w:iCs/>
          <w:sz w:val="28"/>
          <w:szCs w:val="24"/>
          <w:shd w:val="clear" w:color="auto" w:fill="FFFFFF" w:themeFill="background1"/>
          <w:lang w:val="hy-AM"/>
        </w:rPr>
      </w:pPr>
      <w:r w:rsidRPr="00A425B8">
        <w:rPr>
          <w:bCs/>
          <w:iCs/>
          <w:szCs w:val="24"/>
          <w:shd w:val="clear" w:color="auto" w:fill="FFFFFF" w:themeFill="background1"/>
          <w:lang w:val="hy-AM"/>
        </w:rPr>
        <w:br w:type="page"/>
      </w:r>
    </w:p>
    <w:p w14:paraId="6C17DFD0" w14:textId="77777777" w:rsidR="00AC7646" w:rsidRPr="00A425B8" w:rsidRDefault="00AC7646" w:rsidP="00A43096">
      <w:pPr>
        <w:pStyle w:val="Heading1"/>
        <w:numPr>
          <w:ilvl w:val="0"/>
          <w:numId w:val="3"/>
        </w:numPr>
      </w:pPr>
      <w:bookmarkStart w:id="6" w:name="_Toc116921438"/>
      <w:r w:rsidRPr="00A425B8">
        <w:lastRenderedPageBreak/>
        <w:t>ԱՆՀԱՄԱՊԱՏԱՍԽԱՆՈՒԹՅՈՒՆՆԵՐԻ ՎԵՐԱԲԵՐՅԱԼ ԳՐԱՌՈՒՄՆԵՐ</w:t>
      </w:r>
      <w:bookmarkEnd w:id="6"/>
    </w:p>
    <w:p w14:paraId="6AF210A4" w14:textId="19708F21" w:rsidR="00AC7646" w:rsidRPr="00A425B8" w:rsidRDefault="00AC7646" w:rsidP="00A43096">
      <w:pPr>
        <w:pStyle w:val="ListParagraph"/>
        <w:numPr>
          <w:ilvl w:val="1"/>
          <w:numId w:val="3"/>
        </w:numPr>
        <w:spacing w:line="256" w:lineRule="auto"/>
        <w:ind w:left="1142"/>
        <w:rPr>
          <w:rFonts w:ascii="GHEA Grapalat" w:hAnsi="GHEA Grapalat"/>
          <w:b/>
          <w:sz w:val="24"/>
          <w:szCs w:val="24"/>
          <w:lang w:val="hy-AM"/>
        </w:rPr>
      </w:pPr>
      <w:r w:rsidRPr="00A425B8">
        <w:rPr>
          <w:rFonts w:ascii="GHEA Grapalat" w:hAnsi="GHEA Grapalat" w:cs="Calibri"/>
          <w:b/>
          <w:sz w:val="24"/>
          <w:szCs w:val="24"/>
          <w:lang w:val="hy-AM"/>
        </w:rPr>
        <w:t>1022-12001(452200) «</w:t>
      </w:r>
      <w:r w:rsidRPr="00A425B8">
        <w:rPr>
          <w:rFonts w:ascii="GHEA Grapalat" w:hAnsi="GHEA Grapalat"/>
          <w:b/>
          <w:sz w:val="24"/>
          <w:szCs w:val="24"/>
          <w:lang w:val="hy-AM"/>
        </w:rPr>
        <w:t>Գյուղատնտեսական վարկերի տոկոսադրույքների սուբսիդավորում</w:t>
      </w:r>
      <w:r w:rsidR="00236EAD" w:rsidRPr="00A425B8">
        <w:rPr>
          <w:rFonts w:ascii="GHEA Grapalat" w:hAnsi="GHEA Grapalat" w:cs="Calibri"/>
          <w:b/>
          <w:sz w:val="24"/>
          <w:szCs w:val="24"/>
          <w:lang w:val="hy-AM"/>
        </w:rPr>
        <w:t>»</w:t>
      </w:r>
    </w:p>
    <w:p w14:paraId="63755AF0" w14:textId="22C58F5E" w:rsidR="00AC7646" w:rsidRPr="00A425B8" w:rsidRDefault="00AC7646" w:rsidP="00A43096">
      <w:pPr>
        <w:pStyle w:val="ListParagraph"/>
        <w:numPr>
          <w:ilvl w:val="2"/>
          <w:numId w:val="4"/>
        </w:numPr>
        <w:spacing w:line="256" w:lineRule="auto"/>
        <w:ind w:left="0" w:firstLine="567"/>
        <w:jc w:val="both"/>
        <w:rPr>
          <w:rFonts w:ascii="GHEA Grapalat" w:hAnsi="GHEA Grapalat"/>
          <w:bCs/>
          <w:sz w:val="24"/>
          <w:szCs w:val="24"/>
          <w:lang w:val="hy-AM"/>
        </w:rPr>
      </w:pPr>
      <w:r w:rsidRPr="00A425B8">
        <w:rPr>
          <w:rFonts w:ascii="GHEA Grapalat" w:hAnsi="GHEA Grapalat"/>
          <w:bCs/>
          <w:sz w:val="24"/>
          <w:szCs w:val="24"/>
          <w:lang w:val="hy-AM"/>
        </w:rPr>
        <w:t>Առկա է անհամապատասխանություն ՀՀ կառավարության 2019 թվականի մարտի 7-ի «Գյուղատնտեսության ոլորտին տրամադրվող վարկերի տոկոսադրույքների սուբսիդավորման ծրագիրը հաստատելու մասին</w:t>
      </w:r>
      <w:r w:rsidR="00236EAD" w:rsidRPr="00A425B8">
        <w:rPr>
          <w:rFonts w:ascii="GHEA Grapalat" w:hAnsi="GHEA Grapalat"/>
          <w:bCs/>
          <w:sz w:val="24"/>
          <w:szCs w:val="24"/>
          <w:lang w:val="hy-AM"/>
        </w:rPr>
        <w:t>»</w:t>
      </w:r>
      <w:r w:rsidRPr="00A425B8">
        <w:rPr>
          <w:rFonts w:ascii="GHEA Grapalat" w:hAnsi="GHEA Grapalat"/>
          <w:bCs/>
          <w:sz w:val="24"/>
          <w:szCs w:val="24"/>
          <w:lang w:val="hy-AM"/>
        </w:rPr>
        <w:t xml:space="preserve"> N 184-Լ որոշման հավելվածի 15-րդ կետի 13-րդ ենթակետի պահանջների հետ</w:t>
      </w:r>
    </w:p>
    <w:p w14:paraId="282E90AA" w14:textId="0D2C5F54" w:rsidR="00AC7646" w:rsidRPr="00A425B8" w:rsidRDefault="00A35ABB" w:rsidP="00AC7646">
      <w:pPr>
        <w:spacing w:before="0" w:after="160" w:line="256" w:lineRule="auto"/>
        <w:ind w:firstLine="720"/>
        <w:rPr>
          <w:rFonts w:eastAsiaTheme="minorHAnsi" w:cstheme="minorBidi"/>
          <w:bCs/>
          <w:szCs w:val="24"/>
          <w:lang w:val="hy-AM"/>
        </w:rPr>
      </w:pPr>
      <w:r w:rsidRPr="00A425B8">
        <w:rPr>
          <w:rFonts w:eastAsiaTheme="minorHAnsi" w:cstheme="minorBidi"/>
          <w:bCs/>
          <w:szCs w:val="24"/>
          <w:lang w:val="hy-AM"/>
        </w:rPr>
        <w:t xml:space="preserve">Համաձայն </w:t>
      </w:r>
      <w:r w:rsidR="00824A05" w:rsidRPr="00A425B8">
        <w:rPr>
          <w:bCs/>
          <w:szCs w:val="24"/>
          <w:lang w:val="hy-AM"/>
        </w:rPr>
        <w:t xml:space="preserve">ՀՀ կառավարության 2019 թվականի մարտի 7-ի «Գյուղատնտեսության ոլորտին տրամադրվող վարկերի տոկոսադրույքների սուբսիդավորման ծրագիրը հաստատելու մասին» N 184-Լ որոշման հավելվածի </w:t>
      </w:r>
      <w:r w:rsidRPr="00A425B8">
        <w:rPr>
          <w:rFonts w:eastAsiaTheme="minorHAnsi" w:cstheme="minorBidi"/>
          <w:bCs/>
          <w:szCs w:val="24"/>
          <w:lang w:val="hy-AM"/>
        </w:rPr>
        <w:t>15-րդ կետի 13-րդ ենթակետի՝ վարկի տոկոսադրույքի սուբսիդավորման գործընթացը նախաձեռնում են Ֆինանսական կառույցները</w:t>
      </w:r>
      <w:r w:rsidRPr="00A425B8">
        <w:rPr>
          <w:rFonts w:eastAsiaTheme="minorHAnsi" w:cs="Cambria Math"/>
          <w:bCs/>
          <w:szCs w:val="24"/>
          <w:lang w:val="hy-AM"/>
        </w:rPr>
        <w:t>,</w:t>
      </w:r>
      <w:r w:rsidRPr="00A425B8">
        <w:rPr>
          <w:rFonts w:eastAsiaTheme="minorHAnsi" w:cstheme="minorBidi"/>
          <w:bCs/>
          <w:szCs w:val="24"/>
          <w:lang w:val="hy-AM"/>
        </w:rPr>
        <w:t xml:space="preserve"> որոնք տրամադրում են սույն ծրագրի պայմաններին համապատասխանող վարկեր։ Համաձայն ներկայացված տեղեկատվության</w:t>
      </w:r>
      <w:r w:rsidRPr="00A425B8">
        <w:rPr>
          <w:rFonts w:eastAsiaTheme="minorHAnsi" w:cs="Cambria Math"/>
          <w:bCs/>
          <w:szCs w:val="24"/>
          <w:lang w:val="hy-AM"/>
        </w:rPr>
        <w:t>,</w:t>
      </w:r>
      <w:r w:rsidRPr="00A425B8">
        <w:rPr>
          <w:rFonts w:eastAsiaTheme="minorHAnsi" w:cstheme="minorBidi"/>
          <w:bCs/>
          <w:szCs w:val="24"/>
          <w:lang w:val="hy-AM"/>
        </w:rPr>
        <w:t xml:space="preserve"> 2022 թվականի վեց ամիսների ընթացքում սուբսիդավորվել են նաև սույն ծրագրի պայմաններին չհամապատասխանող վարկեր</w:t>
      </w:r>
      <w:r w:rsidRPr="00A425B8">
        <w:rPr>
          <w:rFonts w:eastAsiaTheme="minorHAnsi" w:cs="Cambria Math"/>
          <w:bCs/>
          <w:szCs w:val="24"/>
          <w:lang w:val="hy-AM"/>
        </w:rPr>
        <w:t xml:space="preserve">, </w:t>
      </w:r>
      <w:r w:rsidRPr="00A425B8">
        <w:rPr>
          <w:rFonts w:eastAsiaTheme="minorHAnsi" w:cstheme="minorBidi"/>
          <w:bCs/>
          <w:szCs w:val="24"/>
          <w:lang w:val="hy-AM"/>
        </w:rPr>
        <w:t xml:space="preserve">մասնավորապես, ծրագրի մասնակից ֆինանսական կառույցները (ՀՀ-ում գործող 17 առևտրային բանկեր և վարկային կազմակերպություններ) 2022 թվականի հունվար-հունիս ամիսներին, սուբսիդավորման գումարը ստանալու նպատակով, ԳՖԿ են ներկայացրել վարկի տոկոսադրույքի ֆինանսավորման հայտեր, որոնցում ներառել են ծրագրի պայմանների չհամապատասխանող վարկեր։ Արդյունքում, Ֆինանսական կառույցներին է փոխանցվել </w:t>
      </w:r>
      <w:r w:rsidRPr="00A425B8">
        <w:rPr>
          <w:bCs/>
          <w:szCs w:val="24"/>
          <w:lang w:val="hy-AM"/>
        </w:rPr>
        <w:t>58</w:t>
      </w:r>
      <w:r w:rsidRPr="00A425B8">
        <w:rPr>
          <w:rFonts w:cs="Cambria Math"/>
          <w:bCs/>
          <w:szCs w:val="24"/>
          <w:lang w:val="hy-AM"/>
        </w:rPr>
        <w:t>,</w:t>
      </w:r>
      <w:r w:rsidRPr="00A425B8">
        <w:rPr>
          <w:bCs/>
          <w:szCs w:val="24"/>
          <w:lang w:val="hy-AM"/>
        </w:rPr>
        <w:t>862</w:t>
      </w:r>
      <w:r w:rsidRPr="00A425B8">
        <w:rPr>
          <w:rFonts w:ascii="MS Mincho" w:eastAsia="MS Mincho" w:hAnsi="MS Mincho" w:cs="MS Mincho" w:hint="eastAsia"/>
          <w:bCs/>
          <w:szCs w:val="24"/>
          <w:lang w:val="hy-AM"/>
        </w:rPr>
        <w:t>․</w:t>
      </w:r>
      <w:r w:rsidRPr="00A425B8">
        <w:rPr>
          <w:bCs/>
          <w:szCs w:val="24"/>
          <w:lang w:val="hy-AM"/>
        </w:rPr>
        <w:t xml:space="preserve">00 </w:t>
      </w:r>
      <w:r w:rsidRPr="00A425B8">
        <w:rPr>
          <w:rFonts w:eastAsiaTheme="minorHAnsi" w:cstheme="minorBidi"/>
          <w:bCs/>
          <w:szCs w:val="24"/>
          <w:lang w:val="hy-AM"/>
        </w:rPr>
        <w:t>հազար դրամ սուբսիդավորման գումար։ 2022 թվականի հունիս ամսվա սուբսիդավորման հայտերով Ֆինանսական կառույցների կողմից ներկայացվել է 8</w:t>
      </w:r>
      <w:r w:rsidRPr="00A425B8">
        <w:rPr>
          <w:rFonts w:eastAsiaTheme="minorHAnsi" w:cs="Cambria Math"/>
          <w:bCs/>
          <w:szCs w:val="24"/>
          <w:lang w:val="hy-AM"/>
        </w:rPr>
        <w:t>,</w:t>
      </w:r>
      <w:r w:rsidRPr="00A425B8">
        <w:rPr>
          <w:rFonts w:eastAsiaTheme="minorHAnsi" w:cstheme="minorBidi"/>
          <w:bCs/>
          <w:szCs w:val="24"/>
          <w:lang w:val="hy-AM"/>
        </w:rPr>
        <w:t xml:space="preserve">110.00 հազար դրամ սուբսիդավորման ենթակա գումար: </w:t>
      </w:r>
      <w:r w:rsidR="00AC7646" w:rsidRPr="00A425B8">
        <w:rPr>
          <w:rFonts w:eastAsiaTheme="minorHAnsi" w:cstheme="minorBidi"/>
          <w:bCs/>
          <w:szCs w:val="24"/>
          <w:lang w:val="hy-AM"/>
        </w:rPr>
        <w:t>Մասնավորապես՝</w:t>
      </w:r>
    </w:p>
    <w:p w14:paraId="1D709DAE" w14:textId="43EF94FA" w:rsidR="00AC7646" w:rsidRPr="00A425B8" w:rsidRDefault="00824A05" w:rsidP="00A43096">
      <w:pPr>
        <w:pStyle w:val="ListParagraph"/>
        <w:numPr>
          <w:ilvl w:val="3"/>
          <w:numId w:val="4"/>
        </w:numPr>
        <w:spacing w:line="256" w:lineRule="auto"/>
        <w:ind w:left="0" w:firstLine="567"/>
        <w:jc w:val="both"/>
        <w:rPr>
          <w:rFonts w:ascii="GHEA Grapalat" w:hAnsi="GHEA Grapalat"/>
          <w:bCs/>
          <w:szCs w:val="24"/>
          <w:lang w:val="hy-AM"/>
        </w:rPr>
      </w:pPr>
      <w:r w:rsidRPr="00A425B8">
        <w:rPr>
          <w:rFonts w:ascii="GHEA Grapalat" w:hAnsi="GHEA Grapalat"/>
          <w:bCs/>
          <w:sz w:val="24"/>
          <w:szCs w:val="24"/>
          <w:lang w:val="hy-AM"/>
        </w:rPr>
        <w:t xml:space="preserve">Համաձայն ՀՀ կառավարության 2019 թվականի մարտի 7-ի «Գյուղատնտեսության ոլորտին տրամադրվող վարկերի տոկոսադրույքների սուբսիդավորման ծրագիրը հաստատելու մասին» N 184-Լ որոշման հավելվածի 15-րդ </w:t>
      </w:r>
      <w:r w:rsidR="00AC7646" w:rsidRPr="00A425B8">
        <w:rPr>
          <w:rFonts w:ascii="GHEA Grapalat" w:hAnsi="GHEA Grapalat"/>
          <w:bCs/>
          <w:sz w:val="24"/>
          <w:szCs w:val="24"/>
          <w:lang w:val="hy-AM"/>
        </w:rPr>
        <w:t xml:space="preserve">կետի 1-ին ենթակետի՝ </w:t>
      </w:r>
      <w:r w:rsidR="00AC7646" w:rsidRPr="00A425B8">
        <w:rPr>
          <w:rFonts w:ascii="Courier New" w:hAnsi="Courier New" w:cs="Courier New"/>
          <w:bCs/>
          <w:sz w:val="24"/>
          <w:szCs w:val="24"/>
          <w:lang w:val="hy-AM"/>
        </w:rPr>
        <w:t> </w:t>
      </w:r>
      <w:r w:rsidR="00AC7646" w:rsidRPr="00A425B8">
        <w:rPr>
          <w:rFonts w:ascii="GHEA Grapalat" w:hAnsi="GHEA Grapalat"/>
          <w:bCs/>
          <w:sz w:val="24"/>
          <w:szCs w:val="24"/>
          <w:lang w:val="hy-AM"/>
        </w:rPr>
        <w:t xml:space="preserve">ծրագիրն իրականացվելու է Հայաստանի Հանրապետության բոլոր համայնքներում </w:t>
      </w:r>
      <w:r w:rsidR="00AC7646" w:rsidRPr="00A425B8">
        <w:rPr>
          <w:rFonts w:ascii="GHEA Grapalat" w:hAnsi="GHEA Grapalat"/>
          <w:bCs/>
          <w:i/>
          <w:sz w:val="24"/>
          <w:szCs w:val="24"/>
          <w:u w:val="single"/>
          <w:lang w:val="hy-AM"/>
        </w:rPr>
        <w:t>գյուղատնտեսական գործունեություն ծավալելու նպատակով</w:t>
      </w:r>
      <w:r w:rsidR="00DC1B1F"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իսկ համաձայն նույն կետի 5-րդ ենթակետի՝ ծրագրի մասնակիցներն են</w:t>
      </w:r>
      <w:r w:rsidR="00DC1B1F"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մասնավորապես</w:t>
      </w:r>
      <w:r w:rsidR="00DC1B1F"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w:t>
      </w:r>
      <w:r w:rsidR="00AC7646" w:rsidRPr="00A425B8">
        <w:rPr>
          <w:rFonts w:ascii="GHEA Grapalat" w:hAnsi="GHEA Grapalat"/>
          <w:bCs/>
          <w:i/>
          <w:sz w:val="24"/>
          <w:szCs w:val="24"/>
          <w:u w:val="single"/>
          <w:lang w:val="hy-AM"/>
        </w:rPr>
        <w:t>գյուղատնտեսական գործունեություն իրականացնող ֆիզիկական և իրավաբանական անձինք</w:t>
      </w:r>
      <w:r w:rsidR="00AC7646" w:rsidRPr="00A425B8">
        <w:rPr>
          <w:rFonts w:ascii="GHEA Grapalat" w:hAnsi="GHEA Grapalat"/>
          <w:bCs/>
          <w:sz w:val="24"/>
          <w:szCs w:val="24"/>
          <w:lang w:val="hy-AM"/>
        </w:rPr>
        <w:t>: Համաձայն ներկայացված տեղեկատվության</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Ֆինանսական կառույցների կողմից ներկայացված սուբսիդավորման հայտերում ներառվել են վարկեր</w:t>
      </w:r>
      <w:r w:rsidR="00DC1B1F"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որոնց </w:t>
      </w:r>
      <w:r w:rsidR="00AC7646" w:rsidRPr="00A425B8">
        <w:rPr>
          <w:rFonts w:ascii="GHEA Grapalat" w:hAnsi="GHEA Grapalat"/>
          <w:bCs/>
          <w:sz w:val="24"/>
          <w:szCs w:val="24"/>
          <w:lang w:val="hy-AM"/>
        </w:rPr>
        <w:lastRenderedPageBreak/>
        <w:t>օգտագործման ոլորտը չի հանդիսանում գյուղատնտեսական գործունեություն</w:t>
      </w:r>
      <w:r w:rsidR="00AC7646" w:rsidRPr="00A425B8">
        <w:rPr>
          <w:rFonts w:ascii="GHEA Grapalat" w:hAnsi="GHEA Grapalat"/>
          <w:vertAlign w:val="superscript"/>
          <w:lang w:val="hy-AM"/>
        </w:rPr>
        <w:footnoteReference w:id="1"/>
      </w:r>
      <w:r w:rsidR="00AC7646" w:rsidRPr="00A425B8">
        <w:rPr>
          <w:rFonts w:ascii="GHEA Grapalat" w:hAnsi="GHEA Grapalat"/>
          <w:bCs/>
          <w:szCs w:val="24"/>
          <w:lang w:val="hy-AM"/>
        </w:rPr>
        <w:t xml:space="preserve">:  </w:t>
      </w:r>
      <w:r w:rsidR="00AC7646" w:rsidRPr="00A425B8">
        <w:rPr>
          <w:rFonts w:ascii="GHEA Grapalat" w:hAnsi="GHEA Grapalat"/>
          <w:bCs/>
          <w:sz w:val="24"/>
          <w:szCs w:val="24"/>
          <w:lang w:val="hy-AM"/>
        </w:rPr>
        <w:t>Արդյունքում</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ծրագրի պայմաններին չհամապատասխանող վարկերի համար պետական բյուջեից սուբսիդավորվել է 51</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936.00 հազար դրամ։ 2022 թվականի հունիս ամսվա սուբսիդավորման հայտերով Ֆինանսական կառույցների կողմից ներկայացվել է 6</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888.00 հազար դրամ սուբսիդավորման ենթակա գումար: Հարկ է նշել</w:t>
      </w:r>
      <w:r w:rsidR="00DC1B1F"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որ գործունեության այլ ոլորտների համար Էկոնոմիկայի նախարարության կողմից իրականացվել և իրականացվում են վարկերի տոկոսադրույքի սուբսիդավորման պետական աջակցության այլ ծրագրեր:</w:t>
      </w:r>
      <w:r w:rsidR="00AC7646" w:rsidRPr="00A425B8">
        <w:rPr>
          <w:rFonts w:ascii="GHEA Grapalat" w:hAnsi="GHEA Grapalat"/>
          <w:bCs/>
          <w:szCs w:val="24"/>
          <w:lang w:val="hy-AM"/>
        </w:rPr>
        <w:t xml:space="preserve"> </w:t>
      </w:r>
    </w:p>
    <w:p w14:paraId="045DE079" w14:textId="7E5F25BB" w:rsidR="00AC7646" w:rsidRPr="00A425B8" w:rsidRDefault="00824A05" w:rsidP="00A43096">
      <w:pPr>
        <w:pStyle w:val="ListParagraph"/>
        <w:numPr>
          <w:ilvl w:val="3"/>
          <w:numId w:val="4"/>
        </w:numPr>
        <w:spacing w:line="256" w:lineRule="auto"/>
        <w:ind w:left="0" w:firstLine="567"/>
        <w:jc w:val="both"/>
        <w:rPr>
          <w:rFonts w:ascii="GHEA Grapalat" w:hAnsi="GHEA Grapalat"/>
          <w:bCs/>
          <w:sz w:val="24"/>
          <w:szCs w:val="24"/>
          <w:lang w:val="hy-AM"/>
        </w:rPr>
      </w:pPr>
      <w:r w:rsidRPr="00A425B8">
        <w:rPr>
          <w:rFonts w:ascii="GHEA Grapalat" w:hAnsi="GHEA Grapalat"/>
          <w:bCs/>
          <w:sz w:val="24"/>
          <w:szCs w:val="24"/>
          <w:lang w:val="hy-AM"/>
        </w:rPr>
        <w:t xml:space="preserve">Համաձայն ՀՀ կառավարության 2019 թվականի մարտի 7-ի «Գյուղատնտեսության ոլորտին տրամադրվող վարկերի տոկոսադրույքների սուբսիդավորման ծրագիրը հաստատելու մասին» N 184-Լ որոշման հավելվածի 15-րդ կետի </w:t>
      </w:r>
      <w:r w:rsidR="00AC7646" w:rsidRPr="00A425B8">
        <w:rPr>
          <w:rFonts w:ascii="GHEA Grapalat" w:hAnsi="GHEA Grapalat"/>
          <w:bCs/>
          <w:sz w:val="24"/>
          <w:szCs w:val="24"/>
          <w:lang w:val="hy-AM"/>
        </w:rPr>
        <w:t>5-րդ ենթակետի՝ խոզաբուծության և թռչնաբուծության նպատակով տրամադրվող վարկերի դեպքում վարկավորման ժամկետը սահմանված է մինչև 3 տարի</w:t>
      </w:r>
      <w:r w:rsidR="00AC7646" w:rsidRPr="00A425B8">
        <w:rPr>
          <w:rFonts w:ascii="GHEA Grapalat" w:hAnsi="GHEA Grapalat"/>
          <w:bCs/>
          <w:sz w:val="24"/>
          <w:szCs w:val="24"/>
          <w:vertAlign w:val="superscript"/>
          <w:lang w:val="hy-AM"/>
        </w:rPr>
        <w:footnoteReference w:id="2"/>
      </w:r>
      <w:r w:rsidR="00AC7646" w:rsidRPr="00A425B8">
        <w:rPr>
          <w:rFonts w:ascii="GHEA Grapalat" w:hAnsi="GHEA Grapalat"/>
          <w:bCs/>
          <w:sz w:val="24"/>
          <w:szCs w:val="24"/>
          <w:lang w:val="hy-AM"/>
        </w:rPr>
        <w:t>։ Համաձայն ներկայացված տեղեկատվության</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Ֆինանսական կառույցների կողմից ներկայացված սուբսիդավորման հայտերում ներառվել են խոզաբուծության և թռչնաբուծության նպատակով տրամադրված վարկեր</w:t>
      </w:r>
      <w:r w:rsidR="00DC1B1F"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որոնց վարկավորման ժամկետը եղել է 3 տարուց ավելի (մինչև 5 տարի)։ Արդյունքում</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ծրագրի պայմաններին չհամապատասխանող վարկերի համար պետական բյուջեից սուբսիդավորվել է 2</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114.00 հազար դրամ։ 2022 թվականի հունիս ամսվա սուբսիդավորման հայտերով Ֆինանսական կառույցների կողմից ներկայացվել է 321.00 հազար դրամ սուբսիդավորման ենթակա գումար:</w:t>
      </w:r>
    </w:p>
    <w:p w14:paraId="207947A5" w14:textId="3C3DAC39" w:rsidR="00AC7646" w:rsidRPr="00A425B8" w:rsidRDefault="00824A05" w:rsidP="00A43096">
      <w:pPr>
        <w:pStyle w:val="ListParagraph"/>
        <w:numPr>
          <w:ilvl w:val="3"/>
          <w:numId w:val="4"/>
        </w:numPr>
        <w:spacing w:line="256" w:lineRule="auto"/>
        <w:ind w:left="0" w:firstLine="567"/>
        <w:jc w:val="both"/>
        <w:rPr>
          <w:rFonts w:ascii="GHEA Grapalat" w:hAnsi="GHEA Grapalat"/>
          <w:bCs/>
          <w:sz w:val="24"/>
          <w:szCs w:val="24"/>
          <w:lang w:val="hy-AM"/>
        </w:rPr>
      </w:pPr>
      <w:r w:rsidRPr="00A425B8">
        <w:rPr>
          <w:rFonts w:ascii="GHEA Grapalat" w:hAnsi="GHEA Grapalat"/>
          <w:bCs/>
          <w:sz w:val="24"/>
          <w:szCs w:val="24"/>
          <w:lang w:val="hy-AM"/>
        </w:rPr>
        <w:t xml:space="preserve">Համաձայն ՀՀ կառավարության 2019 թվականի մարտի 7-ի «Գյուղատնտեսության ոլորտին տրամադրվող վարկերի տոկոսադրույքների սուբսիդավորման ծրագիրը հաստատելու մասին» N 184-Լ որոշման հավելվածի 15-րդ կետի </w:t>
      </w:r>
      <w:r w:rsidR="00AC7646" w:rsidRPr="00A425B8">
        <w:rPr>
          <w:rFonts w:ascii="GHEA Grapalat" w:hAnsi="GHEA Grapalat"/>
          <w:bCs/>
          <w:sz w:val="24"/>
          <w:szCs w:val="24"/>
          <w:lang w:val="hy-AM"/>
        </w:rPr>
        <w:t>4-րդ ենթակետի՝ վարկերը տրամադրվելու են մինչև 1 մլն դրամ</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3-50 մլն դրամ</w:t>
      </w:r>
      <w:r w:rsidR="00AC7646" w:rsidRPr="00A425B8">
        <w:rPr>
          <w:rFonts w:ascii="GHEA Grapalat" w:hAnsi="GHEA Grapalat"/>
          <w:bCs/>
          <w:sz w:val="24"/>
          <w:szCs w:val="24"/>
          <w:vertAlign w:val="superscript"/>
          <w:lang w:val="hy-AM"/>
        </w:rPr>
        <w:footnoteReference w:id="3"/>
      </w:r>
      <w:r w:rsidR="00AC7646" w:rsidRPr="00A425B8">
        <w:rPr>
          <w:rFonts w:ascii="GHEA Grapalat" w:hAnsi="GHEA Grapalat"/>
          <w:bCs/>
          <w:sz w:val="24"/>
          <w:szCs w:val="24"/>
          <w:lang w:val="hy-AM"/>
        </w:rPr>
        <w:t>։ Համաձայն ներկայացված տեղեկատվության</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Ֆինանսական </w:t>
      </w:r>
      <w:r w:rsidR="00AC7646" w:rsidRPr="00A425B8">
        <w:rPr>
          <w:rFonts w:ascii="GHEA Grapalat" w:hAnsi="GHEA Grapalat"/>
          <w:bCs/>
          <w:sz w:val="24"/>
          <w:szCs w:val="24"/>
          <w:lang w:val="hy-AM"/>
        </w:rPr>
        <w:lastRenderedPageBreak/>
        <w:t>կառույցների կողմից ներկայացված սուբսիդավորման հայտերում ներառվել են վարկեր</w:t>
      </w:r>
      <w:r w:rsidR="00DC1B1F"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որոնց գումարը մեծ է 1 մլն դրամից և փոքր է 3 մլն դրամից։ Արդյունքում</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ծրագրի պայմաններին չհամապատասխանող վարկերի համար պետական բյուջեից սուբսիդավորվել է 3</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134.00 հազար դրամ։ 2022 թվականի հունիս ամսվա սուբսիդավորման հայտերով Ֆինանսական կառույցների կողմից ներկայացվել է 605.00 հազար դրամ սուբսիդավորման ենթակա գումար:</w:t>
      </w:r>
    </w:p>
    <w:p w14:paraId="67BE3591" w14:textId="1A32EC97" w:rsidR="00AC7646" w:rsidRPr="00A425B8" w:rsidRDefault="00824A05" w:rsidP="00A43096">
      <w:pPr>
        <w:pStyle w:val="ListParagraph"/>
        <w:numPr>
          <w:ilvl w:val="3"/>
          <w:numId w:val="4"/>
        </w:numPr>
        <w:spacing w:line="256" w:lineRule="auto"/>
        <w:ind w:left="0" w:firstLine="567"/>
        <w:jc w:val="both"/>
        <w:rPr>
          <w:rFonts w:ascii="GHEA Grapalat" w:hAnsi="GHEA Grapalat"/>
          <w:bCs/>
          <w:sz w:val="24"/>
          <w:szCs w:val="24"/>
          <w:lang w:val="hy-AM"/>
        </w:rPr>
      </w:pPr>
      <w:r w:rsidRPr="00A425B8">
        <w:rPr>
          <w:rFonts w:ascii="GHEA Grapalat" w:hAnsi="GHEA Grapalat"/>
          <w:bCs/>
          <w:sz w:val="24"/>
          <w:szCs w:val="24"/>
          <w:lang w:val="hy-AM"/>
        </w:rPr>
        <w:t xml:space="preserve">Համաձայն ՀՀ կառավարության 2019 թվականի մարտի 7-ի «Գյուղատնտեսության ոլորտին տրամադրվող վարկերի տոկոսադրույքների սուբսիդավորման ծրագիրը հաստատելու մասին» N 184-Լ որոշման հավելվածի 15-րդ կետի </w:t>
      </w:r>
      <w:r w:rsidR="00AC7646" w:rsidRPr="00A425B8">
        <w:rPr>
          <w:rFonts w:ascii="GHEA Grapalat" w:hAnsi="GHEA Grapalat"/>
          <w:bCs/>
          <w:sz w:val="24"/>
          <w:szCs w:val="24"/>
          <w:lang w:val="hy-AM"/>
        </w:rPr>
        <w:t>5-րդ ենթակետի՝ ավանդական այգու հիմնման նպատակով տրամադրվող վարկերի դեպքում վարկավորման ժամկետը սահմանված է մինչև 7 տարի</w:t>
      </w:r>
      <w:r w:rsidR="00AC7646" w:rsidRPr="00A425B8">
        <w:rPr>
          <w:rFonts w:ascii="GHEA Grapalat" w:hAnsi="GHEA Grapalat"/>
          <w:bCs/>
          <w:sz w:val="24"/>
          <w:szCs w:val="24"/>
          <w:vertAlign w:val="superscript"/>
          <w:lang w:val="hy-AM"/>
        </w:rPr>
        <w:footnoteReference w:id="4"/>
      </w:r>
      <w:r w:rsidR="00AC7646" w:rsidRPr="00A425B8">
        <w:rPr>
          <w:rFonts w:ascii="GHEA Grapalat" w:hAnsi="GHEA Grapalat"/>
          <w:bCs/>
          <w:sz w:val="24"/>
          <w:szCs w:val="24"/>
          <w:lang w:val="hy-AM"/>
        </w:rPr>
        <w:t>։ Համաձայն ներկայացված տեղեկատվության</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Ֆինանսական կառույցի կողմից ներկայացված սուբսիդավորման հայտերում ներառվել է վարկ</w:t>
      </w:r>
      <w:r w:rsidR="00DC1B1F"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որը տրամադրված է անտառային տնտեսության համար</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և որի վարկավորման ժամկետը 7 տարի է։ Արդյունքում</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ծրագրի պայմաններին չհամապատասխանող վարկի համար պետական բյուջեից սուբսիդավորվել է 1</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635.00 հազար դրամ։ 2022 թվականի հունիս ամսվա սուբսիդավորման հայտերով Ֆինանսական կառույցների կողմից ներկայացվել է 296.00 հազար դրամ սուբսիդավորման ենթակա գումար:</w:t>
      </w:r>
    </w:p>
    <w:p w14:paraId="0719F776" w14:textId="0964C051" w:rsidR="00AC7646" w:rsidRPr="00A425B8" w:rsidRDefault="00824A05" w:rsidP="00A43096">
      <w:pPr>
        <w:pStyle w:val="ListParagraph"/>
        <w:numPr>
          <w:ilvl w:val="3"/>
          <w:numId w:val="4"/>
        </w:numPr>
        <w:spacing w:line="256" w:lineRule="auto"/>
        <w:ind w:left="0" w:firstLine="567"/>
        <w:jc w:val="both"/>
        <w:rPr>
          <w:rFonts w:ascii="GHEA Grapalat" w:hAnsi="GHEA Grapalat"/>
          <w:bCs/>
          <w:sz w:val="24"/>
          <w:szCs w:val="24"/>
          <w:lang w:val="hy-AM"/>
        </w:rPr>
      </w:pPr>
      <w:r w:rsidRPr="00A425B8">
        <w:rPr>
          <w:rFonts w:ascii="GHEA Grapalat" w:hAnsi="GHEA Grapalat"/>
          <w:bCs/>
          <w:sz w:val="24"/>
          <w:szCs w:val="24"/>
          <w:lang w:val="hy-AM"/>
        </w:rPr>
        <w:t xml:space="preserve">Համաձայն ՀՀ կառավարության 2019 թվականի մարտի 7-ի «Գյուղատնտեսության ոլորտին տրամադրվող վարկերի տոկոսադրույքների սուբսիդավորման ծրագիրը հաստատելու մասին» N 184-Լ որոշման հավելվածի 15-րդ կետի </w:t>
      </w:r>
      <w:r w:rsidR="00AC7646" w:rsidRPr="00A425B8">
        <w:rPr>
          <w:rFonts w:ascii="GHEA Grapalat" w:hAnsi="GHEA Grapalat"/>
          <w:bCs/>
          <w:sz w:val="24"/>
          <w:szCs w:val="24"/>
          <w:lang w:val="hy-AM"/>
        </w:rPr>
        <w:t>5-րդ ենթակետի՝ մինչև 1 մլն դրամ վարկավորման դեպքում վարկավորման ժամկետը սահմանված է մինչև 2 տարի</w:t>
      </w:r>
      <w:r w:rsidR="00AC7646" w:rsidRPr="00A425B8">
        <w:rPr>
          <w:rFonts w:ascii="GHEA Grapalat" w:hAnsi="GHEA Grapalat"/>
          <w:bCs/>
          <w:sz w:val="24"/>
          <w:szCs w:val="24"/>
          <w:lang w:val="hy-AM"/>
        </w:rPr>
        <w:footnoteReference w:id="5"/>
      </w:r>
      <w:r w:rsidR="00AC7646" w:rsidRPr="00A425B8">
        <w:rPr>
          <w:rFonts w:ascii="GHEA Grapalat" w:hAnsi="GHEA Grapalat"/>
          <w:bCs/>
          <w:sz w:val="24"/>
          <w:szCs w:val="24"/>
          <w:lang w:val="hy-AM"/>
        </w:rPr>
        <w:t>։ Համաձայն ներկայացված տեղեկատվության</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Ֆինանսական կառույցի կողմից ներկայացված սուբսիդավորման հայտերում ներառվել է 1 մլն դրամ գումարով վարկ</w:t>
      </w:r>
      <w:r w:rsidR="00DC1B1F"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որի վարկավորման ժամկետը եղել է 3 տարի։ Արդյունքում</w:t>
      </w:r>
      <w:r w:rsidR="00EA47DA" w:rsidRPr="00A425B8">
        <w:rPr>
          <w:rFonts w:ascii="GHEA Grapalat" w:hAnsi="GHEA Grapalat" w:cs="Cambria Math"/>
          <w:bCs/>
          <w:sz w:val="24"/>
          <w:szCs w:val="24"/>
          <w:lang w:val="hy-AM"/>
        </w:rPr>
        <w:t>,</w:t>
      </w:r>
      <w:r w:rsidR="00AC7646" w:rsidRPr="00A425B8">
        <w:rPr>
          <w:rFonts w:ascii="GHEA Grapalat" w:hAnsi="GHEA Grapalat"/>
          <w:bCs/>
          <w:sz w:val="24"/>
          <w:szCs w:val="24"/>
          <w:lang w:val="hy-AM"/>
        </w:rPr>
        <w:t xml:space="preserve"> ծրագրի պայմաններին չհամապատասխանող վարկի համար պետական բյուջեից սուբսիդավորվել է 43.00 հազար դրամ։</w:t>
      </w:r>
    </w:p>
    <w:p w14:paraId="0A37200B" w14:textId="03A55D78" w:rsidR="00AC7646" w:rsidRPr="00A425B8" w:rsidRDefault="00AC7646" w:rsidP="00A43096">
      <w:pPr>
        <w:pStyle w:val="ListParagraph"/>
        <w:numPr>
          <w:ilvl w:val="2"/>
          <w:numId w:val="4"/>
        </w:numPr>
        <w:spacing w:before="240" w:line="257" w:lineRule="auto"/>
        <w:ind w:left="0" w:firstLine="567"/>
        <w:contextualSpacing w:val="0"/>
        <w:rPr>
          <w:rFonts w:ascii="GHEA Grapalat" w:hAnsi="GHEA Grapalat"/>
          <w:b/>
          <w:bCs/>
          <w:szCs w:val="24"/>
          <w:lang w:val="hy-AM"/>
        </w:rPr>
      </w:pPr>
      <w:r w:rsidRPr="00A425B8">
        <w:rPr>
          <w:rFonts w:ascii="GHEA Grapalat" w:hAnsi="GHEA Grapalat"/>
          <w:b/>
          <w:sz w:val="24"/>
          <w:szCs w:val="24"/>
          <w:lang w:val="hy-AM"/>
        </w:rPr>
        <w:t>Առկա է անհամապատասխանություն</w:t>
      </w:r>
      <w:r w:rsidRPr="00A425B8">
        <w:rPr>
          <w:rFonts w:ascii="GHEA Grapalat" w:hAnsi="GHEA Grapalat"/>
          <w:b/>
          <w:bCs/>
          <w:sz w:val="24"/>
          <w:szCs w:val="24"/>
          <w:lang w:val="hy-AM"/>
        </w:rPr>
        <w:t xml:space="preserve"> </w:t>
      </w:r>
      <w:r w:rsidR="00DD5142" w:rsidRPr="00A425B8">
        <w:rPr>
          <w:rFonts w:ascii="GHEA Grapalat" w:hAnsi="GHEA Grapalat"/>
          <w:b/>
          <w:bCs/>
          <w:sz w:val="24"/>
          <w:szCs w:val="24"/>
          <w:lang w:val="hy-AM"/>
        </w:rPr>
        <w:t xml:space="preserve">ՀՀ կառավարության 2019 թվականի մարտի 7-ի «Գյուղատնտեսության ոլորտին տրամադրվող վարկերի տոկոսադրույքների սուբսիդավորման ծրագիրը հաստատելու մասին» N 184-Լ որոշման հավելվածի </w:t>
      </w:r>
      <w:r w:rsidRPr="00A425B8">
        <w:rPr>
          <w:rFonts w:ascii="GHEA Grapalat" w:hAnsi="GHEA Grapalat"/>
          <w:b/>
          <w:bCs/>
          <w:sz w:val="24"/>
          <w:szCs w:val="24"/>
          <w:lang w:val="hy-AM"/>
        </w:rPr>
        <w:t>15-րդ կետի 6-րդ ենթակետի պահանջների հետ</w:t>
      </w:r>
      <w:r w:rsidRPr="00A425B8">
        <w:rPr>
          <w:rFonts w:ascii="GHEA Grapalat" w:hAnsi="GHEA Grapalat"/>
          <w:vertAlign w:val="superscript"/>
          <w:lang w:val="hy-AM"/>
        </w:rPr>
        <w:footnoteReference w:id="6"/>
      </w:r>
      <w:r w:rsidRPr="00A425B8">
        <w:rPr>
          <w:rFonts w:ascii="MS Mincho" w:eastAsia="MS Mincho" w:hAnsi="MS Mincho" w:cs="MS Mincho" w:hint="eastAsia"/>
          <w:b/>
          <w:bCs/>
          <w:szCs w:val="24"/>
          <w:lang w:val="hy-AM"/>
        </w:rPr>
        <w:t>․</w:t>
      </w:r>
    </w:p>
    <w:p w14:paraId="7FD505FB" w14:textId="7C71AB2C" w:rsidR="00AC7646" w:rsidRPr="00A425B8" w:rsidRDefault="00AC7646" w:rsidP="00AC7646">
      <w:pPr>
        <w:spacing w:before="0" w:after="0" w:line="256" w:lineRule="auto"/>
        <w:ind w:firstLine="567"/>
        <w:rPr>
          <w:rFonts w:eastAsiaTheme="minorHAnsi" w:cstheme="minorBidi"/>
          <w:bCs/>
          <w:szCs w:val="24"/>
          <w:lang w:val="hy-AM"/>
        </w:rPr>
      </w:pPr>
      <w:r w:rsidRPr="00A425B8">
        <w:rPr>
          <w:rFonts w:eastAsiaTheme="minorHAnsi" w:cstheme="minorBidi"/>
          <w:bCs/>
          <w:szCs w:val="24"/>
          <w:lang w:val="hy-AM"/>
        </w:rPr>
        <w:lastRenderedPageBreak/>
        <w:t>Համաձայն 184-Լ Որոշման 15-րդ կետի 6-րդ ենթակետի՝ Հայաստանի Հանրապետության կառավարության 2014 թվականի դեկտեմբերի 18-ի N 1444-Ն որոշմամբ հաստատված սոցիալական աջակցություն ստացող սահմանամերձ բնակավայրերի համար վարկերի տոկոսադրույքի սուբսիդավորումը կիրականացվի այնպիսի չափաքանակով</w:t>
      </w:r>
      <w:r w:rsidR="00DC1B1F" w:rsidRPr="00A425B8">
        <w:rPr>
          <w:rFonts w:eastAsiaTheme="minorHAnsi" w:cs="Cambria Math"/>
          <w:bCs/>
          <w:szCs w:val="24"/>
          <w:lang w:val="hy-AM"/>
        </w:rPr>
        <w:t>,</w:t>
      </w:r>
      <w:r w:rsidRPr="00A425B8">
        <w:rPr>
          <w:rFonts w:eastAsiaTheme="minorHAnsi" w:cstheme="minorBidi"/>
          <w:bCs/>
          <w:szCs w:val="24"/>
          <w:lang w:val="hy-AM"/>
        </w:rPr>
        <w:t xml:space="preserve"> որպեսզի վարկերը տնտեսավարողներին տրամադրվեն 0 տոկոս տոկոսադրույքով</w:t>
      </w:r>
      <w:r w:rsidR="00DC1B1F" w:rsidRPr="00A425B8">
        <w:rPr>
          <w:rFonts w:eastAsia="MS Gothic" w:cs="MS Gothic"/>
          <w:color w:val="000000"/>
          <w:sz w:val="21"/>
          <w:szCs w:val="21"/>
          <w:shd w:val="clear" w:color="auto" w:fill="FFFFFF"/>
          <w:lang w:val="hy-AM"/>
        </w:rPr>
        <w:t>,</w:t>
      </w:r>
      <w:r w:rsidR="00DC1B1F" w:rsidRPr="00A425B8">
        <w:rPr>
          <w:rFonts w:eastAsiaTheme="minorHAnsi" w:cstheme="minorBidi"/>
          <w:color w:val="000000"/>
          <w:sz w:val="21"/>
          <w:szCs w:val="21"/>
          <w:shd w:val="clear" w:color="auto" w:fill="FFFFFF"/>
          <w:lang w:val="hy-AM"/>
        </w:rPr>
        <w:t xml:space="preserve"> </w:t>
      </w:r>
      <w:r w:rsidRPr="00A425B8">
        <w:rPr>
          <w:rFonts w:eastAsiaTheme="minorHAnsi" w:cstheme="minorBidi"/>
          <w:bCs/>
          <w:szCs w:val="24"/>
          <w:lang w:val="hy-AM"/>
        </w:rPr>
        <w:t>իսկ հանրապետության մնացած համայնքների համար սուբսիդավորումը կիրականացվի այնպիսի չափաքանակով</w:t>
      </w:r>
      <w:r w:rsidR="00DC1B1F" w:rsidRPr="00A425B8">
        <w:rPr>
          <w:rFonts w:eastAsiaTheme="minorHAnsi" w:cs="Cambria Math"/>
          <w:bCs/>
          <w:szCs w:val="24"/>
          <w:lang w:val="hy-AM"/>
        </w:rPr>
        <w:t>,</w:t>
      </w:r>
      <w:r w:rsidRPr="00A425B8">
        <w:rPr>
          <w:rFonts w:eastAsiaTheme="minorHAnsi" w:cstheme="minorBidi"/>
          <w:bCs/>
          <w:szCs w:val="24"/>
          <w:lang w:val="hy-AM"/>
        </w:rPr>
        <w:t xml:space="preserve"> որպեսզի վարկերը տնտեսավարողներին տրամադրվեն 5 տոկոս</w:t>
      </w:r>
      <w:r w:rsidR="00DC1B1F" w:rsidRPr="00A425B8">
        <w:rPr>
          <w:rFonts w:eastAsiaTheme="minorHAnsi" w:cs="Cambria Math"/>
          <w:bCs/>
          <w:szCs w:val="24"/>
          <w:lang w:val="hy-AM"/>
        </w:rPr>
        <w:t>,</w:t>
      </w:r>
      <w:r w:rsidRPr="00A425B8">
        <w:rPr>
          <w:rFonts w:eastAsiaTheme="minorHAnsi" w:cstheme="minorBidi"/>
          <w:bCs/>
          <w:szCs w:val="24"/>
          <w:lang w:val="hy-AM"/>
        </w:rPr>
        <w:t xml:space="preserve"> իսկ գյուղատնտեսական կոոպերատիվներին՝ 3 տոկոս տոկոսադրույքով։ Համաձայն ներկայացված տեղեկատվության՝</w:t>
      </w:r>
    </w:p>
    <w:p w14:paraId="2A537308" w14:textId="71AE310C" w:rsidR="00AC7646" w:rsidRPr="00A425B8" w:rsidRDefault="00AC7646" w:rsidP="00A43096">
      <w:pPr>
        <w:pStyle w:val="ListParagraph"/>
        <w:numPr>
          <w:ilvl w:val="3"/>
          <w:numId w:val="4"/>
        </w:numPr>
        <w:spacing w:after="0" w:line="256" w:lineRule="auto"/>
        <w:ind w:left="0" w:firstLine="567"/>
        <w:jc w:val="both"/>
        <w:rPr>
          <w:rFonts w:ascii="GHEA Grapalat" w:hAnsi="GHEA Grapalat"/>
          <w:bCs/>
          <w:sz w:val="24"/>
          <w:szCs w:val="24"/>
          <w:lang w:val="hy-AM"/>
        </w:rPr>
      </w:pPr>
      <w:r w:rsidRPr="00A425B8">
        <w:rPr>
          <w:rFonts w:ascii="GHEA Grapalat" w:hAnsi="GHEA Grapalat"/>
          <w:bCs/>
          <w:sz w:val="24"/>
          <w:szCs w:val="24"/>
          <w:lang w:val="hy-AM"/>
        </w:rPr>
        <w:t>Սահմանամերձ որոշ բնակավայրերի համար տրամադրված վարկերը սուբսիդավորվել են մասնակի</w:t>
      </w:r>
      <w:r w:rsidR="00DC1B1F" w:rsidRPr="00A425B8">
        <w:rPr>
          <w:rFonts w:ascii="GHEA Grapalat" w:hAnsi="GHEA Grapalat" w:cs="Cambria Math"/>
          <w:bCs/>
          <w:sz w:val="24"/>
          <w:szCs w:val="24"/>
          <w:lang w:val="hy-AM"/>
        </w:rPr>
        <w:t>,</w:t>
      </w:r>
      <w:r w:rsidRPr="00A425B8">
        <w:rPr>
          <w:rFonts w:ascii="GHEA Grapalat" w:hAnsi="GHEA Grapalat"/>
          <w:bCs/>
          <w:sz w:val="24"/>
          <w:szCs w:val="24"/>
          <w:lang w:val="hy-AM"/>
        </w:rPr>
        <w:t xml:space="preserve"> մասնավորապես</w:t>
      </w:r>
      <w:r w:rsidR="00DC1B1F" w:rsidRPr="00A425B8">
        <w:rPr>
          <w:rFonts w:ascii="GHEA Grapalat" w:hAnsi="GHEA Grapalat" w:cs="Cambria Math"/>
          <w:bCs/>
          <w:sz w:val="24"/>
          <w:szCs w:val="24"/>
          <w:lang w:val="hy-AM"/>
        </w:rPr>
        <w:t>,</w:t>
      </w:r>
      <w:r w:rsidRPr="00A425B8">
        <w:rPr>
          <w:rFonts w:ascii="GHEA Grapalat" w:hAnsi="GHEA Grapalat"/>
          <w:bCs/>
          <w:sz w:val="24"/>
          <w:szCs w:val="24"/>
          <w:lang w:val="hy-AM"/>
        </w:rPr>
        <w:t xml:space="preserve"> վարկերը տրամադրված են 12 տոկոս տոկոսադրույքով</w:t>
      </w:r>
      <w:r w:rsidR="00DC1B1F" w:rsidRPr="00A425B8">
        <w:rPr>
          <w:rFonts w:ascii="GHEA Grapalat" w:hAnsi="GHEA Grapalat" w:cs="Cambria Math"/>
          <w:bCs/>
          <w:sz w:val="24"/>
          <w:szCs w:val="24"/>
          <w:lang w:val="hy-AM"/>
        </w:rPr>
        <w:t>,</w:t>
      </w:r>
      <w:r w:rsidRPr="00A425B8">
        <w:rPr>
          <w:rFonts w:ascii="GHEA Grapalat" w:hAnsi="GHEA Grapalat"/>
          <w:bCs/>
          <w:sz w:val="24"/>
          <w:szCs w:val="24"/>
          <w:lang w:val="hy-AM"/>
        </w:rPr>
        <w:t xml:space="preserve"> սակայն ներկայացված հայտերի համաձայն</w:t>
      </w:r>
      <w:r w:rsidRPr="00A425B8">
        <w:rPr>
          <w:rFonts w:ascii="MS Mincho" w:eastAsia="MS Mincho" w:hAnsi="MS Mincho" w:cs="MS Mincho" w:hint="eastAsia"/>
          <w:bCs/>
          <w:sz w:val="24"/>
          <w:szCs w:val="24"/>
          <w:lang w:val="hy-AM"/>
        </w:rPr>
        <w:t>․</w:t>
      </w:r>
      <w:r w:rsidRPr="00A425B8">
        <w:rPr>
          <w:rFonts w:ascii="GHEA Grapalat" w:hAnsi="GHEA Grapalat"/>
          <w:bCs/>
          <w:sz w:val="24"/>
          <w:szCs w:val="24"/>
          <w:lang w:val="hy-AM"/>
        </w:rPr>
        <w:t xml:space="preserve">  սուբսիդավորվել են 7 կամ 9 տոկոսը</w:t>
      </w:r>
      <w:r w:rsidR="00DC1B1F" w:rsidRPr="00A425B8">
        <w:rPr>
          <w:rFonts w:ascii="GHEA Grapalat" w:hAnsi="GHEA Grapalat" w:cs="Cambria Math"/>
          <w:bCs/>
          <w:sz w:val="24"/>
          <w:szCs w:val="24"/>
          <w:lang w:val="hy-AM"/>
        </w:rPr>
        <w:t>,</w:t>
      </w:r>
      <w:r w:rsidRPr="00A425B8">
        <w:rPr>
          <w:rFonts w:ascii="GHEA Grapalat" w:hAnsi="GHEA Grapalat"/>
          <w:bCs/>
          <w:sz w:val="24"/>
          <w:szCs w:val="24"/>
          <w:lang w:val="hy-AM"/>
        </w:rPr>
        <w:t xml:space="preserve"> որտեղ ներառված են նաև մինչև 184-Լ Որոշման ուժի մեջ մտնելը տրամադրված վարկերի սուբսիդավորումը։ Արդյունքում</w:t>
      </w:r>
      <w:r w:rsidR="00EA47DA" w:rsidRPr="00A425B8">
        <w:rPr>
          <w:rFonts w:ascii="GHEA Grapalat" w:hAnsi="GHEA Grapalat" w:cs="Cambria Math"/>
          <w:bCs/>
          <w:sz w:val="24"/>
          <w:szCs w:val="24"/>
          <w:lang w:val="hy-AM"/>
        </w:rPr>
        <w:t>,</w:t>
      </w:r>
      <w:r w:rsidRPr="00A425B8">
        <w:rPr>
          <w:rFonts w:ascii="GHEA Grapalat" w:hAnsi="GHEA Grapalat"/>
          <w:bCs/>
          <w:sz w:val="24"/>
          <w:szCs w:val="24"/>
          <w:lang w:val="hy-AM"/>
        </w:rPr>
        <w:t xml:space="preserve"> սահմանամերձ բնակավայրերի համար տրամադրված վարկերը պակաս են սուբսիդավորվել 7</w:t>
      </w:r>
      <w:r w:rsidR="00EA47DA" w:rsidRPr="00A425B8">
        <w:rPr>
          <w:rFonts w:ascii="GHEA Grapalat" w:hAnsi="GHEA Grapalat" w:cs="Cambria Math"/>
          <w:bCs/>
          <w:sz w:val="24"/>
          <w:szCs w:val="24"/>
          <w:lang w:val="hy-AM"/>
        </w:rPr>
        <w:t>,</w:t>
      </w:r>
      <w:r w:rsidRPr="00A425B8">
        <w:rPr>
          <w:rFonts w:ascii="GHEA Grapalat" w:hAnsi="GHEA Grapalat"/>
          <w:bCs/>
          <w:sz w:val="24"/>
          <w:szCs w:val="24"/>
          <w:lang w:val="hy-AM"/>
        </w:rPr>
        <w:t>470.00 հազար դրամով։ 2022 թվականի հունիս ամսվա սուբսիդավորման հայտերով սուբսիդավորման ենթակա 1</w:t>
      </w:r>
      <w:r w:rsidR="00EA47DA" w:rsidRPr="00A425B8">
        <w:rPr>
          <w:rFonts w:ascii="GHEA Grapalat" w:hAnsi="GHEA Grapalat" w:cs="Cambria Math"/>
          <w:bCs/>
          <w:sz w:val="24"/>
          <w:szCs w:val="24"/>
          <w:lang w:val="hy-AM"/>
        </w:rPr>
        <w:t>,</w:t>
      </w:r>
      <w:r w:rsidRPr="00A425B8">
        <w:rPr>
          <w:rFonts w:ascii="GHEA Grapalat" w:hAnsi="GHEA Grapalat"/>
          <w:bCs/>
          <w:sz w:val="24"/>
          <w:szCs w:val="24"/>
          <w:lang w:val="hy-AM"/>
        </w:rPr>
        <w:t>560.00 հազար դրամ գումարը Ֆինանսական կառույցների կողմից պետք է ներկայացվեր որպես ֆինանսավորման ենթակա:</w:t>
      </w:r>
    </w:p>
    <w:p w14:paraId="5E70D5B1" w14:textId="5CFD8575" w:rsidR="00AC7646" w:rsidRPr="00A425B8" w:rsidRDefault="00AC7646" w:rsidP="00A43096">
      <w:pPr>
        <w:pStyle w:val="ListParagraph"/>
        <w:numPr>
          <w:ilvl w:val="3"/>
          <w:numId w:val="4"/>
        </w:numPr>
        <w:spacing w:after="0" w:line="256" w:lineRule="auto"/>
        <w:ind w:left="0" w:firstLine="567"/>
        <w:jc w:val="both"/>
        <w:rPr>
          <w:rFonts w:ascii="GHEA Grapalat" w:hAnsi="GHEA Grapalat"/>
          <w:bCs/>
          <w:sz w:val="24"/>
          <w:szCs w:val="24"/>
          <w:lang w:val="hy-AM"/>
        </w:rPr>
      </w:pPr>
      <w:r w:rsidRPr="00A425B8">
        <w:rPr>
          <w:rFonts w:ascii="GHEA Grapalat" w:hAnsi="GHEA Grapalat"/>
          <w:bCs/>
          <w:sz w:val="24"/>
          <w:szCs w:val="24"/>
          <w:lang w:val="hy-AM"/>
        </w:rPr>
        <w:t>Տասներկու տոկոս վարկավորման տոկոսադրույքով տրամադրված թվով 2 վարկեր ամբողջությամբ սուբսիդավորվել են</w:t>
      </w:r>
      <w:r w:rsidR="00236EAD" w:rsidRPr="00A425B8">
        <w:rPr>
          <w:rFonts w:ascii="GHEA Grapalat" w:hAnsi="GHEA Grapalat" w:cs="Cambria Math"/>
          <w:bCs/>
          <w:sz w:val="24"/>
          <w:szCs w:val="24"/>
          <w:lang w:val="hy-AM"/>
        </w:rPr>
        <w:t>,</w:t>
      </w:r>
      <w:r w:rsidRPr="00A425B8">
        <w:rPr>
          <w:rFonts w:ascii="GHEA Grapalat" w:hAnsi="GHEA Grapalat"/>
          <w:bCs/>
          <w:sz w:val="24"/>
          <w:szCs w:val="24"/>
          <w:lang w:val="hy-AM"/>
        </w:rPr>
        <w:t xml:space="preserve"> սակայն ենթակա էր սուբսիդավորման միայն 7 տոկոսային կետով։ Արդյունքում</w:t>
      </w:r>
      <w:r w:rsidR="00EA47DA" w:rsidRPr="00A425B8">
        <w:rPr>
          <w:rFonts w:ascii="GHEA Grapalat" w:hAnsi="GHEA Grapalat" w:cs="Cambria Math"/>
          <w:bCs/>
          <w:sz w:val="24"/>
          <w:szCs w:val="24"/>
          <w:lang w:val="hy-AM"/>
        </w:rPr>
        <w:t>,</w:t>
      </w:r>
      <w:r w:rsidRPr="00A425B8">
        <w:rPr>
          <w:rFonts w:ascii="GHEA Grapalat" w:hAnsi="GHEA Grapalat"/>
          <w:bCs/>
          <w:sz w:val="24"/>
          <w:szCs w:val="24"/>
          <w:lang w:val="hy-AM"/>
        </w:rPr>
        <w:t xml:space="preserve"> նշված վարկի համար սուբսիդավորված 144.60 հազար դրամից 60.09 հազար դրամը ենթակա չէ սուբսիդավորման։  </w:t>
      </w:r>
    </w:p>
    <w:p w14:paraId="29C2D4B3" w14:textId="1E9AA4DB" w:rsidR="00AC7646" w:rsidRPr="00A425B8" w:rsidRDefault="00AC7646" w:rsidP="00A43096">
      <w:pPr>
        <w:pStyle w:val="ListParagraph"/>
        <w:numPr>
          <w:ilvl w:val="2"/>
          <w:numId w:val="4"/>
        </w:numPr>
        <w:spacing w:before="160" w:line="256" w:lineRule="auto"/>
        <w:ind w:left="0" w:firstLine="567"/>
        <w:jc w:val="both"/>
        <w:rPr>
          <w:rFonts w:ascii="GHEA Grapalat" w:hAnsi="GHEA Grapalat"/>
          <w:b/>
          <w:bCs/>
          <w:szCs w:val="24"/>
          <w:lang w:val="hy-AM"/>
        </w:rPr>
      </w:pPr>
      <w:r w:rsidRPr="00A425B8">
        <w:rPr>
          <w:rFonts w:ascii="GHEA Grapalat" w:hAnsi="GHEA Grapalat"/>
          <w:b/>
          <w:sz w:val="24"/>
          <w:szCs w:val="24"/>
          <w:lang w:val="hy-AM"/>
        </w:rPr>
        <w:t xml:space="preserve">Առկա է անհամապատասխանություն </w:t>
      </w:r>
      <w:r w:rsidRPr="00A425B8">
        <w:rPr>
          <w:rFonts w:ascii="GHEA Grapalat" w:hAnsi="GHEA Grapalat"/>
          <w:b/>
          <w:bCs/>
          <w:sz w:val="24"/>
          <w:szCs w:val="24"/>
          <w:lang w:val="hy-AM"/>
        </w:rPr>
        <w:t>Հայաստանի Հանրապետության կառավարության 2021 թվականի փետրվարի 11-ի «</w:t>
      </w:r>
      <w:r w:rsidRPr="00A425B8">
        <w:rPr>
          <w:rFonts w:ascii="GHEA Grapalat" w:hAnsi="GHEA Grapalat"/>
          <w:b/>
          <w:sz w:val="24"/>
          <w:szCs w:val="24"/>
          <w:lang w:val="hy-AM"/>
        </w:rPr>
        <w:t>Հայաստանի Հանրապետության կառավարության մի շարք որոշումներով սահմանված վարկերի կամ լիզինգի փաստացի տոկոսադրույքների առավելագույն չափ և արտոնյալ պայմաններ սահմանելու մասին</w:t>
      </w:r>
      <w:r w:rsidR="00236EAD" w:rsidRPr="00A425B8">
        <w:rPr>
          <w:rFonts w:ascii="GHEA Grapalat" w:hAnsi="GHEA Grapalat"/>
          <w:b/>
          <w:bCs/>
          <w:sz w:val="24"/>
          <w:szCs w:val="24"/>
          <w:lang w:val="hy-AM"/>
        </w:rPr>
        <w:t>»</w:t>
      </w:r>
      <w:r w:rsidRPr="00A425B8">
        <w:rPr>
          <w:rFonts w:ascii="GHEA Grapalat" w:hAnsi="GHEA Grapalat"/>
          <w:b/>
          <w:bCs/>
          <w:sz w:val="24"/>
          <w:szCs w:val="24"/>
          <w:lang w:val="hy-AM"/>
        </w:rPr>
        <w:t xml:space="preserve"> N 175-Լ որոշման 2-րդ </w:t>
      </w:r>
      <w:r w:rsidR="00BF4413" w:rsidRPr="00A425B8">
        <w:rPr>
          <w:rFonts w:ascii="GHEA Grapalat" w:hAnsi="GHEA Grapalat"/>
          <w:b/>
          <w:bCs/>
          <w:sz w:val="24"/>
          <w:szCs w:val="24"/>
          <w:lang w:val="hy-AM"/>
        </w:rPr>
        <w:t>կետի</w:t>
      </w:r>
      <w:r w:rsidRPr="00A425B8">
        <w:rPr>
          <w:rFonts w:ascii="GHEA Grapalat" w:hAnsi="GHEA Grapalat"/>
          <w:b/>
          <w:bCs/>
          <w:sz w:val="24"/>
          <w:szCs w:val="24"/>
          <w:lang w:val="hy-AM"/>
        </w:rPr>
        <w:t xml:space="preserve"> պահանջների հետ</w:t>
      </w:r>
      <w:r w:rsidRPr="00A425B8">
        <w:rPr>
          <w:rFonts w:ascii="MS Mincho" w:eastAsia="MS Mincho" w:hAnsi="MS Mincho" w:cs="MS Mincho" w:hint="eastAsia"/>
          <w:b/>
          <w:bCs/>
          <w:szCs w:val="24"/>
          <w:lang w:val="hy-AM"/>
        </w:rPr>
        <w:t>․</w:t>
      </w:r>
    </w:p>
    <w:p w14:paraId="326691FF" w14:textId="50A8FCBB" w:rsidR="00AC7646" w:rsidRPr="00A425B8" w:rsidRDefault="00AC7646" w:rsidP="00AC7646">
      <w:pPr>
        <w:spacing w:before="0" w:after="160" w:line="256" w:lineRule="auto"/>
        <w:ind w:firstLine="567"/>
        <w:rPr>
          <w:rFonts w:eastAsiaTheme="minorHAnsi" w:cstheme="minorBidi"/>
          <w:bCs/>
          <w:szCs w:val="24"/>
          <w:lang w:val="hy-AM"/>
        </w:rPr>
      </w:pPr>
      <w:r w:rsidRPr="00A425B8">
        <w:rPr>
          <w:rFonts w:eastAsiaTheme="minorHAnsi" w:cstheme="minorBidi"/>
          <w:bCs/>
          <w:szCs w:val="24"/>
          <w:lang w:val="hy-AM"/>
        </w:rPr>
        <w:lastRenderedPageBreak/>
        <w:t>Համաձայն Հայաստանի Հանրապետության կառավարության 2021 թվականի փետրվարի 11-ի «Հայաստանի Հանրապետության կառավարության մի շարք որոշումներով սահմանված վարկերի կամ լիզինգի փաստացի տոկոսադրույքների առավելագույն չափ և արտոնյալ պայմաններ սահմանելու մասին</w:t>
      </w:r>
      <w:r w:rsidR="00236EAD" w:rsidRPr="00A425B8">
        <w:rPr>
          <w:rFonts w:eastAsiaTheme="minorHAnsi" w:cstheme="minorBidi"/>
          <w:bCs/>
          <w:szCs w:val="24"/>
          <w:lang w:val="hy-AM"/>
        </w:rPr>
        <w:t>»</w:t>
      </w:r>
      <w:r w:rsidRPr="00A425B8">
        <w:rPr>
          <w:rFonts w:eastAsiaTheme="minorHAnsi" w:cstheme="minorBidi"/>
          <w:bCs/>
          <w:szCs w:val="24"/>
          <w:lang w:val="hy-AM"/>
        </w:rPr>
        <w:t xml:space="preserve"> N 175-Լ որոշման 2-րդ </w:t>
      </w:r>
      <w:r w:rsidR="00BF4413" w:rsidRPr="00A425B8">
        <w:rPr>
          <w:rFonts w:eastAsiaTheme="minorHAnsi" w:cstheme="minorBidi"/>
          <w:bCs/>
          <w:szCs w:val="24"/>
          <w:lang w:val="hy-AM"/>
        </w:rPr>
        <w:t>կետի</w:t>
      </w:r>
      <w:r w:rsidRPr="00A425B8">
        <w:rPr>
          <w:rFonts w:eastAsiaTheme="minorHAnsi" w:cstheme="minorBidi"/>
          <w:bCs/>
          <w:szCs w:val="24"/>
          <w:lang w:val="hy-AM"/>
        </w:rPr>
        <w:t>՝ Հայաստանի Հանրապետության կառավարության 2019 թվականի մարտի 7-ի N 184-Լ որոշմամբ հաստատված պետական աջակցության ծրագրերի շրջանակներում մինչև 2021 թվականի դեկտեմբերի 31-ը տրամադրվող վարկերի կամ լիզինգի տոկոսադրույքի սուբսիդավորումը ծրագրերին մասնակից բոլոր տնտեսավարողների համար կիրականացվի վարկային կամ լիզինգային պայմանագրերով սահմանված տոկոսադրույքների չափով</w:t>
      </w:r>
      <w:r w:rsidR="00236EAD" w:rsidRPr="00A425B8">
        <w:rPr>
          <w:rFonts w:eastAsiaTheme="minorHAnsi" w:cs="Cambria Math"/>
          <w:bCs/>
          <w:szCs w:val="24"/>
          <w:lang w:val="hy-AM"/>
        </w:rPr>
        <w:t>,</w:t>
      </w:r>
      <w:r w:rsidRPr="00A425B8">
        <w:rPr>
          <w:rFonts w:eastAsiaTheme="minorHAnsi" w:cstheme="minorBidi"/>
          <w:bCs/>
          <w:szCs w:val="24"/>
          <w:lang w:val="hy-AM"/>
        </w:rPr>
        <w:t xml:space="preserve"> որի արդյունքում վարկերը կամ լիզինգը տնտեսավարողներին կտրամադրվեն 0% տոկոսադրույքով։ Վերջինս ուժի մեջ է մտել 2021 թվականի փետրվարի 13-ից։ Ֆինանսական կառույցների կողմից 2021 թվականի փետրվարի 13-ից հետո տրամադրված որոշ վարկեր սուբսիդավորվել են մասնակ</w:t>
      </w:r>
      <w:r w:rsidR="00236EAD" w:rsidRPr="00A425B8">
        <w:rPr>
          <w:rFonts w:eastAsiaTheme="minorHAnsi" w:cstheme="minorBidi"/>
          <w:bCs/>
          <w:szCs w:val="24"/>
          <w:lang w:val="hy-AM"/>
        </w:rPr>
        <w:t>ի</w:t>
      </w:r>
      <w:r w:rsidRPr="00A425B8">
        <w:rPr>
          <w:rFonts w:eastAsiaTheme="minorHAnsi" w:cstheme="minorBidi"/>
          <w:bCs/>
          <w:szCs w:val="24"/>
          <w:lang w:val="hy-AM"/>
        </w:rPr>
        <w:t>։ Արդյունքում</w:t>
      </w:r>
      <w:r w:rsidR="00236EAD" w:rsidRPr="00A425B8">
        <w:rPr>
          <w:rFonts w:eastAsiaTheme="minorHAnsi" w:cs="Cambria Math"/>
          <w:bCs/>
          <w:szCs w:val="24"/>
          <w:lang w:val="hy-AM"/>
        </w:rPr>
        <w:t>,</w:t>
      </w:r>
      <w:r w:rsidRPr="00A425B8">
        <w:rPr>
          <w:rFonts w:eastAsiaTheme="minorHAnsi" w:cstheme="minorBidi"/>
          <w:bCs/>
          <w:szCs w:val="24"/>
          <w:lang w:val="hy-AM"/>
        </w:rPr>
        <w:t xml:space="preserve"> նշված վարկերը պակաս են սուբսիդավորվել 315.00 հազար դրամով։ 2022 թվականի հունիս ամսվա սուբսիդավորման հայտերով սուբսիդավորման ենթակա 21.00 հազար դրամ գումարը Ֆինանսական կառույցների կողմից պետք է ներկայացվեր որպես ֆինանսավորման ենթակա:</w:t>
      </w:r>
    </w:p>
    <w:p w14:paraId="23FBBB9B" w14:textId="63E817A6" w:rsidR="00AC7646" w:rsidRPr="00A425B8" w:rsidRDefault="00AC7646" w:rsidP="00A43096">
      <w:pPr>
        <w:pStyle w:val="ListParagraph"/>
        <w:numPr>
          <w:ilvl w:val="2"/>
          <w:numId w:val="4"/>
        </w:numPr>
        <w:spacing w:line="256" w:lineRule="auto"/>
        <w:ind w:left="0" w:firstLine="567"/>
        <w:jc w:val="both"/>
        <w:rPr>
          <w:rFonts w:ascii="GHEA Grapalat" w:hAnsi="GHEA Grapalat"/>
          <w:b/>
          <w:bCs/>
          <w:szCs w:val="24"/>
          <w:lang w:val="hy-AM"/>
        </w:rPr>
      </w:pPr>
      <w:r w:rsidRPr="00A425B8">
        <w:rPr>
          <w:rFonts w:ascii="GHEA Grapalat" w:hAnsi="GHEA Grapalat"/>
          <w:b/>
          <w:sz w:val="24"/>
          <w:szCs w:val="24"/>
          <w:lang w:val="hy-AM"/>
        </w:rPr>
        <w:t xml:space="preserve">Առկա է անհամապատասխանություն </w:t>
      </w:r>
      <w:r w:rsidRPr="00A425B8">
        <w:rPr>
          <w:rFonts w:ascii="GHEA Grapalat" w:hAnsi="GHEA Grapalat"/>
          <w:b/>
          <w:bCs/>
          <w:sz w:val="24"/>
          <w:szCs w:val="24"/>
          <w:lang w:val="hy-AM"/>
        </w:rPr>
        <w:t xml:space="preserve">Հայաստանի Հանրապետության կառավարության 2020 թվականի մարտի 26-ի </w:t>
      </w:r>
      <w:r w:rsidRPr="00A425B8">
        <w:rPr>
          <w:rFonts w:ascii="GHEA Grapalat" w:hAnsi="GHEA Grapalat"/>
          <w:b/>
          <w:sz w:val="24"/>
          <w:szCs w:val="24"/>
          <w:lang w:val="hy-AM"/>
        </w:rPr>
        <w:t>«</w:t>
      </w:r>
      <w:r w:rsidRPr="00A425B8">
        <w:rPr>
          <w:rFonts w:ascii="GHEA Grapalat" w:hAnsi="GHEA Grapalat"/>
          <w:b/>
          <w:bCs/>
          <w:sz w:val="24"/>
          <w:szCs w:val="24"/>
          <w:lang w:val="hy-AM"/>
        </w:rPr>
        <w:t xml:space="preserve">Կորոնավիրուսի տնտեսական հետևանքների չեզոքացման երկրորդ միջոցառումը հաստատելու </w:t>
      </w:r>
      <w:r w:rsidRPr="00A425B8">
        <w:rPr>
          <w:rFonts w:ascii="GHEA Grapalat" w:hAnsi="GHEA Grapalat"/>
          <w:b/>
          <w:sz w:val="24"/>
          <w:szCs w:val="24"/>
          <w:lang w:val="hy-AM"/>
        </w:rPr>
        <w:t>մասին</w:t>
      </w:r>
      <w:r w:rsidR="00236EAD" w:rsidRPr="00A425B8">
        <w:rPr>
          <w:rFonts w:ascii="GHEA Grapalat" w:hAnsi="GHEA Grapalat"/>
          <w:b/>
          <w:bCs/>
          <w:sz w:val="24"/>
          <w:szCs w:val="24"/>
          <w:lang w:val="hy-AM"/>
        </w:rPr>
        <w:t>»</w:t>
      </w:r>
      <w:r w:rsidRPr="00A425B8">
        <w:rPr>
          <w:rFonts w:ascii="GHEA Grapalat" w:hAnsi="GHEA Grapalat"/>
          <w:b/>
          <w:bCs/>
          <w:sz w:val="24"/>
          <w:szCs w:val="24"/>
          <w:lang w:val="hy-AM"/>
        </w:rPr>
        <w:t xml:space="preserve"> N 356-Լ որոշման հավելվածի 12-րդ կետի 2-րդ ենթակետի պահանջների հետ</w:t>
      </w:r>
      <w:r w:rsidRPr="00A425B8">
        <w:rPr>
          <w:rFonts w:ascii="MS Mincho" w:eastAsia="MS Mincho" w:hAnsi="MS Mincho" w:cs="MS Mincho" w:hint="eastAsia"/>
          <w:b/>
          <w:bCs/>
          <w:szCs w:val="24"/>
          <w:lang w:val="hy-AM"/>
        </w:rPr>
        <w:t>․</w:t>
      </w:r>
    </w:p>
    <w:p w14:paraId="0B58E63B" w14:textId="43BF97D3" w:rsidR="00AC7646" w:rsidRPr="00A425B8" w:rsidRDefault="00AC7646" w:rsidP="00AC7646">
      <w:pPr>
        <w:spacing w:before="0" w:after="160" w:line="256" w:lineRule="auto"/>
        <w:ind w:firstLine="567"/>
        <w:contextualSpacing/>
        <w:rPr>
          <w:rFonts w:eastAsiaTheme="minorHAnsi" w:cstheme="minorBidi"/>
          <w:bCs/>
          <w:szCs w:val="24"/>
          <w:lang w:val="hy-AM"/>
        </w:rPr>
      </w:pPr>
      <w:r w:rsidRPr="00A425B8">
        <w:rPr>
          <w:rFonts w:eastAsiaTheme="minorHAnsi" w:cstheme="minorBidi"/>
          <w:bCs/>
          <w:szCs w:val="24"/>
          <w:lang w:val="hy-AM"/>
        </w:rPr>
        <w:t>Համաձայն Հայաստանի Հանրապետության կառավարության 2020 թվականի մարտի 26-ի «Կորոնավիրուսի տնտեսական հետևանքների չեզոքացման երկրորդ միջոցառումը հաստատելու մասին</w:t>
      </w:r>
      <w:r w:rsidR="00236EAD" w:rsidRPr="00A425B8">
        <w:rPr>
          <w:rFonts w:eastAsiaTheme="minorHAnsi" w:cstheme="minorBidi"/>
          <w:bCs/>
          <w:szCs w:val="24"/>
          <w:lang w:val="hy-AM"/>
        </w:rPr>
        <w:t>»</w:t>
      </w:r>
      <w:r w:rsidRPr="00A425B8">
        <w:rPr>
          <w:rFonts w:eastAsiaTheme="minorHAnsi" w:cstheme="minorBidi"/>
          <w:bCs/>
          <w:szCs w:val="24"/>
          <w:lang w:val="hy-AM"/>
        </w:rPr>
        <w:t xml:space="preserve"> N 356-Լ որոշման հավելվածի 12-րդ կետի 2-րդ ենթակետի՝ միջոցառման շրջանակում վարկ (լիզինգ) ստանալու նպատակով ցանկացած տնտեսավարող</w:t>
      </w:r>
      <w:r w:rsidR="00236EAD" w:rsidRPr="00A425B8">
        <w:rPr>
          <w:rFonts w:eastAsiaTheme="minorHAnsi" w:cs="Cambria Math"/>
          <w:bCs/>
          <w:szCs w:val="24"/>
          <w:lang w:val="hy-AM"/>
        </w:rPr>
        <w:t>,</w:t>
      </w:r>
      <w:r w:rsidRPr="00A425B8">
        <w:rPr>
          <w:rFonts w:eastAsiaTheme="minorHAnsi" w:cstheme="minorBidi"/>
          <w:bCs/>
          <w:szCs w:val="24"/>
          <w:lang w:val="hy-AM"/>
        </w:rPr>
        <w:t xml:space="preserve"> որը համապատասխանում է միջոցառմամբ նախատեսված պայմաններին</w:t>
      </w:r>
      <w:r w:rsidR="00236EAD" w:rsidRPr="00A425B8">
        <w:rPr>
          <w:rFonts w:eastAsiaTheme="minorHAnsi" w:cs="Cambria Math"/>
          <w:bCs/>
          <w:szCs w:val="24"/>
          <w:lang w:val="hy-AM"/>
        </w:rPr>
        <w:t>,</w:t>
      </w:r>
      <w:r w:rsidRPr="00A425B8">
        <w:rPr>
          <w:rFonts w:eastAsiaTheme="minorHAnsi" w:cstheme="minorBidi"/>
          <w:bCs/>
          <w:szCs w:val="24"/>
          <w:lang w:val="hy-AM"/>
        </w:rPr>
        <w:t xml:space="preserve"> կարող է հայտ ներկայացնել ֆինանսական կազմակերպություն</w:t>
      </w:r>
      <w:r w:rsidR="00236EAD" w:rsidRPr="00A425B8">
        <w:rPr>
          <w:rFonts w:eastAsiaTheme="minorHAnsi" w:cs="Cambria Math"/>
          <w:bCs/>
          <w:szCs w:val="24"/>
          <w:lang w:val="hy-AM"/>
        </w:rPr>
        <w:t>,</w:t>
      </w:r>
      <w:r w:rsidRPr="00A425B8">
        <w:rPr>
          <w:rFonts w:eastAsiaTheme="minorHAnsi" w:cstheme="minorBidi"/>
          <w:bCs/>
          <w:szCs w:val="24"/>
          <w:lang w:val="hy-AM"/>
        </w:rPr>
        <w:t xml:space="preserve"> որի բավարարման դեպքում վարկառուի ցանկությամբ սույն միջոցառմամբ աղյուսակներ 1-ով</w:t>
      </w:r>
      <w:r w:rsidR="00EA47DA" w:rsidRPr="00A425B8">
        <w:rPr>
          <w:rFonts w:eastAsiaTheme="minorHAnsi" w:cs="Cambria Math"/>
          <w:bCs/>
          <w:szCs w:val="24"/>
          <w:lang w:val="hy-AM"/>
        </w:rPr>
        <w:t>,</w:t>
      </w:r>
      <w:r w:rsidRPr="00A425B8">
        <w:rPr>
          <w:rFonts w:eastAsiaTheme="minorHAnsi" w:cstheme="minorBidi"/>
          <w:bCs/>
          <w:szCs w:val="24"/>
          <w:lang w:val="hy-AM"/>
        </w:rPr>
        <w:t xml:space="preserve"> 2-ով</w:t>
      </w:r>
      <w:r w:rsidR="00EA47DA" w:rsidRPr="00A425B8">
        <w:rPr>
          <w:rFonts w:eastAsiaTheme="minorHAnsi" w:cs="Cambria Math"/>
          <w:bCs/>
          <w:szCs w:val="24"/>
          <w:lang w:val="hy-AM"/>
        </w:rPr>
        <w:t>,</w:t>
      </w:r>
      <w:r w:rsidRPr="00A425B8">
        <w:rPr>
          <w:rFonts w:eastAsiaTheme="minorHAnsi" w:cstheme="minorBidi"/>
          <w:bCs/>
          <w:szCs w:val="24"/>
          <w:lang w:val="hy-AM"/>
        </w:rPr>
        <w:t xml:space="preserve"> 3-ով և 4-ով սահմանված պայմանների համաձայն կիրականացվի՝ վարկի/լիզինգի սուբսիդավորում՝ տվյալ վարկի (լիզինգի) տոկոսների չափով</w:t>
      </w:r>
      <w:r w:rsidR="00EA47DA" w:rsidRPr="00A425B8">
        <w:rPr>
          <w:rFonts w:eastAsiaTheme="minorHAnsi" w:cs="Cambria Math"/>
          <w:bCs/>
          <w:szCs w:val="24"/>
          <w:lang w:val="hy-AM"/>
        </w:rPr>
        <w:t>,</w:t>
      </w:r>
      <w:r w:rsidRPr="00A425B8">
        <w:rPr>
          <w:rFonts w:eastAsiaTheme="minorHAnsi" w:cstheme="minorBidi"/>
          <w:bCs/>
          <w:szCs w:val="24"/>
          <w:lang w:val="hy-AM"/>
        </w:rPr>
        <w:t xml:space="preserve"> առանց վարկի վերադարձի ռիսկի ստանձնման: Վերջինս ուժի մեջ է մտել 2020 թվականի մարտի 29-ից։ Ֆինանսական կառույցների կողմից 2020 թվականի մարտի 29-ից հետո տրամադրված որոշ վարկեր սուբսիդավորվել են մասնակի։ Արդյունքում</w:t>
      </w:r>
      <w:r w:rsidR="00EA47DA" w:rsidRPr="00A425B8">
        <w:rPr>
          <w:rFonts w:eastAsiaTheme="minorHAnsi" w:cs="Cambria Math"/>
          <w:bCs/>
          <w:szCs w:val="24"/>
          <w:lang w:val="hy-AM"/>
        </w:rPr>
        <w:t>,</w:t>
      </w:r>
      <w:r w:rsidRPr="00A425B8">
        <w:rPr>
          <w:rFonts w:eastAsiaTheme="minorHAnsi" w:cstheme="minorBidi"/>
          <w:bCs/>
          <w:szCs w:val="24"/>
          <w:lang w:val="hy-AM"/>
        </w:rPr>
        <w:t xml:space="preserve"> նշված վարկերը պակաս են սուբսիդավորվել 850.00 հազար դրամով։ 2022 թվականի հունիս ամսվա սուբսիդավորման հայտերով </w:t>
      </w:r>
      <w:r w:rsidRPr="00A425B8">
        <w:rPr>
          <w:rFonts w:eastAsiaTheme="minorHAnsi" w:cstheme="minorBidi"/>
          <w:bCs/>
          <w:szCs w:val="24"/>
          <w:lang w:val="hy-AM"/>
        </w:rPr>
        <w:lastRenderedPageBreak/>
        <w:t>սուբսիդավորման ենթակա 30.00 հազար դրամ գումարը Ֆինանսական կառույցների կողմից պետք է ներկայացվեր որպես ֆինանսավորման ենթակա:</w:t>
      </w:r>
    </w:p>
    <w:p w14:paraId="6C850C65" w14:textId="77777777" w:rsidR="00AC7646" w:rsidRPr="00A425B8" w:rsidRDefault="00AC7646" w:rsidP="00A43096">
      <w:pPr>
        <w:pStyle w:val="ListParagraph"/>
        <w:numPr>
          <w:ilvl w:val="2"/>
          <w:numId w:val="4"/>
        </w:numPr>
        <w:spacing w:line="256" w:lineRule="auto"/>
        <w:ind w:left="0" w:firstLine="567"/>
        <w:rPr>
          <w:rFonts w:ascii="GHEA Grapalat" w:hAnsi="GHEA Grapalat"/>
          <w:b/>
          <w:sz w:val="24"/>
          <w:szCs w:val="24"/>
          <w:lang w:val="hy-AM"/>
        </w:rPr>
      </w:pPr>
      <w:r w:rsidRPr="00A425B8">
        <w:rPr>
          <w:rFonts w:ascii="GHEA Grapalat" w:hAnsi="GHEA Grapalat"/>
          <w:b/>
          <w:sz w:val="24"/>
          <w:szCs w:val="24"/>
          <w:lang w:val="hy-AM"/>
        </w:rPr>
        <w:t>Առկա է անհամապատասխանություն 184-Լ որոշման 15-րդ կետի 15-րդ ենթակետի պահանջների հետ</w:t>
      </w:r>
    </w:p>
    <w:p w14:paraId="473969EA" w14:textId="13808016" w:rsidR="00AC7646" w:rsidRPr="00A425B8" w:rsidRDefault="00AC7646" w:rsidP="00AC7646">
      <w:pPr>
        <w:spacing w:before="0" w:after="160" w:line="256" w:lineRule="auto"/>
        <w:ind w:firstLine="567"/>
        <w:contextualSpacing/>
        <w:rPr>
          <w:rFonts w:eastAsiaTheme="minorHAnsi" w:cstheme="minorBidi"/>
          <w:bCs/>
          <w:szCs w:val="24"/>
          <w:lang w:val="hy-AM"/>
        </w:rPr>
      </w:pPr>
      <w:r w:rsidRPr="00A425B8">
        <w:rPr>
          <w:rFonts w:eastAsiaTheme="minorHAnsi" w:cstheme="minorBidi"/>
          <w:bCs/>
          <w:szCs w:val="24"/>
          <w:lang w:val="hy-AM"/>
        </w:rPr>
        <w:t>Համաձայն 184-Լ Որոշման 15-րդ կետի 15-րդ ենթակետի՝ Ֆինանսական կառույցը վարկի տոկոսադրույքի սուբսիդավորման հայտը ներկայացնում է ԳՖԿ-ին՝ ամիսը մեկ անգամ</w:t>
      </w:r>
      <w:r w:rsidR="00236EAD" w:rsidRPr="00A425B8">
        <w:rPr>
          <w:rFonts w:eastAsiaTheme="minorHAnsi" w:cs="Cambria Math"/>
          <w:bCs/>
          <w:szCs w:val="24"/>
          <w:lang w:val="hy-AM"/>
        </w:rPr>
        <w:t>,</w:t>
      </w:r>
      <w:r w:rsidRPr="00A425B8">
        <w:rPr>
          <w:rFonts w:eastAsiaTheme="minorHAnsi" w:cstheme="minorBidi"/>
          <w:bCs/>
          <w:szCs w:val="24"/>
          <w:lang w:val="hy-AM"/>
        </w:rPr>
        <w:t xml:space="preserve"> ոչ ուշ</w:t>
      </w:r>
      <w:r w:rsidR="00236EAD" w:rsidRPr="00A425B8">
        <w:rPr>
          <w:rFonts w:eastAsiaTheme="minorHAnsi" w:cs="Cambria Math"/>
          <w:bCs/>
          <w:szCs w:val="24"/>
          <w:lang w:val="hy-AM"/>
        </w:rPr>
        <w:t>,</w:t>
      </w:r>
      <w:r w:rsidRPr="00A425B8">
        <w:rPr>
          <w:rFonts w:eastAsiaTheme="minorHAnsi" w:cstheme="minorBidi"/>
          <w:bCs/>
          <w:szCs w:val="24"/>
          <w:lang w:val="hy-AM"/>
        </w:rPr>
        <w:t xml:space="preserve"> քան հաջորդ ամսվա հինգերորդ աշխատանքային օրը: ԳՖԿ-ն պարտավոր է </w:t>
      </w:r>
      <w:r w:rsidRPr="00A425B8">
        <w:rPr>
          <w:rFonts w:eastAsiaTheme="minorHAnsi" w:cstheme="minorBidi"/>
          <w:b/>
          <w:bCs/>
          <w:szCs w:val="24"/>
          <w:lang w:val="hy-AM"/>
        </w:rPr>
        <w:t>հայտը ստանալուց տասը աշխատանքային օրվա ընթացքում</w:t>
      </w:r>
      <w:r w:rsidRPr="00A425B8">
        <w:rPr>
          <w:rFonts w:eastAsiaTheme="minorHAnsi" w:cstheme="minorBidi"/>
          <w:bCs/>
          <w:szCs w:val="24"/>
          <w:lang w:val="hy-AM"/>
        </w:rPr>
        <w:t xml:space="preserve"> բավարարել այն և վարկի տոկոսադրույքի սուբսիդավորման գումարը փոխանցել Ֆինանսական կառույցի համապատասխան հաշվին</w:t>
      </w:r>
      <w:r w:rsidR="00236EAD" w:rsidRPr="00A425B8">
        <w:rPr>
          <w:rFonts w:eastAsiaTheme="minorHAnsi" w:cs="Cambria Math"/>
          <w:bCs/>
          <w:szCs w:val="24"/>
          <w:lang w:val="hy-AM"/>
        </w:rPr>
        <w:t>,</w:t>
      </w:r>
      <w:r w:rsidRPr="00A425B8">
        <w:rPr>
          <w:rFonts w:eastAsiaTheme="minorHAnsi" w:cstheme="minorBidi"/>
          <w:bCs/>
          <w:szCs w:val="24"/>
          <w:lang w:val="hy-AM"/>
        </w:rPr>
        <w:t xml:space="preserve"> եթե հայտը բավարարում է ծրագրի պահանջներին: Համաձայն ներկայացված տեղեկատվության</w:t>
      </w:r>
      <w:r w:rsidR="00EA47DA" w:rsidRPr="00A425B8">
        <w:rPr>
          <w:rFonts w:eastAsiaTheme="minorHAnsi" w:cs="Cambria Math"/>
          <w:bCs/>
          <w:szCs w:val="24"/>
          <w:lang w:val="hy-AM"/>
        </w:rPr>
        <w:t>,</w:t>
      </w:r>
      <w:r w:rsidRPr="00A425B8">
        <w:rPr>
          <w:rFonts w:eastAsiaTheme="minorHAnsi" w:cstheme="minorBidi"/>
          <w:bCs/>
          <w:szCs w:val="24"/>
          <w:lang w:val="hy-AM"/>
        </w:rPr>
        <w:t xml:space="preserve"> հաշվեքննվող ժամանակաշրջանում</w:t>
      </w:r>
      <w:r w:rsidR="00EA47DA" w:rsidRPr="00A425B8">
        <w:rPr>
          <w:rFonts w:eastAsiaTheme="minorHAnsi" w:cs="Cambria Math"/>
          <w:bCs/>
          <w:szCs w:val="24"/>
          <w:lang w:val="hy-AM"/>
        </w:rPr>
        <w:t>,</w:t>
      </w:r>
      <w:r w:rsidRPr="00A425B8">
        <w:rPr>
          <w:rFonts w:eastAsiaTheme="minorHAnsi" w:cstheme="minorBidi"/>
          <w:bCs/>
          <w:szCs w:val="24"/>
          <w:lang w:val="hy-AM"/>
        </w:rPr>
        <w:t xml:space="preserve"> </w:t>
      </w:r>
      <w:r w:rsidRPr="00A425B8">
        <w:rPr>
          <w:rFonts w:eastAsiaTheme="minorHAnsi" w:cstheme="minorBidi"/>
          <w:b/>
          <w:bCs/>
          <w:i/>
          <w:szCs w:val="24"/>
          <w:u w:val="single"/>
          <w:lang w:val="hy-AM"/>
        </w:rPr>
        <w:t>բոլոր</w:t>
      </w:r>
      <w:r w:rsidRPr="00A425B8">
        <w:rPr>
          <w:rFonts w:eastAsiaTheme="minorHAnsi" w:cstheme="minorBidi"/>
          <w:bCs/>
          <w:szCs w:val="24"/>
          <w:lang w:val="hy-AM"/>
        </w:rPr>
        <w:t xml:space="preserve"> դեպքերով վարկի տոկոսադրույքի սուբսիդավորման գումարը Ֆինանսական կառույցին է փոխանցել սահմանված ժամկետից ուշ (մինչև 11-րդից 24-րդ աշխատանքային օրվա ընթացքում)։ </w:t>
      </w:r>
    </w:p>
    <w:p w14:paraId="00A10D27" w14:textId="77777777" w:rsidR="00AC7646" w:rsidRPr="00A425B8" w:rsidRDefault="00AC7646" w:rsidP="00A43096">
      <w:pPr>
        <w:pStyle w:val="ListParagraph"/>
        <w:numPr>
          <w:ilvl w:val="2"/>
          <w:numId w:val="4"/>
        </w:numPr>
        <w:spacing w:line="256" w:lineRule="auto"/>
        <w:ind w:left="0" w:firstLine="567"/>
        <w:rPr>
          <w:rFonts w:ascii="GHEA Grapalat" w:hAnsi="GHEA Grapalat"/>
          <w:b/>
          <w:sz w:val="24"/>
          <w:szCs w:val="24"/>
          <w:lang w:val="hy-AM"/>
        </w:rPr>
      </w:pPr>
      <w:r w:rsidRPr="00A425B8">
        <w:rPr>
          <w:rFonts w:ascii="GHEA Grapalat" w:hAnsi="GHEA Grapalat"/>
          <w:b/>
          <w:sz w:val="24"/>
          <w:szCs w:val="24"/>
          <w:lang w:val="hy-AM"/>
        </w:rPr>
        <w:t>Առկա է անհամապատասխանություն 184-Լ որոշման 18-րդ կետի պահանջների հետ</w:t>
      </w:r>
      <w:r w:rsidRPr="00A425B8">
        <w:rPr>
          <w:rFonts w:ascii="MS Mincho" w:eastAsia="MS Mincho" w:hAnsi="MS Mincho" w:cs="MS Mincho" w:hint="eastAsia"/>
          <w:b/>
          <w:sz w:val="24"/>
          <w:szCs w:val="24"/>
          <w:lang w:val="hy-AM"/>
        </w:rPr>
        <w:t>․</w:t>
      </w:r>
    </w:p>
    <w:p w14:paraId="3D824E29" w14:textId="40934271" w:rsidR="00AC7646" w:rsidRPr="00A425B8" w:rsidRDefault="00AC7646" w:rsidP="00AC7646">
      <w:pPr>
        <w:spacing w:before="0" w:after="160" w:line="256" w:lineRule="auto"/>
        <w:ind w:firstLine="567"/>
        <w:contextualSpacing/>
        <w:rPr>
          <w:rFonts w:eastAsiaTheme="minorHAnsi" w:cstheme="minorBidi"/>
          <w:bCs/>
          <w:szCs w:val="24"/>
          <w:lang w:val="hy-AM"/>
        </w:rPr>
      </w:pPr>
      <w:r w:rsidRPr="00A425B8">
        <w:rPr>
          <w:rFonts w:eastAsiaTheme="minorHAnsi" w:cstheme="minorBidi"/>
          <w:bCs/>
          <w:szCs w:val="24"/>
          <w:lang w:val="hy-AM"/>
        </w:rPr>
        <w:t>Համաձայն 184-Լ Որոշման 18-րդ կետի՝ վարկի տոկոսադրույքի սուբսիդավորման հայտերի ամփոփման արդյունքում ԳՖԿ-ն ձևավորում է վիճակագրական տվյալների շտեմարան</w:t>
      </w:r>
      <w:r w:rsidR="00236EAD" w:rsidRPr="00A425B8">
        <w:rPr>
          <w:rFonts w:eastAsiaTheme="minorHAnsi" w:cs="Cambria Math"/>
          <w:bCs/>
          <w:szCs w:val="24"/>
          <w:lang w:val="hy-AM"/>
        </w:rPr>
        <w:t>,</w:t>
      </w:r>
      <w:r w:rsidRPr="00A425B8">
        <w:rPr>
          <w:rFonts w:eastAsiaTheme="minorHAnsi" w:cstheme="minorBidi"/>
          <w:bCs/>
          <w:szCs w:val="24"/>
          <w:lang w:val="hy-AM"/>
        </w:rPr>
        <w:t xml:space="preserve"> որը ներառում է ծրագրի իրականացման հետ կապված տեղեկատվությունը</w:t>
      </w:r>
      <w:r w:rsidR="00EA47DA" w:rsidRPr="00A425B8">
        <w:rPr>
          <w:rFonts w:eastAsiaTheme="minorHAnsi" w:cs="Cambria Math"/>
          <w:bCs/>
          <w:szCs w:val="24"/>
          <w:lang w:val="hy-AM"/>
        </w:rPr>
        <w:t>,</w:t>
      </w:r>
      <w:r w:rsidRPr="00A425B8">
        <w:rPr>
          <w:rFonts w:eastAsiaTheme="minorHAnsi" w:cstheme="minorBidi"/>
          <w:bCs/>
          <w:szCs w:val="24"/>
          <w:lang w:val="hy-AM"/>
        </w:rPr>
        <w:t xml:space="preserve"> արձանագրված խնդիրները և իրագործման դժվարությունները: Հաշվեքննվող օբյեկտի կողմից որպես վիճակագրական տվյալների շտեմարան տրամադրված տեղեկատվությունը վերնագրված է որպես ծրագրի 30.06.2022թ դրությամբ ամփոփ հաշվետվություն</w:t>
      </w:r>
      <w:r w:rsidR="00EA47DA" w:rsidRPr="00A425B8">
        <w:rPr>
          <w:rFonts w:eastAsiaTheme="minorHAnsi" w:cs="Cambria Math"/>
          <w:bCs/>
          <w:szCs w:val="24"/>
          <w:lang w:val="hy-AM"/>
        </w:rPr>
        <w:t>,</w:t>
      </w:r>
      <w:r w:rsidRPr="00A425B8">
        <w:rPr>
          <w:rFonts w:eastAsiaTheme="minorHAnsi" w:cstheme="minorBidi"/>
          <w:bCs/>
          <w:szCs w:val="24"/>
          <w:lang w:val="hy-AM"/>
        </w:rPr>
        <w:t xml:space="preserve"> բովանդակային առումով իրենից ներկայացնում է 30.06.2022թ դրությամբ ներկայացված եռամսյակային ամփոփ հաշվետվությունը</w:t>
      </w:r>
      <w:r w:rsidR="00EA47DA" w:rsidRPr="00A425B8">
        <w:rPr>
          <w:rFonts w:eastAsiaTheme="minorHAnsi" w:cs="Cambria Math"/>
          <w:bCs/>
          <w:szCs w:val="24"/>
          <w:lang w:val="hy-AM"/>
        </w:rPr>
        <w:t>,</w:t>
      </w:r>
      <w:r w:rsidRPr="00A425B8">
        <w:rPr>
          <w:rFonts w:eastAsiaTheme="minorHAnsi" w:cstheme="minorBidi"/>
          <w:bCs/>
          <w:szCs w:val="24"/>
          <w:lang w:val="hy-AM"/>
        </w:rPr>
        <w:t xml:space="preserve"> և չի պարունակում նշված որոշմամբ նախատեսված՝ արձանագրված խնդիրները և իրագործման դժվարությունները։ Արդյունքում</w:t>
      </w:r>
      <w:r w:rsidR="00EA47DA" w:rsidRPr="00A425B8">
        <w:rPr>
          <w:rFonts w:eastAsiaTheme="minorHAnsi" w:cs="Cambria Math"/>
          <w:bCs/>
          <w:szCs w:val="24"/>
          <w:lang w:val="hy-AM"/>
        </w:rPr>
        <w:t>,</w:t>
      </w:r>
      <w:r w:rsidRPr="00A425B8">
        <w:rPr>
          <w:rFonts w:eastAsiaTheme="minorHAnsi" w:cstheme="minorBidi"/>
          <w:bCs/>
          <w:szCs w:val="24"/>
          <w:lang w:val="hy-AM"/>
        </w:rPr>
        <w:t xml:space="preserve"> ԳՖԿ-ն չի ձևավորել որոշմամբ սահմանված վիճակագրական տվյալների շտեմարանը։ </w:t>
      </w:r>
    </w:p>
    <w:p w14:paraId="4AFD4F31" w14:textId="4324A5DE" w:rsidR="00AC7646" w:rsidRPr="00A425B8" w:rsidRDefault="00AC7646" w:rsidP="00236EAD">
      <w:pPr>
        <w:pStyle w:val="ListParagraph"/>
        <w:numPr>
          <w:ilvl w:val="1"/>
          <w:numId w:val="4"/>
        </w:numPr>
        <w:spacing w:line="256" w:lineRule="auto"/>
        <w:ind w:left="0" w:firstLine="567"/>
        <w:jc w:val="both"/>
        <w:rPr>
          <w:rFonts w:ascii="GHEA Grapalat" w:hAnsi="GHEA Grapalat"/>
          <w:b/>
          <w:sz w:val="24"/>
          <w:szCs w:val="24"/>
          <w:lang w:val="hy-AM"/>
        </w:rPr>
      </w:pPr>
      <w:r w:rsidRPr="00A425B8">
        <w:rPr>
          <w:rFonts w:ascii="GHEA Grapalat" w:hAnsi="GHEA Grapalat"/>
          <w:b/>
          <w:sz w:val="24"/>
          <w:szCs w:val="24"/>
          <w:lang w:val="hy-AM"/>
        </w:rPr>
        <w:t>1022-12004/ 452200/ «Գյուղատնտեսական հումքի մթերումների (գնումների) նպատակով  տրամադրվող վարկերի տոկոսադրույքների սուբսիդավորում</w:t>
      </w:r>
      <w:r w:rsidR="00236EAD" w:rsidRPr="00A425B8">
        <w:rPr>
          <w:rFonts w:ascii="GHEA Grapalat" w:hAnsi="GHEA Grapalat"/>
          <w:b/>
          <w:sz w:val="24"/>
          <w:szCs w:val="24"/>
          <w:lang w:val="hy-AM"/>
        </w:rPr>
        <w:t>»</w:t>
      </w:r>
    </w:p>
    <w:p w14:paraId="72D3D700" w14:textId="3D78A970" w:rsidR="00AC7646" w:rsidRPr="00A425B8" w:rsidRDefault="00AC7646" w:rsidP="00A43096">
      <w:pPr>
        <w:pStyle w:val="ListParagraph"/>
        <w:numPr>
          <w:ilvl w:val="2"/>
          <w:numId w:val="4"/>
        </w:numPr>
        <w:spacing w:after="0" w:line="240" w:lineRule="auto"/>
        <w:ind w:left="0" w:firstLine="567"/>
        <w:rPr>
          <w:rFonts w:ascii="GHEA Grapalat" w:hAnsi="GHEA Grapalat"/>
          <w:b/>
          <w:sz w:val="24"/>
          <w:szCs w:val="24"/>
          <w:lang w:val="hy-AM"/>
        </w:rPr>
      </w:pPr>
      <w:r w:rsidRPr="00A425B8">
        <w:rPr>
          <w:rFonts w:ascii="GHEA Grapalat" w:hAnsi="GHEA Grapalat"/>
          <w:b/>
          <w:sz w:val="24"/>
          <w:szCs w:val="24"/>
          <w:lang w:val="hy-AM"/>
        </w:rPr>
        <w:t xml:space="preserve">Առկա է անհամապատասխանություն ՀՀ կառավարության 28.02.2019թ. թիվ 201-Լ որոշմամբ հաստատված ծրագրի 24-րդ կետի 3-րդ </w:t>
      </w:r>
      <w:r w:rsidR="00DD5142" w:rsidRPr="00A425B8">
        <w:rPr>
          <w:rFonts w:ascii="GHEA Grapalat" w:hAnsi="GHEA Grapalat"/>
          <w:b/>
          <w:sz w:val="24"/>
          <w:szCs w:val="24"/>
          <w:lang w:val="hy-AM"/>
        </w:rPr>
        <w:t>ենթակետի</w:t>
      </w:r>
      <w:r w:rsidRPr="00A425B8">
        <w:rPr>
          <w:rFonts w:ascii="GHEA Grapalat" w:hAnsi="GHEA Grapalat"/>
          <w:b/>
          <w:sz w:val="24"/>
          <w:szCs w:val="24"/>
          <w:lang w:val="hy-AM"/>
        </w:rPr>
        <w:t xml:space="preserve">  պահանջների հետ. </w:t>
      </w:r>
    </w:p>
    <w:p w14:paraId="75A95C75" w14:textId="747A46ED" w:rsidR="00A46200" w:rsidRPr="00A425B8" w:rsidRDefault="00AC7646" w:rsidP="00AC7646">
      <w:pPr>
        <w:spacing w:before="0" w:after="0"/>
        <w:ind w:firstLine="567"/>
        <w:rPr>
          <w:rFonts w:eastAsia="Calibri" w:cs="Cambria Math"/>
          <w:szCs w:val="24"/>
          <w:lang w:val="hy-AM"/>
        </w:rPr>
      </w:pPr>
      <w:r w:rsidRPr="00A425B8">
        <w:rPr>
          <w:rFonts w:eastAsia="Calibri"/>
          <w:szCs w:val="24"/>
          <w:lang w:val="hy-AM"/>
        </w:rPr>
        <w:t xml:space="preserve">ՀՀ կառավարության 28.02.2019թ. թիվ 201-Լ որոշմամբ հաստատված ծրագրի 24-րդ կետի 3-րդ </w:t>
      </w:r>
      <w:r w:rsidR="00DD5142" w:rsidRPr="00A425B8">
        <w:rPr>
          <w:rFonts w:eastAsia="Calibri"/>
          <w:szCs w:val="24"/>
          <w:lang w:val="hy-AM"/>
        </w:rPr>
        <w:t>ենթակետ</w:t>
      </w:r>
      <w:r w:rsidRPr="00A425B8">
        <w:rPr>
          <w:rFonts w:eastAsia="Calibri"/>
          <w:szCs w:val="24"/>
          <w:lang w:val="hy-AM"/>
        </w:rPr>
        <w:t xml:space="preserve">ի պահանջների համաձայն սուբսիդավորման </w:t>
      </w:r>
      <w:r w:rsidRPr="00A425B8">
        <w:rPr>
          <w:rFonts w:eastAsia="Calibri"/>
          <w:szCs w:val="24"/>
          <w:lang w:val="hy-AM"/>
        </w:rPr>
        <w:lastRenderedPageBreak/>
        <w:t>ենթակա ՖԿ-ի կողմից գյուղատնտեսական հումքի մթերումների /գնումների/ նպատակով տրամադրվող վարկերը պետք է  ունենային առավելագույնը 1 տարի մարման ժամկետ</w:t>
      </w:r>
      <w:r w:rsidR="00236EAD" w:rsidRPr="00A425B8">
        <w:rPr>
          <w:rFonts w:eastAsia="Calibri" w:cs="Cambria Math"/>
          <w:szCs w:val="24"/>
          <w:lang w:val="hy-AM"/>
        </w:rPr>
        <w:t>,</w:t>
      </w:r>
      <w:r w:rsidRPr="00A425B8">
        <w:rPr>
          <w:rFonts w:eastAsia="Calibri"/>
          <w:szCs w:val="24"/>
          <w:lang w:val="hy-AM"/>
        </w:rPr>
        <w:t xml:space="preserve"> իսկ ՀՀ կառավարության 13.08.2020 թվականի թիվ 1355-լ որոշման հավելվածի 4-րդ կետի 1-ին ենթակետի համաձայն 2020 թվականի խաղողի մթերումների համար 2020 թվականի սեպտեմբերի 1-ից մինչև դեկտեմբերի 31-ը տրամադրված վարկերի համար  առավելագույնը 24 ամիս մարման ժամկետ</w:t>
      </w:r>
      <w:r w:rsidR="00236EAD" w:rsidRPr="00A425B8">
        <w:rPr>
          <w:rFonts w:eastAsia="Calibri" w:cs="Cambria Math"/>
          <w:szCs w:val="24"/>
          <w:lang w:val="hy-AM"/>
        </w:rPr>
        <w:t>,</w:t>
      </w:r>
      <w:r w:rsidRPr="00A425B8">
        <w:rPr>
          <w:rFonts w:eastAsia="Calibri"/>
          <w:szCs w:val="24"/>
          <w:lang w:val="hy-AM"/>
        </w:rPr>
        <w:t xml:space="preserve"> իսկ 26.03.2020 թվականի թիվ 356-լ որոշման աղյուսակ 1-ի 5-րդ կետի համաձայն 26.03.2020-31.12.2020 թվականը 1</w:t>
      </w:r>
      <w:r w:rsidRPr="00A425B8">
        <w:rPr>
          <w:rFonts w:ascii="MS Mincho" w:eastAsia="MS Mincho" w:hAnsi="MS Mincho" w:cs="MS Mincho" w:hint="eastAsia"/>
          <w:szCs w:val="24"/>
          <w:lang w:val="hy-AM"/>
        </w:rPr>
        <w:t>․</w:t>
      </w:r>
      <w:r w:rsidRPr="00A425B8">
        <w:rPr>
          <w:rFonts w:eastAsia="Calibri"/>
          <w:szCs w:val="24"/>
          <w:lang w:val="hy-AM"/>
        </w:rPr>
        <w:t>5 տարի</w:t>
      </w:r>
      <w:r w:rsidR="00A46200" w:rsidRPr="00A425B8">
        <w:rPr>
          <w:rFonts w:eastAsia="Calibri" w:cs="Cambria Math"/>
          <w:szCs w:val="24"/>
          <w:lang w:val="hy-AM"/>
        </w:rPr>
        <w:t>։</w:t>
      </w:r>
    </w:p>
    <w:p w14:paraId="43EC10CA" w14:textId="3E89B874" w:rsidR="00AC7646" w:rsidRPr="00A425B8" w:rsidRDefault="0057232A" w:rsidP="00A464D8">
      <w:pPr>
        <w:spacing w:before="0" w:after="0"/>
        <w:ind w:firstLine="567"/>
        <w:rPr>
          <w:rFonts w:eastAsia="Calibri" w:cs="Cambria Math"/>
          <w:szCs w:val="24"/>
          <w:lang w:val="hy-AM"/>
        </w:rPr>
      </w:pPr>
      <w:r w:rsidRPr="00A425B8">
        <w:rPr>
          <w:szCs w:val="24"/>
          <w:lang w:val="hy-AM"/>
        </w:rPr>
        <w:t>ՀՀ կառավարության 28.02.2019 թվականի թիվ 201-լ որոշման հավելվածի</w:t>
      </w:r>
      <w:r w:rsidR="00A464D8" w:rsidRPr="00A425B8">
        <w:rPr>
          <w:szCs w:val="24"/>
          <w:lang w:val="hy-AM"/>
        </w:rPr>
        <w:t xml:space="preserve"> 3</w:t>
      </w:r>
      <w:r w:rsidRPr="00A425B8">
        <w:rPr>
          <w:szCs w:val="24"/>
          <w:lang w:val="hy-AM"/>
        </w:rPr>
        <w:t xml:space="preserve">6-րդ կետով սահմանվել է, որ </w:t>
      </w:r>
      <w:r w:rsidRPr="00A425B8">
        <w:rPr>
          <w:rFonts w:eastAsia="Arial Unicode" w:cs="Arial"/>
          <w:color w:val="000000"/>
          <w:szCs w:val="24"/>
          <w:shd w:val="clear" w:color="auto" w:fill="FFFFFF"/>
          <w:lang w:val="hy-AM"/>
        </w:rPr>
        <w:t>ԳՖԿ</w:t>
      </w:r>
      <w:r w:rsidRPr="00A425B8">
        <w:rPr>
          <w:rFonts w:eastAsia="Arial Unicode" w:cs="Arial Unicode"/>
          <w:color w:val="000000"/>
          <w:szCs w:val="24"/>
          <w:shd w:val="clear" w:color="auto" w:fill="FFFFFF"/>
          <w:lang w:val="hy-AM"/>
        </w:rPr>
        <w:t>-</w:t>
      </w:r>
      <w:r w:rsidRPr="00A425B8">
        <w:rPr>
          <w:rFonts w:eastAsia="Arial Unicode" w:cs="Arial"/>
          <w:color w:val="000000"/>
          <w:szCs w:val="24"/>
          <w:shd w:val="clear" w:color="auto" w:fill="FFFFFF"/>
          <w:lang w:val="hy-AM"/>
        </w:rPr>
        <w:t>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ամիսը</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մեկ</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անգամ</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ծրագրի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ընթացքի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մասին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հաշվետվություն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պետք է</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ներկայացնի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 xml:space="preserve">ՀՀ </w:t>
      </w:r>
      <w:r w:rsidR="00A464D8" w:rsidRPr="00A425B8">
        <w:rPr>
          <w:rFonts w:ascii="Courier New" w:eastAsia="Arial Unicode" w:hAnsi="Courier New" w:cs="Courier New"/>
          <w:color w:val="000000"/>
          <w:szCs w:val="24"/>
          <w:shd w:val="clear" w:color="auto" w:fill="FFFFFF"/>
          <w:lang w:val="hy-AM"/>
        </w:rPr>
        <w:t> </w:t>
      </w:r>
      <w:r w:rsidR="00A464D8" w:rsidRPr="00A425B8">
        <w:rPr>
          <w:rFonts w:eastAsia="Arial Unicode" w:cs="Arial Unicode"/>
          <w:color w:val="000000"/>
          <w:szCs w:val="24"/>
          <w:shd w:val="clear" w:color="auto" w:fill="FFFFFF"/>
          <w:lang w:val="hy-AM"/>
        </w:rPr>
        <w:t xml:space="preserve"> </w:t>
      </w:r>
      <w:r w:rsidR="00A464D8" w:rsidRPr="00A425B8">
        <w:rPr>
          <w:rFonts w:eastAsia="Arial Unicode" w:cs="Arial"/>
          <w:color w:val="000000"/>
          <w:szCs w:val="24"/>
          <w:shd w:val="clear" w:color="auto" w:fill="FFFFFF"/>
          <w:lang w:val="hy-AM"/>
        </w:rPr>
        <w:t>ֆինանսների,</w:t>
      </w:r>
      <w:r w:rsidR="00A464D8" w:rsidRPr="00A425B8">
        <w:rPr>
          <w:rFonts w:eastAsia="Arial Unicode" w:cs="Arial Unicode"/>
          <w:color w:val="000000"/>
          <w:szCs w:val="24"/>
          <w:shd w:val="clear" w:color="auto" w:fill="FFFFFF"/>
          <w:lang w:val="hy-AM"/>
        </w:rPr>
        <w:t xml:space="preserve"> </w:t>
      </w:r>
      <w:r w:rsidR="00A464D8" w:rsidRPr="00A425B8">
        <w:rPr>
          <w:rFonts w:eastAsia="Arial Unicode" w:cs="Arial"/>
          <w:color w:val="000000"/>
          <w:szCs w:val="24"/>
          <w:shd w:val="clear" w:color="auto" w:fill="FFFFFF"/>
          <w:lang w:val="hy-AM"/>
        </w:rPr>
        <w:t>էկոնոմիկայի</w:t>
      </w:r>
      <w:r w:rsidR="00A464D8" w:rsidRPr="00A425B8">
        <w:rPr>
          <w:rFonts w:eastAsia="Arial Unicode" w:cs="Arial Unicode"/>
          <w:color w:val="000000"/>
          <w:szCs w:val="24"/>
          <w:shd w:val="clear" w:color="auto" w:fill="FFFFFF"/>
          <w:lang w:val="hy-AM"/>
        </w:rPr>
        <w:t xml:space="preserve"> </w:t>
      </w:r>
      <w:r w:rsidR="00A464D8" w:rsidRPr="00A425B8">
        <w:rPr>
          <w:rFonts w:eastAsia="Arial Unicode" w:cs="Arial"/>
          <w:color w:val="000000"/>
          <w:szCs w:val="24"/>
          <w:shd w:val="clear" w:color="auto" w:fill="FFFFFF"/>
          <w:lang w:val="hy-AM"/>
        </w:rPr>
        <w:t>նախարարություն</w:t>
      </w:r>
      <w:r w:rsidR="00A464D8" w:rsidRPr="00A425B8">
        <w:rPr>
          <w:rFonts w:eastAsia="Arial Unicode" w:cs="Arial Unicode"/>
          <w:color w:val="000000"/>
          <w:szCs w:val="24"/>
          <w:shd w:val="clear" w:color="auto" w:fill="FFFFFF"/>
          <w:lang w:val="hy-AM"/>
        </w:rPr>
        <w:t xml:space="preserve">, </w:t>
      </w:r>
      <w:r w:rsidR="00A464D8" w:rsidRPr="00A425B8">
        <w:rPr>
          <w:rFonts w:eastAsia="Arial Unicode" w:cs="Arial"/>
          <w:color w:val="000000"/>
          <w:szCs w:val="24"/>
          <w:shd w:val="clear" w:color="auto" w:fill="FFFFFF"/>
          <w:lang w:val="hy-AM"/>
        </w:rPr>
        <w:t>ՀՀ կենտրոնական</w:t>
      </w:r>
      <w:r w:rsidR="00A464D8" w:rsidRPr="00A425B8">
        <w:rPr>
          <w:rFonts w:eastAsia="Arial Unicode" w:cs="Arial Unicode"/>
          <w:color w:val="000000"/>
          <w:szCs w:val="24"/>
          <w:shd w:val="clear" w:color="auto" w:fill="FFFFFF"/>
          <w:lang w:val="hy-AM"/>
        </w:rPr>
        <w:t xml:space="preserve"> </w:t>
      </w:r>
      <w:r w:rsidR="00A464D8" w:rsidRPr="00A425B8">
        <w:rPr>
          <w:rFonts w:eastAsia="Arial Unicode" w:cs="Arial"/>
          <w:color w:val="000000"/>
          <w:szCs w:val="24"/>
          <w:shd w:val="clear" w:color="auto" w:fill="FFFFFF"/>
          <w:lang w:val="hy-AM"/>
        </w:rPr>
        <w:t>բանկ</w:t>
      </w:r>
      <w:r w:rsidR="00A464D8" w:rsidRPr="00A425B8">
        <w:rPr>
          <w:rFonts w:eastAsia="Arial Unicode" w:cs="Arial Unicode"/>
          <w:color w:val="000000"/>
          <w:szCs w:val="24"/>
          <w:shd w:val="clear" w:color="auto" w:fill="FFFFFF"/>
          <w:lang w:val="hy-AM"/>
        </w:rPr>
        <w:t xml:space="preserve"> </w:t>
      </w:r>
      <w:r w:rsidR="00A464D8" w:rsidRPr="00A425B8">
        <w:rPr>
          <w:rFonts w:eastAsia="Arial Unicode" w:cs="Arial"/>
          <w:color w:val="000000"/>
          <w:szCs w:val="24"/>
          <w:shd w:val="clear" w:color="auto" w:fill="FFFFFF"/>
          <w:lang w:val="hy-AM"/>
        </w:rPr>
        <w:t>և</w:t>
      </w:r>
      <w:r w:rsidR="00A464D8" w:rsidRPr="00A425B8">
        <w:rPr>
          <w:rFonts w:eastAsia="Arial Unicode" w:cs="Arial Unicode"/>
          <w:color w:val="000000"/>
          <w:szCs w:val="24"/>
          <w:shd w:val="clear" w:color="auto" w:fill="FFFFFF"/>
          <w:lang w:val="hy-AM"/>
        </w:rPr>
        <w:t xml:space="preserve"> </w:t>
      </w:r>
      <w:r w:rsidR="00A464D8" w:rsidRPr="00A425B8">
        <w:rPr>
          <w:rFonts w:eastAsia="Arial Unicode" w:cs="Arial"/>
          <w:color w:val="000000"/>
          <w:szCs w:val="24"/>
          <w:shd w:val="clear" w:color="auto" w:fill="FFFFFF"/>
          <w:lang w:val="hy-AM"/>
        </w:rPr>
        <w:t>ՀՀ</w:t>
      </w:r>
      <w:r w:rsidR="00A464D8" w:rsidRPr="00A425B8">
        <w:rPr>
          <w:rFonts w:eastAsia="Arial Unicode" w:cs="Arial Unicode"/>
          <w:color w:val="000000"/>
          <w:szCs w:val="24"/>
          <w:shd w:val="clear" w:color="auto" w:fill="FFFFFF"/>
          <w:lang w:val="hy-AM"/>
        </w:rPr>
        <w:t xml:space="preserve"> </w:t>
      </w:r>
      <w:r w:rsidR="00A464D8" w:rsidRPr="00A425B8">
        <w:rPr>
          <w:rFonts w:eastAsia="Arial Unicode" w:cs="Arial"/>
          <w:color w:val="000000"/>
          <w:szCs w:val="24"/>
          <w:shd w:val="clear" w:color="auto" w:fill="FFFFFF"/>
          <w:lang w:val="hy-AM"/>
        </w:rPr>
        <w:t>վարչապետի</w:t>
      </w:r>
      <w:r w:rsidR="00A464D8" w:rsidRPr="00A425B8">
        <w:rPr>
          <w:rFonts w:eastAsia="Arial Unicode" w:cs="Arial Unicode"/>
          <w:color w:val="000000"/>
          <w:szCs w:val="24"/>
          <w:shd w:val="clear" w:color="auto" w:fill="FFFFFF"/>
          <w:lang w:val="hy-AM"/>
        </w:rPr>
        <w:t xml:space="preserve"> </w:t>
      </w:r>
      <w:r w:rsidR="00A464D8" w:rsidRPr="00A425B8">
        <w:rPr>
          <w:rFonts w:eastAsia="Arial Unicode" w:cs="Arial"/>
          <w:color w:val="000000"/>
          <w:szCs w:val="24"/>
          <w:shd w:val="clear" w:color="auto" w:fill="FFFFFF"/>
          <w:lang w:val="hy-AM"/>
        </w:rPr>
        <w:t>աշխատակազմ՝</w:t>
      </w:r>
      <w:r w:rsidRPr="00A425B8">
        <w:rPr>
          <w:rFonts w:eastAsia="Arial Unicode" w:cs="Arial"/>
          <w:color w:val="000000"/>
          <w:szCs w:val="24"/>
          <w:shd w:val="clear" w:color="auto" w:fill="FFFFFF"/>
          <w:lang w:val="hy-AM"/>
        </w:rPr>
        <w:t>։ Համաձայն նշված հաշվետվություններում արտացոլված տեղեկատվության</w:t>
      </w:r>
      <w:r w:rsidR="00A464D8" w:rsidRPr="00A425B8">
        <w:rPr>
          <w:rFonts w:eastAsia="Arial Unicode" w:cs="Arial"/>
          <w:color w:val="000000"/>
          <w:szCs w:val="24"/>
          <w:shd w:val="clear" w:color="auto" w:fill="FFFFFF"/>
          <w:lang w:val="hy-AM"/>
        </w:rPr>
        <w:t xml:space="preserve"> Ֆ</w:t>
      </w:r>
      <w:r w:rsidR="00AC7646" w:rsidRPr="00A425B8">
        <w:rPr>
          <w:rFonts w:eastAsia="Calibri"/>
          <w:szCs w:val="24"/>
          <w:lang w:val="hy-AM"/>
        </w:rPr>
        <w:t xml:space="preserve">Կ-ի և վարկառուների միջև կնքված տոկոսադրույքի սուբսիդավորմամբ վարկի տրամադրման թվով 13 պայմանագրերում տրամադրվող վարկերի մարման ժամկետ է սահմանվել վերը նշված ժամկետներից ավելի ժամկետներ։ </w:t>
      </w:r>
      <w:r w:rsidR="00AC7646" w:rsidRPr="00A425B8">
        <w:rPr>
          <w:b/>
          <w:szCs w:val="24"/>
          <w:lang w:val="hy-AM"/>
        </w:rPr>
        <w:t>1187-12004 (452200) «Հայաստանի Հանրապետության ագրոպարենային ոլորտի սարքավորումների  լիզինգի  աջակցության ծրագիր</w:t>
      </w:r>
      <w:r w:rsidR="00236EAD" w:rsidRPr="00A425B8">
        <w:rPr>
          <w:b/>
          <w:szCs w:val="24"/>
          <w:lang w:val="hy-AM"/>
        </w:rPr>
        <w:t>»</w:t>
      </w:r>
    </w:p>
    <w:p w14:paraId="524CDD8A" w14:textId="59C98489" w:rsidR="00AC7646" w:rsidRPr="00A425B8" w:rsidRDefault="00AC7646" w:rsidP="00A43096">
      <w:pPr>
        <w:pStyle w:val="ListParagraph"/>
        <w:numPr>
          <w:ilvl w:val="2"/>
          <w:numId w:val="4"/>
        </w:numPr>
        <w:spacing w:after="0" w:line="256" w:lineRule="auto"/>
        <w:ind w:left="0" w:firstLine="567"/>
        <w:jc w:val="both"/>
        <w:rPr>
          <w:rFonts w:ascii="GHEA Grapalat" w:hAnsi="GHEA Grapalat"/>
          <w:b/>
          <w:sz w:val="24"/>
          <w:szCs w:val="24"/>
          <w:lang w:val="hy-AM"/>
        </w:rPr>
      </w:pPr>
      <w:r w:rsidRPr="00A425B8">
        <w:rPr>
          <w:rFonts w:ascii="GHEA Grapalat" w:hAnsi="GHEA Grapalat"/>
          <w:b/>
          <w:sz w:val="24"/>
          <w:szCs w:val="24"/>
          <w:lang w:val="hy-AM"/>
        </w:rPr>
        <w:t>Առկա է անհամապատասխանություն «ՀՀ-ում ագրոպարենային ոլորտի սարքավորումների լիզինգի աջակցության ծրագիրը հաստատելու մասին</w:t>
      </w:r>
      <w:r w:rsidR="00236EAD" w:rsidRPr="00A425B8">
        <w:rPr>
          <w:rFonts w:ascii="GHEA Grapalat" w:hAnsi="GHEA Grapalat"/>
          <w:b/>
          <w:sz w:val="24"/>
          <w:szCs w:val="24"/>
          <w:lang w:val="hy-AM"/>
        </w:rPr>
        <w:t>»</w:t>
      </w:r>
      <w:r w:rsidRPr="00A425B8">
        <w:rPr>
          <w:rFonts w:ascii="GHEA Grapalat" w:hAnsi="GHEA Grapalat"/>
          <w:b/>
          <w:sz w:val="24"/>
          <w:szCs w:val="24"/>
          <w:lang w:val="hy-AM"/>
        </w:rPr>
        <w:t xml:space="preserve"> ՀՀ կառավարության 19.07.2018 թվականի թիվ 893-լ որոշման հավելվածի 40-րդ կետի 1-ին ենթակետի պահանջի հետ։</w:t>
      </w:r>
    </w:p>
    <w:p w14:paraId="1C3F8C6C" w14:textId="77777777" w:rsidR="00A46200" w:rsidRPr="00A425B8" w:rsidRDefault="00AC7646" w:rsidP="00AC7646">
      <w:pPr>
        <w:spacing w:before="0" w:after="0"/>
        <w:ind w:firstLine="567"/>
        <w:rPr>
          <w:rFonts w:eastAsia="Calibri" w:cs="Sylfaen"/>
          <w:bCs/>
          <w:szCs w:val="24"/>
          <w:bdr w:val="none" w:sz="0" w:space="0" w:color="auto" w:frame="1"/>
          <w:lang w:val="hy-AM"/>
        </w:rPr>
      </w:pPr>
      <w:r w:rsidRPr="00A425B8">
        <w:rPr>
          <w:rFonts w:eastAsiaTheme="minorHAnsi" w:cstheme="minorBidi"/>
          <w:szCs w:val="24"/>
          <w:lang w:val="hy-AM"/>
        </w:rPr>
        <w:t>«ՀՀ-ում ագրոպարենային ոլորտի սարքավորումների լիզինգի աջակցության ծրագիրը հաստատելու մասին</w:t>
      </w:r>
      <w:r w:rsidR="00236EAD" w:rsidRPr="00A425B8">
        <w:rPr>
          <w:rFonts w:eastAsiaTheme="minorHAnsi" w:cstheme="minorBidi"/>
          <w:szCs w:val="24"/>
          <w:lang w:val="hy-AM"/>
        </w:rPr>
        <w:t>»</w:t>
      </w:r>
      <w:r w:rsidRPr="00A425B8">
        <w:rPr>
          <w:rFonts w:eastAsiaTheme="minorHAnsi" w:cstheme="minorBidi"/>
          <w:szCs w:val="24"/>
          <w:lang w:val="hy-AM"/>
        </w:rPr>
        <w:t xml:space="preserve"> ՀՀ կառավարության 19</w:t>
      </w:r>
      <w:r w:rsidRPr="00A425B8">
        <w:rPr>
          <w:rFonts w:eastAsiaTheme="minorHAnsi" w:cs="Cambria Math"/>
          <w:szCs w:val="24"/>
          <w:lang w:val="hy-AM"/>
        </w:rPr>
        <w:t>.</w:t>
      </w:r>
      <w:r w:rsidRPr="00A425B8">
        <w:rPr>
          <w:rFonts w:eastAsiaTheme="minorHAnsi" w:cstheme="minorBidi"/>
          <w:szCs w:val="24"/>
          <w:lang w:val="hy-AM"/>
        </w:rPr>
        <w:t>07</w:t>
      </w:r>
      <w:r w:rsidRPr="00A425B8">
        <w:rPr>
          <w:rFonts w:eastAsiaTheme="minorHAnsi" w:cs="Cambria Math"/>
          <w:szCs w:val="24"/>
          <w:lang w:val="hy-AM"/>
        </w:rPr>
        <w:t>.</w:t>
      </w:r>
      <w:r w:rsidRPr="00A425B8">
        <w:rPr>
          <w:rFonts w:eastAsiaTheme="minorHAnsi" w:cstheme="minorBidi"/>
          <w:szCs w:val="24"/>
          <w:lang w:val="hy-AM"/>
        </w:rPr>
        <w:t xml:space="preserve">2018 թվականի </w:t>
      </w:r>
      <w:r w:rsidRPr="00A425B8">
        <w:rPr>
          <w:rFonts w:eastAsia="Calibri" w:cs="Sylfaen"/>
          <w:bCs/>
          <w:szCs w:val="24"/>
          <w:bdr w:val="none" w:sz="0" w:space="0" w:color="auto" w:frame="1"/>
          <w:lang w:val="hy-AM"/>
        </w:rPr>
        <w:t>թիվ 893-լ որոշման հավելվ</w:t>
      </w:r>
      <w:r w:rsidRPr="00A425B8">
        <w:rPr>
          <w:rFonts w:eastAsiaTheme="minorHAnsi" w:cstheme="minorBidi"/>
          <w:szCs w:val="24"/>
          <w:lang w:val="hy-AM"/>
        </w:rPr>
        <w:t>ածի 40-րդ կետի 1-ին ենթակետով սահմանվել է</w:t>
      </w:r>
      <w:r w:rsidR="00236EAD" w:rsidRPr="00A425B8">
        <w:rPr>
          <w:rFonts w:eastAsiaTheme="minorHAnsi" w:cs="Cambria Math"/>
          <w:szCs w:val="24"/>
          <w:lang w:val="hy-AM"/>
        </w:rPr>
        <w:t>,</w:t>
      </w:r>
      <w:r w:rsidRPr="00A425B8">
        <w:rPr>
          <w:rFonts w:eastAsiaTheme="minorHAnsi" w:cstheme="minorBidi"/>
          <w:szCs w:val="24"/>
          <w:lang w:val="hy-AM"/>
        </w:rPr>
        <w:t xml:space="preserve"> որ ծրագրի շրջանակներում լիզինգի պայմանագիրը կնքվում է մինչև</w:t>
      </w:r>
      <w:r w:rsidRPr="00A425B8">
        <w:rPr>
          <w:rFonts w:ascii="Courier New" w:eastAsiaTheme="minorHAnsi" w:hAnsi="Courier New" w:cs="Courier New"/>
          <w:szCs w:val="24"/>
          <w:lang w:val="hy-AM"/>
        </w:rPr>
        <w:t> </w:t>
      </w:r>
      <w:r w:rsidRPr="00A425B8">
        <w:rPr>
          <w:rFonts w:eastAsiaTheme="minorHAnsi" w:cstheme="minorBidi"/>
          <w:szCs w:val="24"/>
          <w:lang w:val="hy-AM"/>
        </w:rPr>
        <w:t>8 տարի ներառյալ մարման ժամկետով։</w:t>
      </w:r>
      <w:r w:rsidRPr="00A425B8">
        <w:rPr>
          <w:rFonts w:eastAsia="Calibri" w:cs="Sylfaen"/>
          <w:bCs/>
          <w:szCs w:val="24"/>
          <w:bdr w:val="none" w:sz="0" w:space="0" w:color="auto" w:frame="1"/>
          <w:lang w:val="hy-AM"/>
        </w:rPr>
        <w:t xml:space="preserve"> </w:t>
      </w:r>
      <w:r w:rsidRPr="00A425B8">
        <w:rPr>
          <w:rFonts w:eastAsia="Calibri" w:cs="Sylfaen"/>
          <w:bCs/>
          <w:color w:val="333333"/>
          <w:szCs w:val="24"/>
          <w:bdr w:val="none" w:sz="0" w:space="0" w:color="auto" w:frame="1"/>
          <w:lang w:val="hy-AM"/>
        </w:rPr>
        <w:t>«</w:t>
      </w:r>
      <w:r w:rsidRPr="00A425B8">
        <w:rPr>
          <w:rFonts w:eastAsiaTheme="minorHAnsi" w:cstheme="minorBidi"/>
          <w:szCs w:val="24"/>
          <w:lang w:val="hy-AM"/>
        </w:rPr>
        <w:t xml:space="preserve">ՀՀ-ում ագրոպարենային ոլորտի սարքավորումների լիզինգի աջակցության ծրագիրը հաստատելու մասին ՀՀ  կառավարության </w:t>
      </w:r>
      <w:r w:rsidRPr="00A425B8">
        <w:rPr>
          <w:rFonts w:eastAsia="Calibri" w:cs="Sylfaen"/>
          <w:bCs/>
          <w:szCs w:val="24"/>
          <w:bdr w:val="none" w:sz="0" w:space="0" w:color="auto" w:frame="1"/>
          <w:lang w:val="hy-AM"/>
        </w:rPr>
        <w:t>2018 թվականի</w:t>
      </w:r>
      <w:r w:rsidRPr="00A425B8">
        <w:rPr>
          <w:rFonts w:eastAsiaTheme="minorHAnsi" w:cstheme="minorBidi"/>
          <w:szCs w:val="24"/>
          <w:lang w:val="hy-AM"/>
        </w:rPr>
        <w:t xml:space="preserve"> </w:t>
      </w:r>
      <w:r w:rsidRPr="00A425B8">
        <w:rPr>
          <w:rFonts w:eastAsia="Calibri" w:cs="Sylfaen"/>
          <w:bCs/>
          <w:szCs w:val="24"/>
          <w:bdr w:val="none" w:sz="0" w:space="0" w:color="auto" w:frame="1"/>
          <w:lang w:val="hy-AM"/>
        </w:rPr>
        <w:t>հուլիսի</w:t>
      </w:r>
      <w:r w:rsidRPr="00A425B8">
        <w:rPr>
          <w:rFonts w:eastAsiaTheme="minorHAnsi" w:cstheme="minorBidi"/>
          <w:szCs w:val="24"/>
          <w:lang w:val="hy-AM"/>
        </w:rPr>
        <w:t xml:space="preserve"> </w:t>
      </w:r>
      <w:r w:rsidRPr="00A425B8">
        <w:rPr>
          <w:rFonts w:eastAsia="Calibri" w:cs="Sylfaen"/>
          <w:bCs/>
          <w:szCs w:val="24"/>
          <w:bdr w:val="none" w:sz="0" w:space="0" w:color="auto" w:frame="1"/>
          <w:lang w:val="hy-AM"/>
        </w:rPr>
        <w:t>19-ի  թիվ 893-լ որոշման մեջ փոփոխություններ և լրացումներ կատարելու մասին</w:t>
      </w:r>
      <w:r w:rsidR="00236EAD" w:rsidRPr="00A425B8">
        <w:rPr>
          <w:rFonts w:eastAsia="Calibri" w:cs="Sylfaen"/>
          <w:bCs/>
          <w:szCs w:val="24"/>
          <w:bdr w:val="none" w:sz="0" w:space="0" w:color="auto" w:frame="1"/>
          <w:lang w:val="hy-AM"/>
        </w:rPr>
        <w:t>»</w:t>
      </w:r>
      <w:r w:rsidRPr="00A425B8">
        <w:rPr>
          <w:rFonts w:eastAsia="Calibri" w:cs="Sylfaen"/>
          <w:bCs/>
          <w:szCs w:val="24"/>
          <w:bdr w:val="none" w:sz="0" w:space="0" w:color="auto" w:frame="1"/>
          <w:lang w:val="hy-AM"/>
        </w:rPr>
        <w:t xml:space="preserve"> ՀՀ կառավարության 27 հունվարի 2022 թվականի թիվ 95-լ որոշմամբ հավելվածի 40-րդ կետի 1-ին ենթակետով սահմանված պահանջը փոխվել է և սահմանվել է մինչև 5 տարի ներառյալ մարման ժամկետով։ Նշված որոշումը ուժի մեջ է մտել 01.02.2022թ-ին։</w:t>
      </w:r>
      <w:r w:rsidR="00A46200" w:rsidRPr="00A425B8">
        <w:rPr>
          <w:rFonts w:eastAsia="Calibri" w:cs="Sylfaen"/>
          <w:bCs/>
          <w:szCs w:val="24"/>
          <w:bdr w:val="none" w:sz="0" w:space="0" w:color="auto" w:frame="1"/>
          <w:lang w:val="hy-AM"/>
        </w:rPr>
        <w:t xml:space="preserve"> </w:t>
      </w:r>
    </w:p>
    <w:p w14:paraId="69DBCDE6" w14:textId="1C735BD3" w:rsidR="00AC7646" w:rsidRPr="00A425B8" w:rsidRDefault="00A46200" w:rsidP="00AC7646">
      <w:pPr>
        <w:spacing w:before="0" w:after="0"/>
        <w:ind w:firstLine="567"/>
        <w:rPr>
          <w:rFonts w:eastAsia="Calibri" w:cs="Sylfaen"/>
          <w:bCs/>
          <w:szCs w:val="24"/>
          <w:bdr w:val="none" w:sz="0" w:space="0" w:color="auto" w:frame="1"/>
          <w:lang w:val="hy-AM"/>
        </w:rPr>
      </w:pPr>
      <w:r w:rsidRPr="00A425B8">
        <w:rPr>
          <w:szCs w:val="24"/>
          <w:lang w:val="hy-AM"/>
        </w:rPr>
        <w:t xml:space="preserve">ՀՀ կառավարության 19.07.2018 թվականի թիվ 893-լ որոշման հավելվածի 46-րդ կետով սահմանվել է, որ </w:t>
      </w:r>
      <w:r w:rsidRPr="00A425B8">
        <w:rPr>
          <w:rFonts w:eastAsia="Arial Unicode" w:cs="Arial"/>
          <w:color w:val="000000"/>
          <w:szCs w:val="24"/>
          <w:shd w:val="clear" w:color="auto" w:fill="FFFFFF"/>
          <w:lang w:val="hy-AM"/>
        </w:rPr>
        <w:t>ԳՖԿ</w:t>
      </w:r>
      <w:r w:rsidRPr="00A425B8">
        <w:rPr>
          <w:rFonts w:eastAsia="Arial Unicode" w:cs="Arial Unicode"/>
          <w:color w:val="000000"/>
          <w:szCs w:val="24"/>
          <w:shd w:val="clear" w:color="auto" w:fill="FFFFFF"/>
          <w:lang w:val="hy-AM"/>
        </w:rPr>
        <w:t>-</w:t>
      </w:r>
      <w:r w:rsidRPr="00A425B8">
        <w:rPr>
          <w:rFonts w:eastAsia="Arial Unicode" w:cs="Arial"/>
          <w:color w:val="000000"/>
          <w:szCs w:val="24"/>
          <w:shd w:val="clear" w:color="auto" w:fill="FFFFFF"/>
          <w:lang w:val="hy-AM"/>
        </w:rPr>
        <w:t>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ամիսը</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մեկ</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անգամ</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ծրագրի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ընթացքի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մասին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հաշվետվություն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պետք է</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ներկայացնի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ՀՀ էկոնոմիկայի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 xml:space="preserve">նախարարություն։ </w:t>
      </w:r>
      <w:r w:rsidRPr="00A425B8">
        <w:rPr>
          <w:rFonts w:eastAsia="Arial Unicode" w:cs="Arial"/>
          <w:color w:val="000000"/>
          <w:szCs w:val="24"/>
          <w:shd w:val="clear" w:color="auto" w:fill="FFFFFF"/>
          <w:lang w:val="hy-AM"/>
        </w:rPr>
        <w:lastRenderedPageBreak/>
        <w:t>Համաձայն նշված հաշվետվություններում արտացոլված տեղեկատվության, ո</w:t>
      </w:r>
      <w:r w:rsidR="00AC7646" w:rsidRPr="00A425B8">
        <w:rPr>
          <w:rFonts w:eastAsia="Calibri" w:cs="Sylfaen"/>
          <w:bCs/>
          <w:szCs w:val="24"/>
          <w:bdr w:val="none" w:sz="0" w:space="0" w:color="auto" w:frame="1"/>
          <w:lang w:val="hy-AM"/>
        </w:rPr>
        <w:t>րոշումն ուժի մեջ մտնելուց հետո կնքված պայմանագրերից թվով 13 պայմանագրեր կնքվել են 5 տարուց ավելի երկար ժամկետով։</w:t>
      </w:r>
    </w:p>
    <w:p w14:paraId="3076D76F" w14:textId="11308DC0" w:rsidR="00AC7646" w:rsidRPr="00A425B8" w:rsidRDefault="00AC7646" w:rsidP="00A43096">
      <w:pPr>
        <w:pStyle w:val="ListParagraph"/>
        <w:numPr>
          <w:ilvl w:val="2"/>
          <w:numId w:val="4"/>
        </w:numPr>
        <w:spacing w:after="0" w:line="256" w:lineRule="auto"/>
        <w:ind w:left="0" w:firstLine="567"/>
        <w:jc w:val="both"/>
        <w:rPr>
          <w:rFonts w:ascii="GHEA Grapalat" w:hAnsi="GHEA Grapalat"/>
          <w:b/>
          <w:sz w:val="24"/>
          <w:szCs w:val="24"/>
          <w:lang w:val="hy-AM"/>
        </w:rPr>
      </w:pPr>
      <w:r w:rsidRPr="00A425B8">
        <w:rPr>
          <w:rFonts w:ascii="GHEA Grapalat" w:hAnsi="GHEA Grapalat"/>
          <w:b/>
          <w:sz w:val="24"/>
          <w:szCs w:val="24"/>
          <w:lang w:val="hy-AM"/>
        </w:rPr>
        <w:t>Առկա է անհամապատասխանություն «ՀՀ-ում ագրոպարենային ոլորտի սարքավորումների լիզինգի աջակցության ծրագիրը հաստատելու մասին</w:t>
      </w:r>
      <w:r w:rsidR="00236EAD" w:rsidRPr="00A425B8">
        <w:rPr>
          <w:rFonts w:ascii="GHEA Grapalat" w:hAnsi="GHEA Grapalat"/>
          <w:b/>
          <w:sz w:val="24"/>
          <w:szCs w:val="24"/>
          <w:lang w:val="hy-AM"/>
        </w:rPr>
        <w:t>»</w:t>
      </w:r>
      <w:r w:rsidRPr="00A425B8">
        <w:rPr>
          <w:rFonts w:ascii="GHEA Grapalat" w:hAnsi="GHEA Grapalat"/>
          <w:b/>
          <w:sz w:val="24"/>
          <w:szCs w:val="24"/>
          <w:lang w:val="hy-AM"/>
        </w:rPr>
        <w:t xml:space="preserve"> ՀՀ կառավարության 19.07.2018 թվականի թիվ 893-լ որոշման հավելվածի 40-րդ կետի 2-րդ ենթակետի պահանջի հետ։</w:t>
      </w:r>
    </w:p>
    <w:p w14:paraId="5A337FDC" w14:textId="57A9DBDC" w:rsidR="00AC7646" w:rsidRPr="00A425B8" w:rsidRDefault="00AC7646" w:rsidP="00AC7646">
      <w:pPr>
        <w:spacing w:before="0" w:after="0"/>
        <w:ind w:firstLine="567"/>
        <w:rPr>
          <w:rFonts w:eastAsiaTheme="minorHAnsi" w:cstheme="minorBidi"/>
          <w:szCs w:val="24"/>
          <w:lang w:val="hy-AM"/>
        </w:rPr>
      </w:pPr>
      <w:r w:rsidRPr="00A425B8">
        <w:rPr>
          <w:rFonts w:eastAsiaTheme="minorHAnsi" w:cstheme="minorBidi"/>
          <w:szCs w:val="24"/>
          <w:lang w:val="hy-AM"/>
        </w:rPr>
        <w:t>Համաձայն «ՀՀ-ում ագրոպարենային ոլորտի սարքավորումների լիզինգի աջակցության ծրագիրը հաստատելու մասին</w:t>
      </w:r>
      <w:r w:rsidR="00236EAD" w:rsidRPr="00A425B8">
        <w:rPr>
          <w:rFonts w:eastAsiaTheme="minorHAnsi" w:cstheme="minorBidi"/>
          <w:szCs w:val="24"/>
          <w:lang w:val="hy-AM"/>
        </w:rPr>
        <w:t>»</w:t>
      </w:r>
      <w:r w:rsidRPr="00A425B8">
        <w:rPr>
          <w:rFonts w:eastAsiaTheme="minorHAnsi" w:cstheme="minorBidi"/>
          <w:szCs w:val="24"/>
          <w:lang w:val="hy-AM"/>
        </w:rPr>
        <w:t xml:space="preserve"> ՀՀ կառավարության 19</w:t>
      </w:r>
      <w:r w:rsidRPr="00A425B8">
        <w:rPr>
          <w:rFonts w:eastAsiaTheme="minorHAnsi" w:cs="Cambria Math"/>
          <w:szCs w:val="24"/>
          <w:lang w:val="hy-AM"/>
        </w:rPr>
        <w:t>.</w:t>
      </w:r>
      <w:r w:rsidRPr="00A425B8">
        <w:rPr>
          <w:rFonts w:eastAsiaTheme="minorHAnsi" w:cstheme="minorBidi"/>
          <w:szCs w:val="24"/>
          <w:lang w:val="hy-AM"/>
        </w:rPr>
        <w:t>07</w:t>
      </w:r>
      <w:r w:rsidRPr="00A425B8">
        <w:rPr>
          <w:rFonts w:eastAsiaTheme="minorHAnsi" w:cs="Cambria Math"/>
          <w:szCs w:val="24"/>
          <w:lang w:val="hy-AM"/>
        </w:rPr>
        <w:t>.</w:t>
      </w:r>
      <w:r w:rsidRPr="00A425B8">
        <w:rPr>
          <w:rFonts w:eastAsiaTheme="minorHAnsi" w:cstheme="minorBidi"/>
          <w:szCs w:val="24"/>
          <w:lang w:val="hy-AM"/>
        </w:rPr>
        <w:t xml:space="preserve">2018 թվականի </w:t>
      </w:r>
      <w:r w:rsidRPr="00A425B8">
        <w:rPr>
          <w:rFonts w:eastAsia="Calibri" w:cs="Sylfaen"/>
          <w:bCs/>
          <w:szCs w:val="24"/>
          <w:bdr w:val="none" w:sz="0" w:space="0" w:color="auto" w:frame="1"/>
          <w:lang w:val="hy-AM"/>
        </w:rPr>
        <w:t>թիվ 893-լ որոշման հավելվ</w:t>
      </w:r>
      <w:r w:rsidRPr="00A425B8">
        <w:rPr>
          <w:rFonts w:eastAsiaTheme="minorHAnsi" w:cstheme="minorBidi"/>
          <w:szCs w:val="24"/>
          <w:lang w:val="hy-AM"/>
        </w:rPr>
        <w:t>ածի 40-րդ կետի 2-րդ ենթակետի՝ լիզինգը տրամադրվում է Հայաստանի Հանրապետության դրամով տարեկան մինչև 12 տոկոս փաստացի տոկոսադրույքով</w:t>
      </w:r>
      <w:r w:rsidR="00236EAD" w:rsidRPr="00A425B8">
        <w:rPr>
          <w:rFonts w:eastAsiaTheme="minorHAnsi" w:cs="Cambria Math"/>
          <w:szCs w:val="24"/>
          <w:lang w:val="hy-AM"/>
        </w:rPr>
        <w:t>,</w:t>
      </w:r>
      <w:r w:rsidRPr="00A425B8">
        <w:rPr>
          <w:rFonts w:eastAsiaTheme="minorHAnsi" w:cstheme="minorBidi"/>
          <w:szCs w:val="24"/>
          <w:lang w:val="hy-AM"/>
        </w:rPr>
        <w:t xml:space="preserve"> որից սուբսիդավորվում է մինչև 10 տոկոսային կետը</w:t>
      </w:r>
      <w:r w:rsidR="00236EAD" w:rsidRPr="00A425B8">
        <w:rPr>
          <w:rFonts w:eastAsiaTheme="minorHAnsi" w:cs="Cambria Math"/>
          <w:szCs w:val="24"/>
          <w:lang w:val="hy-AM"/>
        </w:rPr>
        <w:t>,</w:t>
      </w:r>
      <w:r w:rsidRPr="00A425B8">
        <w:rPr>
          <w:rFonts w:eastAsiaTheme="minorHAnsi" w:cstheme="minorBidi"/>
          <w:szCs w:val="24"/>
          <w:lang w:val="hy-AM"/>
        </w:rPr>
        <w:t xml:space="preserve"> իսկ </w:t>
      </w:r>
      <w:r w:rsidRPr="00A425B8">
        <w:rPr>
          <w:rFonts w:eastAsia="Arial Unicode" w:cs="Arial"/>
          <w:color w:val="000000"/>
          <w:szCs w:val="24"/>
          <w:shd w:val="clear" w:color="auto" w:fill="FFFFFF"/>
          <w:lang w:val="hy-AM"/>
        </w:rPr>
        <w:t>Հայաստանի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Հանրապետության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կառավարության</w:t>
      </w:r>
      <w:r w:rsidRPr="00A425B8">
        <w:rPr>
          <w:rFonts w:eastAsia="Arial Unicode" w:cs="Arial Unicode"/>
          <w:color w:val="000000"/>
          <w:szCs w:val="24"/>
          <w:shd w:val="clear" w:color="auto" w:fill="FFFFFF"/>
          <w:lang w:val="hy-AM"/>
        </w:rPr>
        <w:t xml:space="preserve"> 2014 </w:t>
      </w:r>
      <w:r w:rsidRPr="00A425B8">
        <w:rPr>
          <w:rFonts w:eastAsia="Arial Unicode" w:cs="Arial"/>
          <w:color w:val="000000"/>
          <w:szCs w:val="24"/>
          <w:shd w:val="clear" w:color="auto" w:fill="FFFFFF"/>
          <w:lang w:val="hy-AM"/>
        </w:rPr>
        <w:t>թվականի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դեկտեմբերի</w:t>
      </w:r>
      <w:r w:rsidRPr="00A425B8">
        <w:rPr>
          <w:rFonts w:eastAsia="Arial Unicode" w:cs="Arial Unicode"/>
          <w:color w:val="000000"/>
          <w:szCs w:val="24"/>
          <w:shd w:val="clear" w:color="auto" w:fill="FFFFFF"/>
          <w:lang w:val="hy-AM"/>
        </w:rPr>
        <w:t xml:space="preserve"> 18-</w:t>
      </w:r>
      <w:r w:rsidRPr="00A425B8">
        <w:rPr>
          <w:rFonts w:eastAsia="Arial Unicode" w:cs="Arial"/>
          <w:color w:val="000000"/>
          <w:szCs w:val="24"/>
          <w:shd w:val="clear" w:color="auto" w:fill="FFFFFF"/>
          <w:lang w:val="hy-AM"/>
        </w:rPr>
        <w:t>ի</w:t>
      </w:r>
      <w:r w:rsidRPr="00A425B8">
        <w:rPr>
          <w:rFonts w:eastAsia="Arial Unicode" w:cs="Arial Unicode"/>
          <w:color w:val="000000"/>
          <w:szCs w:val="24"/>
          <w:shd w:val="clear" w:color="auto" w:fill="FFFFFF"/>
          <w:lang w:val="hy-AM"/>
        </w:rPr>
        <w:t xml:space="preserve"> N 1444-</w:t>
      </w:r>
      <w:r w:rsidRPr="00A425B8">
        <w:rPr>
          <w:rFonts w:eastAsia="Arial Unicode" w:cs="Arial"/>
          <w:color w:val="000000"/>
          <w:szCs w:val="24"/>
          <w:shd w:val="clear" w:color="auto" w:fill="FFFFFF"/>
          <w:lang w:val="hy-AM"/>
        </w:rPr>
        <w:t>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որոշմամբ</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հաստատված</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սոցիալական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աջակցություն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ստացող</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սահմանամերձ</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բնակավայրերի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տարածքներում</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գործունեություն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իրականացնող</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տնտեսավարողների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համար</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լիզինգի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տոկոսադրույքն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ամբողջությամբ</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սուբսիդավորվում</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է</w:t>
      </w:r>
      <w:r w:rsidR="00EA47DA" w:rsidRPr="00A425B8">
        <w:rPr>
          <w:rFonts w:eastAsia="Arial Unicode" w:cs="Cambria Math"/>
          <w:color w:val="000000"/>
          <w:szCs w:val="24"/>
          <w:shd w:val="clear" w:color="auto" w:fill="FFFFFF"/>
          <w:lang w:val="hy-AM"/>
        </w:rPr>
        <w:t>,</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և</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լիզինգառուի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կողմից</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վճարվող</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լիզինգի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տարեկան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տոկոսադրույքը</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կազմում</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է</w:t>
      </w:r>
      <w:r w:rsidRPr="00A425B8">
        <w:rPr>
          <w:rFonts w:eastAsia="Arial Unicode" w:cs="Arial Unicode"/>
          <w:color w:val="000000"/>
          <w:szCs w:val="24"/>
          <w:shd w:val="clear" w:color="auto" w:fill="FFFFFF"/>
          <w:lang w:val="hy-AM"/>
        </w:rPr>
        <w:t xml:space="preserve"> 0 </w:t>
      </w:r>
      <w:r w:rsidRPr="00A425B8">
        <w:rPr>
          <w:rFonts w:eastAsia="Arial Unicode" w:cs="Arial"/>
          <w:color w:val="000000"/>
          <w:szCs w:val="24"/>
          <w:shd w:val="clear" w:color="auto" w:fill="FFFFFF"/>
          <w:lang w:val="hy-AM"/>
        </w:rPr>
        <w:t>տոկոս</w:t>
      </w:r>
      <w:r w:rsidRPr="00A425B8">
        <w:rPr>
          <w:rFonts w:eastAsiaTheme="minorHAnsi" w:cstheme="minorBidi"/>
          <w:szCs w:val="24"/>
          <w:lang w:val="hy-AM"/>
        </w:rPr>
        <w:t xml:space="preserve">։ </w:t>
      </w:r>
    </w:p>
    <w:p w14:paraId="04BD0027" w14:textId="2FBEA11F" w:rsidR="00AC7646" w:rsidRPr="00A425B8" w:rsidRDefault="00495B74" w:rsidP="00495B74">
      <w:pPr>
        <w:spacing w:before="0" w:after="0"/>
        <w:ind w:firstLine="567"/>
        <w:rPr>
          <w:rFonts w:eastAsia="Calibri" w:cs="Sylfaen"/>
          <w:bCs/>
          <w:szCs w:val="24"/>
          <w:bdr w:val="none" w:sz="0" w:space="0" w:color="auto" w:frame="1"/>
          <w:lang w:val="hy-AM"/>
        </w:rPr>
      </w:pPr>
      <w:r w:rsidRPr="00A425B8">
        <w:rPr>
          <w:szCs w:val="24"/>
          <w:lang w:val="hy-AM"/>
        </w:rPr>
        <w:t xml:space="preserve">ՀՀ կառավարության 19.07.2018 թվականի թիվ 893-լ որոշման հավելվածի 46-րդ կետով սահմանվել է, որ </w:t>
      </w:r>
      <w:r w:rsidRPr="00A425B8">
        <w:rPr>
          <w:rFonts w:eastAsia="Arial Unicode" w:cs="Arial"/>
          <w:color w:val="000000"/>
          <w:szCs w:val="24"/>
          <w:shd w:val="clear" w:color="auto" w:fill="FFFFFF"/>
          <w:lang w:val="hy-AM"/>
        </w:rPr>
        <w:t>ԳՖԿ</w:t>
      </w:r>
      <w:r w:rsidRPr="00A425B8">
        <w:rPr>
          <w:rFonts w:eastAsia="Arial Unicode" w:cs="Arial Unicode"/>
          <w:color w:val="000000"/>
          <w:szCs w:val="24"/>
          <w:shd w:val="clear" w:color="auto" w:fill="FFFFFF"/>
          <w:lang w:val="hy-AM"/>
        </w:rPr>
        <w:t>-</w:t>
      </w:r>
      <w:r w:rsidRPr="00A425B8">
        <w:rPr>
          <w:rFonts w:eastAsia="Arial Unicode" w:cs="Arial"/>
          <w:color w:val="000000"/>
          <w:szCs w:val="24"/>
          <w:shd w:val="clear" w:color="auto" w:fill="FFFFFF"/>
          <w:lang w:val="hy-AM"/>
        </w:rPr>
        <w:t>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ամիսը</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մեկ</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անգամ</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ծրագրի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ընթացքի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մասին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հաշվետվություն</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պետք է</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ներկայացնի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ՀՀ էկոնոմիկայի</w:t>
      </w:r>
      <w:r w:rsidRPr="00A425B8">
        <w:rPr>
          <w:rFonts w:eastAsia="Arial Unicode" w:cs="Arial Unicode"/>
          <w:color w:val="000000"/>
          <w:szCs w:val="24"/>
          <w:shd w:val="clear" w:color="auto" w:fill="FFFFFF"/>
          <w:lang w:val="hy-AM"/>
        </w:rPr>
        <w:t xml:space="preserve"> </w:t>
      </w:r>
      <w:r w:rsidRPr="00A425B8">
        <w:rPr>
          <w:rFonts w:eastAsia="Arial Unicode" w:cs="Arial"/>
          <w:color w:val="000000"/>
          <w:szCs w:val="24"/>
          <w:shd w:val="clear" w:color="auto" w:fill="FFFFFF"/>
          <w:lang w:val="hy-AM"/>
        </w:rPr>
        <w:t xml:space="preserve">նախարարություն։ Համաձայն նշված հաշվետվություններում արտացոլված տեղեկատվության, </w:t>
      </w:r>
      <w:r w:rsidR="00AC7646" w:rsidRPr="00A425B8">
        <w:rPr>
          <w:rFonts w:eastAsia="Calibri" w:cs="Sylfaen"/>
          <w:bCs/>
          <w:szCs w:val="24"/>
          <w:bdr w:val="none" w:sz="0" w:space="0" w:color="auto" w:frame="1"/>
          <w:lang w:val="hy-AM"/>
        </w:rPr>
        <w:t xml:space="preserve">2022 թվականի հաշվեքննվող ժամանակաշրջանի ընթացքում ծրագրի շրջանակում կնքված պայմանագրերով 35 դեպքով ոչ </w:t>
      </w:r>
      <w:r w:rsidR="00AC7646" w:rsidRPr="00A425B8">
        <w:rPr>
          <w:rFonts w:eastAsia="Arial Unicode" w:cs="Arial"/>
          <w:color w:val="000000"/>
          <w:szCs w:val="24"/>
          <w:shd w:val="clear" w:color="auto" w:fill="FFFFFF"/>
          <w:lang w:val="hy-AM"/>
        </w:rPr>
        <w:t>սահմանամերձ</w:t>
      </w:r>
      <w:r w:rsidR="00AC7646" w:rsidRPr="00A425B8">
        <w:rPr>
          <w:rFonts w:eastAsia="Arial Unicode" w:cs="Arial Unicode"/>
          <w:color w:val="000000"/>
          <w:szCs w:val="24"/>
          <w:shd w:val="clear" w:color="auto" w:fill="FFFFFF"/>
          <w:lang w:val="hy-AM"/>
        </w:rPr>
        <w:t xml:space="preserve"> </w:t>
      </w:r>
      <w:r w:rsidR="00AC7646" w:rsidRPr="00A425B8">
        <w:rPr>
          <w:rFonts w:eastAsia="Arial Unicode" w:cs="Arial"/>
          <w:color w:val="000000"/>
          <w:szCs w:val="24"/>
          <w:shd w:val="clear" w:color="auto" w:fill="FFFFFF"/>
          <w:lang w:val="hy-AM"/>
        </w:rPr>
        <w:t>բնակավայրերի</w:t>
      </w:r>
      <w:r w:rsidR="00AC7646" w:rsidRPr="00A425B8">
        <w:rPr>
          <w:rFonts w:eastAsia="Arial Unicode" w:cs="Arial Unicode"/>
          <w:color w:val="000000"/>
          <w:szCs w:val="24"/>
          <w:shd w:val="clear" w:color="auto" w:fill="FFFFFF"/>
          <w:lang w:val="hy-AM"/>
        </w:rPr>
        <w:t xml:space="preserve"> </w:t>
      </w:r>
      <w:r w:rsidR="00AC7646" w:rsidRPr="00A425B8">
        <w:rPr>
          <w:rFonts w:eastAsia="Arial Unicode" w:cs="Arial"/>
          <w:color w:val="000000"/>
          <w:szCs w:val="24"/>
          <w:shd w:val="clear" w:color="auto" w:fill="FFFFFF"/>
          <w:lang w:val="hy-AM"/>
        </w:rPr>
        <w:t>տարածքներում</w:t>
      </w:r>
      <w:r w:rsidR="00AC7646" w:rsidRPr="00A425B8">
        <w:rPr>
          <w:rFonts w:eastAsia="Arial Unicode" w:cs="Arial Unicode"/>
          <w:color w:val="000000"/>
          <w:szCs w:val="24"/>
          <w:shd w:val="clear" w:color="auto" w:fill="FFFFFF"/>
          <w:lang w:val="hy-AM"/>
        </w:rPr>
        <w:t xml:space="preserve"> </w:t>
      </w:r>
      <w:r w:rsidR="00AC7646" w:rsidRPr="00A425B8">
        <w:rPr>
          <w:rFonts w:eastAsia="Arial Unicode" w:cs="Arial"/>
          <w:color w:val="000000"/>
          <w:szCs w:val="24"/>
          <w:shd w:val="clear" w:color="auto" w:fill="FFFFFF"/>
          <w:lang w:val="hy-AM"/>
        </w:rPr>
        <w:t>գործունեություն</w:t>
      </w:r>
      <w:r w:rsidR="00AC7646" w:rsidRPr="00A425B8">
        <w:rPr>
          <w:rFonts w:eastAsia="Arial Unicode" w:cs="Arial Unicode"/>
          <w:color w:val="000000"/>
          <w:szCs w:val="24"/>
          <w:shd w:val="clear" w:color="auto" w:fill="FFFFFF"/>
          <w:lang w:val="hy-AM"/>
        </w:rPr>
        <w:t xml:space="preserve"> </w:t>
      </w:r>
      <w:r w:rsidR="00AC7646" w:rsidRPr="00A425B8">
        <w:rPr>
          <w:rFonts w:eastAsia="Arial Unicode" w:cs="Arial"/>
          <w:color w:val="000000"/>
          <w:szCs w:val="24"/>
          <w:shd w:val="clear" w:color="auto" w:fill="FFFFFF"/>
          <w:lang w:val="hy-AM"/>
        </w:rPr>
        <w:t>իրականացնող</w:t>
      </w:r>
      <w:r w:rsidR="00AC7646" w:rsidRPr="00A425B8">
        <w:rPr>
          <w:rFonts w:eastAsia="Arial Unicode" w:cs="Arial Unicode"/>
          <w:color w:val="000000"/>
          <w:szCs w:val="24"/>
          <w:shd w:val="clear" w:color="auto" w:fill="FFFFFF"/>
          <w:lang w:val="hy-AM"/>
        </w:rPr>
        <w:t xml:space="preserve"> </w:t>
      </w:r>
      <w:r w:rsidR="00AC7646" w:rsidRPr="00A425B8">
        <w:rPr>
          <w:rFonts w:eastAsia="Arial Unicode" w:cs="Arial"/>
          <w:color w:val="000000"/>
          <w:szCs w:val="24"/>
          <w:shd w:val="clear" w:color="auto" w:fill="FFFFFF"/>
          <w:lang w:val="hy-AM"/>
        </w:rPr>
        <w:t>տնտեսավարողներ</w:t>
      </w:r>
      <w:r w:rsidR="00AC7646" w:rsidRPr="00A425B8">
        <w:rPr>
          <w:rFonts w:eastAsia="Calibri" w:cs="Sylfaen"/>
          <w:bCs/>
          <w:szCs w:val="24"/>
          <w:bdr w:val="none" w:sz="0" w:space="0" w:color="auto" w:frame="1"/>
          <w:lang w:val="hy-AM"/>
        </w:rPr>
        <w:t xml:space="preserve"> սուբսիդավորվել են նախատեսված 10 տոկոսային կետից ավելի տոկոսով</w:t>
      </w:r>
      <w:r w:rsidR="00236EAD" w:rsidRPr="00A425B8">
        <w:rPr>
          <w:rFonts w:eastAsia="Calibri" w:cs="Cambria Math"/>
          <w:bCs/>
          <w:szCs w:val="24"/>
          <w:bdr w:val="none" w:sz="0" w:space="0" w:color="auto" w:frame="1"/>
          <w:lang w:val="hy-AM"/>
        </w:rPr>
        <w:t>,</w:t>
      </w:r>
      <w:r w:rsidR="00AC7646" w:rsidRPr="00A425B8">
        <w:rPr>
          <w:rFonts w:eastAsia="Calibri" w:cs="Sylfaen"/>
          <w:bCs/>
          <w:szCs w:val="24"/>
          <w:bdr w:val="none" w:sz="0" w:space="0" w:color="auto" w:frame="1"/>
          <w:lang w:val="hy-AM"/>
        </w:rPr>
        <w:t xml:space="preserve"> իսկ «մեկ դեպքով սուբսիդավորվել է 13</w:t>
      </w:r>
      <w:r w:rsidR="00AC7646" w:rsidRPr="00A425B8">
        <w:rPr>
          <w:rFonts w:ascii="MS Mincho" w:eastAsia="MS Mincho" w:hAnsi="MS Mincho" w:cs="MS Mincho" w:hint="eastAsia"/>
          <w:bCs/>
          <w:szCs w:val="24"/>
          <w:bdr w:val="none" w:sz="0" w:space="0" w:color="auto" w:frame="1"/>
          <w:lang w:val="hy-AM"/>
        </w:rPr>
        <w:t>․</w:t>
      </w:r>
      <w:r w:rsidR="00AC7646" w:rsidRPr="00A425B8">
        <w:rPr>
          <w:rFonts w:eastAsia="Calibri" w:cs="Sylfaen"/>
          <w:bCs/>
          <w:szCs w:val="24"/>
          <w:bdr w:val="none" w:sz="0" w:space="0" w:color="auto" w:frame="1"/>
          <w:lang w:val="hy-AM"/>
        </w:rPr>
        <w:t>10 տոկոսի չափով որոշմամբ սահմանված 12 տոկոսի փոխարեն։</w:t>
      </w:r>
    </w:p>
    <w:p w14:paraId="367276FC" w14:textId="59893047" w:rsidR="00AC7646" w:rsidRPr="00A425B8" w:rsidRDefault="00AC7646" w:rsidP="00A43096">
      <w:pPr>
        <w:pStyle w:val="ListParagraph"/>
        <w:numPr>
          <w:ilvl w:val="2"/>
          <w:numId w:val="4"/>
        </w:numPr>
        <w:spacing w:before="240" w:after="240" w:line="256" w:lineRule="auto"/>
        <w:ind w:left="0" w:firstLine="567"/>
        <w:jc w:val="both"/>
        <w:rPr>
          <w:rFonts w:ascii="GHEA Grapalat" w:hAnsi="GHEA Grapalat"/>
          <w:b/>
          <w:sz w:val="24"/>
          <w:szCs w:val="24"/>
          <w:lang w:val="hy-AM"/>
        </w:rPr>
      </w:pPr>
      <w:r w:rsidRPr="00A425B8">
        <w:rPr>
          <w:rFonts w:ascii="GHEA Grapalat" w:hAnsi="GHEA Grapalat"/>
          <w:b/>
          <w:sz w:val="24"/>
          <w:szCs w:val="24"/>
          <w:lang w:val="hy-AM"/>
        </w:rPr>
        <w:t>Առկա է անհամապատասխանություն ՀՀ էկոնոմիկայի նախարարության և «Գյուղական տարածքների տնտեսական զարգացման ԾԻԳ</w:t>
      </w:r>
      <w:r w:rsidR="00236EAD" w:rsidRPr="00A425B8">
        <w:rPr>
          <w:rFonts w:ascii="GHEA Grapalat" w:hAnsi="GHEA Grapalat"/>
          <w:b/>
          <w:sz w:val="24"/>
          <w:szCs w:val="24"/>
          <w:lang w:val="hy-AM"/>
        </w:rPr>
        <w:t>»</w:t>
      </w:r>
      <w:r w:rsidRPr="00A425B8">
        <w:rPr>
          <w:rFonts w:ascii="GHEA Grapalat" w:hAnsi="GHEA Grapalat"/>
          <w:b/>
          <w:sz w:val="24"/>
          <w:szCs w:val="24"/>
          <w:lang w:val="hy-AM"/>
        </w:rPr>
        <w:t xml:space="preserve"> պետական հիմնարկի Գյուղական ֆինանսական կառույցի՝ ԳՖԿ-ի միջև 27.01.2022 թվականին կնքված  Սուբսիդիայի գումարի հատկացման թիվ 44-22 պայմանագրի 1.1 կետի պահանջների հետ։</w:t>
      </w:r>
    </w:p>
    <w:p w14:paraId="604B7B4F" w14:textId="4091D824" w:rsidR="00AC7646" w:rsidRPr="00A425B8" w:rsidRDefault="00AC7646" w:rsidP="00AC7646">
      <w:pPr>
        <w:spacing w:before="240" w:after="240"/>
        <w:ind w:firstLine="567"/>
        <w:rPr>
          <w:rFonts w:eastAsiaTheme="minorHAnsi" w:cstheme="minorBidi"/>
          <w:szCs w:val="24"/>
          <w:lang w:val="hy-AM"/>
        </w:rPr>
      </w:pPr>
      <w:r w:rsidRPr="00A425B8">
        <w:rPr>
          <w:rFonts w:eastAsiaTheme="minorHAnsi" w:cstheme="minorBidi"/>
          <w:szCs w:val="24"/>
          <w:lang w:val="hy-AM"/>
        </w:rPr>
        <w:t>Համաձայն ՀՀ էկոնոմիկայի նախարարության և «Գյուղական տարածքների տնտեսական զարգացման ԾԻԳ</w:t>
      </w:r>
      <w:r w:rsidR="00236EAD" w:rsidRPr="00A425B8">
        <w:rPr>
          <w:rFonts w:eastAsiaTheme="minorHAnsi" w:cstheme="minorBidi"/>
          <w:szCs w:val="24"/>
          <w:lang w:val="hy-AM"/>
        </w:rPr>
        <w:t>»</w:t>
      </w:r>
      <w:r w:rsidRPr="00A425B8">
        <w:rPr>
          <w:rFonts w:eastAsiaTheme="minorHAnsi" w:cstheme="minorBidi"/>
          <w:szCs w:val="24"/>
          <w:lang w:val="hy-AM"/>
        </w:rPr>
        <w:t xml:space="preserve"> պետական հիմնարկի Գյուղական </w:t>
      </w:r>
      <w:r w:rsidRPr="00A425B8">
        <w:rPr>
          <w:rFonts w:eastAsiaTheme="minorHAnsi" w:cstheme="minorBidi"/>
          <w:szCs w:val="24"/>
          <w:lang w:val="hy-AM"/>
        </w:rPr>
        <w:lastRenderedPageBreak/>
        <w:t>ֆինանսական կառույցի՝ ԳՖԿ-ի միջև 27</w:t>
      </w:r>
      <w:r w:rsidRPr="00A425B8">
        <w:rPr>
          <w:rFonts w:eastAsiaTheme="minorHAnsi" w:cs="Cambria Math"/>
          <w:szCs w:val="24"/>
          <w:lang w:val="hy-AM"/>
        </w:rPr>
        <w:t>.</w:t>
      </w:r>
      <w:r w:rsidRPr="00A425B8">
        <w:rPr>
          <w:rFonts w:eastAsiaTheme="minorHAnsi" w:cstheme="minorBidi"/>
          <w:szCs w:val="24"/>
          <w:lang w:val="hy-AM"/>
        </w:rPr>
        <w:t>01</w:t>
      </w:r>
      <w:r w:rsidRPr="00A425B8">
        <w:rPr>
          <w:rFonts w:eastAsiaTheme="minorHAnsi" w:cs="Cambria Math"/>
          <w:szCs w:val="24"/>
          <w:lang w:val="hy-AM"/>
        </w:rPr>
        <w:t>.</w:t>
      </w:r>
      <w:r w:rsidRPr="00A425B8">
        <w:rPr>
          <w:rFonts w:eastAsiaTheme="minorHAnsi" w:cstheme="minorBidi"/>
          <w:szCs w:val="24"/>
          <w:lang w:val="hy-AM"/>
        </w:rPr>
        <w:t>2022 թվականին կնքված  Սուբսիդիայի գումարի հատկացման թիվ 44-22 պայմանագրի 1</w:t>
      </w:r>
      <w:r w:rsidRPr="00A425B8">
        <w:rPr>
          <w:rFonts w:eastAsiaTheme="minorHAnsi" w:cs="Cambria Math"/>
          <w:szCs w:val="24"/>
          <w:lang w:val="hy-AM"/>
        </w:rPr>
        <w:t>.</w:t>
      </w:r>
      <w:r w:rsidRPr="00A425B8">
        <w:rPr>
          <w:rFonts w:eastAsiaTheme="minorHAnsi" w:cstheme="minorBidi"/>
          <w:szCs w:val="24"/>
          <w:lang w:val="hy-AM"/>
        </w:rPr>
        <w:t>1 կետի</w:t>
      </w:r>
      <w:r w:rsidRPr="00A425B8">
        <w:rPr>
          <w:rFonts w:ascii="MS Mincho" w:eastAsia="MS Mincho" w:hAnsi="MS Mincho" w:cs="MS Mincho" w:hint="eastAsia"/>
          <w:szCs w:val="24"/>
          <w:lang w:val="hy-AM"/>
        </w:rPr>
        <w:t>․</w:t>
      </w:r>
      <w:r w:rsidRPr="00A425B8">
        <w:rPr>
          <w:rFonts w:eastAsiaTheme="minorHAnsi" w:cstheme="minorBidi"/>
          <w:szCs w:val="24"/>
          <w:lang w:val="hy-AM"/>
        </w:rPr>
        <w:t xml:space="preserve"> պետական մարմինը պարտավորվել է 2022 թվականի պետական բյուջեով հաստատված  ծրագրի </w:t>
      </w:r>
      <w:r w:rsidRPr="00A425B8">
        <w:rPr>
          <w:rFonts w:eastAsiaTheme="minorHAnsi" w:cstheme="minorBidi"/>
          <w:bCs/>
          <w:szCs w:val="24"/>
          <w:lang w:val="hy-AM"/>
        </w:rPr>
        <w:t>«Հայաստանի Հանրապետության ագրոպարենային ոլորտի սարքավորումների  լիզինգի  աջակցության ծրագիր</w:t>
      </w:r>
      <w:r w:rsidR="00236EAD" w:rsidRPr="00A425B8">
        <w:rPr>
          <w:rFonts w:eastAsiaTheme="minorHAnsi" w:cstheme="minorBidi"/>
          <w:szCs w:val="24"/>
          <w:lang w:val="hy-AM"/>
        </w:rPr>
        <w:t>»</w:t>
      </w:r>
      <w:r w:rsidRPr="00A425B8">
        <w:rPr>
          <w:rFonts w:eastAsiaTheme="minorHAnsi" w:cstheme="minorBidi"/>
          <w:szCs w:val="24"/>
          <w:lang w:val="hy-AM"/>
        </w:rPr>
        <w:t xml:space="preserve"> միջոցառման իրականացման նպատակով կազմակերպությանը հատկացնել մինչև 1</w:t>
      </w:r>
      <w:r w:rsidR="00EA47DA" w:rsidRPr="00A425B8">
        <w:rPr>
          <w:rFonts w:eastAsiaTheme="minorHAnsi" w:cs="Cambria Math"/>
          <w:szCs w:val="24"/>
          <w:lang w:val="hy-AM"/>
        </w:rPr>
        <w:t>,</w:t>
      </w:r>
      <w:r w:rsidRPr="00A425B8">
        <w:rPr>
          <w:rFonts w:eastAsiaTheme="minorHAnsi" w:cstheme="minorBidi"/>
          <w:szCs w:val="24"/>
          <w:lang w:val="hy-AM"/>
        </w:rPr>
        <w:t>146</w:t>
      </w:r>
      <w:r w:rsidR="00EA47DA" w:rsidRPr="00A425B8">
        <w:rPr>
          <w:rFonts w:eastAsiaTheme="minorHAnsi" w:cs="Cambria Math"/>
          <w:szCs w:val="24"/>
          <w:lang w:val="hy-AM"/>
        </w:rPr>
        <w:t>,</w:t>
      </w:r>
      <w:r w:rsidRPr="00A425B8">
        <w:rPr>
          <w:rFonts w:eastAsiaTheme="minorHAnsi" w:cstheme="minorBidi"/>
          <w:szCs w:val="24"/>
          <w:lang w:val="hy-AM"/>
        </w:rPr>
        <w:t>623</w:t>
      </w:r>
      <w:r w:rsidRPr="00A425B8">
        <w:rPr>
          <w:rFonts w:eastAsiaTheme="minorHAnsi" w:cs="Cambria Math"/>
          <w:szCs w:val="24"/>
          <w:lang w:val="hy-AM"/>
        </w:rPr>
        <w:t>.</w:t>
      </w:r>
      <w:r w:rsidRPr="00A425B8">
        <w:rPr>
          <w:rFonts w:eastAsiaTheme="minorHAnsi" w:cstheme="minorBidi"/>
          <w:szCs w:val="24"/>
          <w:lang w:val="hy-AM"/>
        </w:rPr>
        <w:t>8 հազ</w:t>
      </w:r>
      <w:r w:rsidRPr="00A425B8">
        <w:rPr>
          <w:rFonts w:eastAsiaTheme="minorHAnsi" w:cs="Cambria Math"/>
          <w:szCs w:val="24"/>
          <w:lang w:val="hy-AM"/>
        </w:rPr>
        <w:t>.</w:t>
      </w:r>
      <w:r w:rsidRPr="00A425B8">
        <w:rPr>
          <w:rFonts w:eastAsiaTheme="minorHAnsi" w:cstheme="minorBidi"/>
          <w:szCs w:val="24"/>
          <w:lang w:val="hy-AM"/>
        </w:rPr>
        <w:t xml:space="preserve"> դրամ գումար</w:t>
      </w:r>
      <w:r w:rsidR="00EA47DA" w:rsidRPr="00A425B8">
        <w:rPr>
          <w:rFonts w:eastAsiaTheme="minorHAnsi" w:cs="Cambria Math"/>
          <w:szCs w:val="24"/>
          <w:lang w:val="hy-AM"/>
        </w:rPr>
        <w:t>,</w:t>
      </w:r>
      <w:r w:rsidRPr="00A425B8">
        <w:rPr>
          <w:rFonts w:eastAsiaTheme="minorHAnsi" w:cstheme="minorBidi"/>
          <w:szCs w:val="24"/>
          <w:lang w:val="hy-AM"/>
        </w:rPr>
        <w:t xml:space="preserve"> կազմակերպության կողմից ներկայացրած հայտերի հիման վրա և վճարել՝ համաձայն պայմանագրի թիվ 1 հավելվածով սահմանված հաշվետվության</w:t>
      </w:r>
      <w:r w:rsidR="00236EAD" w:rsidRPr="00A425B8">
        <w:rPr>
          <w:rFonts w:eastAsiaTheme="minorHAnsi" w:cs="Cambria Math"/>
          <w:szCs w:val="24"/>
          <w:lang w:val="hy-AM"/>
        </w:rPr>
        <w:t>,</w:t>
      </w:r>
      <w:r w:rsidRPr="00A425B8">
        <w:rPr>
          <w:rFonts w:eastAsiaTheme="minorHAnsi" w:cstheme="minorBidi"/>
          <w:szCs w:val="24"/>
          <w:lang w:val="hy-AM"/>
        </w:rPr>
        <w:t xml:space="preserve"> ընդ որում տվյալ ամսվա վճարման ենթակա սուբսիդավորման տոկոսագումարը չպետք է գերազանցեր պայմանագրի ժամանակացույցով նախատեսված գումարը։</w:t>
      </w:r>
    </w:p>
    <w:p w14:paraId="399AE54C" w14:textId="44728BD2" w:rsidR="00495B74" w:rsidRPr="00A425B8" w:rsidRDefault="00AC7646" w:rsidP="00495B74">
      <w:pPr>
        <w:spacing w:before="0" w:after="0"/>
        <w:ind w:firstLine="567"/>
        <w:contextualSpacing/>
        <w:rPr>
          <w:rFonts w:eastAsia="Calibri" w:cstheme="minorBidi"/>
          <w:szCs w:val="24"/>
          <w:lang w:val="hy-AM"/>
        </w:rPr>
      </w:pPr>
      <w:r w:rsidRPr="00A425B8">
        <w:rPr>
          <w:rFonts w:eastAsiaTheme="minorHAnsi" w:cstheme="minorBidi"/>
          <w:szCs w:val="24"/>
          <w:lang w:val="hy-AM"/>
        </w:rPr>
        <w:t>2022 թվականի առաջին կիսամյակի փ</w:t>
      </w:r>
      <w:r w:rsidRPr="00A425B8">
        <w:rPr>
          <w:rFonts w:eastAsia="Calibri" w:cs="Arial"/>
          <w:szCs w:val="24"/>
          <w:lang w:val="hy-AM"/>
        </w:rPr>
        <w:t>աստացի</w:t>
      </w:r>
      <w:r w:rsidRPr="00A425B8">
        <w:rPr>
          <w:rFonts w:eastAsia="Calibri" w:cs="Arial"/>
          <w:szCs w:val="24"/>
          <w:lang w:val="fr-FR"/>
        </w:rPr>
        <w:t xml:space="preserve"> </w:t>
      </w:r>
      <w:r w:rsidRPr="00A425B8">
        <w:rPr>
          <w:rFonts w:eastAsia="Calibri" w:cs="Arial"/>
          <w:szCs w:val="24"/>
          <w:lang w:val="hy-AM"/>
        </w:rPr>
        <w:t>ծախսը</w:t>
      </w:r>
      <w:r w:rsidRPr="00A425B8">
        <w:rPr>
          <w:rFonts w:eastAsia="Calibri" w:cs="Arial"/>
          <w:szCs w:val="24"/>
          <w:lang w:val="fr-FR"/>
        </w:rPr>
        <w:t xml:space="preserve">  արդեն իսկ </w:t>
      </w:r>
      <w:r w:rsidR="00D12BDC" w:rsidRPr="00A425B8">
        <w:rPr>
          <w:rFonts w:eastAsia="Calibri" w:cs="Arial"/>
          <w:szCs w:val="24"/>
          <w:lang w:val="hy-AM"/>
        </w:rPr>
        <w:t>գերազանցել է տարվա համար նախատեսված սահմանաչափը և կազմել</w:t>
      </w:r>
      <w:r w:rsidRPr="00A425B8">
        <w:rPr>
          <w:rFonts w:eastAsia="Calibri" w:cs="Arial"/>
          <w:szCs w:val="24"/>
          <w:lang w:val="hy-AM"/>
        </w:rPr>
        <w:t xml:space="preserve"> 1</w:t>
      </w:r>
      <w:r w:rsidR="00EA47DA" w:rsidRPr="00A425B8">
        <w:rPr>
          <w:rFonts w:eastAsia="Calibri" w:cs="Cambria Math"/>
          <w:szCs w:val="24"/>
          <w:lang w:val="hy-AM"/>
        </w:rPr>
        <w:t>,</w:t>
      </w:r>
      <w:r w:rsidRPr="00A425B8">
        <w:rPr>
          <w:rFonts w:eastAsia="Calibri" w:cs="Arial"/>
          <w:szCs w:val="24"/>
          <w:lang w:val="hy-AM"/>
        </w:rPr>
        <w:t>154</w:t>
      </w:r>
      <w:r w:rsidR="00EA47DA" w:rsidRPr="00A425B8">
        <w:rPr>
          <w:rFonts w:eastAsia="Calibri" w:cs="Cambria Math"/>
          <w:szCs w:val="24"/>
          <w:lang w:val="hy-AM"/>
        </w:rPr>
        <w:t>,</w:t>
      </w:r>
      <w:r w:rsidRPr="00A425B8">
        <w:rPr>
          <w:rFonts w:eastAsia="Calibri" w:cs="Arial"/>
          <w:szCs w:val="24"/>
          <w:lang w:val="hy-AM"/>
        </w:rPr>
        <w:t>969</w:t>
      </w:r>
      <w:r w:rsidRPr="00A425B8">
        <w:rPr>
          <w:rFonts w:ascii="MS Mincho" w:eastAsia="MS Mincho" w:hAnsi="MS Mincho" w:cs="MS Mincho" w:hint="eastAsia"/>
          <w:szCs w:val="24"/>
          <w:lang w:val="hy-AM"/>
        </w:rPr>
        <w:t>․</w:t>
      </w:r>
      <w:r w:rsidRPr="00A425B8">
        <w:rPr>
          <w:rFonts w:eastAsia="Calibri" w:cs="Arial"/>
          <w:szCs w:val="24"/>
          <w:lang w:val="hy-AM"/>
        </w:rPr>
        <w:t>63 հազ</w:t>
      </w:r>
      <w:r w:rsidRPr="00A425B8">
        <w:rPr>
          <w:rFonts w:eastAsia="Calibri" w:cs="Arial"/>
          <w:szCs w:val="24"/>
          <w:lang w:val="fr-FR"/>
        </w:rPr>
        <w:t xml:space="preserve">. </w:t>
      </w:r>
      <w:r w:rsidRPr="00A425B8">
        <w:rPr>
          <w:rFonts w:eastAsia="Calibri" w:cs="Arial"/>
          <w:szCs w:val="24"/>
          <w:lang w:val="hy-AM"/>
        </w:rPr>
        <w:t>դրամ։</w:t>
      </w:r>
      <w:r w:rsidRPr="00A425B8">
        <w:rPr>
          <w:rFonts w:eastAsia="Calibri" w:cs="Arial"/>
          <w:szCs w:val="24"/>
          <w:lang w:val="fr-FR"/>
        </w:rPr>
        <w:t xml:space="preserve"> </w:t>
      </w:r>
      <w:r w:rsidR="00495B74" w:rsidRPr="00A425B8">
        <w:rPr>
          <w:rFonts w:eastAsiaTheme="minorHAnsi" w:cstheme="minorBidi"/>
          <w:szCs w:val="24"/>
          <w:lang w:val="hy-AM"/>
        </w:rPr>
        <w:t>30</w:t>
      </w:r>
      <w:r w:rsidR="00495B74" w:rsidRPr="00A425B8">
        <w:rPr>
          <w:rFonts w:eastAsiaTheme="minorHAnsi" w:cs="Cambria Math"/>
          <w:szCs w:val="24"/>
          <w:lang w:val="hy-AM"/>
        </w:rPr>
        <w:t>.</w:t>
      </w:r>
      <w:r w:rsidR="00495B74" w:rsidRPr="00A425B8">
        <w:rPr>
          <w:rFonts w:eastAsiaTheme="minorHAnsi" w:cstheme="minorBidi"/>
          <w:szCs w:val="24"/>
          <w:lang w:val="hy-AM"/>
        </w:rPr>
        <w:t>06</w:t>
      </w:r>
      <w:r w:rsidR="00495B74" w:rsidRPr="00A425B8">
        <w:rPr>
          <w:rFonts w:eastAsiaTheme="minorHAnsi" w:cs="Cambria Math"/>
          <w:szCs w:val="24"/>
          <w:lang w:val="hy-AM"/>
        </w:rPr>
        <w:t>.</w:t>
      </w:r>
      <w:r w:rsidR="00495B74" w:rsidRPr="00A425B8">
        <w:rPr>
          <w:rFonts w:eastAsiaTheme="minorHAnsi" w:cstheme="minorBidi"/>
          <w:szCs w:val="24"/>
          <w:lang w:val="hy-AM"/>
        </w:rPr>
        <w:t xml:space="preserve">2022 թվականի դրությամբ կրեդիտորական պարտքը ավելացել և </w:t>
      </w:r>
      <w:r w:rsidR="00495B74" w:rsidRPr="00A425B8">
        <w:rPr>
          <w:rFonts w:eastAsiaTheme="minorHAnsi" w:cstheme="minorBidi"/>
          <w:szCs w:val="24"/>
          <w:lang w:val="en-GB"/>
        </w:rPr>
        <w:t>կազմ</w:t>
      </w:r>
      <w:r w:rsidR="00495B74" w:rsidRPr="00A425B8">
        <w:rPr>
          <w:rFonts w:eastAsiaTheme="minorHAnsi" w:cstheme="minorBidi"/>
          <w:szCs w:val="24"/>
          <w:lang w:val="hy-AM"/>
        </w:rPr>
        <w:t xml:space="preserve">ել </w:t>
      </w:r>
      <w:r w:rsidR="00495B74" w:rsidRPr="00A425B8">
        <w:rPr>
          <w:rFonts w:eastAsiaTheme="minorHAnsi" w:cstheme="minorBidi"/>
          <w:szCs w:val="24"/>
          <w:lang w:val="en-GB"/>
        </w:rPr>
        <w:t>է</w:t>
      </w:r>
      <w:r w:rsidR="00495B74" w:rsidRPr="00A425B8">
        <w:rPr>
          <w:rFonts w:eastAsiaTheme="minorHAnsi" w:cstheme="minorBidi"/>
          <w:szCs w:val="24"/>
          <w:lang w:val="fr-FR"/>
        </w:rPr>
        <w:t xml:space="preserve"> </w:t>
      </w:r>
      <w:r w:rsidR="00495B74" w:rsidRPr="00A425B8">
        <w:rPr>
          <w:rFonts w:eastAsiaTheme="minorHAnsi" w:cstheme="minorBidi"/>
          <w:szCs w:val="24"/>
          <w:lang w:val="hy-AM"/>
        </w:rPr>
        <w:t>641</w:t>
      </w:r>
      <w:r w:rsidR="00495B74" w:rsidRPr="00A425B8">
        <w:rPr>
          <w:rFonts w:eastAsiaTheme="minorHAnsi" w:cs="Cambria Math"/>
          <w:szCs w:val="24"/>
          <w:lang w:val="hy-AM"/>
        </w:rPr>
        <w:t>,</w:t>
      </w:r>
      <w:r w:rsidR="00495B74" w:rsidRPr="00A425B8">
        <w:rPr>
          <w:rFonts w:eastAsiaTheme="minorHAnsi" w:cstheme="minorBidi"/>
          <w:szCs w:val="24"/>
          <w:lang w:val="hy-AM"/>
        </w:rPr>
        <w:t>153</w:t>
      </w:r>
      <w:r w:rsidR="00495B74" w:rsidRPr="00A425B8">
        <w:rPr>
          <w:rFonts w:ascii="MS Mincho" w:eastAsia="MS Mincho" w:hAnsi="MS Mincho" w:cs="MS Mincho" w:hint="eastAsia"/>
          <w:szCs w:val="24"/>
          <w:lang w:val="hy-AM"/>
        </w:rPr>
        <w:t>․</w:t>
      </w:r>
      <w:r w:rsidR="00495B74" w:rsidRPr="00A425B8">
        <w:rPr>
          <w:rFonts w:eastAsiaTheme="minorHAnsi" w:cstheme="minorBidi"/>
          <w:szCs w:val="24"/>
          <w:lang w:val="hy-AM"/>
        </w:rPr>
        <w:t>35 հազ</w:t>
      </w:r>
      <w:r w:rsidR="00495B74" w:rsidRPr="00A425B8">
        <w:rPr>
          <w:rFonts w:eastAsiaTheme="minorHAnsi" w:cs="Cambria Math"/>
          <w:szCs w:val="24"/>
          <w:lang w:val="hy-AM"/>
        </w:rPr>
        <w:t>.</w:t>
      </w:r>
      <w:r w:rsidR="00495B74" w:rsidRPr="00A425B8">
        <w:rPr>
          <w:rFonts w:eastAsiaTheme="minorHAnsi" w:cstheme="minorBidi"/>
          <w:szCs w:val="24"/>
          <w:lang w:val="hy-AM"/>
        </w:rPr>
        <w:t xml:space="preserve"> դրամ։ </w:t>
      </w:r>
    </w:p>
    <w:p w14:paraId="4AC676C4" w14:textId="794B1AE6" w:rsidR="00AC7646" w:rsidRPr="00A425B8" w:rsidRDefault="00AC7646" w:rsidP="00AC7646">
      <w:pPr>
        <w:spacing w:before="240" w:after="240"/>
        <w:ind w:firstLine="567"/>
        <w:rPr>
          <w:rFonts w:eastAsiaTheme="minorHAnsi" w:cstheme="minorBidi"/>
          <w:szCs w:val="24"/>
          <w:lang w:val="hy-AM"/>
        </w:rPr>
      </w:pPr>
    </w:p>
    <w:p w14:paraId="3AC71AB7" w14:textId="77777777" w:rsidR="00AC7646" w:rsidRPr="00A425B8" w:rsidRDefault="00AC7646" w:rsidP="00A43096">
      <w:pPr>
        <w:pStyle w:val="ListParagraph"/>
        <w:numPr>
          <w:ilvl w:val="1"/>
          <w:numId w:val="4"/>
        </w:numPr>
        <w:spacing w:line="256" w:lineRule="auto"/>
        <w:rPr>
          <w:rFonts w:ascii="GHEA Grapalat" w:hAnsi="GHEA Grapalat"/>
          <w:b/>
          <w:bCs/>
          <w:sz w:val="24"/>
          <w:szCs w:val="24"/>
          <w:lang w:val="hy-AM"/>
        </w:rPr>
      </w:pPr>
      <w:r w:rsidRPr="00A425B8">
        <w:rPr>
          <w:rFonts w:ascii="GHEA Grapalat" w:hAnsi="GHEA Grapalat"/>
          <w:b/>
          <w:bCs/>
          <w:sz w:val="24"/>
          <w:szCs w:val="24"/>
          <w:lang w:val="hy-AM"/>
        </w:rPr>
        <w:t xml:space="preserve">ՀՀ էկոնոմիկայի նախարարության ներքին աուդիտի գործառույթի վերաբերյալ </w:t>
      </w:r>
    </w:p>
    <w:p w14:paraId="0358AC56" w14:textId="5BC85CC4" w:rsidR="00AC7646" w:rsidRPr="00A425B8" w:rsidRDefault="00AC7646" w:rsidP="00A43096">
      <w:pPr>
        <w:pStyle w:val="ListParagraph"/>
        <w:numPr>
          <w:ilvl w:val="2"/>
          <w:numId w:val="4"/>
        </w:numPr>
        <w:spacing w:after="0" w:line="256" w:lineRule="auto"/>
        <w:ind w:left="0" w:firstLine="567"/>
        <w:rPr>
          <w:rFonts w:ascii="GHEA Grapalat" w:hAnsi="GHEA Grapalat"/>
          <w:b/>
          <w:sz w:val="24"/>
          <w:szCs w:val="24"/>
          <w:shd w:val="clear" w:color="auto" w:fill="FFFFFF"/>
          <w:lang w:val="hy-AM"/>
        </w:rPr>
      </w:pPr>
      <w:r w:rsidRPr="00A425B8">
        <w:rPr>
          <w:rFonts w:ascii="GHEA Grapalat" w:hAnsi="GHEA Grapalat"/>
          <w:b/>
          <w:bCs/>
          <w:sz w:val="24"/>
          <w:szCs w:val="24"/>
          <w:lang w:val="hy-AM"/>
        </w:rPr>
        <w:t>Առկա է անհամապատասխանություն</w:t>
      </w:r>
      <w:r w:rsidRPr="00A425B8">
        <w:rPr>
          <w:rFonts w:ascii="GHEA Grapalat" w:hAnsi="GHEA Grapalat"/>
          <w:b/>
          <w:sz w:val="24"/>
          <w:szCs w:val="24"/>
          <w:lang w:val="hy-AM"/>
        </w:rPr>
        <w:t xml:space="preserve"> «Ներքին աուդիտի մասին</w:t>
      </w:r>
      <w:r w:rsidR="00236EAD" w:rsidRPr="00A425B8">
        <w:rPr>
          <w:rFonts w:ascii="GHEA Grapalat" w:hAnsi="GHEA Grapalat"/>
          <w:b/>
          <w:sz w:val="24"/>
          <w:szCs w:val="24"/>
          <w:lang w:val="hy-AM"/>
        </w:rPr>
        <w:t>»</w:t>
      </w:r>
      <w:r w:rsidRPr="00A425B8">
        <w:rPr>
          <w:rFonts w:ascii="GHEA Grapalat" w:hAnsi="GHEA Grapalat"/>
          <w:b/>
          <w:sz w:val="24"/>
          <w:szCs w:val="24"/>
          <w:lang w:val="hy-AM"/>
        </w:rPr>
        <w:t xml:space="preserve"> ՀՀ օրենքի 5-րդ հոդվածի 3-րդ մասի պահանջների հետ։</w:t>
      </w:r>
    </w:p>
    <w:p w14:paraId="7BD80826" w14:textId="2407A519" w:rsidR="00AC7646" w:rsidRPr="00A425B8" w:rsidRDefault="00AC7646" w:rsidP="00AC7646">
      <w:pPr>
        <w:spacing w:before="0" w:after="0"/>
        <w:ind w:firstLine="567"/>
        <w:rPr>
          <w:rFonts w:eastAsia="Times New Roman"/>
          <w:szCs w:val="24"/>
          <w:lang w:val="hy-AM"/>
        </w:rPr>
      </w:pPr>
      <w:r w:rsidRPr="00A425B8">
        <w:rPr>
          <w:rFonts w:eastAsiaTheme="minorHAnsi" w:cstheme="minorBidi"/>
          <w:szCs w:val="24"/>
          <w:lang w:val="hy-AM"/>
        </w:rPr>
        <w:t>2022 թվականի առաջին եռամսյակի ընթացքում Նախարարությունում ներքին աուդիտի համակարգը չի գործել։ «Ներքին աուդիտի մասին</w:t>
      </w:r>
      <w:r w:rsidR="00236EAD" w:rsidRPr="00A425B8">
        <w:rPr>
          <w:rFonts w:eastAsiaTheme="minorHAnsi" w:cstheme="minorBidi"/>
          <w:szCs w:val="24"/>
          <w:lang w:val="hy-AM"/>
        </w:rPr>
        <w:t>»</w:t>
      </w:r>
      <w:r w:rsidRPr="00A425B8">
        <w:rPr>
          <w:rFonts w:eastAsiaTheme="minorHAnsi" w:cstheme="minorBidi"/>
          <w:szCs w:val="24"/>
          <w:lang w:val="hy-AM"/>
        </w:rPr>
        <w:t xml:space="preserve"> ՀՀ օրենքի 5-րդ հոդվածի 3-րդ </w:t>
      </w:r>
      <w:r w:rsidR="00DD5142" w:rsidRPr="00A425B8">
        <w:rPr>
          <w:rFonts w:eastAsiaTheme="minorHAnsi" w:cstheme="minorBidi"/>
          <w:szCs w:val="24"/>
          <w:lang w:val="hy-AM"/>
        </w:rPr>
        <w:t>մասի</w:t>
      </w:r>
      <w:r w:rsidRPr="00A425B8">
        <w:rPr>
          <w:rFonts w:eastAsiaTheme="minorHAnsi" w:cstheme="minorBidi"/>
          <w:szCs w:val="24"/>
          <w:lang w:val="hy-AM"/>
        </w:rPr>
        <w:t xml:space="preserve"> համաձայն հանրային հատվածի կազմակերպության ղեկավարը պետք է ապահովեր կազմակերպությունում ներքին աուդիտի համակարգի առկայությունը և գործունեությունը</w:t>
      </w:r>
      <w:r w:rsidR="00236EAD" w:rsidRPr="00A425B8">
        <w:rPr>
          <w:rFonts w:eastAsiaTheme="minorHAnsi" w:cs="Cambria Math"/>
          <w:szCs w:val="24"/>
          <w:lang w:val="hy-AM"/>
        </w:rPr>
        <w:t>,</w:t>
      </w:r>
      <w:r w:rsidRPr="00A425B8">
        <w:rPr>
          <w:rFonts w:eastAsiaTheme="minorHAnsi" w:cstheme="minorBidi"/>
          <w:szCs w:val="24"/>
          <w:lang w:val="hy-AM"/>
        </w:rPr>
        <w:t xml:space="preserve"> որը ըստ օրենքի 5-րդ հոդվածի 1-ին </w:t>
      </w:r>
      <w:r w:rsidR="00DD5142" w:rsidRPr="00A425B8">
        <w:rPr>
          <w:rFonts w:eastAsiaTheme="minorHAnsi" w:cstheme="minorBidi"/>
          <w:szCs w:val="24"/>
          <w:lang w:val="hy-AM"/>
        </w:rPr>
        <w:t>մասի</w:t>
      </w:r>
      <w:r w:rsidRPr="00A425B8">
        <w:rPr>
          <w:rFonts w:eastAsiaTheme="minorHAnsi" w:cstheme="minorBidi"/>
          <w:szCs w:val="24"/>
          <w:lang w:val="hy-AM"/>
        </w:rPr>
        <w:t xml:space="preserve"> 3-րդ կետի  </w:t>
      </w:r>
      <w:r w:rsidRPr="00A425B8">
        <w:rPr>
          <w:rFonts w:eastAsia="Times New Roman"/>
          <w:szCs w:val="24"/>
          <w:lang w:val="hy-AM"/>
        </w:rPr>
        <w:t xml:space="preserve">պետք է </w:t>
      </w:r>
      <w:r w:rsidRPr="00A425B8">
        <w:rPr>
          <w:rFonts w:eastAsia="Times New Roman" w:cs="Arial"/>
          <w:szCs w:val="24"/>
          <w:lang w:val="hy-AM"/>
        </w:rPr>
        <w:t xml:space="preserve">գործեր </w:t>
      </w:r>
      <w:r w:rsidRPr="00A425B8">
        <w:rPr>
          <w:rFonts w:eastAsia="Times New Roman"/>
          <w:szCs w:val="24"/>
          <w:lang w:val="hy-AM"/>
        </w:rPr>
        <w:t xml:space="preserve"> </w:t>
      </w:r>
      <w:r w:rsidRPr="00A425B8">
        <w:rPr>
          <w:rFonts w:eastAsia="Times New Roman" w:cs="Arial"/>
          <w:szCs w:val="24"/>
          <w:lang w:val="hy-AM"/>
        </w:rPr>
        <w:t>նախարարի ենթակայության ներքո</w:t>
      </w:r>
      <w:r w:rsidRPr="00A425B8">
        <w:rPr>
          <w:rFonts w:eastAsia="Times New Roman"/>
          <w:szCs w:val="24"/>
          <w:lang w:val="hy-AM"/>
        </w:rPr>
        <w:t>։ Սակայն ներքին աուդիտի իրականացման ստորաբաժանում նախարարության կառուցվածքում չի ստեղծվել</w:t>
      </w:r>
      <w:r w:rsidR="00236EAD" w:rsidRPr="00A425B8">
        <w:rPr>
          <w:rFonts w:eastAsia="Times New Roman" w:cs="Cambria Math"/>
          <w:szCs w:val="24"/>
          <w:lang w:val="hy-AM"/>
        </w:rPr>
        <w:t>,</w:t>
      </w:r>
      <w:r w:rsidRPr="00A425B8">
        <w:rPr>
          <w:rFonts w:eastAsia="Times New Roman"/>
          <w:szCs w:val="24"/>
          <w:lang w:val="hy-AM"/>
        </w:rPr>
        <w:t xml:space="preserve"> իսկ </w:t>
      </w:r>
      <w:r w:rsidRPr="00A425B8">
        <w:rPr>
          <w:rFonts w:eastAsiaTheme="minorHAnsi" w:cstheme="minorBidi"/>
          <w:szCs w:val="24"/>
          <w:lang w:val="hy-AM"/>
        </w:rPr>
        <w:t>«Ներքին աուդիտի մասին</w:t>
      </w:r>
      <w:r w:rsidR="00236EAD" w:rsidRPr="00A425B8">
        <w:rPr>
          <w:rFonts w:eastAsiaTheme="minorHAnsi" w:cstheme="minorBidi"/>
          <w:szCs w:val="24"/>
          <w:lang w:val="hy-AM"/>
        </w:rPr>
        <w:t>»</w:t>
      </w:r>
      <w:r w:rsidRPr="00A425B8">
        <w:rPr>
          <w:rFonts w:eastAsiaTheme="minorHAnsi" w:cstheme="minorBidi"/>
          <w:szCs w:val="24"/>
          <w:lang w:val="hy-AM"/>
        </w:rPr>
        <w:t xml:space="preserve"> ՀՀ օրենքի 5-րդ հոդվածի 2-րդ կետի համաձայն</w:t>
      </w:r>
      <w:r w:rsidRPr="00A425B8">
        <w:rPr>
          <w:rFonts w:eastAsia="Times New Roman"/>
          <w:szCs w:val="24"/>
          <w:lang w:val="hy-AM"/>
        </w:rPr>
        <w:t xml:space="preserve"> </w:t>
      </w:r>
      <w:r w:rsidRPr="00A425B8">
        <w:rPr>
          <w:rFonts w:eastAsia="Times New Roman" w:cs="Arial"/>
          <w:szCs w:val="24"/>
          <w:lang w:val="hy-AM"/>
        </w:rPr>
        <w:t>Ներքին</w:t>
      </w:r>
      <w:r w:rsidRPr="00A425B8">
        <w:rPr>
          <w:rFonts w:eastAsia="Times New Roman"/>
          <w:szCs w:val="24"/>
          <w:lang w:val="hy-AM"/>
        </w:rPr>
        <w:t xml:space="preserve"> </w:t>
      </w:r>
      <w:r w:rsidRPr="00A425B8">
        <w:rPr>
          <w:rFonts w:eastAsia="Times New Roman" w:cs="Arial"/>
          <w:szCs w:val="24"/>
          <w:lang w:val="hy-AM"/>
        </w:rPr>
        <w:t>աուդիտը իրականացնելու համար</w:t>
      </w:r>
      <w:r w:rsidRPr="00A425B8">
        <w:rPr>
          <w:rFonts w:eastAsia="Times New Roman"/>
          <w:szCs w:val="24"/>
          <w:lang w:val="hy-AM"/>
        </w:rPr>
        <w:t xml:space="preserve"> </w:t>
      </w:r>
      <w:r w:rsidRPr="00A425B8">
        <w:rPr>
          <w:rFonts w:eastAsia="Times New Roman" w:cs="Arial"/>
          <w:szCs w:val="24"/>
          <w:lang w:val="hy-AM"/>
        </w:rPr>
        <w:t>հրավիրված</w:t>
      </w:r>
      <w:r w:rsidRPr="00A425B8">
        <w:rPr>
          <w:rFonts w:eastAsia="Times New Roman"/>
          <w:szCs w:val="24"/>
          <w:lang w:val="hy-AM"/>
        </w:rPr>
        <w:t xml:space="preserve"> </w:t>
      </w:r>
      <w:r w:rsidRPr="00A425B8">
        <w:rPr>
          <w:rFonts w:eastAsia="Times New Roman" w:cs="Arial"/>
          <w:szCs w:val="24"/>
          <w:lang w:val="hy-AM"/>
        </w:rPr>
        <w:t xml:space="preserve">անձանց </w:t>
      </w:r>
      <w:r w:rsidRPr="00A425B8">
        <w:rPr>
          <w:rFonts w:eastAsiaTheme="minorHAnsi" w:cstheme="minorBidi"/>
          <w:szCs w:val="24"/>
          <w:lang w:val="hy-AM"/>
        </w:rPr>
        <w:t>գնման ընթացակարգեր չի կազմակերպվել։</w:t>
      </w:r>
    </w:p>
    <w:p w14:paraId="29BDA0C1" w14:textId="77777777" w:rsidR="00AC7646" w:rsidRPr="00A425B8" w:rsidRDefault="00AC7646" w:rsidP="00AC7646">
      <w:pPr>
        <w:spacing w:before="0" w:after="160" w:line="259" w:lineRule="auto"/>
        <w:ind w:firstLine="0"/>
        <w:jc w:val="left"/>
        <w:rPr>
          <w:szCs w:val="24"/>
          <w:lang w:val="hy-AM"/>
        </w:rPr>
      </w:pPr>
      <w:r w:rsidRPr="00A425B8">
        <w:rPr>
          <w:szCs w:val="24"/>
          <w:lang w:val="hy-AM"/>
        </w:rPr>
        <w:br w:type="page"/>
      </w:r>
    </w:p>
    <w:p w14:paraId="6ACCC4D5" w14:textId="77777777" w:rsidR="00AC7646" w:rsidRPr="00A425B8" w:rsidRDefault="00AC7646" w:rsidP="00A43096">
      <w:pPr>
        <w:pStyle w:val="ListParagraph"/>
        <w:numPr>
          <w:ilvl w:val="0"/>
          <w:numId w:val="4"/>
        </w:numPr>
        <w:rPr>
          <w:rFonts w:ascii="GHEA Grapalat" w:hAnsi="GHEA Grapalat"/>
          <w:b/>
          <w:sz w:val="28"/>
          <w:szCs w:val="28"/>
          <w:lang w:val="hy-AM"/>
        </w:rPr>
      </w:pPr>
      <w:bookmarkStart w:id="7" w:name="_Toc103351803"/>
      <w:r w:rsidRPr="00A425B8">
        <w:rPr>
          <w:rFonts w:ascii="GHEA Grapalat" w:hAnsi="GHEA Grapalat"/>
          <w:b/>
          <w:iCs/>
          <w:color w:val="2E74B5" w:themeColor="accent1" w:themeShade="BF"/>
          <w:sz w:val="28"/>
          <w:szCs w:val="28"/>
          <w:shd w:val="clear" w:color="auto" w:fill="FFFFFF" w:themeFill="background1"/>
          <w:lang w:val="hy-AM"/>
        </w:rPr>
        <w:lastRenderedPageBreak/>
        <w:t>ԽԵՂԱԹՅՈՒՐՈՒՄՆԵՐԻ ՎԵՐԱԲԵՐՅԱԼ ԳՐԱՌՈՒՄՆԵՐ</w:t>
      </w:r>
      <w:bookmarkEnd w:id="7"/>
    </w:p>
    <w:p w14:paraId="4CA80C79" w14:textId="63254682" w:rsidR="00AC7646" w:rsidRPr="00A425B8" w:rsidRDefault="00AC7646" w:rsidP="00A43096">
      <w:pPr>
        <w:pStyle w:val="ListParagraph"/>
        <w:numPr>
          <w:ilvl w:val="1"/>
          <w:numId w:val="4"/>
        </w:numPr>
        <w:ind w:left="0" w:firstLine="567"/>
        <w:jc w:val="both"/>
        <w:rPr>
          <w:rFonts w:ascii="GHEA Grapalat" w:hAnsi="GHEA Grapalat"/>
          <w:sz w:val="24"/>
          <w:szCs w:val="24"/>
          <w:lang w:val="hy-AM"/>
        </w:rPr>
      </w:pPr>
      <w:r w:rsidRPr="00A425B8">
        <w:rPr>
          <w:rFonts w:ascii="GHEA Grapalat" w:hAnsi="GHEA Grapalat"/>
          <w:sz w:val="24"/>
          <w:szCs w:val="24"/>
          <w:lang w:val="hy-AM"/>
        </w:rPr>
        <w:t xml:space="preserve">Թիվ 6.1.1 </w:t>
      </w:r>
      <w:r w:rsidR="00236EAD" w:rsidRPr="00A425B8">
        <w:rPr>
          <w:rFonts w:ascii="GHEA Grapalat" w:hAnsi="GHEA Grapalat"/>
          <w:sz w:val="24"/>
          <w:szCs w:val="24"/>
          <w:lang w:val="hy-AM"/>
        </w:rPr>
        <w:t>անհամապատասխանությունը՝</w:t>
      </w:r>
      <w:r w:rsidRPr="00A425B8">
        <w:rPr>
          <w:rFonts w:ascii="GHEA Grapalat" w:hAnsi="GHEA Grapalat"/>
          <w:bCs/>
          <w:sz w:val="24"/>
          <w:szCs w:val="24"/>
          <w:lang w:val="hy-AM"/>
        </w:rPr>
        <w:t xml:space="preserve"> ՀՀ կառավարության 2019 թվականի մարտի 7-ի «Գյուղատնտեսության ոլորտին տրամադրվող վարկերի տոկոսադրույքների սուբսիդավորման ծրագիրը հաստատելու մասին</w:t>
      </w:r>
      <w:r w:rsidR="00236EAD" w:rsidRPr="00A425B8">
        <w:rPr>
          <w:rFonts w:ascii="GHEA Grapalat" w:hAnsi="GHEA Grapalat"/>
          <w:bCs/>
          <w:sz w:val="24"/>
          <w:szCs w:val="24"/>
          <w:lang w:val="hy-AM"/>
        </w:rPr>
        <w:t>»</w:t>
      </w:r>
      <w:r w:rsidRPr="00A425B8">
        <w:rPr>
          <w:rFonts w:ascii="GHEA Grapalat" w:hAnsi="GHEA Grapalat"/>
          <w:bCs/>
          <w:sz w:val="24"/>
          <w:szCs w:val="24"/>
          <w:lang w:val="hy-AM"/>
        </w:rPr>
        <w:t xml:space="preserve"> N 184-Լ որոշմամբ հաստատված  ծրագրի պայմաններին չհամապատասխանող վարկեր սուբսիդավորելը  հանգեցրել է խեղաթյուրման 58</w:t>
      </w:r>
      <w:r w:rsidR="00EA47DA" w:rsidRPr="00A425B8">
        <w:rPr>
          <w:rFonts w:ascii="GHEA Grapalat" w:hAnsi="GHEA Grapalat" w:cs="Cambria Math"/>
          <w:bCs/>
          <w:sz w:val="24"/>
          <w:szCs w:val="24"/>
          <w:lang w:val="hy-AM"/>
        </w:rPr>
        <w:t>,</w:t>
      </w:r>
      <w:r w:rsidRPr="00A425B8">
        <w:rPr>
          <w:rFonts w:ascii="GHEA Grapalat" w:hAnsi="GHEA Grapalat"/>
          <w:bCs/>
          <w:sz w:val="24"/>
          <w:szCs w:val="24"/>
          <w:lang w:val="hy-AM"/>
        </w:rPr>
        <w:t>862</w:t>
      </w:r>
      <w:r w:rsidRPr="00A425B8">
        <w:rPr>
          <w:rFonts w:ascii="MS Mincho" w:eastAsia="MS Mincho" w:hAnsi="MS Mincho" w:cs="MS Mincho" w:hint="eastAsia"/>
          <w:bCs/>
          <w:sz w:val="24"/>
          <w:szCs w:val="24"/>
          <w:lang w:val="hy-AM"/>
        </w:rPr>
        <w:t>․</w:t>
      </w:r>
      <w:r w:rsidRPr="00A425B8">
        <w:rPr>
          <w:rFonts w:ascii="GHEA Grapalat" w:hAnsi="GHEA Grapalat"/>
          <w:bCs/>
          <w:sz w:val="24"/>
          <w:szCs w:val="24"/>
          <w:lang w:val="hy-AM"/>
        </w:rPr>
        <w:t xml:space="preserve">00 հազար դրամի չափով։ </w:t>
      </w:r>
    </w:p>
    <w:p w14:paraId="65F369C7" w14:textId="01BE439D" w:rsidR="00AC7646" w:rsidRPr="00A425B8" w:rsidRDefault="00AC7646" w:rsidP="00A43096">
      <w:pPr>
        <w:pStyle w:val="ListParagraph"/>
        <w:numPr>
          <w:ilvl w:val="1"/>
          <w:numId w:val="4"/>
        </w:numPr>
        <w:spacing w:after="0" w:line="256" w:lineRule="auto"/>
        <w:ind w:left="0" w:firstLine="567"/>
        <w:jc w:val="both"/>
        <w:rPr>
          <w:rFonts w:ascii="GHEA Grapalat" w:hAnsi="GHEA Grapalat"/>
          <w:bCs/>
          <w:sz w:val="24"/>
          <w:szCs w:val="24"/>
          <w:lang w:val="hy-AM"/>
        </w:rPr>
      </w:pPr>
      <w:r w:rsidRPr="00A425B8">
        <w:rPr>
          <w:rFonts w:ascii="GHEA Grapalat" w:hAnsi="GHEA Grapalat"/>
          <w:bCs/>
          <w:sz w:val="24"/>
          <w:szCs w:val="24"/>
          <w:lang w:val="hy-AM"/>
        </w:rPr>
        <w:t xml:space="preserve">Թիվ 6.1.2.1 </w:t>
      </w:r>
      <w:r w:rsidR="00236EAD" w:rsidRPr="00A425B8">
        <w:rPr>
          <w:rFonts w:ascii="GHEA Grapalat" w:hAnsi="GHEA Grapalat"/>
          <w:bCs/>
          <w:sz w:val="24"/>
          <w:szCs w:val="24"/>
          <w:lang w:val="hy-AM"/>
        </w:rPr>
        <w:t>անհամապատասխանությունը՝</w:t>
      </w:r>
      <w:r w:rsidRPr="00A425B8">
        <w:rPr>
          <w:rFonts w:ascii="GHEA Grapalat" w:hAnsi="GHEA Grapalat"/>
          <w:bCs/>
          <w:sz w:val="24"/>
          <w:szCs w:val="24"/>
          <w:lang w:val="hy-AM"/>
        </w:rPr>
        <w:t xml:space="preserve"> սահմանամերձ որոշ բնակավայրերի համար տրամադրված 12 տոկոս վարկերը </w:t>
      </w:r>
      <w:r w:rsidR="00236EAD" w:rsidRPr="00A425B8">
        <w:rPr>
          <w:rFonts w:ascii="GHEA Grapalat" w:hAnsi="GHEA Grapalat"/>
          <w:bCs/>
          <w:sz w:val="24"/>
          <w:szCs w:val="24"/>
          <w:lang w:val="hy-AM"/>
        </w:rPr>
        <w:t>ամբողջովին</w:t>
      </w:r>
      <w:r w:rsidRPr="00A425B8">
        <w:rPr>
          <w:rFonts w:ascii="GHEA Grapalat" w:hAnsi="GHEA Grapalat"/>
          <w:bCs/>
          <w:sz w:val="24"/>
          <w:szCs w:val="24"/>
          <w:lang w:val="hy-AM"/>
        </w:rPr>
        <w:t xml:space="preserve"> սուբսիդավորելու փոխարեն </w:t>
      </w:r>
      <w:r w:rsidR="00236EAD" w:rsidRPr="00A425B8">
        <w:rPr>
          <w:rFonts w:ascii="GHEA Grapalat" w:hAnsi="GHEA Grapalat"/>
          <w:bCs/>
          <w:sz w:val="24"/>
          <w:szCs w:val="24"/>
          <w:lang w:val="hy-AM"/>
        </w:rPr>
        <w:t>մասնակի՝</w:t>
      </w:r>
      <w:r w:rsidRPr="00A425B8">
        <w:rPr>
          <w:rFonts w:ascii="GHEA Grapalat" w:hAnsi="GHEA Grapalat"/>
          <w:bCs/>
          <w:sz w:val="24"/>
          <w:szCs w:val="24"/>
          <w:lang w:val="hy-AM"/>
        </w:rPr>
        <w:t xml:space="preserve"> 7 կամ 9 տոկոսով սուբսիդավորելը հանգեցրել է խեղաթյուրման 7</w:t>
      </w:r>
      <w:r w:rsidR="00EA47DA" w:rsidRPr="00A425B8">
        <w:rPr>
          <w:rFonts w:ascii="GHEA Grapalat" w:hAnsi="GHEA Grapalat" w:cs="Cambria Math"/>
          <w:bCs/>
          <w:sz w:val="24"/>
          <w:szCs w:val="24"/>
          <w:lang w:val="hy-AM"/>
        </w:rPr>
        <w:t>,</w:t>
      </w:r>
      <w:r w:rsidRPr="00A425B8">
        <w:rPr>
          <w:rFonts w:ascii="GHEA Grapalat" w:hAnsi="GHEA Grapalat"/>
          <w:bCs/>
          <w:sz w:val="24"/>
          <w:szCs w:val="24"/>
          <w:lang w:val="hy-AM"/>
        </w:rPr>
        <w:t>470.00 հազար դրամի չափով։</w:t>
      </w:r>
    </w:p>
    <w:p w14:paraId="462DDFBE" w14:textId="755DC338" w:rsidR="00AC7646" w:rsidRPr="00A425B8" w:rsidRDefault="00AC7646" w:rsidP="00A43096">
      <w:pPr>
        <w:pStyle w:val="ListParagraph"/>
        <w:numPr>
          <w:ilvl w:val="1"/>
          <w:numId w:val="4"/>
        </w:numPr>
        <w:ind w:left="0" w:firstLine="567"/>
        <w:jc w:val="both"/>
        <w:rPr>
          <w:rFonts w:ascii="GHEA Grapalat" w:hAnsi="GHEA Grapalat"/>
          <w:sz w:val="24"/>
          <w:szCs w:val="24"/>
          <w:lang w:val="hy-AM"/>
        </w:rPr>
      </w:pPr>
      <w:r w:rsidRPr="00A425B8">
        <w:rPr>
          <w:rFonts w:ascii="GHEA Grapalat" w:hAnsi="GHEA Grapalat"/>
          <w:bCs/>
          <w:szCs w:val="24"/>
          <w:lang w:val="hy-AM"/>
        </w:rPr>
        <w:t xml:space="preserve"> </w:t>
      </w:r>
      <w:r w:rsidRPr="00A425B8">
        <w:rPr>
          <w:rFonts w:ascii="GHEA Grapalat" w:hAnsi="GHEA Grapalat"/>
          <w:bCs/>
          <w:sz w:val="24"/>
          <w:szCs w:val="24"/>
          <w:lang w:val="hy-AM"/>
        </w:rPr>
        <w:t xml:space="preserve">Թիվ 6.1.3 </w:t>
      </w:r>
      <w:r w:rsidR="00236EAD" w:rsidRPr="00A425B8">
        <w:rPr>
          <w:rFonts w:ascii="GHEA Grapalat" w:hAnsi="GHEA Grapalat"/>
          <w:bCs/>
          <w:sz w:val="24"/>
          <w:szCs w:val="24"/>
          <w:lang w:val="hy-AM"/>
        </w:rPr>
        <w:t>անհամապատասխանությունը՝</w:t>
      </w:r>
      <w:r w:rsidRPr="00A425B8">
        <w:rPr>
          <w:rFonts w:ascii="GHEA Grapalat" w:hAnsi="GHEA Grapalat"/>
          <w:bCs/>
          <w:sz w:val="24"/>
          <w:szCs w:val="24"/>
          <w:lang w:val="hy-AM"/>
        </w:rPr>
        <w:t xml:space="preserve"> ՀՀ կառավարության 2019 թվականի մարտի 7-ի N 184-Լ որոշմամբ հաստատված պետական աջակցության ծրագրերի շրջանակներում մինչև 2021 թվականի դեկտեմբերի 31-ը տրամադրված վարկերի կամ լիզինգի տոկոսադրույքի սուբսիդավորումը վարկային կամ լիզինգային պայմանագրերով սահմանված տոկոսադրույքների չափով իրականացնելու փոխարեն ավելի ցածր տոկոսադրույքով սուբսիդավորելը հանգեցրել է խեղաթյուրման 315.00 հազար դրամի չափով։</w:t>
      </w:r>
    </w:p>
    <w:p w14:paraId="68ED5DCD" w14:textId="0465A9A1" w:rsidR="00AC7646" w:rsidRPr="00A425B8" w:rsidRDefault="00AC7646" w:rsidP="00A43096">
      <w:pPr>
        <w:pStyle w:val="ListParagraph"/>
        <w:numPr>
          <w:ilvl w:val="1"/>
          <w:numId w:val="4"/>
        </w:numPr>
        <w:ind w:left="0" w:firstLine="567"/>
        <w:jc w:val="both"/>
        <w:rPr>
          <w:rFonts w:ascii="GHEA Grapalat" w:hAnsi="GHEA Grapalat"/>
          <w:sz w:val="24"/>
          <w:szCs w:val="24"/>
          <w:lang w:val="hy-AM"/>
        </w:rPr>
      </w:pPr>
      <w:r w:rsidRPr="00A425B8">
        <w:rPr>
          <w:rFonts w:ascii="GHEA Grapalat" w:hAnsi="GHEA Grapalat"/>
          <w:bCs/>
          <w:sz w:val="24"/>
          <w:szCs w:val="24"/>
          <w:lang w:val="hy-AM"/>
        </w:rPr>
        <w:t xml:space="preserve">Թիվ 6.1.4 </w:t>
      </w:r>
      <w:r w:rsidR="00236EAD" w:rsidRPr="00A425B8">
        <w:rPr>
          <w:rFonts w:ascii="GHEA Grapalat" w:hAnsi="GHEA Grapalat"/>
          <w:bCs/>
          <w:sz w:val="24"/>
          <w:szCs w:val="24"/>
          <w:lang w:val="hy-AM"/>
        </w:rPr>
        <w:t>անհամապատասխանությունը՝</w:t>
      </w:r>
      <w:r w:rsidRPr="00A425B8">
        <w:rPr>
          <w:rFonts w:ascii="GHEA Grapalat" w:hAnsi="GHEA Grapalat"/>
          <w:bCs/>
          <w:sz w:val="24"/>
          <w:szCs w:val="24"/>
          <w:lang w:val="hy-AM"/>
        </w:rPr>
        <w:t xml:space="preserve"> ՀՀ կառավարության 2020 թվականի մարտի 26-ի N 356-Լ որոշմամբ հաստատված «Կորոնավիրուսի տնտեսական հետևանքների չեզոքացման երկրորդ միջոցառման</w:t>
      </w:r>
      <w:r w:rsidR="00236EAD" w:rsidRPr="00A425B8">
        <w:rPr>
          <w:rFonts w:ascii="GHEA Grapalat" w:hAnsi="GHEA Grapalat"/>
          <w:bCs/>
          <w:sz w:val="24"/>
          <w:szCs w:val="24"/>
          <w:lang w:val="hy-AM"/>
        </w:rPr>
        <w:t>»</w:t>
      </w:r>
      <w:r w:rsidRPr="00A425B8">
        <w:rPr>
          <w:rFonts w:ascii="GHEA Grapalat" w:hAnsi="GHEA Grapalat"/>
          <w:bCs/>
          <w:sz w:val="24"/>
          <w:szCs w:val="24"/>
          <w:lang w:val="hy-AM"/>
        </w:rPr>
        <w:t xml:space="preserve"> շրջանակում տրամադրված վարկերի (լիզինգ) սուբսիդավորումը տվյալ վարկի (լիզինգի) տոկոսների չափերից պակաս դափով սուբսիդավորելը հանգեցրել է խեղաթյուրման 850.00 հազար դրամի չափով։</w:t>
      </w:r>
    </w:p>
    <w:p w14:paraId="7534833F" w14:textId="77777777" w:rsidR="00AC7646" w:rsidRPr="00A425B8" w:rsidRDefault="00AC7646" w:rsidP="00694288">
      <w:pPr>
        <w:pStyle w:val="Heading1"/>
        <w:numPr>
          <w:ilvl w:val="0"/>
          <w:numId w:val="4"/>
        </w:numPr>
        <w:spacing w:after="240" w:line="276" w:lineRule="auto"/>
        <w:ind w:right="28"/>
        <w:rPr>
          <w:bCs w:val="0"/>
          <w:iCs/>
          <w:color w:val="auto"/>
          <w:szCs w:val="24"/>
          <w:shd w:val="clear" w:color="auto" w:fill="FFFFFF" w:themeFill="background1"/>
          <w:lang w:val="hy-AM"/>
        </w:rPr>
      </w:pPr>
      <w:bookmarkStart w:id="8" w:name="_Toc116921439"/>
      <w:r w:rsidRPr="00A425B8">
        <w:rPr>
          <w:bCs w:val="0"/>
          <w:iCs/>
          <w:color w:val="auto"/>
          <w:szCs w:val="24"/>
          <w:shd w:val="clear" w:color="auto" w:fill="FFFFFF" w:themeFill="background1"/>
          <w:lang w:val="hy-AM"/>
        </w:rPr>
        <w:t>ՀԱՇՎԵՔՆՆՈՒԹՅԱՄԲ ԱՐՁԱՆԱԳՐՎԱԾ ԱՅԼ ՓԱՍՏԵՐ</w:t>
      </w:r>
      <w:bookmarkEnd w:id="8"/>
    </w:p>
    <w:p w14:paraId="7A9BF8CD" w14:textId="3D2A2C32" w:rsidR="00AC7646" w:rsidRPr="00A425B8" w:rsidRDefault="00AC7646" w:rsidP="00A43096">
      <w:pPr>
        <w:pStyle w:val="ListParagraph"/>
        <w:numPr>
          <w:ilvl w:val="1"/>
          <w:numId w:val="4"/>
        </w:numPr>
        <w:spacing w:after="0" w:line="256" w:lineRule="auto"/>
        <w:ind w:left="0" w:firstLine="567"/>
        <w:jc w:val="both"/>
        <w:rPr>
          <w:rFonts w:ascii="GHEA Grapalat" w:eastAsia="Calibri" w:hAnsi="GHEA Grapalat" w:cs="Sylfaen"/>
          <w:b/>
          <w:bCs/>
          <w:sz w:val="24"/>
          <w:szCs w:val="24"/>
          <w:bdr w:val="none" w:sz="0" w:space="0" w:color="auto" w:frame="1"/>
          <w:lang w:val="hy-AM"/>
        </w:rPr>
      </w:pPr>
      <w:r w:rsidRPr="00A425B8">
        <w:rPr>
          <w:rFonts w:ascii="GHEA Grapalat" w:eastAsia="Calibri" w:hAnsi="GHEA Grapalat" w:cs="Sylfaen"/>
          <w:b/>
          <w:bCs/>
          <w:sz w:val="24"/>
          <w:szCs w:val="24"/>
          <w:bdr w:val="none" w:sz="0" w:space="0" w:color="auto" w:frame="1"/>
          <w:lang w:val="hy-AM"/>
        </w:rPr>
        <w:t>1190-12001(511200)  «Համաշխարհային բանկի աջակցությամբ իրականացվող Տեղական տնտեսության և ենթակառուցվածքների զարգացման  ծրագրի շրջանակներում ՀՀ տարբեր մարզերում զբոսաշրջության հետ կապված ենթակառուցվածքների բարելավմանն ուղղված միջոցառումներ</w:t>
      </w:r>
      <w:r w:rsidR="00236EAD" w:rsidRPr="00A425B8">
        <w:rPr>
          <w:rFonts w:ascii="GHEA Grapalat" w:eastAsia="Calibri" w:hAnsi="GHEA Grapalat" w:cs="Sylfaen"/>
          <w:b/>
          <w:bCs/>
          <w:sz w:val="24"/>
          <w:szCs w:val="24"/>
          <w:bdr w:val="none" w:sz="0" w:space="0" w:color="auto" w:frame="1"/>
          <w:lang w:val="hy-AM"/>
        </w:rPr>
        <w:t>»</w:t>
      </w:r>
    </w:p>
    <w:p w14:paraId="4CA4C67C" w14:textId="47097519" w:rsidR="00AC7646" w:rsidRPr="00A425B8" w:rsidRDefault="00AC7646" w:rsidP="00A43096">
      <w:pPr>
        <w:pStyle w:val="ListParagraph"/>
        <w:numPr>
          <w:ilvl w:val="2"/>
          <w:numId w:val="4"/>
        </w:numPr>
        <w:spacing w:after="0" w:line="256" w:lineRule="auto"/>
        <w:ind w:left="0" w:firstLine="567"/>
        <w:jc w:val="both"/>
        <w:rPr>
          <w:rFonts w:ascii="GHEA Grapalat" w:eastAsia="Calibri" w:hAnsi="GHEA Grapalat" w:cs="Times New Roman"/>
          <w:sz w:val="24"/>
          <w:szCs w:val="24"/>
          <w:lang w:val="hy-AM"/>
        </w:rPr>
      </w:pPr>
      <w:r w:rsidRPr="00A425B8">
        <w:rPr>
          <w:rFonts w:ascii="GHEA Grapalat" w:eastAsia="Calibri" w:hAnsi="GHEA Grapalat" w:cs="Times New Roman"/>
          <w:sz w:val="24"/>
          <w:szCs w:val="24"/>
          <w:lang w:val="hy-AM"/>
        </w:rPr>
        <w:t>Առկա է անհամապատասխանություն նախարարության կողմից 2022 թվականի վեց ամիսների համար ներկայացրած «Բյուջետային ծախսերի և բյուջետային պարտքերի</w:t>
      </w:r>
      <w:r w:rsidR="00236EAD" w:rsidRPr="00A425B8">
        <w:rPr>
          <w:rFonts w:ascii="GHEA Grapalat" w:eastAsia="Calibri" w:hAnsi="GHEA Grapalat" w:cs="Times New Roman"/>
          <w:sz w:val="24"/>
          <w:szCs w:val="24"/>
          <w:lang w:val="hy-AM"/>
        </w:rPr>
        <w:t>»</w:t>
      </w:r>
      <w:r w:rsidRPr="00A425B8">
        <w:rPr>
          <w:rFonts w:ascii="GHEA Grapalat" w:eastAsia="Calibri" w:hAnsi="GHEA Grapalat" w:cs="Times New Roman"/>
          <w:sz w:val="24"/>
          <w:szCs w:val="24"/>
          <w:lang w:val="hy-AM"/>
        </w:rPr>
        <w:t xml:space="preserve"> հաշվետվության մեջ նշված փաստացի կատարված աշխատանքների ցուցանիշի և նախարարության կողմից ներկայացված  տեղեկատվությամբ փաստացի կատարված աշխատանքների  ցուցանիշների միջև: Նախարարության կողմից 2022 թվականի վեց ամիսների համար ներկայացրած «Բյուջետային ծախսերի և բյուջետային պարտքերի</w:t>
      </w:r>
      <w:r w:rsidR="00236EAD" w:rsidRPr="00A425B8">
        <w:rPr>
          <w:rFonts w:ascii="GHEA Grapalat" w:eastAsia="Calibri" w:hAnsi="GHEA Grapalat" w:cs="Times New Roman"/>
          <w:sz w:val="24"/>
          <w:szCs w:val="24"/>
          <w:lang w:val="hy-AM"/>
        </w:rPr>
        <w:t>»</w:t>
      </w:r>
      <w:r w:rsidRPr="00A425B8">
        <w:rPr>
          <w:rFonts w:ascii="GHEA Grapalat" w:eastAsia="Calibri" w:hAnsi="GHEA Grapalat" w:cs="Times New Roman"/>
          <w:sz w:val="24"/>
          <w:szCs w:val="24"/>
          <w:lang w:val="hy-AM"/>
        </w:rPr>
        <w:t xml:space="preserve"> հաշվետվությունում փաստացի կատարված դրամարկղային և փաստացի ծախսը </w:t>
      </w:r>
      <w:r w:rsidRPr="00A425B8">
        <w:rPr>
          <w:rFonts w:ascii="GHEA Grapalat" w:eastAsia="Calibri" w:hAnsi="GHEA Grapalat" w:cs="Times New Roman"/>
          <w:sz w:val="24"/>
          <w:szCs w:val="24"/>
          <w:lang w:val="hy-AM"/>
        </w:rPr>
        <w:lastRenderedPageBreak/>
        <w:t>ցույց է տրվել 583</w:t>
      </w:r>
      <w:r w:rsidR="00EA47DA" w:rsidRPr="00A425B8">
        <w:rPr>
          <w:rFonts w:ascii="GHEA Grapalat" w:eastAsia="Calibri" w:hAnsi="GHEA Grapalat" w:cs="Cambria Math"/>
          <w:sz w:val="24"/>
          <w:szCs w:val="24"/>
          <w:lang w:val="hy-AM"/>
        </w:rPr>
        <w:t>,</w:t>
      </w:r>
      <w:r w:rsidRPr="00A425B8">
        <w:rPr>
          <w:rFonts w:ascii="GHEA Grapalat" w:eastAsia="Calibri" w:hAnsi="GHEA Grapalat" w:cs="Times New Roman"/>
          <w:sz w:val="24"/>
          <w:szCs w:val="24"/>
          <w:lang w:val="hy-AM"/>
        </w:rPr>
        <w:t>321</w:t>
      </w:r>
      <w:r w:rsidRPr="00A425B8">
        <w:rPr>
          <w:rFonts w:ascii="MS Mincho" w:eastAsia="MS Mincho" w:hAnsi="MS Mincho" w:cs="MS Mincho" w:hint="eastAsia"/>
          <w:sz w:val="24"/>
          <w:szCs w:val="24"/>
          <w:lang w:val="hy-AM"/>
        </w:rPr>
        <w:t>․</w:t>
      </w:r>
      <w:r w:rsidRPr="00A425B8">
        <w:rPr>
          <w:rFonts w:ascii="GHEA Grapalat" w:eastAsia="Calibri" w:hAnsi="GHEA Grapalat" w:cs="Times New Roman"/>
          <w:sz w:val="24"/>
          <w:szCs w:val="24"/>
          <w:lang w:val="hy-AM"/>
        </w:rPr>
        <w:t>91 հազ. դրամ: 2022 թվականի վեց ամիսների ընթացքում ծրագրի շրջանակում կատարված աշխատանքների վերաբերյալ նախարարության կողմից ներկայացրած տեղեկատվության համաձայն իրականացվել է 2</w:t>
      </w:r>
      <w:r w:rsidR="00EA47DA" w:rsidRPr="00A425B8">
        <w:rPr>
          <w:rFonts w:ascii="GHEA Grapalat" w:eastAsia="Calibri" w:hAnsi="GHEA Grapalat" w:cs="Cambria Math"/>
          <w:sz w:val="24"/>
          <w:szCs w:val="24"/>
          <w:lang w:val="hy-AM"/>
        </w:rPr>
        <w:t>,</w:t>
      </w:r>
      <w:r w:rsidRPr="00A425B8">
        <w:rPr>
          <w:rFonts w:ascii="GHEA Grapalat" w:eastAsia="Calibri" w:hAnsi="GHEA Grapalat" w:cs="Times New Roman"/>
          <w:sz w:val="24"/>
          <w:szCs w:val="24"/>
          <w:lang w:val="hy-AM"/>
        </w:rPr>
        <w:t>935</w:t>
      </w:r>
      <w:r w:rsidR="00EA47DA" w:rsidRPr="00A425B8">
        <w:rPr>
          <w:rFonts w:ascii="GHEA Grapalat" w:eastAsia="Calibri" w:hAnsi="GHEA Grapalat" w:cs="Cambria Math"/>
          <w:sz w:val="24"/>
          <w:szCs w:val="24"/>
          <w:lang w:val="hy-AM"/>
        </w:rPr>
        <w:t>,</w:t>
      </w:r>
      <w:r w:rsidRPr="00A425B8">
        <w:rPr>
          <w:rFonts w:ascii="GHEA Grapalat" w:eastAsia="Calibri" w:hAnsi="GHEA Grapalat" w:cs="Times New Roman"/>
          <w:sz w:val="24"/>
          <w:szCs w:val="24"/>
          <w:lang w:val="hy-AM"/>
        </w:rPr>
        <w:t>619</w:t>
      </w:r>
      <w:r w:rsidRPr="00A425B8">
        <w:rPr>
          <w:rFonts w:ascii="MS Mincho" w:eastAsia="MS Mincho" w:hAnsi="MS Mincho" w:cs="MS Mincho" w:hint="eastAsia"/>
          <w:sz w:val="24"/>
          <w:szCs w:val="24"/>
          <w:lang w:val="hy-AM"/>
        </w:rPr>
        <w:t>․</w:t>
      </w:r>
      <w:r w:rsidRPr="00A425B8">
        <w:rPr>
          <w:rFonts w:ascii="GHEA Grapalat" w:eastAsia="Calibri" w:hAnsi="GHEA Grapalat" w:cs="Times New Roman"/>
          <w:sz w:val="24"/>
          <w:szCs w:val="24"/>
          <w:lang w:val="hy-AM"/>
        </w:rPr>
        <w:t>0</w:t>
      </w:r>
      <w:r w:rsidR="00EA47DA" w:rsidRPr="00A425B8">
        <w:rPr>
          <w:rFonts w:ascii="GHEA Grapalat" w:eastAsia="Calibri" w:hAnsi="GHEA Grapalat" w:cs="Times New Roman"/>
          <w:sz w:val="24"/>
          <w:szCs w:val="24"/>
          <w:lang w:val="hy-AM"/>
        </w:rPr>
        <w:t>0</w:t>
      </w:r>
      <w:r w:rsidRPr="00A425B8">
        <w:rPr>
          <w:rFonts w:ascii="GHEA Grapalat" w:eastAsia="Calibri" w:hAnsi="GHEA Grapalat" w:cs="Times New Roman"/>
          <w:sz w:val="24"/>
          <w:szCs w:val="24"/>
          <w:lang w:val="hy-AM"/>
        </w:rPr>
        <w:t xml:space="preserve"> հազ. դրամի աշխատանքներ</w:t>
      </w:r>
      <w:r w:rsidR="00236EAD" w:rsidRPr="00A425B8">
        <w:rPr>
          <w:rFonts w:ascii="GHEA Grapalat" w:eastAsia="Calibri" w:hAnsi="GHEA Grapalat" w:cs="Cambria Math"/>
          <w:sz w:val="24"/>
          <w:szCs w:val="24"/>
          <w:lang w:val="hy-AM"/>
        </w:rPr>
        <w:t>,</w:t>
      </w:r>
      <w:r w:rsidRPr="00A425B8">
        <w:rPr>
          <w:rFonts w:ascii="GHEA Grapalat" w:eastAsia="Calibri" w:hAnsi="GHEA Grapalat" w:cs="Times New Roman"/>
          <w:sz w:val="24"/>
          <w:szCs w:val="24"/>
          <w:lang w:val="hy-AM"/>
        </w:rPr>
        <w:t xml:space="preserve"> որի դիմաց վճարվել է 2</w:t>
      </w:r>
      <w:r w:rsidR="00EA47DA" w:rsidRPr="00A425B8">
        <w:rPr>
          <w:rFonts w:ascii="GHEA Grapalat" w:eastAsia="Calibri" w:hAnsi="GHEA Grapalat" w:cs="Cambria Math"/>
          <w:sz w:val="24"/>
          <w:szCs w:val="24"/>
          <w:lang w:val="hy-AM"/>
        </w:rPr>
        <w:t>,</w:t>
      </w:r>
      <w:r w:rsidRPr="00A425B8">
        <w:rPr>
          <w:rFonts w:ascii="GHEA Grapalat" w:eastAsia="Calibri" w:hAnsi="GHEA Grapalat" w:cs="Times New Roman"/>
          <w:sz w:val="24"/>
          <w:szCs w:val="24"/>
          <w:lang w:val="hy-AM"/>
        </w:rPr>
        <w:t>935</w:t>
      </w:r>
      <w:r w:rsidR="00EA47DA" w:rsidRPr="00A425B8">
        <w:rPr>
          <w:rFonts w:ascii="GHEA Grapalat" w:eastAsia="Calibri" w:hAnsi="GHEA Grapalat" w:cs="Cambria Math"/>
          <w:sz w:val="24"/>
          <w:szCs w:val="24"/>
          <w:lang w:val="hy-AM"/>
        </w:rPr>
        <w:t>,</w:t>
      </w:r>
      <w:r w:rsidRPr="00A425B8">
        <w:rPr>
          <w:rFonts w:ascii="GHEA Grapalat" w:eastAsia="Calibri" w:hAnsi="GHEA Grapalat" w:cs="Times New Roman"/>
          <w:sz w:val="24"/>
          <w:szCs w:val="24"/>
          <w:lang w:val="hy-AM"/>
        </w:rPr>
        <w:t>619</w:t>
      </w:r>
      <w:r w:rsidRPr="00A425B8">
        <w:rPr>
          <w:rFonts w:ascii="MS Mincho" w:eastAsia="MS Mincho" w:hAnsi="MS Mincho" w:cs="MS Mincho" w:hint="eastAsia"/>
          <w:sz w:val="24"/>
          <w:szCs w:val="24"/>
          <w:lang w:val="hy-AM"/>
        </w:rPr>
        <w:t>․</w:t>
      </w:r>
      <w:r w:rsidRPr="00A425B8">
        <w:rPr>
          <w:rFonts w:ascii="GHEA Grapalat" w:eastAsia="Calibri" w:hAnsi="GHEA Grapalat" w:cs="Times New Roman"/>
          <w:sz w:val="24"/>
          <w:szCs w:val="24"/>
          <w:lang w:val="hy-AM"/>
        </w:rPr>
        <w:t>0</w:t>
      </w:r>
      <w:r w:rsidR="00EA47DA" w:rsidRPr="00A425B8">
        <w:rPr>
          <w:rFonts w:ascii="GHEA Grapalat" w:eastAsia="Calibri" w:hAnsi="GHEA Grapalat" w:cs="Times New Roman"/>
          <w:sz w:val="24"/>
          <w:szCs w:val="24"/>
          <w:lang w:val="hy-AM"/>
        </w:rPr>
        <w:t>0</w:t>
      </w:r>
      <w:r w:rsidRPr="00A425B8">
        <w:rPr>
          <w:rFonts w:ascii="GHEA Grapalat" w:eastAsia="Calibri" w:hAnsi="GHEA Grapalat" w:cs="Times New Roman"/>
          <w:sz w:val="24"/>
          <w:szCs w:val="24"/>
          <w:lang w:val="hy-AM"/>
        </w:rPr>
        <w:t xml:space="preserve"> հազ. դրամ:</w:t>
      </w:r>
    </w:p>
    <w:p w14:paraId="0B2D7E78" w14:textId="77777777" w:rsidR="00694288" w:rsidRPr="00A425B8" w:rsidRDefault="00694288" w:rsidP="0042153C">
      <w:pPr>
        <w:pStyle w:val="ListParagraph"/>
        <w:spacing w:after="0" w:line="256" w:lineRule="auto"/>
        <w:ind w:left="792"/>
        <w:jc w:val="both"/>
        <w:rPr>
          <w:rFonts w:ascii="GHEA Grapalat" w:eastAsia="Calibri" w:hAnsi="GHEA Grapalat" w:cs="Times New Roman"/>
          <w:sz w:val="24"/>
          <w:szCs w:val="24"/>
          <w:lang w:val="hy-AM"/>
        </w:rPr>
        <w:sectPr w:rsidR="00694288" w:rsidRPr="00A425B8" w:rsidSect="00310A79">
          <w:pgSz w:w="11906" w:h="16838" w:code="9"/>
          <w:pgMar w:top="1304" w:right="1558" w:bottom="1304" w:left="1304" w:header="709" w:footer="709" w:gutter="0"/>
          <w:pgNumType w:start="23"/>
          <w:cols w:space="708"/>
          <w:docGrid w:linePitch="360"/>
        </w:sectPr>
      </w:pPr>
    </w:p>
    <w:p w14:paraId="4B335119" w14:textId="712B3F51" w:rsidR="00694288" w:rsidRPr="00A425B8" w:rsidRDefault="0042153C" w:rsidP="00694288">
      <w:pPr>
        <w:pStyle w:val="Heading1"/>
        <w:numPr>
          <w:ilvl w:val="0"/>
          <w:numId w:val="4"/>
        </w:numPr>
        <w:spacing w:after="240" w:line="276" w:lineRule="auto"/>
        <w:ind w:right="28"/>
        <w:rPr>
          <w:bCs w:val="0"/>
          <w:iCs/>
          <w:color w:val="auto"/>
          <w:szCs w:val="24"/>
          <w:shd w:val="clear" w:color="auto" w:fill="FFFFFF" w:themeFill="background1"/>
          <w:lang w:val="hy-AM"/>
        </w:rPr>
      </w:pPr>
      <w:bookmarkStart w:id="9" w:name="_Toc116921440"/>
      <w:r w:rsidRPr="00A425B8">
        <w:rPr>
          <w:bCs w:val="0"/>
          <w:iCs/>
          <w:color w:val="auto"/>
          <w:szCs w:val="24"/>
          <w:shd w:val="clear" w:color="auto" w:fill="FFFFFF" w:themeFill="background1"/>
          <w:lang w:val="hy-AM"/>
        </w:rPr>
        <w:lastRenderedPageBreak/>
        <w:t>ՀԵՏՀՍԿՈՂԱԿԱՆ ԳՈՐԾԸՆԹԱՑ</w:t>
      </w:r>
      <w:bookmarkEnd w:id="9"/>
    </w:p>
    <w:p w14:paraId="2328EBCE" w14:textId="4742FD5F" w:rsidR="0042153C" w:rsidRPr="00A425B8" w:rsidRDefault="002B4FC5" w:rsidP="00694288">
      <w:pPr>
        <w:rPr>
          <w:lang w:val="hy-AM"/>
        </w:rPr>
      </w:pPr>
      <w:r w:rsidRPr="00A425B8">
        <w:rPr>
          <w:lang w:val="hy-AM"/>
        </w:rPr>
        <w:t xml:space="preserve">Տեղեկատվություն հաշվեքննության առարկայի գծով նախորդ ընթացիկ եզրակացությունում Հաշվեքննիչ պալատի կողմից </w:t>
      </w:r>
      <w:r w:rsidR="00BB608D" w:rsidRPr="00A425B8">
        <w:rPr>
          <w:lang w:val="hy-AM"/>
        </w:rPr>
        <w:t xml:space="preserve">01.08.2022թ </w:t>
      </w:r>
      <w:r w:rsidRPr="00A425B8">
        <w:rPr>
          <w:lang w:val="hy-AM"/>
        </w:rPr>
        <w:t>ներկայացված առաջարկությունների կատարման ընթացքի մասին։</w:t>
      </w:r>
    </w:p>
    <w:tbl>
      <w:tblPr>
        <w:tblStyle w:val="TableGrid"/>
        <w:tblW w:w="5000" w:type="pct"/>
        <w:tblLook w:val="04A0" w:firstRow="1" w:lastRow="0" w:firstColumn="1" w:lastColumn="0" w:noHBand="0" w:noVBand="1"/>
      </w:tblPr>
      <w:tblGrid>
        <w:gridCol w:w="1100"/>
        <w:gridCol w:w="4328"/>
        <w:gridCol w:w="1890"/>
        <w:gridCol w:w="2092"/>
        <w:gridCol w:w="5036"/>
      </w:tblGrid>
      <w:tr w:rsidR="00072A97" w:rsidRPr="00A425B8" w14:paraId="613DE1E8" w14:textId="77777777" w:rsidTr="00072A97">
        <w:tc>
          <w:tcPr>
            <w:tcW w:w="381" w:type="pct"/>
            <w:vAlign w:val="center"/>
          </w:tcPr>
          <w:p w14:paraId="4C3D2200" w14:textId="77777777" w:rsidR="00072A97" w:rsidRPr="00A425B8" w:rsidRDefault="00072A97" w:rsidP="00611326">
            <w:pPr>
              <w:jc w:val="center"/>
              <w:rPr>
                <w:color w:val="000000"/>
                <w:sz w:val="20"/>
                <w:shd w:val="clear" w:color="auto" w:fill="FFFFFF"/>
                <w:lang w:val="hy-AM"/>
              </w:rPr>
            </w:pPr>
            <w:r w:rsidRPr="00A425B8">
              <w:rPr>
                <w:b/>
                <w:color w:val="000000"/>
                <w:sz w:val="20"/>
                <w:shd w:val="clear" w:color="auto" w:fill="FFFFFF"/>
                <w:lang w:val="hy-AM"/>
              </w:rPr>
              <w:t>№</w:t>
            </w:r>
          </w:p>
        </w:tc>
        <w:tc>
          <w:tcPr>
            <w:tcW w:w="1498" w:type="pct"/>
            <w:vAlign w:val="center"/>
          </w:tcPr>
          <w:p w14:paraId="604E412D" w14:textId="77777777" w:rsidR="00072A97" w:rsidRPr="00A425B8" w:rsidRDefault="00072A97" w:rsidP="00611326">
            <w:pPr>
              <w:jc w:val="center"/>
              <w:rPr>
                <w:color w:val="000000"/>
                <w:sz w:val="20"/>
                <w:shd w:val="clear" w:color="auto" w:fill="FFFFFF"/>
                <w:lang w:val="hy-AM"/>
              </w:rPr>
            </w:pPr>
            <w:r w:rsidRPr="00A425B8">
              <w:rPr>
                <w:b/>
                <w:color w:val="000000"/>
                <w:sz w:val="20"/>
                <w:shd w:val="clear" w:color="auto" w:fill="FFFFFF"/>
                <w:lang w:val="hy-AM"/>
              </w:rPr>
              <w:t>Առաջարկություն</w:t>
            </w:r>
          </w:p>
        </w:tc>
        <w:tc>
          <w:tcPr>
            <w:tcW w:w="654" w:type="pct"/>
            <w:vAlign w:val="center"/>
          </w:tcPr>
          <w:p w14:paraId="352739C2" w14:textId="77777777" w:rsidR="00072A97" w:rsidRPr="00A425B8" w:rsidRDefault="00072A97" w:rsidP="00072A97">
            <w:pPr>
              <w:ind w:firstLine="0"/>
              <w:rPr>
                <w:color w:val="000000"/>
                <w:sz w:val="20"/>
                <w:shd w:val="clear" w:color="auto" w:fill="FFFFFF"/>
                <w:lang w:val="hy-AM"/>
              </w:rPr>
            </w:pPr>
            <w:r w:rsidRPr="00A425B8">
              <w:rPr>
                <w:color w:val="000000"/>
                <w:sz w:val="20"/>
                <w:shd w:val="clear" w:color="auto" w:fill="FFFFFF"/>
                <w:lang w:val="hy-AM"/>
              </w:rPr>
              <w:t>Ընդունելի է/ Ընդունելի չէ</w:t>
            </w:r>
          </w:p>
        </w:tc>
        <w:tc>
          <w:tcPr>
            <w:tcW w:w="724" w:type="pct"/>
          </w:tcPr>
          <w:p w14:paraId="3CDF9C39" w14:textId="77777777" w:rsidR="00072A97" w:rsidRPr="00A425B8" w:rsidRDefault="00072A97" w:rsidP="00072A97">
            <w:pPr>
              <w:ind w:firstLine="0"/>
              <w:rPr>
                <w:color w:val="000000"/>
                <w:sz w:val="20"/>
                <w:shd w:val="clear" w:color="auto" w:fill="FFFFFF"/>
                <w:lang w:val="hy-AM"/>
              </w:rPr>
            </w:pPr>
            <w:r w:rsidRPr="00A425B8">
              <w:rPr>
                <w:color w:val="000000"/>
                <w:sz w:val="20"/>
                <w:shd w:val="clear" w:color="auto" w:fill="FFFFFF"/>
                <w:lang w:val="hy-AM"/>
              </w:rPr>
              <w:t>Կատարված է/ Ընթացքում է</w:t>
            </w:r>
          </w:p>
        </w:tc>
        <w:tc>
          <w:tcPr>
            <w:tcW w:w="1743" w:type="pct"/>
            <w:vAlign w:val="center"/>
          </w:tcPr>
          <w:p w14:paraId="6978FAE4" w14:textId="77777777" w:rsidR="00072A97" w:rsidRPr="00A425B8" w:rsidRDefault="00072A97" w:rsidP="00611326">
            <w:pPr>
              <w:jc w:val="center"/>
              <w:rPr>
                <w:color w:val="000000"/>
                <w:sz w:val="20"/>
                <w:shd w:val="clear" w:color="auto" w:fill="FFFFFF"/>
                <w:lang w:val="hy-AM"/>
              </w:rPr>
            </w:pPr>
            <w:r w:rsidRPr="00A425B8">
              <w:rPr>
                <w:color w:val="000000"/>
                <w:sz w:val="20"/>
                <w:shd w:val="clear" w:color="auto" w:fill="FFFFFF"/>
                <w:lang w:val="hy-AM"/>
              </w:rPr>
              <w:t>Հիմնավորումներ</w:t>
            </w:r>
          </w:p>
        </w:tc>
      </w:tr>
      <w:tr w:rsidR="00072A97" w:rsidRPr="00A425B8" w14:paraId="11D2CB12" w14:textId="77777777" w:rsidTr="00072A97">
        <w:tc>
          <w:tcPr>
            <w:tcW w:w="381" w:type="pct"/>
          </w:tcPr>
          <w:p w14:paraId="1E105C65" w14:textId="77777777" w:rsidR="00072A97" w:rsidRPr="00A425B8" w:rsidRDefault="00072A97" w:rsidP="00611326">
            <w:pPr>
              <w:rPr>
                <w:color w:val="000000"/>
                <w:szCs w:val="24"/>
                <w:shd w:val="clear" w:color="auto" w:fill="FFFFFF"/>
                <w:lang w:val="hy-AM"/>
              </w:rPr>
            </w:pPr>
            <w:r w:rsidRPr="00A425B8">
              <w:rPr>
                <w:color w:val="000000"/>
                <w:szCs w:val="24"/>
                <w:shd w:val="clear" w:color="auto" w:fill="FFFFFF"/>
                <w:lang w:val="hy-AM"/>
              </w:rPr>
              <w:t>1</w:t>
            </w:r>
          </w:p>
        </w:tc>
        <w:tc>
          <w:tcPr>
            <w:tcW w:w="1498" w:type="pct"/>
          </w:tcPr>
          <w:p w14:paraId="74B563BB" w14:textId="77777777" w:rsidR="00072A97" w:rsidRPr="00A425B8" w:rsidRDefault="00072A97" w:rsidP="00611326">
            <w:pPr>
              <w:ind w:firstLine="267"/>
              <w:rPr>
                <w:color w:val="000000"/>
                <w:sz w:val="20"/>
                <w:shd w:val="clear" w:color="auto" w:fill="FFFFFF"/>
                <w:lang w:val="hy-AM"/>
              </w:rPr>
            </w:pPr>
            <w:r w:rsidRPr="00A425B8">
              <w:rPr>
                <w:b/>
                <w:bCs/>
                <w:sz w:val="20"/>
                <w:lang w:val="hy-AM"/>
              </w:rPr>
              <w:t>«Գյուղատնտեսական հումքի մթերումների (գնումների) նպատակով տրամադրվող վարկերի տոկոսադրույքների սուբսիդավորում»</w:t>
            </w:r>
            <w:r w:rsidRPr="00A425B8">
              <w:rPr>
                <w:rFonts w:eastAsia="Calibri"/>
                <w:sz w:val="20"/>
                <w:lang w:val="hy-AM"/>
              </w:rPr>
              <w:t xml:space="preserve"> միջոցառման շրջանակում ՀՀ կառավարության 28.02.2019թ. թիվ 201-Լ որոշմամբ սահմանված առավելագույն մարման ժամկետից ավելի երկար մարման ժամկետով կնքված պայմանագրերի հիման վրա պետական բյուջեից սուբսիդավորված վարկերի տոկոսագումարները հետ վերադարձնել պետական բյուջե, իսկ պայմանագրերում նշված վարկերի մարման ժամկետները սահմանել որոշմամբ նախատեսված ժամկետներին համապատասխան։</w:t>
            </w:r>
          </w:p>
        </w:tc>
        <w:tc>
          <w:tcPr>
            <w:tcW w:w="654" w:type="pct"/>
          </w:tcPr>
          <w:p w14:paraId="6DC0035A" w14:textId="77777777" w:rsidR="00072A97" w:rsidRPr="00A425B8" w:rsidRDefault="00072A97" w:rsidP="00072A97">
            <w:pPr>
              <w:ind w:firstLine="0"/>
              <w:rPr>
                <w:color w:val="000000"/>
                <w:sz w:val="20"/>
                <w:shd w:val="clear" w:color="auto" w:fill="FFFFFF"/>
                <w:lang w:val="hy-AM"/>
              </w:rPr>
            </w:pPr>
            <w:r w:rsidRPr="00A425B8">
              <w:rPr>
                <w:color w:val="000000"/>
                <w:sz w:val="20"/>
                <w:shd w:val="clear" w:color="auto" w:fill="FFFFFF"/>
                <w:lang w:val="hy-AM"/>
              </w:rPr>
              <w:t>Ընդունելի է մասնակի</w:t>
            </w:r>
          </w:p>
        </w:tc>
        <w:tc>
          <w:tcPr>
            <w:tcW w:w="724" w:type="pct"/>
          </w:tcPr>
          <w:p w14:paraId="7A4D8ECD" w14:textId="77777777" w:rsidR="00072A97" w:rsidRPr="00A425B8" w:rsidRDefault="00072A97" w:rsidP="00072A97">
            <w:pPr>
              <w:ind w:firstLine="0"/>
              <w:rPr>
                <w:color w:val="000000"/>
                <w:sz w:val="20"/>
                <w:shd w:val="clear" w:color="auto" w:fill="FFFFFF"/>
                <w:lang w:val="hy-AM"/>
              </w:rPr>
            </w:pPr>
            <w:r w:rsidRPr="00A425B8">
              <w:rPr>
                <w:color w:val="000000"/>
                <w:sz w:val="20"/>
                <w:shd w:val="clear" w:color="auto" w:fill="FFFFFF"/>
                <w:lang w:val="hy-AM"/>
              </w:rPr>
              <w:t>Ընթացքում է</w:t>
            </w:r>
          </w:p>
        </w:tc>
        <w:tc>
          <w:tcPr>
            <w:tcW w:w="1743" w:type="pct"/>
          </w:tcPr>
          <w:p w14:paraId="0C6C3919" w14:textId="77777777" w:rsidR="00072A97" w:rsidRPr="00A425B8" w:rsidRDefault="00072A97" w:rsidP="00611326">
            <w:pPr>
              <w:ind w:left="-18" w:firstLine="198"/>
              <w:rPr>
                <w:color w:val="000000"/>
                <w:sz w:val="20"/>
                <w:shd w:val="clear" w:color="auto" w:fill="FFFFFF"/>
                <w:lang w:val="hy-AM"/>
              </w:rPr>
            </w:pPr>
            <w:r w:rsidRPr="00A425B8">
              <w:rPr>
                <w:color w:val="000000"/>
                <w:sz w:val="20"/>
                <w:shd w:val="clear" w:color="auto" w:fill="FFFFFF"/>
                <w:lang w:val="hy-AM"/>
              </w:rPr>
              <w:t xml:space="preserve">Էկոնոմիկայի նախարարի տեղակալը 2022 թվականի օգոստոսի 15-ի NN 03/13096, 03/13102, 03/13104, 03/13109, 03/13110 գրություններով դիմել է համապատասխանաբար «ՀԱՅԷԿՈՆՈՄԲԱՆԿ» ԲԲԸ-ին, «ՔԱՐԴ ԱԳՐՈԿՐԵԴԻՏ» ՈՒՎԿ ՓԲԸ-ին,  «ՀԱՅԲԻԶՆԵՍԲԱՆԿ» ՓԲԸ-ին, «ԱՐԴՇԻՆԲԱՆԿ» ՓԲԸ-ին և «ԱՄԵՐԻԱԲԱՆԿ» ՓԲԸ-ին  Էկոնոմիկայի նախարարությունում 2022 թվականի պետական բյուջեի երեք ամիսների  կատարման հաշվեքննության արդյունքների վերաբերյալ ընթացիկ եզրակացությունում Ծրագրի վերաբերյալ արձանագրված անհամապատասխանությունների մասին պարզաբանումներ տրամադրելու և կազմակերպություններին տրամադրված վարկերի մարման ժամկետները Կառավարության համապատասխան որոշումներով սահմանված ժամկետներին համապատասխանեցնելու, տրամադրված սուբսիդավորման գումարները վերահաշվարկելու և սուբսիդավորման գումարների </w:t>
            </w:r>
            <w:r w:rsidRPr="00A425B8">
              <w:rPr>
                <w:color w:val="000000"/>
                <w:sz w:val="20"/>
                <w:shd w:val="clear" w:color="auto" w:fill="FFFFFF"/>
                <w:lang w:val="hy-AM"/>
              </w:rPr>
              <w:lastRenderedPageBreak/>
              <w:t>տարբերությունները 30 օրվա ընթացքում Էկոնոմիկայի նախարարության «Գյուղական տարածքների տնտեսական զարգացման» ԾԻԳ ՊՀ-ի ԳՖԿ-ին վերադարձնել հարցերով։</w:t>
            </w:r>
          </w:p>
          <w:p w14:paraId="2ED739D7" w14:textId="77777777" w:rsidR="00072A97" w:rsidRPr="00A425B8" w:rsidRDefault="00072A97" w:rsidP="00611326">
            <w:pPr>
              <w:ind w:left="-18" w:firstLine="198"/>
              <w:rPr>
                <w:color w:val="000000"/>
                <w:sz w:val="20"/>
                <w:shd w:val="clear" w:color="auto" w:fill="FFFFFF"/>
                <w:lang w:val="hy-AM"/>
              </w:rPr>
            </w:pPr>
            <w:r w:rsidRPr="00A425B8">
              <w:rPr>
                <w:color w:val="000000"/>
                <w:sz w:val="20"/>
                <w:shd w:val="clear" w:color="auto" w:fill="FFFFFF"/>
                <w:lang w:val="hy-AM"/>
              </w:rPr>
              <w:t xml:space="preserve">2022 թվականի օգոստոսի 29-ի դրությամբ վերը նշված ֆինանսական կազմակերպություններից պատասխան-գրություններ (կցվում են)  են ստացվելլ «ՀԱՅԷԿՈՆՈՄԲԱՆԿ» ԲԲԸ-ից և  «ՀԱՅԲԻԶՆԵՍԲԱՆԿ» ՓԲԸ-ից։ Մյուս ֆինանսական կազմակերպություններից պարզաբանումներ ստանալուց հետո դրանց մասին տեղեկատվություն կներկայացվի լրացուցիչ։  </w:t>
            </w:r>
            <w:r w:rsidRPr="00A425B8">
              <w:rPr>
                <w:sz w:val="20"/>
                <w:lang w:val="hy-AM"/>
              </w:rPr>
              <w:t xml:space="preserve"> </w:t>
            </w:r>
          </w:p>
        </w:tc>
      </w:tr>
      <w:tr w:rsidR="00072A97" w:rsidRPr="00A425B8" w14:paraId="370033E6" w14:textId="77777777" w:rsidTr="00072A97">
        <w:tc>
          <w:tcPr>
            <w:tcW w:w="381" w:type="pct"/>
          </w:tcPr>
          <w:p w14:paraId="5EC51C79" w14:textId="77777777" w:rsidR="00072A97" w:rsidRPr="00A425B8" w:rsidRDefault="00072A97" w:rsidP="00611326">
            <w:pPr>
              <w:rPr>
                <w:color w:val="000000"/>
                <w:szCs w:val="24"/>
                <w:shd w:val="clear" w:color="auto" w:fill="FFFFFF"/>
                <w:lang w:val="hy-AM"/>
              </w:rPr>
            </w:pPr>
            <w:r w:rsidRPr="00A425B8">
              <w:rPr>
                <w:color w:val="000000"/>
                <w:szCs w:val="24"/>
                <w:shd w:val="clear" w:color="auto" w:fill="FFFFFF"/>
                <w:lang w:val="hy-AM"/>
              </w:rPr>
              <w:lastRenderedPageBreak/>
              <w:t>2</w:t>
            </w:r>
          </w:p>
        </w:tc>
        <w:tc>
          <w:tcPr>
            <w:tcW w:w="1498" w:type="pct"/>
          </w:tcPr>
          <w:p w14:paraId="4AE22ADE" w14:textId="77777777" w:rsidR="00072A97" w:rsidRPr="00A425B8" w:rsidRDefault="00072A97" w:rsidP="00611326">
            <w:pPr>
              <w:ind w:firstLine="267"/>
              <w:rPr>
                <w:rFonts w:eastAsia="Calibri"/>
                <w:sz w:val="20"/>
                <w:lang w:val="hy-AM"/>
              </w:rPr>
            </w:pPr>
            <w:r w:rsidRPr="00A425B8">
              <w:rPr>
                <w:rFonts w:eastAsia="Calibri"/>
                <w:sz w:val="20"/>
                <w:lang w:val="hy-AM"/>
              </w:rPr>
              <w:t xml:space="preserve">«Հայաստանի Հանրապետության ագրոպարենային ոլորտի սարքավորումների լիզինգի աջակցության ծրագիր» միջոցառման շրջանակում 2022 թվականի առաջին եռամսյակի ընթացքում կնքված թվով չորս լիզինգի պայմանագրերով տրամադրվող վարկերի տոկոսադրույքների սուբսիդավորման համար նշված ժամկետները համապատասխանեցնել՝ «Հայաստանի Հանրապետությունում ագրոպարենային ոլորտի սարքավորումների լիզինգի աջակցության ծրագիրը հաստատելու մասին» ՀՀ կառավարության 19.07.2018 </w:t>
            </w:r>
            <w:r w:rsidRPr="00A425B8">
              <w:rPr>
                <w:rFonts w:eastAsia="Calibri"/>
                <w:sz w:val="20"/>
                <w:lang w:val="hy-AM"/>
              </w:rPr>
              <w:lastRenderedPageBreak/>
              <w:t>թվականի թիվ 893-լ որոշման հավելվածի 40-րդ կետի 1-ին ենթակետով սահմանված՝ մինչև 5 տարի ներառյալ ժամկետով պահանջին, պետական բյուջեից վարկերի տոկոսագումարները սուբսիդավորելու համար լրացուցիչ գումարներ ծախսելուց խուսափելու համար։</w:t>
            </w:r>
          </w:p>
        </w:tc>
        <w:tc>
          <w:tcPr>
            <w:tcW w:w="654" w:type="pct"/>
          </w:tcPr>
          <w:p w14:paraId="6193697A" w14:textId="77777777" w:rsidR="00072A97" w:rsidRPr="00A425B8" w:rsidRDefault="00072A97" w:rsidP="00072A97">
            <w:pPr>
              <w:ind w:firstLine="0"/>
              <w:rPr>
                <w:color w:val="000000"/>
                <w:sz w:val="20"/>
                <w:shd w:val="clear" w:color="auto" w:fill="FFFFFF"/>
                <w:lang w:val="hy-AM"/>
              </w:rPr>
            </w:pPr>
            <w:r w:rsidRPr="00A425B8">
              <w:rPr>
                <w:color w:val="000000"/>
                <w:sz w:val="20"/>
                <w:shd w:val="clear" w:color="auto" w:fill="FFFFFF"/>
                <w:lang w:val="hy-AM"/>
              </w:rPr>
              <w:lastRenderedPageBreak/>
              <w:t>Ընդունելի է մասնակի</w:t>
            </w:r>
          </w:p>
        </w:tc>
        <w:tc>
          <w:tcPr>
            <w:tcW w:w="724" w:type="pct"/>
          </w:tcPr>
          <w:p w14:paraId="6F425D8F" w14:textId="77777777" w:rsidR="00072A97" w:rsidRPr="00A425B8" w:rsidRDefault="00072A97" w:rsidP="00072A97">
            <w:pPr>
              <w:ind w:firstLine="0"/>
              <w:rPr>
                <w:color w:val="000000"/>
                <w:sz w:val="20"/>
                <w:shd w:val="clear" w:color="auto" w:fill="FFFFFF"/>
                <w:lang w:val="hy-AM"/>
              </w:rPr>
            </w:pPr>
            <w:r w:rsidRPr="00A425B8">
              <w:rPr>
                <w:color w:val="000000"/>
                <w:sz w:val="20"/>
                <w:shd w:val="clear" w:color="auto" w:fill="FFFFFF"/>
                <w:lang w:val="hy-AM"/>
              </w:rPr>
              <w:t>Ընթացքում է</w:t>
            </w:r>
          </w:p>
        </w:tc>
        <w:tc>
          <w:tcPr>
            <w:tcW w:w="1743" w:type="pct"/>
          </w:tcPr>
          <w:p w14:paraId="600C3AE5" w14:textId="77777777" w:rsidR="00072A97" w:rsidRPr="00A425B8" w:rsidRDefault="00072A97" w:rsidP="00611326">
            <w:pPr>
              <w:rPr>
                <w:rFonts w:eastAsia="Calibri"/>
                <w:sz w:val="20"/>
                <w:lang w:val="hy-AM"/>
              </w:rPr>
            </w:pPr>
            <w:r w:rsidRPr="00A425B8">
              <w:rPr>
                <w:rFonts w:eastAsia="Calibri"/>
                <w:sz w:val="20"/>
                <w:lang w:val="hy-AM"/>
              </w:rPr>
              <w:t xml:space="preserve">Էկոնոմիկայի նախարարի տեղակալը 2022 թվականի օգոստոսի 15-ի NN 03/13111 և 03/13112 գրություններով դիմել է համապատասխանաբար «ԱԳԲԱ ԼԻԶԻՆԳ» ՎԿ-ին և «ԱՐՄՍՎԻՍԲԱՆԿ» ՓԲԸ-ին Էկոնոմիկայի նախարարությունում 2022 թվականի պետական բյուջեի երեք ամիսների  կատարման հաշվեքննության արդյունքների վերաբերյալ ընթացիկ եզրակացությունում Ծրագրի վերաբերյալ արձանագրված անհամապատասխանությունների մասին պարզաբանումներ տրամադրելու և կազմակերպություններին տրամադրված լիզինգների մարման ժամկետները Ծրագրով սահմանված ժամկետներին </w:t>
            </w:r>
            <w:r w:rsidRPr="00A425B8">
              <w:rPr>
                <w:rFonts w:eastAsia="Calibri"/>
                <w:sz w:val="20"/>
                <w:lang w:val="hy-AM"/>
              </w:rPr>
              <w:lastRenderedPageBreak/>
              <w:t>համապատասխանեցնելու, տրամադրված սուբսիդավորման գումարները վերահաշվարկելու և սուբսիդավորման գումարների տարբերությունները 30 օրվա ընթացքում Էկոնոմիկայի նախարարության «Գյուղական տարածքների տնտեսական զարգացման» ԾԻԳ ՊՀ-ի ԳՖԿ-ին վերադարձնել հարցերով։</w:t>
            </w:r>
          </w:p>
          <w:p w14:paraId="503C5E73" w14:textId="77777777" w:rsidR="00072A97" w:rsidRPr="00A425B8" w:rsidRDefault="00072A97" w:rsidP="00611326">
            <w:pPr>
              <w:rPr>
                <w:rFonts w:eastAsia="Calibri"/>
                <w:sz w:val="20"/>
                <w:lang w:val="hy-AM"/>
              </w:rPr>
            </w:pPr>
            <w:r w:rsidRPr="00A425B8">
              <w:rPr>
                <w:rFonts w:eastAsia="Calibri"/>
                <w:sz w:val="20"/>
                <w:lang w:val="hy-AM"/>
              </w:rPr>
              <w:t xml:space="preserve">   Կից ներկայցվում է ֆինանսական կազմակերպություններից ստացված պատասխան-գրությունները։      </w:t>
            </w:r>
          </w:p>
        </w:tc>
      </w:tr>
    </w:tbl>
    <w:p w14:paraId="2CC86762" w14:textId="38EC7F32" w:rsidR="002B4FC5" w:rsidRPr="00A425B8" w:rsidRDefault="002B4FC5" w:rsidP="002B4FC5">
      <w:pPr>
        <w:rPr>
          <w:lang w:val="hy-AM"/>
        </w:rPr>
      </w:pPr>
      <w:r w:rsidRPr="00A425B8">
        <w:rPr>
          <w:lang w:val="hy-AM"/>
        </w:rPr>
        <w:lastRenderedPageBreak/>
        <w:t>Տեղեկատվություն հաշվեքննության առարկայի գծով նախորդ ընթացիկ եզրակացությունում Հաշվեքննիչ պալատի կողմից արձանագրված  անհամապատասխանությունների  վերացման վերաբերյալ։</w:t>
      </w:r>
    </w:p>
    <w:tbl>
      <w:tblPr>
        <w:tblStyle w:val="TableGrid"/>
        <w:tblW w:w="5000" w:type="pct"/>
        <w:tblLook w:val="04A0" w:firstRow="1" w:lastRow="0" w:firstColumn="1" w:lastColumn="0" w:noHBand="0" w:noVBand="1"/>
      </w:tblPr>
      <w:tblGrid>
        <w:gridCol w:w="1101"/>
        <w:gridCol w:w="5822"/>
        <w:gridCol w:w="2135"/>
        <w:gridCol w:w="5388"/>
      </w:tblGrid>
      <w:tr w:rsidR="00BF4E5D" w:rsidRPr="00A425B8" w14:paraId="3D3FC91A" w14:textId="77777777" w:rsidTr="00BF4E5D">
        <w:trPr>
          <w:tblHeader/>
        </w:trPr>
        <w:tc>
          <w:tcPr>
            <w:tcW w:w="381" w:type="pct"/>
            <w:vAlign w:val="center"/>
          </w:tcPr>
          <w:p w14:paraId="73FE91D4" w14:textId="77777777" w:rsidR="00BF4E5D" w:rsidRPr="00A425B8" w:rsidRDefault="00BF4E5D" w:rsidP="00611326">
            <w:pPr>
              <w:jc w:val="center"/>
              <w:rPr>
                <w:color w:val="000000"/>
                <w:sz w:val="20"/>
                <w:shd w:val="clear" w:color="auto" w:fill="FFFFFF"/>
                <w:lang w:val="hy-AM"/>
              </w:rPr>
            </w:pPr>
            <w:r w:rsidRPr="00A425B8">
              <w:rPr>
                <w:b/>
                <w:color w:val="000000"/>
                <w:sz w:val="20"/>
                <w:shd w:val="clear" w:color="auto" w:fill="FFFFFF"/>
                <w:lang w:val="hy-AM"/>
              </w:rPr>
              <w:t>№</w:t>
            </w:r>
          </w:p>
        </w:tc>
        <w:tc>
          <w:tcPr>
            <w:tcW w:w="2015" w:type="pct"/>
            <w:vAlign w:val="center"/>
          </w:tcPr>
          <w:p w14:paraId="082D755E" w14:textId="77777777" w:rsidR="00BF4E5D" w:rsidRPr="00A425B8" w:rsidRDefault="00BF4E5D" w:rsidP="00611326">
            <w:pPr>
              <w:jc w:val="center"/>
              <w:rPr>
                <w:color w:val="000000"/>
                <w:sz w:val="20"/>
                <w:shd w:val="clear" w:color="auto" w:fill="FFFFFF"/>
                <w:lang w:val="hy-AM"/>
              </w:rPr>
            </w:pPr>
            <w:r w:rsidRPr="00A425B8">
              <w:rPr>
                <w:b/>
                <w:color w:val="000000"/>
                <w:sz w:val="20"/>
                <w:shd w:val="clear" w:color="auto" w:fill="FFFFFF"/>
                <w:lang w:val="hy-AM"/>
              </w:rPr>
              <w:t>Անհամապատասխանություն/ խեղաթյուրում</w:t>
            </w:r>
          </w:p>
        </w:tc>
        <w:tc>
          <w:tcPr>
            <w:tcW w:w="739" w:type="pct"/>
            <w:vAlign w:val="center"/>
          </w:tcPr>
          <w:p w14:paraId="52FC5AA8" w14:textId="77777777" w:rsidR="00BF4E5D" w:rsidRPr="00A425B8" w:rsidRDefault="00BF4E5D" w:rsidP="00BF4E5D">
            <w:pPr>
              <w:ind w:firstLine="0"/>
              <w:jc w:val="center"/>
              <w:rPr>
                <w:color w:val="000000"/>
                <w:sz w:val="20"/>
                <w:shd w:val="clear" w:color="auto" w:fill="FFFFFF"/>
                <w:lang w:val="hy-AM"/>
              </w:rPr>
            </w:pPr>
            <w:r w:rsidRPr="00A425B8">
              <w:rPr>
                <w:color w:val="000000"/>
                <w:sz w:val="20"/>
                <w:shd w:val="clear" w:color="auto" w:fill="FFFFFF"/>
                <w:lang w:val="hy-AM"/>
              </w:rPr>
              <w:t>Վերացված է/ վերացված չէ/ ընթացքում է</w:t>
            </w:r>
          </w:p>
        </w:tc>
        <w:tc>
          <w:tcPr>
            <w:tcW w:w="1866" w:type="pct"/>
            <w:vAlign w:val="center"/>
          </w:tcPr>
          <w:p w14:paraId="362ED21F" w14:textId="77777777" w:rsidR="00BF4E5D" w:rsidRPr="00A425B8" w:rsidRDefault="00BF4E5D" w:rsidP="00611326">
            <w:pPr>
              <w:jc w:val="center"/>
              <w:rPr>
                <w:color w:val="000000"/>
                <w:sz w:val="20"/>
                <w:shd w:val="clear" w:color="auto" w:fill="FFFFFF"/>
                <w:lang w:val="hy-AM"/>
              </w:rPr>
            </w:pPr>
            <w:r w:rsidRPr="00A425B8">
              <w:rPr>
                <w:color w:val="000000"/>
                <w:sz w:val="20"/>
                <w:shd w:val="clear" w:color="auto" w:fill="FFFFFF"/>
                <w:lang w:val="hy-AM"/>
              </w:rPr>
              <w:t>Հիմնավորումներ</w:t>
            </w:r>
          </w:p>
        </w:tc>
      </w:tr>
      <w:tr w:rsidR="00BF4E5D" w:rsidRPr="00A425B8" w14:paraId="46407248" w14:textId="77777777" w:rsidTr="00BF4E5D">
        <w:tc>
          <w:tcPr>
            <w:tcW w:w="381" w:type="pct"/>
          </w:tcPr>
          <w:p w14:paraId="5312BC1E" w14:textId="77777777" w:rsidR="00BF4E5D" w:rsidRPr="00A425B8" w:rsidRDefault="00BF4E5D" w:rsidP="00611326">
            <w:pPr>
              <w:rPr>
                <w:color w:val="000000"/>
                <w:sz w:val="20"/>
                <w:shd w:val="clear" w:color="auto" w:fill="FFFFFF"/>
              </w:rPr>
            </w:pPr>
            <w:r w:rsidRPr="00A425B8">
              <w:rPr>
                <w:color w:val="000000"/>
                <w:sz w:val="20"/>
                <w:shd w:val="clear" w:color="auto" w:fill="FFFFFF"/>
              </w:rPr>
              <w:t>1</w:t>
            </w:r>
          </w:p>
        </w:tc>
        <w:tc>
          <w:tcPr>
            <w:tcW w:w="2015" w:type="pct"/>
            <w:vAlign w:val="center"/>
          </w:tcPr>
          <w:p w14:paraId="10C7A44B" w14:textId="77777777" w:rsidR="00BF4E5D" w:rsidRPr="00A425B8" w:rsidRDefault="00BF4E5D" w:rsidP="00611326">
            <w:pPr>
              <w:ind w:firstLine="206"/>
              <w:rPr>
                <w:rFonts w:cs="Calibri"/>
                <w:color w:val="000000"/>
                <w:sz w:val="20"/>
              </w:rPr>
            </w:pPr>
            <w:r w:rsidRPr="00A425B8">
              <w:rPr>
                <w:rFonts w:cs="Calibri"/>
                <w:color w:val="000000"/>
                <w:sz w:val="20"/>
              </w:rPr>
              <w:t>6.1.1 Առկա է անհամապատասխանություն «ՀՀ-ում ագրոպարենային ոլորտի սարքավորումների լիզինգի աջակցության ծրագիրը հաստատելու մասին» ՀՀ կառավարության 19.07.2018 թվականի թիվ 893-լ որոշման հավելվածի 40-րդ կետի 1-ին ենթակետի պահանջի հետ:</w:t>
            </w:r>
          </w:p>
          <w:p w14:paraId="55F6791B" w14:textId="77777777" w:rsidR="00BF4E5D" w:rsidRPr="00A425B8" w:rsidRDefault="00BF4E5D" w:rsidP="00611326">
            <w:pPr>
              <w:ind w:firstLine="206"/>
              <w:rPr>
                <w:rFonts w:cs="Calibri"/>
                <w:color w:val="000000"/>
                <w:sz w:val="20"/>
                <w:lang w:val="hy-AM"/>
              </w:rPr>
            </w:pPr>
            <w:r w:rsidRPr="00A425B8">
              <w:rPr>
                <w:rFonts w:cs="Calibri"/>
                <w:color w:val="000000"/>
                <w:sz w:val="20"/>
                <w:lang w:val="hy-AM"/>
              </w:rPr>
              <w:t>Ո</w:t>
            </w:r>
            <w:r w:rsidRPr="00A425B8">
              <w:rPr>
                <w:rFonts w:cs="Calibri"/>
                <w:color w:val="000000"/>
                <w:sz w:val="20"/>
              </w:rPr>
              <w:t xml:space="preserve">րոշման հավելվածի 40-րդ կետի 1-ին ենթակետի համաձայն  ծրագրի շրջանակում լիզինգի պայմանագիրը կնքվում է մինչև 5 տարի ներառյալ մարման ժամկետով։ </w:t>
            </w:r>
            <w:r w:rsidRPr="00A425B8">
              <w:rPr>
                <w:rFonts w:cs="Calibri"/>
                <w:color w:val="000000"/>
                <w:sz w:val="20"/>
              </w:rPr>
              <w:lastRenderedPageBreak/>
              <w:t>2022 թվականի առաջին եռամսյակի ընթացքում ՀՀ կառավարության որոշման մեջ փոփոխություն կատարելուց հետո, ծրագրի շրջանակում՝ լիզինգի պայմանագրեր է կնքվել 5 տարուց ավելի երկար ժամկետով։</w:t>
            </w:r>
          </w:p>
        </w:tc>
        <w:tc>
          <w:tcPr>
            <w:tcW w:w="739" w:type="pct"/>
          </w:tcPr>
          <w:p w14:paraId="6B90F2EC" w14:textId="7C1012E4" w:rsidR="00BF4E5D" w:rsidRPr="00A425B8" w:rsidRDefault="00BF4E5D" w:rsidP="00BF4E5D">
            <w:pPr>
              <w:ind w:firstLine="0"/>
              <w:rPr>
                <w:color w:val="000000"/>
                <w:szCs w:val="24"/>
                <w:shd w:val="clear" w:color="auto" w:fill="FFFFFF"/>
                <w:lang w:val="hy-AM"/>
              </w:rPr>
            </w:pPr>
            <w:r w:rsidRPr="00A425B8">
              <w:rPr>
                <w:rFonts w:cs="Calibri"/>
                <w:color w:val="000000"/>
                <w:sz w:val="20"/>
                <w:lang w:val="hy-AM"/>
              </w:rPr>
              <w:lastRenderedPageBreak/>
              <w:t>Ը</w:t>
            </w:r>
            <w:r w:rsidRPr="00A425B8">
              <w:rPr>
                <w:rFonts w:cs="Calibri"/>
                <w:color w:val="000000"/>
                <w:sz w:val="20"/>
              </w:rPr>
              <w:t>նթացքում է</w:t>
            </w:r>
          </w:p>
        </w:tc>
        <w:tc>
          <w:tcPr>
            <w:tcW w:w="1866" w:type="pct"/>
          </w:tcPr>
          <w:p w14:paraId="32C43A13" w14:textId="77777777" w:rsidR="00BF4E5D" w:rsidRPr="00A425B8" w:rsidRDefault="00BF4E5D" w:rsidP="00611326">
            <w:pPr>
              <w:rPr>
                <w:rFonts w:eastAsia="Calibri"/>
                <w:sz w:val="20"/>
                <w:lang w:val="hy-AM"/>
              </w:rPr>
            </w:pPr>
            <w:r w:rsidRPr="00A425B8">
              <w:rPr>
                <w:rFonts w:eastAsia="Calibri"/>
                <w:sz w:val="20"/>
                <w:lang w:val="hy-AM"/>
              </w:rPr>
              <w:t xml:space="preserve"> Էկոնոմիկայի նախարարի տեղակալը 2022 թվականի օգոստոսի 15-ի NN 03/13111 և 03/13112 գրություններով դիմել է համապատասխանաբար «ԱԳԲԱ ԼԻԶԻՆԳ» ՎԿ-ին և «ԱՐՄՍՎԻՍԲԱՆԿ» ՓԲԸ-ին Էկոնոմիկայի նախարարությունում 2022 թվականի պետական բյուջեի երեք ամիսների  կատարման հաշվեքննության արդյունքների վերաբերյալ ընթացիկ եզրակացությունում Ծրագրի վերաբերյալ արձանագրված անհամապատասխանությունների </w:t>
            </w:r>
            <w:r w:rsidRPr="00A425B8">
              <w:rPr>
                <w:rFonts w:eastAsia="Calibri"/>
                <w:sz w:val="20"/>
                <w:lang w:val="hy-AM"/>
              </w:rPr>
              <w:lastRenderedPageBreak/>
              <w:t>մասին պարզաբանումներ տրամադրելու և կազմակերպություններին տրամադրված լիզինգների մարման ժամկետները Ծրագրով սահմանված ժամկետներին համապատասխանեցնելու, տրամադրված սուբսիդավորման գումարները վերահաշվարկելու և սուբսիդավորման գումարների տարբերությունները 30 օրվա ընթացքում Էկոնոմիկայի նախարարության «Գյուղական տարածքների տնտեսական զարգացման» ԾԻԳ ՊՀ-ի ԳՖԿ-ին վերադարձնել հարցերով։</w:t>
            </w:r>
          </w:p>
          <w:p w14:paraId="2CF4CBF0" w14:textId="77777777" w:rsidR="00BF4E5D" w:rsidRPr="00A425B8" w:rsidRDefault="00BF4E5D" w:rsidP="00611326">
            <w:pPr>
              <w:rPr>
                <w:color w:val="000000"/>
                <w:szCs w:val="24"/>
                <w:shd w:val="clear" w:color="auto" w:fill="FFFFFF"/>
                <w:lang w:val="hy-AM"/>
              </w:rPr>
            </w:pPr>
            <w:r w:rsidRPr="00A425B8">
              <w:rPr>
                <w:rFonts w:eastAsia="Calibri"/>
                <w:sz w:val="20"/>
                <w:lang w:val="hy-AM"/>
              </w:rPr>
              <w:t xml:space="preserve">Կից ներկայցվում է ֆինանսական կազմակերպություններից ստացված պատասխան-գրությունները։   </w:t>
            </w:r>
          </w:p>
        </w:tc>
      </w:tr>
      <w:tr w:rsidR="00BF4E5D" w:rsidRPr="00A425B8" w14:paraId="059BCB9D" w14:textId="77777777" w:rsidTr="00BF4E5D">
        <w:tc>
          <w:tcPr>
            <w:tcW w:w="381" w:type="pct"/>
          </w:tcPr>
          <w:p w14:paraId="316D018F" w14:textId="77777777" w:rsidR="00BF4E5D" w:rsidRPr="00A425B8" w:rsidRDefault="00BF4E5D" w:rsidP="00611326">
            <w:pPr>
              <w:rPr>
                <w:color w:val="000000"/>
                <w:sz w:val="20"/>
                <w:shd w:val="clear" w:color="auto" w:fill="FFFFFF"/>
              </w:rPr>
            </w:pPr>
            <w:r w:rsidRPr="00A425B8">
              <w:rPr>
                <w:color w:val="000000"/>
                <w:sz w:val="20"/>
                <w:shd w:val="clear" w:color="auto" w:fill="FFFFFF"/>
              </w:rPr>
              <w:lastRenderedPageBreak/>
              <w:t>2</w:t>
            </w:r>
          </w:p>
        </w:tc>
        <w:tc>
          <w:tcPr>
            <w:tcW w:w="2015" w:type="pct"/>
          </w:tcPr>
          <w:p w14:paraId="3DE196C7" w14:textId="77777777" w:rsidR="00BF4E5D" w:rsidRPr="00A425B8" w:rsidRDefault="00BF4E5D" w:rsidP="00BF4E5D">
            <w:pPr>
              <w:ind w:firstLine="206"/>
              <w:rPr>
                <w:rFonts w:cs="Calibri"/>
                <w:color w:val="000000"/>
                <w:sz w:val="20"/>
              </w:rPr>
            </w:pPr>
            <w:r w:rsidRPr="00A425B8">
              <w:rPr>
                <w:rFonts w:cs="Calibri"/>
                <w:color w:val="000000"/>
                <w:sz w:val="20"/>
              </w:rPr>
              <w:t>6.1.2 Առկա է անհամապատասխանություն ՀՀ էկոնոմիկայի նախարարության և «Գյուղական տարածքների տնտեսական զարգացման ԾԻԳ» պետական հիմնարկի Գյուղական ֆինանսական կառույցի՝ ԳՖԿ-ի միջև 27.01.2022 թվականին կնքված Սուբսիդիայի գումարի հատկացման թիվ 44-22 պայմանագրի 1.1 և 2.4.7 կետի պահանջների հետ։</w:t>
            </w:r>
          </w:p>
          <w:p w14:paraId="1262233E" w14:textId="77777777" w:rsidR="00BF4E5D" w:rsidRPr="00A425B8" w:rsidRDefault="00BF4E5D" w:rsidP="00BF4E5D">
            <w:pPr>
              <w:ind w:firstLine="206"/>
              <w:rPr>
                <w:rFonts w:cs="Calibri"/>
                <w:color w:val="000000"/>
                <w:sz w:val="20"/>
              </w:rPr>
            </w:pPr>
            <w:r w:rsidRPr="00A425B8">
              <w:rPr>
                <w:rFonts w:cs="Calibri"/>
                <w:color w:val="000000"/>
                <w:sz w:val="20"/>
                <w:lang w:val="hy-AM"/>
              </w:rPr>
              <w:t>Պ</w:t>
            </w:r>
            <w:r w:rsidRPr="00A425B8">
              <w:rPr>
                <w:rFonts w:cs="Calibri"/>
                <w:color w:val="000000"/>
                <w:sz w:val="20"/>
              </w:rPr>
              <w:t xml:space="preserve">այմանագրի 2.4.7 կետի համաձայն, պայմանագրով նախատեսված ֆինանսական միջոցները պետք է օգտագործվեր պայմանագրով սահմանված նպատակներով </w:t>
            </w:r>
            <w:r w:rsidRPr="00A425B8">
              <w:rPr>
                <w:rFonts w:cs="Calibri"/>
                <w:color w:val="000000"/>
                <w:sz w:val="20"/>
              </w:rPr>
              <w:lastRenderedPageBreak/>
              <w:t>և չափաքանակներով, սակայն պետական հիմնարկի կողմից կատարված ծախսը գերազանցել է պայմանագրով նախատեսված ֆինանսական միջոցները։</w:t>
            </w:r>
          </w:p>
        </w:tc>
        <w:tc>
          <w:tcPr>
            <w:tcW w:w="739" w:type="pct"/>
          </w:tcPr>
          <w:p w14:paraId="59EEB7EC" w14:textId="77777777" w:rsidR="00BF4E5D" w:rsidRPr="00A425B8" w:rsidRDefault="00BF4E5D" w:rsidP="00BF4E5D">
            <w:pPr>
              <w:ind w:firstLine="0"/>
              <w:rPr>
                <w:color w:val="000000"/>
                <w:szCs w:val="24"/>
                <w:shd w:val="clear" w:color="auto" w:fill="FFFFFF"/>
                <w:lang w:val="hy-AM"/>
              </w:rPr>
            </w:pPr>
            <w:r w:rsidRPr="00A425B8">
              <w:rPr>
                <w:color w:val="000000"/>
                <w:sz w:val="20"/>
                <w:shd w:val="clear" w:color="auto" w:fill="FFFFFF"/>
                <w:lang w:val="hy-AM"/>
              </w:rPr>
              <w:lastRenderedPageBreak/>
              <w:t>Վերացված է</w:t>
            </w:r>
          </w:p>
        </w:tc>
        <w:tc>
          <w:tcPr>
            <w:tcW w:w="1866" w:type="pct"/>
          </w:tcPr>
          <w:p w14:paraId="3612ADA1" w14:textId="1638E96C" w:rsidR="00BF4E5D" w:rsidRPr="00A425B8" w:rsidRDefault="00BF4E5D" w:rsidP="00611326">
            <w:pPr>
              <w:rPr>
                <w:rFonts w:cs="Calibri"/>
                <w:color w:val="000000"/>
                <w:sz w:val="20"/>
                <w:lang w:val="hy-AM"/>
              </w:rPr>
            </w:pPr>
            <w:r w:rsidRPr="00A425B8">
              <w:rPr>
                <w:rFonts w:cs="Calibri"/>
                <w:color w:val="000000"/>
                <w:sz w:val="20"/>
                <w:lang w:val="hy-AM"/>
              </w:rPr>
              <w:t xml:space="preserve">Նշված պայմանագրի կետերի պահանջները պահպանվել են ամբողջությամբ, 2022 թվականի 1-ին եռամսյակում՝ ԳՖԿ-ի կողմից ներկայացված հայտերի համաձայն վճարումներն իրականացվել են հաստատված ժամանակացույցի շրջանակներում։ 2022 թվականի 1-ին եռամսյակի համար նախատեսված 365422,4 հազար դրամը վճարվել է ամբողջությամբ, սակայն դրամարկղային ծախսը հաշվետվությամբ ներկայացվել է 351627,27 հազար դրամ, ինչը  </w:t>
            </w:r>
            <w:r w:rsidRPr="00A425B8">
              <w:rPr>
                <w:rFonts w:cs="Calibri"/>
                <w:color w:val="000000"/>
                <w:sz w:val="20"/>
                <w:lang w:val="hy-AM"/>
              </w:rPr>
              <w:lastRenderedPageBreak/>
              <w:t xml:space="preserve">պայմանավորված է տարբերության չափով գումարի վերադարձով բյուջե։ 2022 թվականի 1-ին եռամսյակում կատարված ծախսերի հերթական հայտը ներկայացվել է ապրիլ ամսին, Հանրային հատվածի կազմակերպությունների հաշվապահական հաշվառման մասին ՀՀ օրենքի 10-րդ հոդվածի 3-րդ կետի համաձայն 1-ին եռամսյակի ֆինանսական հաշվետվությունները պատրաստվել են, կիրառելով հաշվապահական հաշվառման հաշվեգրման սկզբունքը, ըստ որի գործառնությունները,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 Ներկայացված փաստացի ծախսերը 1-ին եռամսյակի համար կազմել են 549 449,13 հազար դրամ, ինչն էլ ներկայացվել է հաշվետվության փաստացի ծախսերի սյունակում։  </w:t>
            </w:r>
          </w:p>
        </w:tc>
      </w:tr>
      <w:tr w:rsidR="00BF4E5D" w:rsidRPr="00A425B8" w14:paraId="50A0DC37" w14:textId="77777777" w:rsidTr="00BF4E5D">
        <w:tc>
          <w:tcPr>
            <w:tcW w:w="381" w:type="pct"/>
          </w:tcPr>
          <w:p w14:paraId="44DEFC82" w14:textId="77777777" w:rsidR="00BF4E5D" w:rsidRPr="00A425B8" w:rsidRDefault="00BF4E5D" w:rsidP="00611326">
            <w:pPr>
              <w:rPr>
                <w:color w:val="000000"/>
                <w:sz w:val="20"/>
                <w:shd w:val="clear" w:color="auto" w:fill="FFFFFF"/>
              </w:rPr>
            </w:pPr>
            <w:r w:rsidRPr="00A425B8">
              <w:rPr>
                <w:color w:val="000000"/>
                <w:sz w:val="20"/>
                <w:shd w:val="clear" w:color="auto" w:fill="FFFFFF"/>
              </w:rPr>
              <w:lastRenderedPageBreak/>
              <w:t>3</w:t>
            </w:r>
          </w:p>
        </w:tc>
        <w:tc>
          <w:tcPr>
            <w:tcW w:w="2015" w:type="pct"/>
            <w:vAlign w:val="center"/>
          </w:tcPr>
          <w:p w14:paraId="3989E317" w14:textId="77777777" w:rsidR="00BF4E5D" w:rsidRPr="00A425B8" w:rsidRDefault="00BF4E5D" w:rsidP="00611326">
            <w:pPr>
              <w:ind w:firstLine="206"/>
              <w:rPr>
                <w:rFonts w:cs="Calibri"/>
                <w:color w:val="000000"/>
                <w:sz w:val="20"/>
              </w:rPr>
            </w:pPr>
            <w:r w:rsidRPr="00A425B8">
              <w:rPr>
                <w:rFonts w:cs="Calibri"/>
                <w:color w:val="000000"/>
                <w:sz w:val="20"/>
              </w:rPr>
              <w:t>6.2.1 Առկա է անհամապատասխանություն ՀՀ կառավարության 28.02.2019թ. թիվ 201-Լ որոշմամբ հաստատված ծրագրի 24-րդ կետի 3-րդ մասի  պահանջների հետ:</w:t>
            </w:r>
          </w:p>
          <w:p w14:paraId="79D9B75A" w14:textId="77777777" w:rsidR="00BF4E5D" w:rsidRPr="00A425B8" w:rsidRDefault="00BF4E5D" w:rsidP="00611326">
            <w:pPr>
              <w:ind w:firstLine="206"/>
              <w:rPr>
                <w:rFonts w:cs="Calibri"/>
                <w:color w:val="000000"/>
                <w:sz w:val="20"/>
                <w:lang w:val="hy-AM"/>
              </w:rPr>
            </w:pPr>
            <w:r w:rsidRPr="00A425B8">
              <w:rPr>
                <w:rFonts w:cs="Calibri"/>
                <w:color w:val="000000"/>
                <w:sz w:val="20"/>
                <w:lang w:val="hy-AM"/>
              </w:rPr>
              <w:lastRenderedPageBreak/>
              <w:t>Ո</w:t>
            </w:r>
            <w:r w:rsidRPr="00A425B8">
              <w:rPr>
                <w:rFonts w:cs="Calibri"/>
                <w:color w:val="000000"/>
                <w:sz w:val="20"/>
              </w:rPr>
              <w:t>րոշմամբ հաստատված ծրագրի 24-րդ կետի 3-րդ մասի պահանջների համաձայն սուբսիդավորման ենթակա ՖԿ-ի կողմից գյուղատնտեսական հումքի մթերումների /գնումների/ նպատակով տրամադրվող վարկերը պետք է  ունենային առավելագույնը 1 տարի մարման ժամկետ, իսկ ՀՀ կառավարության 13.08.2020 թվականի թիվ 1355-լ որոշման հավելվածի 4-րդ կետի 1-ին ենթակետի համաձայն 2020 թվականի խաղողի մթերումների համար 2020 թվականի սեպտեմբերի 1-ից մինչև դեկտեմբերի 31-ը տրամադրված վարկերի համար  առավելագույնը 24 ամիս մարման ժամկետ, իսկ 26.03.2020 թվականի թիվ 356-լ որոշման աղյուսակ 1-ի 5-րդ կետի համաձայն 26.03.2020-31.12.2020 թվականը 1,5 տարի, սակայն ըստ Հաշվեքննվող ժամանակահատվածի համար  ներկայացված տեղեկատվության ՖԿ-ի և վարկառուների միջև կնքված տոկոսադրույքի սուբսիդավորմամբ վարկի տրամադրման մասին պայմանագրերում տրամադրվող վարկերի մարման ժամկետ է սահմանվել սահմանված ժամկետից ավելի երկար ժամկետներ:</w:t>
            </w:r>
          </w:p>
        </w:tc>
        <w:tc>
          <w:tcPr>
            <w:tcW w:w="739" w:type="pct"/>
          </w:tcPr>
          <w:p w14:paraId="305BFB45" w14:textId="77777777" w:rsidR="00BF4E5D" w:rsidRPr="00A425B8" w:rsidRDefault="00BF4E5D" w:rsidP="00BF4E5D">
            <w:pPr>
              <w:ind w:firstLine="0"/>
              <w:rPr>
                <w:color w:val="000000"/>
                <w:szCs w:val="24"/>
                <w:shd w:val="clear" w:color="auto" w:fill="FFFFFF"/>
                <w:lang w:val="hy-AM"/>
              </w:rPr>
            </w:pPr>
            <w:r w:rsidRPr="00A425B8">
              <w:rPr>
                <w:rFonts w:cs="Calibri"/>
                <w:color w:val="000000"/>
                <w:sz w:val="20"/>
                <w:lang w:val="hy-AM"/>
              </w:rPr>
              <w:lastRenderedPageBreak/>
              <w:t>Ը</w:t>
            </w:r>
            <w:r w:rsidRPr="00A425B8">
              <w:rPr>
                <w:rFonts w:cs="Calibri"/>
                <w:color w:val="000000"/>
                <w:sz w:val="20"/>
              </w:rPr>
              <w:t>նթացքում է</w:t>
            </w:r>
          </w:p>
        </w:tc>
        <w:tc>
          <w:tcPr>
            <w:tcW w:w="1866" w:type="pct"/>
          </w:tcPr>
          <w:p w14:paraId="53C35E68" w14:textId="77777777" w:rsidR="00BF4E5D" w:rsidRPr="00A425B8" w:rsidRDefault="00BF4E5D" w:rsidP="00611326">
            <w:pPr>
              <w:ind w:left="-18" w:firstLine="198"/>
              <w:rPr>
                <w:color w:val="000000"/>
                <w:sz w:val="20"/>
                <w:shd w:val="clear" w:color="auto" w:fill="FFFFFF"/>
                <w:lang w:val="hy-AM"/>
              </w:rPr>
            </w:pPr>
            <w:r w:rsidRPr="00A425B8">
              <w:rPr>
                <w:color w:val="000000"/>
                <w:sz w:val="20"/>
                <w:shd w:val="clear" w:color="auto" w:fill="FFFFFF"/>
                <w:lang w:val="hy-AM"/>
              </w:rPr>
              <w:t>Էկոնոմիկայի նախարարի տեղակալը 2022 թվականի օգոստոսի 15-ի NN 03/13096, 03/13102, 03/13104, 03/13109, 03/13110 գրություններով դիմել է համապատասխանաբար «ՀԱՅԷԿՈՆՈՄԲԱՆԿ» ԲԲԸ-</w:t>
            </w:r>
            <w:r w:rsidRPr="00A425B8">
              <w:rPr>
                <w:color w:val="000000"/>
                <w:sz w:val="20"/>
                <w:shd w:val="clear" w:color="auto" w:fill="FFFFFF"/>
                <w:lang w:val="hy-AM"/>
              </w:rPr>
              <w:lastRenderedPageBreak/>
              <w:t>ին, «ՔԱՐԴ ԱԳՐՈԿՐԵԴԻՏ» ՈՒՎԿ ՓԲԸ-ին,  «ՀԱՅԲԻԶՆԵՍԲԱՆԿ» ՓԲԸ-ին, «ԱՐԴՇԻՆԲԱՆԿ» ՓԲԸ-ին և «ԱՄԵՐԻԱԲԱՆԿ» ՓԲԸ-ին  Էկոնոմիկայի նախարարությունում 2022 թվականի պետական բյուջեի երեք ամիսների  կատարման հաշվեքննության արդյունքների վերաբերյալ ընթացիկ եզրակացությունում Ծրագրի վերաբերյալ արձանագրված անհամապատասխանությունների մասին պարզաբանումներ տրամադրելու և կազմակերպություններին տրամադրված վարկերի մարման ժամկետները Կառավարության համապատասխան որոշումներով սահմանված ժամկետներին համապատասխանեցնելու, տրամադրված սուբսիդավորման գումարները վերահաշվարկելու և սուբսիդավորման գումարների տարբերությունները 30 օրվա ընթացքում Էկոնոմիկայի նախարարության «Գյուղական տարածքների տնտեսական զարգացման» ԾԻԳ ՊՀ-ի ԳՖԿ-ին վերադարձնել հարցերով։</w:t>
            </w:r>
          </w:p>
          <w:p w14:paraId="09099B8B" w14:textId="77777777" w:rsidR="00BF4E5D" w:rsidRPr="00A425B8" w:rsidRDefault="00BF4E5D" w:rsidP="00611326">
            <w:pPr>
              <w:rPr>
                <w:color w:val="000000"/>
                <w:szCs w:val="24"/>
                <w:shd w:val="clear" w:color="auto" w:fill="FFFFFF"/>
                <w:lang w:val="hy-AM"/>
              </w:rPr>
            </w:pPr>
            <w:r w:rsidRPr="00A425B8">
              <w:rPr>
                <w:color w:val="000000"/>
                <w:sz w:val="20"/>
                <w:shd w:val="clear" w:color="auto" w:fill="FFFFFF"/>
                <w:lang w:val="hy-AM"/>
              </w:rPr>
              <w:t xml:space="preserve">2022 թվականի օգոստոսի 29-ի դրությամբ վերը նշված ֆինանսական կազմակերպություններից պատասխան-գրություններ (կցվում են)  են ստացվելլ «ՀԱՅԷԿՈՆՈՄԲԱՆԿ» ԲԲԸ-ից և  «ՀԱՅԲԻԶՆԵՍԲԱՆԿ» </w:t>
            </w:r>
            <w:r w:rsidRPr="00A425B8">
              <w:rPr>
                <w:color w:val="000000"/>
                <w:sz w:val="20"/>
                <w:shd w:val="clear" w:color="auto" w:fill="FFFFFF"/>
                <w:lang w:val="hy-AM"/>
              </w:rPr>
              <w:lastRenderedPageBreak/>
              <w:t xml:space="preserve">ՓԲԸ-ից։ Մյուս ֆինանսական կազմակերպություններից պարզաբանումներ ստանալուց հետո դրանց մասին տեղեկատվություն կներկայացվի լրացուցիչ։    </w:t>
            </w:r>
            <w:r w:rsidRPr="00A425B8">
              <w:rPr>
                <w:sz w:val="20"/>
                <w:lang w:val="hy-AM"/>
              </w:rPr>
              <w:t xml:space="preserve"> </w:t>
            </w:r>
          </w:p>
        </w:tc>
      </w:tr>
      <w:tr w:rsidR="00BF4E5D" w:rsidRPr="00A425B8" w14:paraId="42DDCD5A" w14:textId="77777777" w:rsidTr="00BF4E5D">
        <w:tc>
          <w:tcPr>
            <w:tcW w:w="381" w:type="pct"/>
          </w:tcPr>
          <w:p w14:paraId="462D1713" w14:textId="77777777" w:rsidR="00BF4E5D" w:rsidRPr="00A425B8" w:rsidRDefault="00BF4E5D" w:rsidP="00611326">
            <w:pPr>
              <w:rPr>
                <w:color w:val="000000"/>
                <w:sz w:val="20"/>
                <w:shd w:val="clear" w:color="auto" w:fill="FFFFFF"/>
              </w:rPr>
            </w:pPr>
            <w:r w:rsidRPr="00A425B8">
              <w:rPr>
                <w:color w:val="000000"/>
                <w:sz w:val="20"/>
                <w:shd w:val="clear" w:color="auto" w:fill="FFFFFF"/>
              </w:rPr>
              <w:lastRenderedPageBreak/>
              <w:t>4</w:t>
            </w:r>
          </w:p>
        </w:tc>
        <w:tc>
          <w:tcPr>
            <w:tcW w:w="2015" w:type="pct"/>
            <w:vAlign w:val="center"/>
          </w:tcPr>
          <w:p w14:paraId="4ADB1FB9" w14:textId="77777777" w:rsidR="00BF4E5D" w:rsidRPr="00A425B8" w:rsidRDefault="00BF4E5D" w:rsidP="00611326">
            <w:pPr>
              <w:ind w:firstLine="206"/>
              <w:rPr>
                <w:rFonts w:cs="Calibri"/>
                <w:color w:val="000000"/>
                <w:sz w:val="20"/>
              </w:rPr>
            </w:pPr>
            <w:r w:rsidRPr="00A425B8">
              <w:rPr>
                <w:rFonts w:cs="Calibri"/>
                <w:color w:val="000000"/>
                <w:sz w:val="20"/>
              </w:rPr>
              <w:t>6.2.2 Առկա է անհամապատասխանություն ՀՀ կառավարության 2019 թվականի  փետրվարի 28-ի թիվ 201-լ որոշման «Ծրագրի մոնիթորինգը և իրավական ռիսկերի կառավարումը բաժնի»  33-րդ կետի պահանջի հետ:</w:t>
            </w:r>
          </w:p>
          <w:p w14:paraId="535CE4A8" w14:textId="77777777" w:rsidR="00BF4E5D" w:rsidRPr="00A425B8" w:rsidRDefault="00BF4E5D" w:rsidP="00611326">
            <w:pPr>
              <w:ind w:firstLine="206"/>
              <w:rPr>
                <w:rFonts w:cs="Calibri"/>
                <w:color w:val="000000"/>
                <w:sz w:val="20"/>
                <w:lang w:val="hy-AM"/>
              </w:rPr>
            </w:pPr>
            <w:r w:rsidRPr="00A425B8">
              <w:rPr>
                <w:rFonts w:cs="Calibri"/>
                <w:color w:val="000000"/>
                <w:sz w:val="20"/>
                <w:lang w:val="hy-AM"/>
              </w:rPr>
              <w:t>Ո</w:t>
            </w:r>
            <w:r w:rsidRPr="00A425B8">
              <w:rPr>
                <w:rFonts w:cs="Calibri"/>
                <w:color w:val="000000"/>
                <w:sz w:val="20"/>
              </w:rPr>
              <w:t>րոշման «Ծրագրի մոնիթորինգը և իրավական ռիսկերի կառավարումը բաժնի»  33-րդ կետի համաձայն, ծրագրի մոնիթորինգն պետք է իրականացնեին ԳՖԿ-ն և ՀՀ էկոնոմիկայի նախարարությունը՝ ՖԿ-ի կողմից ներկայացրած վարկառուների ընտրանքային ուսումնասիրության հիման վրա։ 2022 թվականի առաջին եռամսյակում ԳՖԿ-ի և ՀՀ էկոնոմիկայի նախարարության կողմից ծրագրի շրջանակում  մոնիթորինգ չի իրականացվել։</w:t>
            </w:r>
          </w:p>
        </w:tc>
        <w:tc>
          <w:tcPr>
            <w:tcW w:w="739" w:type="pct"/>
          </w:tcPr>
          <w:p w14:paraId="2DBCE2D0" w14:textId="77777777" w:rsidR="00BF4E5D" w:rsidRPr="00A425B8" w:rsidRDefault="00BF4E5D" w:rsidP="00611326">
            <w:pPr>
              <w:rPr>
                <w:color w:val="000000"/>
                <w:szCs w:val="24"/>
                <w:shd w:val="clear" w:color="auto" w:fill="FFFFFF"/>
                <w:lang w:val="hy-AM"/>
              </w:rPr>
            </w:pPr>
          </w:p>
        </w:tc>
        <w:tc>
          <w:tcPr>
            <w:tcW w:w="1866" w:type="pct"/>
          </w:tcPr>
          <w:p w14:paraId="425620FA" w14:textId="77777777" w:rsidR="00BF4E5D" w:rsidRPr="00A425B8" w:rsidRDefault="00BF4E5D" w:rsidP="00611326">
            <w:pPr>
              <w:rPr>
                <w:rFonts w:eastAsia="Calibri"/>
                <w:sz w:val="20"/>
                <w:lang w:val="hy-AM"/>
              </w:rPr>
            </w:pPr>
            <w:r w:rsidRPr="00A425B8">
              <w:rPr>
                <w:rFonts w:eastAsia="Calibri"/>
                <w:sz w:val="20"/>
                <w:lang w:val="hy-AM"/>
              </w:rPr>
              <w:t xml:space="preserve">  Ծրագրով սահմանված ընթացակարգի համաձայն ֆինանսական կառույցը վարկի հայտը ստանալուց հետո այդ մասին տեղեկատվություն են ներկայացնում Էկոնոմիկայի նախարարություն, որի վերաբերյալ Էկոնոմիկայի նախարարության կողմից  առարկություններ չլինելու դեպքում սկսում է վարկային հայտի ուսումնասիրության գործընթացը։ Էկոնոմիկայի նախարարության պարենային անվտանգության և ագրովերամշակման զարգացման վարչությունը (այսուհետ՝ Վարչություն) վարկի հայտի ներկայացված տեղեկատվության հիման վրա վարում է տվյալների բազա։ </w:t>
            </w:r>
          </w:p>
          <w:p w14:paraId="7D3BE15F" w14:textId="77777777" w:rsidR="00BF4E5D" w:rsidRPr="00A425B8" w:rsidRDefault="00BF4E5D" w:rsidP="00611326">
            <w:pPr>
              <w:rPr>
                <w:rFonts w:eastAsia="Calibri"/>
                <w:sz w:val="20"/>
                <w:lang w:val="hy-AM"/>
              </w:rPr>
            </w:pPr>
            <w:r w:rsidRPr="00A425B8">
              <w:rPr>
                <w:rFonts w:eastAsia="Calibri"/>
                <w:sz w:val="20"/>
                <w:lang w:val="hy-AM"/>
              </w:rPr>
              <w:t xml:space="preserve">  Ֆինանսական կառույցը վարկը հաստատելուց հետո Էկոնոմիկայի նախարարություն է ներկայացնում հայտի ուսումնասիրության արդյունքների հիման վրա լրամշակված և վարկառուի կողմից ստորագրված կամ կնքված ու համապատասխանությունը հավաստող ֆինանսական կառույցի պատասխանատու աշխատակցի կողմից ստորագրված Ձև 1 և դրա Excel </w:t>
            </w:r>
            <w:r w:rsidRPr="00A425B8">
              <w:rPr>
                <w:rFonts w:eastAsia="Calibri"/>
                <w:sz w:val="20"/>
                <w:lang w:val="hy-AM"/>
              </w:rPr>
              <w:lastRenderedPageBreak/>
              <w:t>ծրագրով տարբերակը։ Վարչության կողմից համեմատվում է ներկայացված Ձև 1-ի տվյալների ամբողջականությունը և թերի լրացված լինելու դեպքում Ձև 1-ը վերադարձվում է ֆինանսական կառույցին՝ դրանք լրացնելու և կրկին ներկայացնելու համար։</w:t>
            </w:r>
          </w:p>
          <w:p w14:paraId="7D41EF72" w14:textId="77777777" w:rsidR="00BF4E5D" w:rsidRPr="00A425B8" w:rsidRDefault="00BF4E5D" w:rsidP="00611326">
            <w:pPr>
              <w:rPr>
                <w:rFonts w:eastAsia="Calibri"/>
                <w:sz w:val="20"/>
                <w:lang w:val="hy-AM"/>
              </w:rPr>
            </w:pPr>
            <w:r w:rsidRPr="00A425B8">
              <w:rPr>
                <w:rFonts w:eastAsia="Calibri"/>
                <w:sz w:val="20"/>
                <w:lang w:val="hy-AM"/>
              </w:rPr>
              <w:t xml:space="preserve">  Բացի այդ, ԳՖԿ-ի կողմից ստացված հաշվետվությունների հիման վրա Վարչության կողմից իրականացվում է ծրագրի ընթացքի վերլուծություն, իսկ տարեկան արդյունքների հիման վրա՝ ծրագրի ընթացքի արդյունավետության գնահատում։</w:t>
            </w:r>
          </w:p>
          <w:p w14:paraId="658BE505" w14:textId="77777777" w:rsidR="00BF4E5D" w:rsidRPr="00A425B8" w:rsidRDefault="00BF4E5D" w:rsidP="00611326">
            <w:pPr>
              <w:rPr>
                <w:color w:val="000000"/>
                <w:szCs w:val="24"/>
                <w:shd w:val="clear" w:color="auto" w:fill="FFFFFF"/>
                <w:lang w:val="hy-AM"/>
              </w:rPr>
            </w:pPr>
            <w:r w:rsidRPr="00A425B8">
              <w:rPr>
                <w:rFonts w:eastAsia="Calibri"/>
                <w:sz w:val="20"/>
                <w:lang w:val="hy-AM"/>
              </w:rPr>
              <w:t xml:space="preserve">   Ինչ վերաբերում է  Ձև 1-ով ներկայացված տվյալների հավաստիության վերաբերյալ մոնիթորինգին, ապա այն Էկոնոմիկայի նախարարության կողմից չի իրականացվել համապատասխան ռեսուրսների բացակայության պատճառով։</w:t>
            </w:r>
          </w:p>
        </w:tc>
      </w:tr>
      <w:tr w:rsidR="00BF4E5D" w:rsidRPr="00A425B8" w14:paraId="60575836" w14:textId="77777777" w:rsidTr="00BF4E5D">
        <w:tc>
          <w:tcPr>
            <w:tcW w:w="381" w:type="pct"/>
          </w:tcPr>
          <w:p w14:paraId="521BDC0C" w14:textId="77777777" w:rsidR="00BF4E5D" w:rsidRPr="00A425B8" w:rsidRDefault="00BF4E5D" w:rsidP="00611326">
            <w:pPr>
              <w:rPr>
                <w:color w:val="000000"/>
                <w:sz w:val="20"/>
                <w:shd w:val="clear" w:color="auto" w:fill="FFFFFF"/>
              </w:rPr>
            </w:pPr>
            <w:r w:rsidRPr="00A425B8">
              <w:rPr>
                <w:color w:val="000000"/>
                <w:sz w:val="20"/>
                <w:shd w:val="clear" w:color="auto" w:fill="FFFFFF"/>
              </w:rPr>
              <w:lastRenderedPageBreak/>
              <w:t>5</w:t>
            </w:r>
          </w:p>
        </w:tc>
        <w:tc>
          <w:tcPr>
            <w:tcW w:w="2015" w:type="pct"/>
            <w:vAlign w:val="center"/>
          </w:tcPr>
          <w:p w14:paraId="11D596D9" w14:textId="77777777" w:rsidR="00BF4E5D" w:rsidRPr="00A425B8" w:rsidRDefault="00BF4E5D" w:rsidP="00611326">
            <w:pPr>
              <w:ind w:firstLine="206"/>
              <w:rPr>
                <w:rFonts w:cs="Calibri"/>
                <w:color w:val="000000"/>
                <w:sz w:val="20"/>
              </w:rPr>
            </w:pPr>
            <w:r w:rsidRPr="00A425B8">
              <w:rPr>
                <w:rFonts w:cs="Calibri"/>
                <w:color w:val="000000"/>
                <w:sz w:val="20"/>
              </w:rPr>
              <w:t>6.4.1 Առկա է անհամապատասխանություն «Ներքին աուդիտի մասին» ՀՀ օրենքի 5-րդ հոդվածի 3-րդ մասի պահանջների հետ:</w:t>
            </w:r>
          </w:p>
          <w:p w14:paraId="4A08B82E" w14:textId="77777777" w:rsidR="00BF4E5D" w:rsidRPr="00A425B8" w:rsidRDefault="00BF4E5D" w:rsidP="00611326">
            <w:pPr>
              <w:ind w:firstLine="206"/>
              <w:rPr>
                <w:rFonts w:cs="Calibri"/>
                <w:color w:val="000000"/>
                <w:sz w:val="20"/>
              </w:rPr>
            </w:pPr>
            <w:r w:rsidRPr="00A425B8">
              <w:rPr>
                <w:rFonts w:cs="Calibri"/>
                <w:color w:val="000000"/>
                <w:sz w:val="20"/>
              </w:rPr>
              <w:t xml:space="preserve">2022 թվականի առաջին եռամսյակի ընթացքում Նախարարությունում ներքին աուդիտի համակարգը չի </w:t>
            </w:r>
            <w:r w:rsidRPr="00A425B8">
              <w:rPr>
                <w:rFonts w:cs="Calibri"/>
                <w:color w:val="000000"/>
                <w:sz w:val="20"/>
              </w:rPr>
              <w:lastRenderedPageBreak/>
              <w:t xml:space="preserve">գործել։ Oրենքի 5-րդ հոդվածի 3-րդ կետի համաձայն հանրային հատվածի կազմակերպության ղեկավարը պետք է ապահովեր կազմակերպությունում ներքին աուդիտի համակարգի առկայությունը և գործունեությունը, որը ըստ օրենքի 5-րդ հոդվածի 1-ին կետի 3-րդ </w:t>
            </w:r>
            <w:proofErr w:type="gramStart"/>
            <w:r w:rsidRPr="00A425B8">
              <w:rPr>
                <w:rFonts w:cs="Calibri"/>
                <w:color w:val="000000"/>
                <w:sz w:val="20"/>
              </w:rPr>
              <w:t>ենթակետի  պետք</w:t>
            </w:r>
            <w:proofErr w:type="gramEnd"/>
            <w:r w:rsidRPr="00A425B8">
              <w:rPr>
                <w:rFonts w:cs="Calibri"/>
                <w:color w:val="000000"/>
                <w:sz w:val="20"/>
              </w:rPr>
              <w:t xml:space="preserve"> է գործեր  նախարարի ենթակայության ներքո։ Սակայն ներքին աուդիտի իրականացման ստորաբաժանում նախարարության կառուցվածքում չի ստեղծվել, իսկ «Ներքին աուդիտի մասին» ՀՀ օրենքի 5-րդ հոդվածի 2-րդ կետի համաձայն Ներքին աուդիտը իրականացնելու համար հրավիրված անձանց գնման ընթացակարգեր չի կազմակերպվել:</w:t>
            </w:r>
          </w:p>
        </w:tc>
        <w:tc>
          <w:tcPr>
            <w:tcW w:w="739" w:type="pct"/>
          </w:tcPr>
          <w:p w14:paraId="4B8EA323" w14:textId="77777777" w:rsidR="00BF4E5D" w:rsidRPr="00A425B8" w:rsidRDefault="00BF4E5D" w:rsidP="00BF4E5D">
            <w:pPr>
              <w:ind w:firstLine="0"/>
              <w:rPr>
                <w:color w:val="000000"/>
                <w:szCs w:val="24"/>
                <w:shd w:val="clear" w:color="auto" w:fill="FFFFFF"/>
                <w:lang w:val="hy-AM"/>
              </w:rPr>
            </w:pPr>
            <w:r w:rsidRPr="00A425B8">
              <w:rPr>
                <w:rFonts w:cs="Calibri"/>
                <w:color w:val="000000"/>
                <w:sz w:val="20"/>
              </w:rPr>
              <w:lastRenderedPageBreak/>
              <w:t>Ընթացքում է</w:t>
            </w:r>
          </w:p>
        </w:tc>
        <w:tc>
          <w:tcPr>
            <w:tcW w:w="1866" w:type="pct"/>
          </w:tcPr>
          <w:p w14:paraId="3A155B2B" w14:textId="77777777" w:rsidR="00BF4E5D" w:rsidRPr="00A425B8" w:rsidRDefault="00BF4E5D" w:rsidP="00611326">
            <w:pPr>
              <w:rPr>
                <w:rFonts w:cs="Calibri"/>
                <w:color w:val="000000"/>
                <w:sz w:val="20"/>
                <w:lang w:val="hy-AM"/>
              </w:rPr>
            </w:pPr>
            <w:r w:rsidRPr="00A425B8">
              <w:rPr>
                <w:rFonts w:cs="Calibri"/>
                <w:color w:val="000000"/>
                <w:sz w:val="20"/>
                <w:lang w:val="hy-AM"/>
              </w:rPr>
              <w:t xml:space="preserve">   Նախարարությունում ներքին աուդիտի ծառայությունների մատուցման նպատակով 04.05.2022 թվականին հայտարարվել է առաջին մրցույթը, որը չի կայացել հայտերի չներկայացման հիմքով։ Երկրորդ մրցույթը հայտարարվել է 27.05.2022 թվականին, որը նույնպես չի կայացել նույն հիմքով։ Երրորդ մրցույթը </w:t>
            </w:r>
            <w:r w:rsidRPr="00A425B8">
              <w:rPr>
                <w:rFonts w:cs="Calibri"/>
                <w:color w:val="000000"/>
                <w:sz w:val="20"/>
                <w:lang w:val="hy-AM"/>
              </w:rPr>
              <w:lastRenderedPageBreak/>
              <w:t xml:space="preserve">հայտարարվել է 25.07.2022 թվականին՝ ՀՀ ԷՆ –ԷԱՃԾՁԲ – 22/32-1 ՆԵՐՔԻՆ ԱՈՒԴԻՏ ծածկագրով, հաղթող է ճանաչվել «Քրոու ընդ Ասատրյանս» ՍՊԸ-ն։ Համաձայն «Գնումների մասին» օրենքի 35-րդ հոդվածի 1-ին կետի ծանուցվել է հաղթող ընկերությանը, որակի և պայմանագրի ապահովումների առկայության դեպքում, կկնքվի պայմանագիրը մինչև ս/թ 02.09.22թ:  </w:t>
            </w:r>
          </w:p>
        </w:tc>
      </w:tr>
    </w:tbl>
    <w:p w14:paraId="6E0E396C" w14:textId="77777777" w:rsidR="00D03465" w:rsidRPr="00A425B8" w:rsidRDefault="00D03465" w:rsidP="00D03465">
      <w:pPr>
        <w:rPr>
          <w:color w:val="000000"/>
          <w:szCs w:val="24"/>
          <w:shd w:val="clear" w:color="auto" w:fill="FFFFFF"/>
          <w:lang w:val="hy-AM"/>
        </w:rPr>
      </w:pPr>
    </w:p>
    <w:p w14:paraId="3BE1D1CD" w14:textId="77777777" w:rsidR="00D03465" w:rsidRPr="00A425B8" w:rsidRDefault="00D03465" w:rsidP="00D03465">
      <w:pPr>
        <w:rPr>
          <w:color w:val="000000"/>
          <w:szCs w:val="24"/>
          <w:shd w:val="clear" w:color="auto" w:fill="FFFFFF"/>
          <w:lang w:val="hy-AM"/>
        </w:rPr>
      </w:pPr>
    </w:p>
    <w:p w14:paraId="306F2D47" w14:textId="38CA49A8" w:rsidR="0042153C" w:rsidRPr="00A425B8" w:rsidRDefault="0042153C" w:rsidP="0042153C">
      <w:pPr>
        <w:pStyle w:val="ListParagraph"/>
        <w:spacing w:after="0" w:line="256" w:lineRule="auto"/>
        <w:ind w:left="792"/>
        <w:jc w:val="both"/>
        <w:rPr>
          <w:rFonts w:ascii="GHEA Grapalat" w:eastAsia="Calibri" w:hAnsi="GHEA Grapalat" w:cs="Times New Roman"/>
          <w:sz w:val="24"/>
          <w:szCs w:val="24"/>
          <w:lang w:val="hy-AM"/>
        </w:rPr>
      </w:pPr>
    </w:p>
    <w:p w14:paraId="3B719512" w14:textId="77777777" w:rsidR="00DB3044" w:rsidRPr="00A425B8" w:rsidRDefault="00DB3044" w:rsidP="0042153C">
      <w:pPr>
        <w:pStyle w:val="ListParagraph"/>
        <w:spacing w:after="0" w:line="256" w:lineRule="auto"/>
        <w:ind w:left="792"/>
        <w:jc w:val="both"/>
        <w:rPr>
          <w:rFonts w:ascii="GHEA Grapalat" w:eastAsia="Calibri" w:hAnsi="GHEA Grapalat" w:cs="Times New Roman"/>
          <w:sz w:val="24"/>
          <w:szCs w:val="24"/>
          <w:lang w:val="hy-AM"/>
        </w:rPr>
        <w:sectPr w:rsidR="00DB3044" w:rsidRPr="00A425B8" w:rsidSect="00310A79">
          <w:pgSz w:w="16838" w:h="11906" w:orient="landscape" w:code="9"/>
          <w:pgMar w:top="1304" w:right="1304" w:bottom="1559" w:left="1304" w:header="709" w:footer="709" w:gutter="0"/>
          <w:pgNumType w:start="37"/>
          <w:cols w:space="708"/>
          <w:docGrid w:linePitch="360"/>
        </w:sectPr>
      </w:pPr>
    </w:p>
    <w:p w14:paraId="2DF9BC73" w14:textId="77777777" w:rsidR="00AC7646" w:rsidRPr="00A425B8" w:rsidRDefault="00AC7646" w:rsidP="00A43096">
      <w:pPr>
        <w:pStyle w:val="Heading1"/>
        <w:numPr>
          <w:ilvl w:val="0"/>
          <w:numId w:val="4"/>
        </w:numPr>
        <w:spacing w:after="240" w:line="276" w:lineRule="auto"/>
        <w:ind w:right="28"/>
        <w:rPr>
          <w:bCs w:val="0"/>
          <w:iCs/>
          <w:color w:val="auto"/>
          <w:szCs w:val="24"/>
          <w:shd w:val="clear" w:color="auto" w:fill="FFFFFF" w:themeFill="background1"/>
          <w:lang w:val="hy-AM"/>
        </w:rPr>
      </w:pPr>
      <w:bookmarkStart w:id="10" w:name="_Toc116921441"/>
      <w:r w:rsidRPr="00A425B8">
        <w:rPr>
          <w:bCs w:val="0"/>
          <w:iCs/>
          <w:color w:val="auto"/>
          <w:szCs w:val="24"/>
          <w:shd w:val="clear" w:color="auto" w:fill="FFFFFF" w:themeFill="background1"/>
          <w:lang w:val="hy-AM"/>
        </w:rPr>
        <w:lastRenderedPageBreak/>
        <w:t>ԱՌԱՋԱՐԿՈՒԹՅՈՒՆՆԵՐ</w:t>
      </w:r>
      <w:bookmarkEnd w:id="10"/>
    </w:p>
    <w:p w14:paraId="60BF454B" w14:textId="0233E2F7" w:rsidR="00AC7646" w:rsidRPr="00A425B8" w:rsidRDefault="008E2486" w:rsidP="00A43096">
      <w:pPr>
        <w:pStyle w:val="ListParagraph"/>
        <w:numPr>
          <w:ilvl w:val="1"/>
          <w:numId w:val="4"/>
        </w:numPr>
        <w:spacing w:line="256" w:lineRule="auto"/>
        <w:ind w:left="0" w:firstLine="567"/>
        <w:jc w:val="both"/>
        <w:rPr>
          <w:rFonts w:ascii="GHEA Grapalat" w:eastAsia="Calibri" w:hAnsi="GHEA Grapalat"/>
          <w:lang w:val="hy-AM"/>
        </w:rPr>
      </w:pPr>
      <w:r w:rsidRPr="00A425B8">
        <w:rPr>
          <w:rFonts w:ascii="GHEA Grapalat" w:hAnsi="GHEA Grapalat"/>
          <w:sz w:val="24"/>
          <w:szCs w:val="24"/>
          <w:lang w:val="hy-AM"/>
        </w:rPr>
        <w:t xml:space="preserve">Քննարկել սույն եզրակացությամբ արձանագրված անհամապատասխանություններն և խեղաթյուրումները վերացնելու հարցը, այդ թվում </w:t>
      </w:r>
      <w:r w:rsidRPr="00A425B8">
        <w:rPr>
          <w:rFonts w:ascii="GHEA Grapalat" w:eastAsia="SimSun" w:hAnsi="GHEA Grapalat" w:cs="Times New Roman"/>
          <w:bCs/>
          <w:sz w:val="24"/>
          <w:szCs w:val="24"/>
          <w:lang w:val="hy-AM"/>
        </w:rPr>
        <w:t xml:space="preserve">ծրագրերի պահանջներին չհամապատասխանող վարկերի սուբսիդավորված գումարները </w:t>
      </w:r>
      <w:r w:rsidRPr="00A425B8">
        <w:rPr>
          <w:rFonts w:ascii="GHEA Grapalat" w:eastAsia="SimSun" w:hAnsi="GHEA Grapalat" w:cs="Times New Roman"/>
          <w:sz w:val="24"/>
          <w:szCs w:val="24"/>
          <w:lang w:val="hy-AM"/>
        </w:rPr>
        <w:t xml:space="preserve">ՀՀ պետական բյուջե հետ վերադարձնելու հարցը։ </w:t>
      </w:r>
      <w:r w:rsidRPr="00A425B8">
        <w:rPr>
          <w:rFonts w:ascii="GHEA Grapalat" w:eastAsia="SimSun" w:hAnsi="GHEA Grapalat" w:cs="Times New Roman"/>
          <w:sz w:val="24"/>
          <w:szCs w:val="24"/>
          <w:lang w:val="en-GB"/>
        </w:rPr>
        <w:t>Ա</w:t>
      </w:r>
      <w:r w:rsidRPr="00A425B8">
        <w:rPr>
          <w:rFonts w:ascii="GHEA Grapalat" w:hAnsi="GHEA Grapalat"/>
          <w:sz w:val="24"/>
          <w:szCs w:val="24"/>
          <w:lang w:val="hy-AM"/>
        </w:rPr>
        <w:t>րդյունքների վերաբերյալ տեղեկացնել ՀՀ հաշվեքննիչ պալատին</w:t>
      </w:r>
      <w:r w:rsidR="00AC7646" w:rsidRPr="00A425B8">
        <w:rPr>
          <w:rFonts w:ascii="GHEA Grapalat" w:eastAsia="SimSun" w:hAnsi="GHEA Grapalat" w:cs="Times New Roman"/>
          <w:sz w:val="24"/>
          <w:szCs w:val="24"/>
          <w:lang w:val="hy-AM"/>
        </w:rPr>
        <w:t>։</w:t>
      </w:r>
    </w:p>
    <w:p w14:paraId="2E137D42" w14:textId="250137C9" w:rsidR="00AC7646" w:rsidRPr="00A425B8" w:rsidRDefault="00AC7646" w:rsidP="004D0C3B">
      <w:pPr>
        <w:pStyle w:val="ListParagraph"/>
        <w:numPr>
          <w:ilvl w:val="1"/>
          <w:numId w:val="4"/>
        </w:numPr>
        <w:spacing w:after="0" w:line="256" w:lineRule="auto"/>
        <w:ind w:left="0" w:firstLine="567"/>
        <w:jc w:val="both"/>
        <w:rPr>
          <w:rFonts w:ascii="GHEA Grapalat" w:eastAsia="Calibri" w:hAnsi="GHEA Grapalat"/>
          <w:lang w:val="hy-AM"/>
        </w:rPr>
      </w:pPr>
      <w:r w:rsidRPr="00A425B8">
        <w:rPr>
          <w:rFonts w:ascii="GHEA Grapalat" w:eastAsia="SimSun" w:hAnsi="GHEA Grapalat" w:cs="Times New Roman"/>
          <w:bCs/>
          <w:sz w:val="24"/>
          <w:szCs w:val="24"/>
          <w:lang w:val="hy-AM"/>
        </w:rPr>
        <w:t>Ֆինանսական կառույցների հետ կնքվող պայմանագրերում (կնքվածներում համապատասխան փոփոխություններ կատարելով) սահմանել</w:t>
      </w:r>
      <w:r w:rsidR="00EA47DA" w:rsidRPr="00A425B8">
        <w:rPr>
          <w:rFonts w:ascii="GHEA Grapalat" w:eastAsia="SimSun" w:hAnsi="GHEA Grapalat" w:cs="Cambria Math"/>
          <w:bCs/>
          <w:sz w:val="24"/>
          <w:szCs w:val="24"/>
          <w:lang w:val="hy-AM"/>
        </w:rPr>
        <w:t>,</w:t>
      </w:r>
      <w:r w:rsidRPr="00A425B8">
        <w:rPr>
          <w:rFonts w:ascii="GHEA Grapalat" w:eastAsia="SimSun" w:hAnsi="GHEA Grapalat" w:cs="Times New Roman"/>
          <w:bCs/>
          <w:sz w:val="24"/>
          <w:szCs w:val="24"/>
          <w:lang w:val="hy-AM"/>
        </w:rPr>
        <w:t xml:space="preserve"> որ սուբսիդավորման ենթակա վարկերը դասակարգվեն համաձայն </w:t>
      </w:r>
      <w:r w:rsidRPr="00A425B8">
        <w:rPr>
          <w:rFonts w:ascii="GHEA Grapalat" w:hAnsi="GHEA Grapalat"/>
          <w:sz w:val="24"/>
          <w:szCs w:val="24"/>
          <w:lang w:val="hy-AM"/>
        </w:rPr>
        <w:t xml:space="preserve">ՀՀ էկոնոմիկայի նախարարի 2013 թվականի սեպտեմբերի 19-ի «ՀՀ տեխնիկատնտեսական </w:t>
      </w:r>
      <w:r w:rsidR="00236EAD" w:rsidRPr="00A425B8">
        <w:rPr>
          <w:rFonts w:ascii="GHEA Grapalat" w:hAnsi="GHEA Grapalat"/>
          <w:sz w:val="24"/>
          <w:szCs w:val="24"/>
          <w:lang w:val="hy-AM"/>
        </w:rPr>
        <w:t>և</w:t>
      </w:r>
      <w:r w:rsidRPr="00A425B8">
        <w:rPr>
          <w:rFonts w:ascii="GHEA Grapalat" w:hAnsi="GHEA Grapalat"/>
          <w:sz w:val="24"/>
          <w:szCs w:val="24"/>
          <w:lang w:val="hy-AM"/>
        </w:rPr>
        <w:t xml:space="preserve"> սոցիալական տեղեկատվության «տնտեսական գործունեության տեսակների դասակարգիչ</w:t>
      </w:r>
      <w:r w:rsidR="00236EAD" w:rsidRPr="00A425B8">
        <w:rPr>
          <w:rFonts w:ascii="GHEA Grapalat" w:hAnsi="GHEA Grapalat"/>
          <w:sz w:val="24"/>
          <w:szCs w:val="24"/>
          <w:lang w:val="hy-AM"/>
        </w:rPr>
        <w:t>»</w:t>
      </w:r>
      <w:r w:rsidRPr="00A425B8">
        <w:rPr>
          <w:rFonts w:ascii="GHEA Grapalat" w:hAnsi="GHEA Grapalat"/>
          <w:sz w:val="24"/>
          <w:szCs w:val="24"/>
          <w:lang w:val="hy-AM"/>
        </w:rPr>
        <w:t xml:space="preserve"> հաստատելու </w:t>
      </w:r>
      <w:r w:rsidR="00236EAD" w:rsidRPr="00A425B8">
        <w:rPr>
          <w:rFonts w:ascii="GHEA Grapalat" w:hAnsi="GHEA Grapalat"/>
          <w:sz w:val="24"/>
          <w:szCs w:val="24"/>
          <w:lang w:val="hy-AM"/>
        </w:rPr>
        <w:t>և</w:t>
      </w:r>
      <w:r w:rsidRPr="00A425B8">
        <w:rPr>
          <w:rFonts w:ascii="GHEA Grapalat" w:hAnsi="GHEA Grapalat"/>
          <w:sz w:val="24"/>
          <w:szCs w:val="24"/>
          <w:lang w:val="hy-AM"/>
        </w:rPr>
        <w:t xml:space="preserve"> Հայաստանի Հանրապետության էկոնոմիկայի նախարարի 2009 թվականի հունիսի 3-ի թիվ 372-ն հրամանն ուժը կորցրած ճանաչելու մասին</w:t>
      </w:r>
      <w:r w:rsidR="00236EAD" w:rsidRPr="00A425B8">
        <w:rPr>
          <w:rFonts w:ascii="GHEA Grapalat" w:hAnsi="GHEA Grapalat"/>
          <w:sz w:val="24"/>
          <w:szCs w:val="24"/>
          <w:lang w:val="hy-AM"/>
        </w:rPr>
        <w:t>»</w:t>
      </w:r>
      <w:r w:rsidRPr="00A425B8">
        <w:rPr>
          <w:rFonts w:ascii="GHEA Grapalat" w:hAnsi="GHEA Grapalat"/>
          <w:sz w:val="24"/>
          <w:szCs w:val="24"/>
          <w:lang w:val="hy-AM"/>
        </w:rPr>
        <w:t xml:space="preserve"> թիվ 874-Ն հրամանի հավելվածով հաստատված տնտեսական գործունեության տեսակների դասակարգիչների և ներկայացվող հայտերում վարկի օգտագործման ոլորտը ներկայացնել համաձայն նույն դասակարգիչների։</w:t>
      </w:r>
    </w:p>
    <w:p w14:paraId="3CB9270A" w14:textId="3C553287" w:rsidR="00AC7646" w:rsidRPr="00A425B8" w:rsidRDefault="004D0C3B" w:rsidP="00A43096">
      <w:pPr>
        <w:pStyle w:val="ListParagraph"/>
        <w:numPr>
          <w:ilvl w:val="1"/>
          <w:numId w:val="4"/>
        </w:numPr>
        <w:spacing w:after="0" w:line="256" w:lineRule="auto"/>
        <w:ind w:left="0" w:firstLine="567"/>
        <w:jc w:val="both"/>
        <w:rPr>
          <w:rFonts w:ascii="GHEA Grapalat" w:eastAsia="Calibri" w:hAnsi="GHEA Grapalat"/>
          <w:lang w:val="hy-AM"/>
        </w:rPr>
      </w:pPr>
      <w:r w:rsidRPr="00A425B8">
        <w:rPr>
          <w:rFonts w:ascii="GHEA Grapalat" w:eastAsia="SimSun" w:hAnsi="GHEA Grapalat" w:cs="Times New Roman"/>
          <w:bCs/>
          <w:sz w:val="24"/>
          <w:szCs w:val="24"/>
          <w:lang w:val="hy-AM"/>
        </w:rPr>
        <w:t>Ընթացիկ եզրակացությունում ներկայացված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261B9136" w14:textId="77777777" w:rsidR="00AC7646" w:rsidRPr="00A425B8" w:rsidRDefault="00AC7646" w:rsidP="00AC7646">
      <w:pPr>
        <w:spacing w:line="254" w:lineRule="auto"/>
        <w:rPr>
          <w:szCs w:val="24"/>
          <w:lang w:val="hy-AM"/>
        </w:rPr>
      </w:pPr>
    </w:p>
    <w:p w14:paraId="0A9E91A6" w14:textId="77777777" w:rsidR="00AC7646" w:rsidRPr="00A425B8" w:rsidRDefault="00AC7646" w:rsidP="00AC7646">
      <w:pPr>
        <w:pStyle w:val="ListParagraph"/>
        <w:spacing w:after="0" w:line="360" w:lineRule="auto"/>
        <w:ind w:left="1212"/>
        <w:rPr>
          <w:rFonts w:ascii="GHEA Grapalat" w:eastAsia="MS Mincho" w:hAnsi="GHEA Grapalat" w:cs="Arial"/>
          <w:szCs w:val="24"/>
          <w:lang w:val="hy-AM"/>
        </w:rPr>
      </w:pPr>
    </w:p>
    <w:p w14:paraId="0046364B" w14:textId="77777777" w:rsidR="00AC7646" w:rsidRPr="00A425B8" w:rsidRDefault="00AC7646" w:rsidP="00AC7646">
      <w:pPr>
        <w:spacing w:before="0" w:after="0" w:line="360" w:lineRule="auto"/>
        <w:ind w:firstLine="709"/>
        <w:rPr>
          <w:rFonts w:eastAsia="MS Mincho" w:cs="Arial"/>
          <w:szCs w:val="24"/>
          <w:lang w:val="hy-AM"/>
        </w:rPr>
      </w:pPr>
      <w:r w:rsidRPr="00A425B8">
        <w:rPr>
          <w:rFonts w:eastAsia="MS Mincho" w:cs="Arial"/>
          <w:szCs w:val="24"/>
          <w:lang w:val="hy-AM"/>
        </w:rPr>
        <w:t>Կարեն</w:t>
      </w:r>
      <w:r w:rsidRPr="00A425B8">
        <w:rPr>
          <w:rFonts w:eastAsia="MS Mincho" w:cs="Arial"/>
          <w:szCs w:val="24"/>
          <w:lang w:val="fr-FR"/>
        </w:rPr>
        <w:t xml:space="preserve"> </w:t>
      </w:r>
      <w:r w:rsidRPr="00A425B8">
        <w:rPr>
          <w:rFonts w:eastAsia="MS Mincho" w:cs="Arial"/>
          <w:szCs w:val="24"/>
          <w:lang w:val="hy-AM"/>
        </w:rPr>
        <w:t>Առուստամյան</w:t>
      </w:r>
      <w:r w:rsidRPr="00A425B8">
        <w:rPr>
          <w:rFonts w:eastAsia="MS Mincho" w:cs="Arial"/>
          <w:szCs w:val="24"/>
          <w:lang w:val="fr-FR"/>
        </w:rPr>
        <w:t xml:space="preserve"> </w:t>
      </w:r>
    </w:p>
    <w:p w14:paraId="209D9C70" w14:textId="77777777" w:rsidR="00AC7646" w:rsidRPr="00A425B8" w:rsidRDefault="00AC7646" w:rsidP="00AC7646">
      <w:pPr>
        <w:tabs>
          <w:tab w:val="right" w:pos="9298"/>
        </w:tabs>
        <w:spacing w:before="0" w:after="0" w:line="360" w:lineRule="auto"/>
        <w:ind w:firstLine="709"/>
        <w:rPr>
          <w:rFonts w:cs="Sylfaen"/>
          <w:szCs w:val="24"/>
          <w:lang w:val="hy-AM"/>
        </w:rPr>
      </w:pPr>
      <w:r w:rsidRPr="00A425B8">
        <w:rPr>
          <w:rFonts w:cs="Sylfaen"/>
          <w:szCs w:val="24"/>
          <w:lang w:val="hy-AM"/>
        </w:rPr>
        <w:t>ՀՀ հաշվեքննիչ պալատի անդամ</w:t>
      </w:r>
      <w:r w:rsidRPr="00A425B8">
        <w:rPr>
          <w:rFonts w:cs="Sylfaen"/>
          <w:szCs w:val="24"/>
          <w:lang w:val="hy-AM"/>
        </w:rPr>
        <w:tab/>
      </w:r>
    </w:p>
    <w:p w14:paraId="59872936" w14:textId="77777777" w:rsidR="00AC7646" w:rsidRPr="00A425B8" w:rsidRDefault="00AC7646" w:rsidP="00AC7646">
      <w:pPr>
        <w:spacing w:before="0" w:after="0"/>
        <w:ind w:firstLine="709"/>
        <w:rPr>
          <w:rFonts w:cs="Sylfaen"/>
          <w:szCs w:val="24"/>
          <w:lang w:val="hy-AM" w:eastAsia="ru-RU"/>
        </w:rPr>
      </w:pPr>
      <w:r w:rsidRPr="00A425B8">
        <w:rPr>
          <w:rFonts w:cs="Sylfaen"/>
          <w:szCs w:val="24"/>
          <w:lang w:val="hy-AM"/>
        </w:rPr>
        <w:t>17 հոկտեմբերի 2022 թվական</w:t>
      </w:r>
    </w:p>
    <w:p w14:paraId="3144F182" w14:textId="77777777" w:rsidR="00AC7646" w:rsidRPr="00A425B8" w:rsidRDefault="00AC7646" w:rsidP="00AC7646">
      <w:pPr>
        <w:spacing w:before="0" w:after="0"/>
        <w:ind w:firstLine="709"/>
        <w:rPr>
          <w:rFonts w:cs="Sylfaen"/>
          <w:szCs w:val="24"/>
          <w:lang w:val="hy-AM" w:eastAsia="ru-RU"/>
        </w:rPr>
      </w:pPr>
    </w:p>
    <w:p w14:paraId="3CF1C97D" w14:textId="2273A047" w:rsidR="00AC7646" w:rsidRPr="00A425B8" w:rsidRDefault="00AC7646" w:rsidP="00AC7646">
      <w:pPr>
        <w:spacing w:before="0" w:after="0"/>
        <w:ind w:firstLine="709"/>
        <w:rPr>
          <w:rFonts w:cs="Sylfaen"/>
          <w:szCs w:val="24"/>
          <w:lang w:val="hy-AM"/>
        </w:rPr>
      </w:pPr>
      <w:r w:rsidRPr="00A425B8">
        <w:rPr>
          <w:rFonts w:cs="Sylfaen"/>
          <w:szCs w:val="24"/>
          <w:lang w:val="hy-AM"/>
        </w:rPr>
        <w:t>ՀՀ հաշվեքննիչ պալատ</w:t>
      </w:r>
      <w:r w:rsidR="00EA47DA" w:rsidRPr="00A425B8">
        <w:rPr>
          <w:rFonts w:cs="Cambria Math"/>
          <w:szCs w:val="24"/>
          <w:lang w:val="hy-AM"/>
        </w:rPr>
        <w:t>,</w:t>
      </w:r>
    </w:p>
    <w:p w14:paraId="22CBA245" w14:textId="11A2A796" w:rsidR="00AC7646" w:rsidRPr="00A425B8" w:rsidRDefault="00AC7646" w:rsidP="00AC7646">
      <w:pPr>
        <w:spacing w:before="0" w:after="0"/>
        <w:ind w:firstLine="709"/>
        <w:rPr>
          <w:rFonts w:cs="Sylfaen"/>
          <w:szCs w:val="24"/>
          <w:lang w:val="hy-AM"/>
        </w:rPr>
      </w:pPr>
      <w:r w:rsidRPr="00A425B8">
        <w:rPr>
          <w:rFonts w:cs="Sylfaen"/>
          <w:szCs w:val="24"/>
          <w:lang w:val="hy-AM"/>
        </w:rPr>
        <w:t>Բաղրամյան փող. 19</w:t>
      </w:r>
      <w:r w:rsidRPr="00A425B8">
        <w:rPr>
          <w:rFonts w:ascii="MS Mincho" w:eastAsia="MS Mincho" w:hAnsi="MS Mincho" w:cs="MS Mincho" w:hint="eastAsia"/>
          <w:szCs w:val="24"/>
          <w:lang w:val="hy-AM"/>
        </w:rPr>
        <w:t>․</w:t>
      </w:r>
      <w:r w:rsidRPr="00A425B8">
        <w:rPr>
          <w:rFonts w:cs="Sylfaen"/>
          <w:szCs w:val="24"/>
          <w:lang w:val="hy-AM"/>
        </w:rPr>
        <w:t xml:space="preserve"> ք.</w:t>
      </w:r>
      <w:r w:rsidRPr="00A425B8">
        <w:rPr>
          <w:rFonts w:eastAsia="MS Mincho" w:cs="MS Mincho"/>
          <w:szCs w:val="24"/>
          <w:lang w:val="hy-AM"/>
        </w:rPr>
        <w:t xml:space="preserve"> </w:t>
      </w:r>
      <w:r w:rsidRPr="00A425B8">
        <w:rPr>
          <w:rFonts w:cs="Sylfaen"/>
          <w:szCs w:val="24"/>
          <w:lang w:val="hy-AM"/>
        </w:rPr>
        <w:t>Երևան</w:t>
      </w:r>
      <w:r w:rsidR="00EA47DA" w:rsidRPr="00A425B8">
        <w:rPr>
          <w:rFonts w:cs="Cambria Math"/>
          <w:szCs w:val="24"/>
          <w:lang w:val="hy-AM"/>
        </w:rPr>
        <w:t>,</w:t>
      </w:r>
      <w:r w:rsidRPr="00A425B8">
        <w:rPr>
          <w:rFonts w:cs="Sylfaen"/>
          <w:szCs w:val="24"/>
          <w:lang w:val="hy-AM"/>
        </w:rPr>
        <w:t xml:space="preserve"> </w:t>
      </w:r>
    </w:p>
    <w:p w14:paraId="791CED15" w14:textId="70AB7B5B" w:rsidR="00AC7646" w:rsidRPr="00A425B8" w:rsidRDefault="00AC7646" w:rsidP="00AC7646">
      <w:pPr>
        <w:spacing w:before="0" w:after="0"/>
        <w:ind w:firstLine="709"/>
        <w:rPr>
          <w:rFonts w:cs="Sylfaen"/>
          <w:szCs w:val="24"/>
          <w:lang w:val="hy-AM"/>
        </w:rPr>
      </w:pPr>
      <w:r w:rsidRPr="00A425B8">
        <w:rPr>
          <w:rFonts w:cs="Sylfaen"/>
          <w:szCs w:val="24"/>
          <w:lang w:val="hy-AM"/>
        </w:rPr>
        <w:t>Հայաստանի Հանրապետություն</w:t>
      </w:r>
    </w:p>
    <w:p w14:paraId="7DA851F5" w14:textId="77777777" w:rsidR="00D023A5" w:rsidRPr="00A425B8" w:rsidRDefault="00D023A5" w:rsidP="00AC7646">
      <w:pPr>
        <w:spacing w:before="0" w:after="0"/>
        <w:ind w:firstLine="709"/>
        <w:rPr>
          <w:rFonts w:cs="Sylfaen"/>
          <w:b/>
          <w:sz w:val="28"/>
          <w:szCs w:val="28"/>
          <w:lang w:val="hy-AM"/>
        </w:rPr>
      </w:pPr>
    </w:p>
    <w:sectPr w:rsidR="00D023A5" w:rsidRPr="00A425B8" w:rsidSect="00310A79">
      <w:pgSz w:w="11906" w:h="16838" w:code="9"/>
      <w:pgMar w:top="1304" w:right="1558" w:bottom="1304" w:left="1304" w:header="709" w:footer="709"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C4AAE" w14:textId="77777777" w:rsidR="00451629" w:rsidRDefault="00451629">
      <w:pPr>
        <w:spacing w:before="0" w:after="0" w:line="240" w:lineRule="auto"/>
      </w:pPr>
      <w:r>
        <w:separator/>
      </w:r>
    </w:p>
  </w:endnote>
  <w:endnote w:type="continuationSeparator" w:id="0">
    <w:p w14:paraId="4709A9B0" w14:textId="77777777" w:rsidR="00451629" w:rsidRDefault="004516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01"/>
    <w:family w:val="roman"/>
    <w:notTrueType/>
    <w:pitch w:val="variable"/>
  </w:font>
  <w:font w:name="Arial Unicode">
    <w:altName w:val="Yu Gothic"/>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HEA Grapalat倀">
    <w:altName w:val="GHEA Grapalat"/>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7DBFA" w14:textId="77777777" w:rsidR="0057232A" w:rsidRPr="0029551B" w:rsidRDefault="0057232A" w:rsidP="00A03951">
    <w:pPr>
      <w:pStyle w:val="Footer"/>
      <w:ind w:firstLine="0"/>
      <w:jc w:val="left"/>
    </w:pPr>
    <w:r>
      <w:rPr>
        <w:noProof/>
        <w:lang w:val="ru-RU" w:eastAsia="ru-RU"/>
      </w:rPr>
      <mc:AlternateContent>
        <mc:Choice Requires="wpg">
          <w:drawing>
            <wp:anchor distT="0" distB="0" distL="114300" distR="114300" simplePos="0" relativeHeight="251660288" behindDoc="0" locked="0" layoutInCell="1" allowOverlap="1" wp14:anchorId="4E261073" wp14:editId="2551F6B4">
              <wp:simplePos x="0" y="0"/>
              <wp:positionH relativeFrom="page">
                <wp:posOffset>1377950</wp:posOffset>
              </wp:positionH>
              <wp:positionV relativeFrom="page">
                <wp:posOffset>10173335</wp:posOffset>
              </wp:positionV>
              <wp:extent cx="6172200" cy="598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8170"/>
                        <a:chOff x="0" y="0"/>
                        <a:chExt cx="6172200" cy="598170"/>
                      </a:xfrm>
                    </wpg:grpSpPr>
                    <wps:wsp>
                      <wps:cNvPr id="3"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525"/>
                          <a:ext cx="594360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F426B3" w14:textId="77777777" w:rsidR="0057232A" w:rsidRDefault="0057232A">
                            <w:pPr>
                              <w:pStyle w:val="Footer"/>
                              <w:tabs>
                                <w:tab w:val="clear" w:pos="4677"/>
                                <w:tab w:val="clear" w:pos="9355"/>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397D5F38" w14:textId="77777777" w:rsidR="0057232A" w:rsidRPr="00244BF4" w:rsidRDefault="0057232A">
                            <w:pPr>
                              <w:pStyle w:val="Footer"/>
                              <w:tabs>
                                <w:tab w:val="clear" w:pos="4677"/>
                                <w:tab w:val="clear" w:pos="9355"/>
                              </w:tabs>
                              <w:jc w:val="right"/>
                              <w:rPr>
                                <w:b/>
                                <w:color w:val="0070C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E261073" id="Group 2" o:spid="_x0000_s1027" style="position:absolute;margin-left:108.5pt;margin-top:801.05pt;width:486pt;height:47.1pt;z-index:251660288;mso-position-horizontal-relative:page;mso-position-vertical-relative:page" coordsize="61722,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AnxAAAANoAAAAPAAAAZHJzL2Rvd25yZXYueG1sRI9Pa8JA&#10;FMTvBb/D8gremo1K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OWCUCfEAAAA2gAAAA8A&#10;AAAAAAAAAAAAAAAABwIAAGRycy9kb3ducmV2LnhtbFBLBQYAAAAAAwADALcAAAD4Ag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28F426B3" w14:textId="77777777" w:rsidR="0057232A" w:rsidRDefault="0057232A">
                      <w:pPr>
                        <w:pStyle w:val="Footer"/>
                        <w:tabs>
                          <w:tab w:val="clear" w:pos="4677"/>
                          <w:tab w:val="clear" w:pos="9355"/>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397D5F38" w14:textId="77777777" w:rsidR="0057232A" w:rsidRPr="00244BF4" w:rsidRDefault="0057232A">
                      <w:pPr>
                        <w:pStyle w:val="Footer"/>
                        <w:tabs>
                          <w:tab w:val="clear" w:pos="4677"/>
                          <w:tab w:val="clear" w:pos="9355"/>
                        </w:tabs>
                        <w:jc w:val="right"/>
                        <w:rPr>
                          <w:b/>
                          <w:color w:val="0070C0"/>
                        </w:rPr>
                      </w:pPr>
                    </w:p>
                  </w:txbxContent>
                </v:textbox>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0D30B" w14:textId="77777777" w:rsidR="0057232A" w:rsidRDefault="0057232A">
    <w:pPr>
      <w:pStyle w:val="Footer"/>
      <w:jc w:val="right"/>
    </w:pPr>
  </w:p>
  <w:p w14:paraId="1CBD1CCC" w14:textId="77777777" w:rsidR="0057232A" w:rsidRDefault="005723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27B3A" w14:textId="77777777" w:rsidR="00451629" w:rsidRDefault="00451629">
      <w:pPr>
        <w:spacing w:before="0" w:after="0" w:line="240" w:lineRule="auto"/>
      </w:pPr>
      <w:r>
        <w:separator/>
      </w:r>
    </w:p>
  </w:footnote>
  <w:footnote w:type="continuationSeparator" w:id="0">
    <w:p w14:paraId="4AEDD7E9" w14:textId="77777777" w:rsidR="00451629" w:rsidRDefault="00451629">
      <w:pPr>
        <w:spacing w:before="0" w:after="0" w:line="240" w:lineRule="auto"/>
      </w:pPr>
      <w:r>
        <w:continuationSeparator/>
      </w:r>
    </w:p>
  </w:footnote>
  <w:footnote w:id="1">
    <w:p w14:paraId="65C02B6C" w14:textId="77777777" w:rsidR="0057232A" w:rsidRDefault="0057232A" w:rsidP="00AC7646">
      <w:pPr>
        <w:pStyle w:val="FootnoteText"/>
        <w:rPr>
          <w:rFonts w:asciiTheme="minorHAnsi" w:hAnsiTheme="minorHAnsi"/>
        </w:rPr>
      </w:pPr>
      <w:r>
        <w:rPr>
          <w:rStyle w:val="FootnoteReference"/>
        </w:rPr>
        <w:footnoteRef/>
      </w:r>
      <w:r>
        <w:t xml:space="preserve"> Հայաստանի Հանրապետության էկոնոմիկայի նախարարի 2013 թվականի սեպտեմբերի 19-ի «ՀԱՅԱՍՏԱՆԻ ՀԱՆՐԱՊԵՏՈՒԹՅԱՆ ՏԵԽՆԻԿԱՏՆՏԵՍԱԿԱՆ ԵՎ ՍՈՑԻԱԼԱԿԱՆ ՏԵՂԵԿԱՏՎՈՒԹՅԱՆ «ՏՆՏԵՍԱԿԱՆ ԳՈՐԾՈՒՆԵՈՒԹՅԱՆ ՏԵՍԱԿՆԵՐԻ ԴԱՍԱԿԱՐԳԻՉ» ՀԱՍՏԱՏԵԼՈՒ ԵՎ ՀԱՅԱՍՏԱՆԻ ՀԱՆՐԱՊԵՏՈՒԹՅԱՆ ԷԿՈՆՈՄԻԿԱՅԻ ՆԱԽԱՐԱՐԻ 2009 ԹՎԱԿԱՆԻ ՀՈՒՆԻՍԻ 3-Ի N 372-Ն ՀՐԱՄԱՆՆ ՈՒԺԸ ԿՈՐՑՐԱԾ ՃԱՆԱՉԵԼՈՒ ՄԱՍԻՆ» թիվ 874-Ն հրամանի հավելվածով հաստատվել են տնտեսական գործունեության տեսակների դասակարգիչ, որով սահմանված են Հայաստանի Հանրապետության տնտեսական գործունեության տեսակների անվանումները համապատասխան կոդերով: Դասակարգչի դրույթները ենթակա են կիրառման գերատեսչությունների և կազմա</w:t>
      </w:r>
      <w:r>
        <w:softHyphen/>
        <w:t>կեր</w:t>
      </w:r>
      <w:r>
        <w:softHyphen/>
        <w:t>պություն</w:t>
      </w:r>
      <w:r>
        <w:softHyphen/>
        <w:t>ների կողմից, որոնք իրականացնում են տնտեսական, սոցիալական, ժողովրդագրական և այլ ոլորտներին առնչվող տեղեկատվության հավաքման, մշակման և փոխանցման (փոխանակման) գործընթացներ:</w:t>
      </w:r>
    </w:p>
  </w:footnote>
  <w:footnote w:id="2">
    <w:p w14:paraId="184EC48D" w14:textId="77777777" w:rsidR="0057232A" w:rsidRDefault="0057232A" w:rsidP="00AC7646">
      <w:pPr>
        <w:pStyle w:val="FootnoteText"/>
      </w:pPr>
      <w:r>
        <w:rPr>
          <w:rStyle w:val="FootnoteReference"/>
        </w:rPr>
        <w:footnoteRef/>
      </w:r>
      <w:r>
        <w:t xml:space="preserve"> Համաձայն վարկը տրամադրելու օրվա դրությամբ 184-Լ Որոշման գործող խմբագության</w:t>
      </w:r>
    </w:p>
  </w:footnote>
  <w:footnote w:id="3">
    <w:p w14:paraId="20D7016F" w14:textId="77777777" w:rsidR="0057232A" w:rsidRDefault="0057232A" w:rsidP="00AC7646">
      <w:pPr>
        <w:pStyle w:val="FootnoteText"/>
      </w:pPr>
      <w:r>
        <w:rPr>
          <w:rStyle w:val="FootnoteReference"/>
        </w:rPr>
        <w:footnoteRef/>
      </w:r>
      <w:r>
        <w:t xml:space="preserve"> Համաձայն վարկը տրամադրելու օրվա դրությամբ 184-Լ Որոշման գործող խմբագության</w:t>
      </w:r>
    </w:p>
  </w:footnote>
  <w:footnote w:id="4">
    <w:p w14:paraId="735EB93E" w14:textId="77777777" w:rsidR="0057232A" w:rsidRDefault="0057232A" w:rsidP="00AC7646">
      <w:pPr>
        <w:pStyle w:val="FootnoteText"/>
      </w:pPr>
      <w:r>
        <w:rPr>
          <w:rStyle w:val="FootnoteReference"/>
        </w:rPr>
        <w:footnoteRef/>
      </w:r>
      <w:r>
        <w:t xml:space="preserve"> Համաձայն վարկը տրամադրելու օրվա դրությամբ 184-Լ Որոշման գործող խմբագության</w:t>
      </w:r>
    </w:p>
  </w:footnote>
  <w:footnote w:id="5">
    <w:p w14:paraId="13F56907" w14:textId="77777777" w:rsidR="0057232A" w:rsidRDefault="0057232A" w:rsidP="00AC7646">
      <w:pPr>
        <w:pStyle w:val="FootnoteText"/>
      </w:pPr>
      <w:r>
        <w:rPr>
          <w:rStyle w:val="FootnoteReference"/>
        </w:rPr>
        <w:footnoteRef/>
      </w:r>
      <w:r>
        <w:t xml:space="preserve"> Համաձայն վարկը տրամադրելու օրվա դրությամբ 184-Լ Որոշման գործող խմբագության</w:t>
      </w:r>
    </w:p>
  </w:footnote>
  <w:footnote w:id="6">
    <w:p w14:paraId="48CADB6D" w14:textId="52422A83" w:rsidR="0057232A" w:rsidRPr="00A92747" w:rsidRDefault="0057232A" w:rsidP="00AC7646">
      <w:pPr>
        <w:pStyle w:val="FootnoteText"/>
        <w:rPr>
          <w:lang w:val="hy-AM"/>
        </w:rPr>
      </w:pPr>
      <w:r>
        <w:rPr>
          <w:rStyle w:val="FootnoteReference"/>
        </w:rPr>
        <w:footnoteRef/>
      </w:r>
      <w:r>
        <w:t xml:space="preserve"> </w:t>
      </w:r>
      <w:r w:rsidRPr="00A92747">
        <w:t>Համաձայն 2017 թվական ի սեպտեմբերի 14-ի</w:t>
      </w:r>
      <w:r w:rsidR="00DD5142">
        <w:t xml:space="preserve"> «</w:t>
      </w:r>
      <w:r w:rsidRPr="00A92747">
        <w:t>Գյուղատնտեսության ոլորտին տրամադրվող վարկերի տոկոսադրույքների սուբսիդավորման  ծրագրին հավա</w:t>
      </w:r>
      <w:r w:rsidRPr="00A92747">
        <w:softHyphen/>
        <w:t>նու</w:t>
      </w:r>
      <w:r w:rsidRPr="00A92747">
        <w:softHyphen/>
        <w:t>թյուն տալու մա</w:t>
      </w:r>
      <w:r w:rsidRPr="00A92747">
        <w:softHyphen/>
        <w:t>սին» թիվ 39 առձանագրային որոշման հավելվածի 15-րդ կետի 6-րդ ենթակետի՝ Հայաստանի Հանրապետության կառավարության 2014 թվականի դեկտեմբերի 18-ի N 1444-Ն որոշմամբ հաստատված սոցիալական աջակցություն ստացող սահմանամերձ բնակավայրերի և գյուղատնտեսական կոոպերատիվների համար վարկերի տոկոսադրույքի սուբսիդավորումը կիրականացվի այնպիսի չափաքանակով, որպեսզի վարկերը տնտե</w:t>
      </w:r>
      <w:r w:rsidRPr="00A92747">
        <w:softHyphen/>
        <w:t>սա</w:t>
      </w:r>
      <w:r w:rsidRPr="00A92747">
        <w:softHyphen/>
        <w:t>վարողներին տրամադրվեն 3 % տոկոսադրույքով: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6A8EA" w14:textId="77777777" w:rsidR="0057232A" w:rsidRPr="001D0D41" w:rsidRDefault="0057232A" w:rsidP="001D0D41">
    <w:pPr>
      <w:pStyle w:val="Header"/>
      <w:ind w:firstLine="0"/>
    </w:pPr>
    <w:r>
      <w:rPr>
        <w:noProof/>
        <w:lang w:val="ru-RU" w:eastAsia="ru-RU"/>
      </w:rPr>
      <mc:AlternateContent>
        <mc:Choice Requires="wps">
          <w:drawing>
            <wp:anchor distT="228600" distB="228600" distL="114300" distR="114300" simplePos="0" relativeHeight="251659264" behindDoc="0" locked="0" layoutInCell="1" allowOverlap="0" wp14:anchorId="22B15860" wp14:editId="089819E5">
              <wp:simplePos x="0" y="0"/>
              <wp:positionH relativeFrom="margin">
                <wp:posOffset>5456555</wp:posOffset>
              </wp:positionH>
              <wp:positionV relativeFrom="page">
                <wp:posOffset>7620</wp:posOffset>
              </wp:positionV>
              <wp:extent cx="443865" cy="821055"/>
              <wp:effectExtent l="0" t="0" r="0" b="0"/>
              <wp:wrapTopAndBottom/>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3865" cy="82105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94526F3" w14:textId="77777777" w:rsidR="0057232A" w:rsidRPr="00244BF4" w:rsidRDefault="0057232A" w:rsidP="00A03951">
                          <w:pPr>
                            <w:pStyle w:val="Header"/>
                            <w:tabs>
                              <w:tab w:val="clear" w:pos="4680"/>
                              <w:tab w:val="clear" w:pos="9360"/>
                            </w:tabs>
                            <w:ind w:firstLine="0"/>
                            <w:jc w:val="right"/>
                            <w:rPr>
                              <w:color w:val="FFFFFF"/>
                              <w:sz w:val="40"/>
                              <w:szCs w:val="24"/>
                            </w:rPr>
                          </w:pPr>
                        </w:p>
                        <w:p w14:paraId="2CF3F7E5" w14:textId="2BDD29AC" w:rsidR="0057232A" w:rsidRPr="00FE4E8A" w:rsidRDefault="0057232A" w:rsidP="00A03951">
                          <w:pPr>
                            <w:pStyle w:val="Header"/>
                            <w:tabs>
                              <w:tab w:val="clear" w:pos="4680"/>
                              <w:tab w:val="clear" w:pos="9360"/>
                            </w:tabs>
                            <w:ind w:firstLine="0"/>
                            <w:jc w:val="right"/>
                            <w:rPr>
                              <w:color w:val="FFFFFF"/>
                              <w:sz w:val="24"/>
                              <w:szCs w:val="24"/>
                              <w:lang w:val="ru-RU"/>
                            </w:rPr>
                          </w:pPr>
                          <w:r w:rsidRPr="00EE7346">
                            <w:rPr>
                              <w:color w:val="FFFFFF"/>
                              <w:sz w:val="24"/>
                              <w:szCs w:val="24"/>
                            </w:rPr>
                            <w:fldChar w:fldCharType="begin"/>
                          </w:r>
                          <w:r w:rsidRPr="00EE7346">
                            <w:rPr>
                              <w:color w:val="FFFFFF"/>
                              <w:sz w:val="24"/>
                              <w:szCs w:val="24"/>
                            </w:rPr>
                            <w:instrText xml:space="preserve"> PAGE   \* MERGEFORMAT </w:instrText>
                          </w:r>
                          <w:r w:rsidRPr="00EE7346">
                            <w:rPr>
                              <w:color w:val="FFFFFF"/>
                              <w:sz w:val="24"/>
                              <w:szCs w:val="24"/>
                            </w:rPr>
                            <w:fldChar w:fldCharType="separate"/>
                          </w:r>
                          <w:r w:rsidR="000304F1">
                            <w:rPr>
                              <w:noProof/>
                              <w:color w:val="FFFFFF"/>
                              <w:sz w:val="24"/>
                              <w:szCs w:val="24"/>
                            </w:rPr>
                            <w:t>8</w:t>
                          </w:r>
                          <w:r w:rsidRPr="00EE7346">
                            <w:rPr>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29.65pt;margin-top:.6pt;width:34.95pt;height:64.6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" o:allowoverlap="f" fillcolor="#5b9bd5" stroked="f" strokeweight="1pt">
              <v:path arrowok="t"/>
              <o:lock v:ext="edit" aspectratio="t"/>
              <v:textbox>
                <w:txbxContent>
                  <w:p w14:paraId="394526F3" w14:textId="77777777" w:rsidR="0057232A" w:rsidRPr="00244BF4" w:rsidRDefault="0057232A" w:rsidP="00A03951">
                    <w:pPr>
                      <w:pStyle w:val="Header"/>
                      <w:tabs>
                        <w:tab w:val="clear" w:pos="4680"/>
                        <w:tab w:val="clear" w:pos="9360"/>
                      </w:tabs>
                      <w:ind w:firstLine="0"/>
                      <w:jc w:val="right"/>
                      <w:rPr>
                        <w:color w:val="FFFFFF"/>
                        <w:sz w:val="40"/>
                        <w:szCs w:val="24"/>
                      </w:rPr>
                    </w:pPr>
                  </w:p>
                  <w:p w14:paraId="2CF3F7E5" w14:textId="2BDD29AC" w:rsidR="0057232A" w:rsidRPr="00FE4E8A" w:rsidRDefault="0057232A" w:rsidP="00A03951">
                    <w:pPr>
                      <w:pStyle w:val="Header"/>
                      <w:tabs>
                        <w:tab w:val="clear" w:pos="4680"/>
                        <w:tab w:val="clear" w:pos="9360"/>
                      </w:tabs>
                      <w:ind w:firstLine="0"/>
                      <w:jc w:val="right"/>
                      <w:rPr>
                        <w:color w:val="FFFFFF"/>
                        <w:sz w:val="24"/>
                        <w:szCs w:val="24"/>
                        <w:lang w:val="ru-RU"/>
                      </w:rPr>
                    </w:pPr>
                    <w:r w:rsidRPr="00EE7346">
                      <w:rPr>
                        <w:color w:val="FFFFFF"/>
                        <w:sz w:val="24"/>
                        <w:szCs w:val="24"/>
                      </w:rPr>
                      <w:fldChar w:fldCharType="begin"/>
                    </w:r>
                    <w:r w:rsidRPr="00EE7346">
                      <w:rPr>
                        <w:color w:val="FFFFFF"/>
                        <w:sz w:val="24"/>
                        <w:szCs w:val="24"/>
                      </w:rPr>
                      <w:instrText xml:space="preserve"> PAGE   \* MERGEFORMAT </w:instrText>
                    </w:r>
                    <w:r w:rsidRPr="00EE7346">
                      <w:rPr>
                        <w:color w:val="FFFFFF"/>
                        <w:sz w:val="24"/>
                        <w:szCs w:val="24"/>
                      </w:rPr>
                      <w:fldChar w:fldCharType="separate"/>
                    </w:r>
                    <w:r w:rsidR="000304F1">
                      <w:rPr>
                        <w:noProof/>
                        <w:color w:val="FFFFFF"/>
                        <w:sz w:val="24"/>
                        <w:szCs w:val="24"/>
                      </w:rPr>
                      <w:t>8</w:t>
                    </w:r>
                    <w:r w:rsidRPr="00EE7346">
                      <w:rPr>
                        <w:noProof/>
                        <w:color w:val="FFFFFF"/>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2297E" w14:textId="3E76DEC7" w:rsidR="0057232A" w:rsidRPr="00B625A1" w:rsidRDefault="0057232A" w:rsidP="00B13674">
    <w:pPr>
      <w:tabs>
        <w:tab w:val="center" w:pos="4680"/>
        <w:tab w:val="right" w:pos="9360"/>
      </w:tabs>
      <w:spacing w:before="0" w:after="0" w:line="240" w:lineRule="auto"/>
      <w:ind w:firstLine="709"/>
      <w:jc w:val="right"/>
      <w:rPr>
        <w:i/>
        <w:sz w:val="20"/>
        <w:szCs w:val="20"/>
        <w:lang w:val="hy-AM"/>
      </w:rPr>
    </w:pPr>
    <w:r>
      <w:rPr>
        <w:i/>
        <w:lang w:val="ru-RU"/>
      </w:rPr>
      <w:tab/>
    </w:r>
    <w:r>
      <w:rPr>
        <w:i/>
        <w:lang w:val="ru-RU"/>
      </w:rPr>
      <w:tab/>
    </w:r>
  </w:p>
  <w:p w14:paraId="226EBEBC" w14:textId="77777777" w:rsidR="0057232A" w:rsidRPr="00B625A1" w:rsidRDefault="0057232A" w:rsidP="00500EEE">
    <w:pPr>
      <w:spacing w:before="0" w:after="0" w:line="240" w:lineRule="auto"/>
      <w:rPr>
        <w:rFonts w:cs="Sylfaen"/>
        <w:b/>
        <w:bCs/>
        <w:color w:val="000000"/>
        <w:sz w:val="32"/>
        <w:lang w:val="hy-AM"/>
      </w:rPr>
    </w:pPr>
  </w:p>
  <w:p w14:paraId="0D9804B9" w14:textId="77777777" w:rsidR="0057232A" w:rsidRPr="00C36AAF" w:rsidRDefault="0057232A" w:rsidP="00500EEE">
    <w:pPr>
      <w:pStyle w:val="Header"/>
      <w:tabs>
        <w:tab w:val="left" w:pos="1890"/>
        <w:tab w:val="right" w:pos="9298"/>
      </w:tabs>
      <w:spacing w:before="0"/>
      <w:ind w:firstLine="709"/>
      <w:jc w:val="right"/>
      <w:rPr>
        <w:i/>
        <w:lang w:val="hy-AM"/>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67A19" w14:textId="77777777" w:rsidR="0057232A" w:rsidRPr="00372188" w:rsidRDefault="0057232A" w:rsidP="003721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6B2"/>
    <w:multiLevelType w:val="multilevel"/>
    <w:tmpl w:val="B6E2B1DC"/>
    <w:lvl w:ilvl="0">
      <w:start w:val="1"/>
      <w:numFmt w:val="upperRoman"/>
      <w:pStyle w:val="Heading1"/>
      <w:lvlText w:val="%1."/>
      <w:lvlJc w:val="righ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491554D"/>
    <w:multiLevelType w:val="multilevel"/>
    <w:tmpl w:val="78969E48"/>
    <w:lvl w:ilvl="0">
      <w:start w:val="1"/>
      <w:numFmt w:val="decimal"/>
      <w:lvlText w:val="%1."/>
      <w:lvlJc w:val="left"/>
      <w:pPr>
        <w:ind w:left="1212" w:hanging="360"/>
      </w:pPr>
      <w:rPr>
        <w:rFonts w:ascii="GHEA Grapalat" w:hAnsi="GHEA Grapalat" w:hint="default"/>
        <w:b/>
        <w:sz w:val="24"/>
        <w:szCs w:val="24"/>
      </w:rPr>
    </w:lvl>
    <w:lvl w:ilvl="1">
      <w:start w:val="1"/>
      <w:numFmt w:val="decimal"/>
      <w:lvlText w:val="%1.%2."/>
      <w:lvlJc w:val="left"/>
      <w:pPr>
        <w:ind w:left="858"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225DE7"/>
    <w:multiLevelType w:val="multilevel"/>
    <w:tmpl w:val="DE3094B0"/>
    <w:lvl w:ilvl="0">
      <w:start w:val="6"/>
      <w:numFmt w:val="decimal"/>
      <w:lvlText w:val="%1."/>
      <w:lvlJc w:val="left"/>
      <w:pPr>
        <w:ind w:left="360" w:hanging="360"/>
      </w:pPr>
      <w:rPr>
        <w:rFonts w:hint="default"/>
      </w:rPr>
    </w:lvl>
    <w:lvl w:ilvl="1">
      <w:start w:val="1"/>
      <w:numFmt w:val="decimal"/>
      <w:lvlText w:val="%1.%2."/>
      <w:lvlJc w:val="left"/>
      <w:pPr>
        <w:ind w:left="792" w:hanging="432"/>
      </w:pPr>
      <w:rPr>
        <w:rFonts w:ascii="GHEA Grapalat" w:hAnsi="GHEA Grapalat" w:hint="default"/>
        <w:sz w:val="24"/>
      </w:rPr>
    </w:lvl>
    <w:lvl w:ilvl="2">
      <w:start w:val="1"/>
      <w:numFmt w:val="decimal"/>
      <w:lvlText w:val="%1.%2.%3."/>
      <w:lvlJc w:val="left"/>
      <w:pPr>
        <w:ind w:left="1224" w:hanging="504"/>
      </w:pPr>
      <w:rPr>
        <w:rFonts w:ascii="GHEA Grapalat" w:hAnsi="GHEA Grapalat" w:hint="default"/>
        <w:sz w:val="24"/>
      </w:rPr>
    </w:lvl>
    <w:lvl w:ilvl="3">
      <w:start w:val="1"/>
      <w:numFmt w:val="decimal"/>
      <w:lvlText w:val="%1.%2.%3.%4."/>
      <w:lvlJc w:val="left"/>
      <w:pPr>
        <w:ind w:left="1216" w:hanging="648"/>
      </w:pPr>
      <w:rPr>
        <w:rFonts w:ascii="GHEA Grapalat" w:hAnsi="GHEA Grapalat"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4757388"/>
    <w:multiLevelType w:val="multilevel"/>
    <w:tmpl w:val="78969E48"/>
    <w:lvl w:ilvl="0">
      <w:start w:val="1"/>
      <w:numFmt w:val="decimal"/>
      <w:lvlText w:val="%1."/>
      <w:lvlJc w:val="left"/>
      <w:pPr>
        <w:ind w:left="1212" w:hanging="360"/>
      </w:pPr>
      <w:rPr>
        <w:rFonts w:ascii="GHEA Grapalat" w:hAnsi="GHEA Grapalat" w:hint="default"/>
        <w:b/>
        <w:sz w:val="24"/>
        <w:szCs w:val="24"/>
      </w:rPr>
    </w:lvl>
    <w:lvl w:ilvl="1">
      <w:start w:val="1"/>
      <w:numFmt w:val="decimal"/>
      <w:lvlText w:val="%1.%2."/>
      <w:lvlJc w:val="left"/>
      <w:pPr>
        <w:ind w:left="858"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B2D2B0E"/>
    <w:multiLevelType w:val="multilevel"/>
    <w:tmpl w:val="A0183B6A"/>
    <w:lvl w:ilvl="0">
      <w:start w:val="1"/>
      <w:numFmt w:val="decimal"/>
      <w:lvlText w:val="%1"/>
      <w:lvlJc w:val="left"/>
      <w:pPr>
        <w:ind w:left="6372" w:hanging="432"/>
      </w:pPr>
      <w:rPr>
        <w:b/>
      </w:rPr>
    </w:lvl>
    <w:lvl w:ilvl="1">
      <w:start w:val="1"/>
      <w:numFmt w:val="decimal"/>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4"/>
  </w:num>
  <w:num w:numId="3">
    <w:abstractNumId w:val="1"/>
  </w:num>
  <w:num w:numId="4">
    <w:abstractNumId w:val="2"/>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54"/>
    <w:rsid w:val="00000F95"/>
    <w:rsid w:val="00001CB7"/>
    <w:rsid w:val="00002522"/>
    <w:rsid w:val="00003D0D"/>
    <w:rsid w:val="000054F0"/>
    <w:rsid w:val="00005749"/>
    <w:rsid w:val="000129E6"/>
    <w:rsid w:val="000210C8"/>
    <w:rsid w:val="000219F2"/>
    <w:rsid w:val="000222E2"/>
    <w:rsid w:val="000227AC"/>
    <w:rsid w:val="000279FF"/>
    <w:rsid w:val="00030335"/>
    <w:rsid w:val="000304F1"/>
    <w:rsid w:val="00031046"/>
    <w:rsid w:val="00032630"/>
    <w:rsid w:val="00035F61"/>
    <w:rsid w:val="00041A18"/>
    <w:rsid w:val="00041DDA"/>
    <w:rsid w:val="000420F1"/>
    <w:rsid w:val="00042266"/>
    <w:rsid w:val="000436CE"/>
    <w:rsid w:val="000448C8"/>
    <w:rsid w:val="00045EE2"/>
    <w:rsid w:val="00051A75"/>
    <w:rsid w:val="00051E98"/>
    <w:rsid w:val="0005223B"/>
    <w:rsid w:val="00052493"/>
    <w:rsid w:val="000545A0"/>
    <w:rsid w:val="00056CD5"/>
    <w:rsid w:val="00061822"/>
    <w:rsid w:val="00065105"/>
    <w:rsid w:val="00066B2C"/>
    <w:rsid w:val="00066B70"/>
    <w:rsid w:val="00066D7F"/>
    <w:rsid w:val="00067501"/>
    <w:rsid w:val="00067F35"/>
    <w:rsid w:val="000704D4"/>
    <w:rsid w:val="00070F8E"/>
    <w:rsid w:val="000717FC"/>
    <w:rsid w:val="00072A97"/>
    <w:rsid w:val="00074191"/>
    <w:rsid w:val="000770C2"/>
    <w:rsid w:val="000776EE"/>
    <w:rsid w:val="00083FF4"/>
    <w:rsid w:val="0008404B"/>
    <w:rsid w:val="00084554"/>
    <w:rsid w:val="0008506F"/>
    <w:rsid w:val="00085074"/>
    <w:rsid w:val="00086F29"/>
    <w:rsid w:val="00087295"/>
    <w:rsid w:val="000875F8"/>
    <w:rsid w:val="000922F8"/>
    <w:rsid w:val="000A1B23"/>
    <w:rsid w:val="000A1B49"/>
    <w:rsid w:val="000A31EB"/>
    <w:rsid w:val="000B2217"/>
    <w:rsid w:val="000B3B00"/>
    <w:rsid w:val="000B554A"/>
    <w:rsid w:val="000B6788"/>
    <w:rsid w:val="000C39F8"/>
    <w:rsid w:val="000C5FEC"/>
    <w:rsid w:val="000C77BA"/>
    <w:rsid w:val="000C79AF"/>
    <w:rsid w:val="000D43FE"/>
    <w:rsid w:val="000D49AF"/>
    <w:rsid w:val="000D4C42"/>
    <w:rsid w:val="000D5B5C"/>
    <w:rsid w:val="000D796B"/>
    <w:rsid w:val="000D7B98"/>
    <w:rsid w:val="000E0415"/>
    <w:rsid w:val="000E2621"/>
    <w:rsid w:val="000E2B01"/>
    <w:rsid w:val="000E375D"/>
    <w:rsid w:val="000E412F"/>
    <w:rsid w:val="000F08FF"/>
    <w:rsid w:val="000F09FD"/>
    <w:rsid w:val="000F1A30"/>
    <w:rsid w:val="000F3C14"/>
    <w:rsid w:val="000F669F"/>
    <w:rsid w:val="000F710A"/>
    <w:rsid w:val="00100ADB"/>
    <w:rsid w:val="00101964"/>
    <w:rsid w:val="00102804"/>
    <w:rsid w:val="00102C3B"/>
    <w:rsid w:val="00103C52"/>
    <w:rsid w:val="00103D66"/>
    <w:rsid w:val="001063DA"/>
    <w:rsid w:val="00106A1C"/>
    <w:rsid w:val="00107F35"/>
    <w:rsid w:val="00110F52"/>
    <w:rsid w:val="00111CC1"/>
    <w:rsid w:val="00112EA6"/>
    <w:rsid w:val="00115DAF"/>
    <w:rsid w:val="0011631F"/>
    <w:rsid w:val="0011706C"/>
    <w:rsid w:val="001171DC"/>
    <w:rsid w:val="00117B18"/>
    <w:rsid w:val="001229CD"/>
    <w:rsid w:val="00123A3C"/>
    <w:rsid w:val="00123D05"/>
    <w:rsid w:val="0012696C"/>
    <w:rsid w:val="00126BE9"/>
    <w:rsid w:val="0012726B"/>
    <w:rsid w:val="00127C3E"/>
    <w:rsid w:val="00127F33"/>
    <w:rsid w:val="0013010C"/>
    <w:rsid w:val="001319FB"/>
    <w:rsid w:val="00135160"/>
    <w:rsid w:val="001419EB"/>
    <w:rsid w:val="00142FB4"/>
    <w:rsid w:val="00146A07"/>
    <w:rsid w:val="001474E9"/>
    <w:rsid w:val="00147561"/>
    <w:rsid w:val="001504F0"/>
    <w:rsid w:val="00152B84"/>
    <w:rsid w:val="0015326F"/>
    <w:rsid w:val="00153AC0"/>
    <w:rsid w:val="001611CE"/>
    <w:rsid w:val="0016138E"/>
    <w:rsid w:val="00161DB9"/>
    <w:rsid w:val="00162BA6"/>
    <w:rsid w:val="00163174"/>
    <w:rsid w:val="00163EB7"/>
    <w:rsid w:val="00164AFC"/>
    <w:rsid w:val="00164F92"/>
    <w:rsid w:val="001659B5"/>
    <w:rsid w:val="00174501"/>
    <w:rsid w:val="00176D5B"/>
    <w:rsid w:val="00177478"/>
    <w:rsid w:val="00177BBB"/>
    <w:rsid w:val="00181D52"/>
    <w:rsid w:val="00185EA3"/>
    <w:rsid w:val="00190E0D"/>
    <w:rsid w:val="00195376"/>
    <w:rsid w:val="00196F2C"/>
    <w:rsid w:val="001976D5"/>
    <w:rsid w:val="001A0401"/>
    <w:rsid w:val="001A0A6D"/>
    <w:rsid w:val="001A683E"/>
    <w:rsid w:val="001A6D36"/>
    <w:rsid w:val="001B089C"/>
    <w:rsid w:val="001B0A0B"/>
    <w:rsid w:val="001B15A4"/>
    <w:rsid w:val="001B1BD1"/>
    <w:rsid w:val="001B1DAB"/>
    <w:rsid w:val="001B202F"/>
    <w:rsid w:val="001B4224"/>
    <w:rsid w:val="001B6EFB"/>
    <w:rsid w:val="001B7EEA"/>
    <w:rsid w:val="001C0194"/>
    <w:rsid w:val="001C1514"/>
    <w:rsid w:val="001C395F"/>
    <w:rsid w:val="001C4C04"/>
    <w:rsid w:val="001C60F1"/>
    <w:rsid w:val="001C64B9"/>
    <w:rsid w:val="001D017F"/>
    <w:rsid w:val="001D0D41"/>
    <w:rsid w:val="001D1299"/>
    <w:rsid w:val="001D5FD1"/>
    <w:rsid w:val="001D6C0D"/>
    <w:rsid w:val="001D7295"/>
    <w:rsid w:val="001E281B"/>
    <w:rsid w:val="001E390F"/>
    <w:rsid w:val="001E55CE"/>
    <w:rsid w:val="001F1CAD"/>
    <w:rsid w:val="001F3CDF"/>
    <w:rsid w:val="001F42F4"/>
    <w:rsid w:val="001F50A6"/>
    <w:rsid w:val="002005A1"/>
    <w:rsid w:val="0020181A"/>
    <w:rsid w:val="00201EEC"/>
    <w:rsid w:val="002046B8"/>
    <w:rsid w:val="002131C7"/>
    <w:rsid w:val="0021389A"/>
    <w:rsid w:val="00215B5F"/>
    <w:rsid w:val="002202C7"/>
    <w:rsid w:val="0022075D"/>
    <w:rsid w:val="00223E92"/>
    <w:rsid w:val="002248F7"/>
    <w:rsid w:val="00225DB2"/>
    <w:rsid w:val="002261AC"/>
    <w:rsid w:val="00230105"/>
    <w:rsid w:val="00236EAD"/>
    <w:rsid w:val="0023751B"/>
    <w:rsid w:val="0024103F"/>
    <w:rsid w:val="00245339"/>
    <w:rsid w:val="0024617A"/>
    <w:rsid w:val="00246270"/>
    <w:rsid w:val="0025254B"/>
    <w:rsid w:val="00254F11"/>
    <w:rsid w:val="00255517"/>
    <w:rsid w:val="002565E9"/>
    <w:rsid w:val="002574FD"/>
    <w:rsid w:val="0026056C"/>
    <w:rsid w:val="00260A26"/>
    <w:rsid w:val="00262AA8"/>
    <w:rsid w:val="00263DC9"/>
    <w:rsid w:val="002651B3"/>
    <w:rsid w:val="00266F7B"/>
    <w:rsid w:val="00273FC1"/>
    <w:rsid w:val="002759A2"/>
    <w:rsid w:val="00275B3E"/>
    <w:rsid w:val="002765F9"/>
    <w:rsid w:val="00276C41"/>
    <w:rsid w:val="002778ED"/>
    <w:rsid w:val="00283ED9"/>
    <w:rsid w:val="002862E5"/>
    <w:rsid w:val="0028675B"/>
    <w:rsid w:val="00287306"/>
    <w:rsid w:val="0029076A"/>
    <w:rsid w:val="00293751"/>
    <w:rsid w:val="00293BC0"/>
    <w:rsid w:val="00297D2C"/>
    <w:rsid w:val="00297E92"/>
    <w:rsid w:val="002A0355"/>
    <w:rsid w:val="002A3261"/>
    <w:rsid w:val="002A3C31"/>
    <w:rsid w:val="002A52BE"/>
    <w:rsid w:val="002A657F"/>
    <w:rsid w:val="002B21F5"/>
    <w:rsid w:val="002B3C41"/>
    <w:rsid w:val="002B4EC0"/>
    <w:rsid w:val="002B4FC5"/>
    <w:rsid w:val="002B7B73"/>
    <w:rsid w:val="002C2143"/>
    <w:rsid w:val="002C26A3"/>
    <w:rsid w:val="002C4316"/>
    <w:rsid w:val="002C4863"/>
    <w:rsid w:val="002C63B2"/>
    <w:rsid w:val="002C71A4"/>
    <w:rsid w:val="002C795A"/>
    <w:rsid w:val="002D0EE5"/>
    <w:rsid w:val="002D3FC8"/>
    <w:rsid w:val="002D4250"/>
    <w:rsid w:val="002D470B"/>
    <w:rsid w:val="002D4F74"/>
    <w:rsid w:val="002D51AE"/>
    <w:rsid w:val="002D54B5"/>
    <w:rsid w:val="002E24CF"/>
    <w:rsid w:val="002E346C"/>
    <w:rsid w:val="002E378A"/>
    <w:rsid w:val="002E66E0"/>
    <w:rsid w:val="002E7721"/>
    <w:rsid w:val="002F0AFB"/>
    <w:rsid w:val="002F21C2"/>
    <w:rsid w:val="002F3064"/>
    <w:rsid w:val="002F52E8"/>
    <w:rsid w:val="003015C5"/>
    <w:rsid w:val="00303637"/>
    <w:rsid w:val="003052D7"/>
    <w:rsid w:val="00305EDE"/>
    <w:rsid w:val="00306B32"/>
    <w:rsid w:val="00306E2C"/>
    <w:rsid w:val="003079DF"/>
    <w:rsid w:val="00310A79"/>
    <w:rsid w:val="00313815"/>
    <w:rsid w:val="0031466E"/>
    <w:rsid w:val="00316407"/>
    <w:rsid w:val="0031651E"/>
    <w:rsid w:val="003174CA"/>
    <w:rsid w:val="00320B30"/>
    <w:rsid w:val="00326303"/>
    <w:rsid w:val="00326FA6"/>
    <w:rsid w:val="00330AF5"/>
    <w:rsid w:val="003328EE"/>
    <w:rsid w:val="00335AFC"/>
    <w:rsid w:val="003364A9"/>
    <w:rsid w:val="00336571"/>
    <w:rsid w:val="00336996"/>
    <w:rsid w:val="00340D34"/>
    <w:rsid w:val="00344F48"/>
    <w:rsid w:val="0034663A"/>
    <w:rsid w:val="003478A4"/>
    <w:rsid w:val="003479F1"/>
    <w:rsid w:val="00347A71"/>
    <w:rsid w:val="00351BC0"/>
    <w:rsid w:val="0035211B"/>
    <w:rsid w:val="00352577"/>
    <w:rsid w:val="003539BF"/>
    <w:rsid w:val="00355BB5"/>
    <w:rsid w:val="003653F4"/>
    <w:rsid w:val="00372188"/>
    <w:rsid w:val="0037245D"/>
    <w:rsid w:val="003731B1"/>
    <w:rsid w:val="00373AF5"/>
    <w:rsid w:val="003746B3"/>
    <w:rsid w:val="00376F26"/>
    <w:rsid w:val="00377B5B"/>
    <w:rsid w:val="00382D9D"/>
    <w:rsid w:val="00383DE4"/>
    <w:rsid w:val="003846DA"/>
    <w:rsid w:val="003868B5"/>
    <w:rsid w:val="00392F02"/>
    <w:rsid w:val="00395982"/>
    <w:rsid w:val="003972E5"/>
    <w:rsid w:val="003974B5"/>
    <w:rsid w:val="003A33F2"/>
    <w:rsid w:val="003A5B7D"/>
    <w:rsid w:val="003A7E60"/>
    <w:rsid w:val="003B1369"/>
    <w:rsid w:val="003B4554"/>
    <w:rsid w:val="003B7E78"/>
    <w:rsid w:val="003C1F07"/>
    <w:rsid w:val="003C2F95"/>
    <w:rsid w:val="003C4EBE"/>
    <w:rsid w:val="003C5196"/>
    <w:rsid w:val="003C52AC"/>
    <w:rsid w:val="003C5DAD"/>
    <w:rsid w:val="003C69A1"/>
    <w:rsid w:val="003D125E"/>
    <w:rsid w:val="003E1886"/>
    <w:rsid w:val="003E6ED6"/>
    <w:rsid w:val="003E7AC2"/>
    <w:rsid w:val="003F34FF"/>
    <w:rsid w:val="003F4147"/>
    <w:rsid w:val="003F48EE"/>
    <w:rsid w:val="003F7601"/>
    <w:rsid w:val="00401BD7"/>
    <w:rsid w:val="0040469B"/>
    <w:rsid w:val="00414340"/>
    <w:rsid w:val="0042153C"/>
    <w:rsid w:val="00422589"/>
    <w:rsid w:val="0042491D"/>
    <w:rsid w:val="00434266"/>
    <w:rsid w:val="004379A3"/>
    <w:rsid w:val="0044116B"/>
    <w:rsid w:val="00442428"/>
    <w:rsid w:val="00444A81"/>
    <w:rsid w:val="00444AC1"/>
    <w:rsid w:val="00447589"/>
    <w:rsid w:val="0045097C"/>
    <w:rsid w:val="004513DD"/>
    <w:rsid w:val="00451629"/>
    <w:rsid w:val="004569E5"/>
    <w:rsid w:val="004573C8"/>
    <w:rsid w:val="00457B3B"/>
    <w:rsid w:val="004612B6"/>
    <w:rsid w:val="00462243"/>
    <w:rsid w:val="004669C5"/>
    <w:rsid w:val="0047143E"/>
    <w:rsid w:val="004727A8"/>
    <w:rsid w:val="00474230"/>
    <w:rsid w:val="00474CC6"/>
    <w:rsid w:val="0047547F"/>
    <w:rsid w:val="00476A3E"/>
    <w:rsid w:val="004770CB"/>
    <w:rsid w:val="004811A2"/>
    <w:rsid w:val="00481A1C"/>
    <w:rsid w:val="00483E62"/>
    <w:rsid w:val="00483E6F"/>
    <w:rsid w:val="004861B7"/>
    <w:rsid w:val="00492291"/>
    <w:rsid w:val="00492AEB"/>
    <w:rsid w:val="00494152"/>
    <w:rsid w:val="00495B74"/>
    <w:rsid w:val="00495C6E"/>
    <w:rsid w:val="00497FC6"/>
    <w:rsid w:val="004A05DB"/>
    <w:rsid w:val="004A14F0"/>
    <w:rsid w:val="004A1966"/>
    <w:rsid w:val="004A267A"/>
    <w:rsid w:val="004A386B"/>
    <w:rsid w:val="004B03BA"/>
    <w:rsid w:val="004B05B1"/>
    <w:rsid w:val="004B29D6"/>
    <w:rsid w:val="004B3605"/>
    <w:rsid w:val="004B41BF"/>
    <w:rsid w:val="004B7CEA"/>
    <w:rsid w:val="004C043E"/>
    <w:rsid w:val="004C3BCD"/>
    <w:rsid w:val="004C3E0F"/>
    <w:rsid w:val="004C75AB"/>
    <w:rsid w:val="004D0C3B"/>
    <w:rsid w:val="004D0F84"/>
    <w:rsid w:val="004D2B63"/>
    <w:rsid w:val="004D2DA1"/>
    <w:rsid w:val="004D3F22"/>
    <w:rsid w:val="004D6567"/>
    <w:rsid w:val="004D722D"/>
    <w:rsid w:val="004D73B7"/>
    <w:rsid w:val="004D76BC"/>
    <w:rsid w:val="004D7B9B"/>
    <w:rsid w:val="004E339D"/>
    <w:rsid w:val="004E3A09"/>
    <w:rsid w:val="004E4D8C"/>
    <w:rsid w:val="004E5549"/>
    <w:rsid w:val="004E6248"/>
    <w:rsid w:val="004E63B7"/>
    <w:rsid w:val="004E6400"/>
    <w:rsid w:val="004E79D0"/>
    <w:rsid w:val="004E7DAC"/>
    <w:rsid w:val="004F0105"/>
    <w:rsid w:val="004F579B"/>
    <w:rsid w:val="004F6D25"/>
    <w:rsid w:val="00500EEE"/>
    <w:rsid w:val="00503AC6"/>
    <w:rsid w:val="00503B5D"/>
    <w:rsid w:val="00503E5A"/>
    <w:rsid w:val="00504C58"/>
    <w:rsid w:val="00505EED"/>
    <w:rsid w:val="00511226"/>
    <w:rsid w:val="00512232"/>
    <w:rsid w:val="00513512"/>
    <w:rsid w:val="00513CBD"/>
    <w:rsid w:val="00513E90"/>
    <w:rsid w:val="00515145"/>
    <w:rsid w:val="00516BC4"/>
    <w:rsid w:val="0052305C"/>
    <w:rsid w:val="0052341F"/>
    <w:rsid w:val="00525118"/>
    <w:rsid w:val="00526361"/>
    <w:rsid w:val="005311DC"/>
    <w:rsid w:val="0053736B"/>
    <w:rsid w:val="00540ED0"/>
    <w:rsid w:val="00542553"/>
    <w:rsid w:val="005431CF"/>
    <w:rsid w:val="00550008"/>
    <w:rsid w:val="00551C4E"/>
    <w:rsid w:val="00553B56"/>
    <w:rsid w:val="00553D65"/>
    <w:rsid w:val="00555A7C"/>
    <w:rsid w:val="00555C73"/>
    <w:rsid w:val="00556E74"/>
    <w:rsid w:val="00556F28"/>
    <w:rsid w:val="00560136"/>
    <w:rsid w:val="00561427"/>
    <w:rsid w:val="00562A07"/>
    <w:rsid w:val="005652A6"/>
    <w:rsid w:val="00565D5A"/>
    <w:rsid w:val="00566560"/>
    <w:rsid w:val="00567127"/>
    <w:rsid w:val="00567F3E"/>
    <w:rsid w:val="0057008E"/>
    <w:rsid w:val="0057232A"/>
    <w:rsid w:val="0057355C"/>
    <w:rsid w:val="0057651F"/>
    <w:rsid w:val="00576BAA"/>
    <w:rsid w:val="00577791"/>
    <w:rsid w:val="005801B7"/>
    <w:rsid w:val="00580269"/>
    <w:rsid w:val="00582EAE"/>
    <w:rsid w:val="00584954"/>
    <w:rsid w:val="00584B80"/>
    <w:rsid w:val="0058767D"/>
    <w:rsid w:val="00592E4C"/>
    <w:rsid w:val="005934CF"/>
    <w:rsid w:val="00593EBE"/>
    <w:rsid w:val="00595255"/>
    <w:rsid w:val="00595938"/>
    <w:rsid w:val="005969FE"/>
    <w:rsid w:val="005A2BF3"/>
    <w:rsid w:val="005A4661"/>
    <w:rsid w:val="005A478E"/>
    <w:rsid w:val="005A508A"/>
    <w:rsid w:val="005A5141"/>
    <w:rsid w:val="005A578F"/>
    <w:rsid w:val="005B20A4"/>
    <w:rsid w:val="005B2126"/>
    <w:rsid w:val="005B4BFF"/>
    <w:rsid w:val="005B6CE7"/>
    <w:rsid w:val="005B7CE2"/>
    <w:rsid w:val="005C2EBD"/>
    <w:rsid w:val="005C62BD"/>
    <w:rsid w:val="005D007A"/>
    <w:rsid w:val="005D351E"/>
    <w:rsid w:val="005D5043"/>
    <w:rsid w:val="005E0433"/>
    <w:rsid w:val="005E18CC"/>
    <w:rsid w:val="005E24B7"/>
    <w:rsid w:val="005E36CD"/>
    <w:rsid w:val="005E3AC2"/>
    <w:rsid w:val="005E3CFA"/>
    <w:rsid w:val="005E459B"/>
    <w:rsid w:val="005E674E"/>
    <w:rsid w:val="005F103D"/>
    <w:rsid w:val="005F4198"/>
    <w:rsid w:val="005F4294"/>
    <w:rsid w:val="005F4E7B"/>
    <w:rsid w:val="00601D36"/>
    <w:rsid w:val="00603722"/>
    <w:rsid w:val="006045AF"/>
    <w:rsid w:val="006046BC"/>
    <w:rsid w:val="006053F7"/>
    <w:rsid w:val="006057A0"/>
    <w:rsid w:val="00605F42"/>
    <w:rsid w:val="00606188"/>
    <w:rsid w:val="0060786B"/>
    <w:rsid w:val="00611326"/>
    <w:rsid w:val="00612259"/>
    <w:rsid w:val="006144A8"/>
    <w:rsid w:val="00615C70"/>
    <w:rsid w:val="00616110"/>
    <w:rsid w:val="0062036E"/>
    <w:rsid w:val="00624320"/>
    <w:rsid w:val="0063124F"/>
    <w:rsid w:val="00631EE7"/>
    <w:rsid w:val="006320E5"/>
    <w:rsid w:val="006325C7"/>
    <w:rsid w:val="00632747"/>
    <w:rsid w:val="00634A71"/>
    <w:rsid w:val="00640EAB"/>
    <w:rsid w:val="00641E4E"/>
    <w:rsid w:val="00643F9A"/>
    <w:rsid w:val="006453C3"/>
    <w:rsid w:val="00645A99"/>
    <w:rsid w:val="00650C45"/>
    <w:rsid w:val="006512FA"/>
    <w:rsid w:val="00651F9F"/>
    <w:rsid w:val="00653B22"/>
    <w:rsid w:val="00655F2C"/>
    <w:rsid w:val="006638B8"/>
    <w:rsid w:val="00667D84"/>
    <w:rsid w:val="0067407C"/>
    <w:rsid w:val="006815BA"/>
    <w:rsid w:val="00681C0F"/>
    <w:rsid w:val="00683C30"/>
    <w:rsid w:val="00683F13"/>
    <w:rsid w:val="00685386"/>
    <w:rsid w:val="00686303"/>
    <w:rsid w:val="006874EE"/>
    <w:rsid w:val="00690ABF"/>
    <w:rsid w:val="00693124"/>
    <w:rsid w:val="0069381D"/>
    <w:rsid w:val="00694243"/>
    <w:rsid w:val="00694288"/>
    <w:rsid w:val="00694E4E"/>
    <w:rsid w:val="00694F23"/>
    <w:rsid w:val="00695D70"/>
    <w:rsid w:val="0069686F"/>
    <w:rsid w:val="006A056D"/>
    <w:rsid w:val="006A3EC6"/>
    <w:rsid w:val="006A4A6A"/>
    <w:rsid w:val="006A4C56"/>
    <w:rsid w:val="006A6868"/>
    <w:rsid w:val="006A6BC1"/>
    <w:rsid w:val="006A7D66"/>
    <w:rsid w:val="006B074D"/>
    <w:rsid w:val="006B517E"/>
    <w:rsid w:val="006B5777"/>
    <w:rsid w:val="006B681F"/>
    <w:rsid w:val="006B71B1"/>
    <w:rsid w:val="006C3057"/>
    <w:rsid w:val="006C5D25"/>
    <w:rsid w:val="006C672A"/>
    <w:rsid w:val="006D11F2"/>
    <w:rsid w:val="006D208F"/>
    <w:rsid w:val="006D41A4"/>
    <w:rsid w:val="006E0701"/>
    <w:rsid w:val="006E1296"/>
    <w:rsid w:val="006E1FBB"/>
    <w:rsid w:val="006E39F4"/>
    <w:rsid w:val="006E4B9E"/>
    <w:rsid w:val="006E4E94"/>
    <w:rsid w:val="006E5C80"/>
    <w:rsid w:val="006F262F"/>
    <w:rsid w:val="006F5B0B"/>
    <w:rsid w:val="006F6DC1"/>
    <w:rsid w:val="00700275"/>
    <w:rsid w:val="00701E95"/>
    <w:rsid w:val="00704A90"/>
    <w:rsid w:val="00704B50"/>
    <w:rsid w:val="007051A5"/>
    <w:rsid w:val="0071169A"/>
    <w:rsid w:val="0071359E"/>
    <w:rsid w:val="00713680"/>
    <w:rsid w:val="00713BB2"/>
    <w:rsid w:val="007158E7"/>
    <w:rsid w:val="00717825"/>
    <w:rsid w:val="00720BCD"/>
    <w:rsid w:val="00721DF4"/>
    <w:rsid w:val="00726CF4"/>
    <w:rsid w:val="00731A60"/>
    <w:rsid w:val="0073462B"/>
    <w:rsid w:val="007413A9"/>
    <w:rsid w:val="00741D1A"/>
    <w:rsid w:val="00742CD1"/>
    <w:rsid w:val="00743B98"/>
    <w:rsid w:val="00743C45"/>
    <w:rsid w:val="007460EA"/>
    <w:rsid w:val="00747E1B"/>
    <w:rsid w:val="00750EF9"/>
    <w:rsid w:val="00752A95"/>
    <w:rsid w:val="00753729"/>
    <w:rsid w:val="00763FCD"/>
    <w:rsid w:val="00766369"/>
    <w:rsid w:val="007734D7"/>
    <w:rsid w:val="00773EEF"/>
    <w:rsid w:val="00775642"/>
    <w:rsid w:val="007756B3"/>
    <w:rsid w:val="00776586"/>
    <w:rsid w:val="0078064E"/>
    <w:rsid w:val="007819CF"/>
    <w:rsid w:val="00782A50"/>
    <w:rsid w:val="00783C17"/>
    <w:rsid w:val="00783D16"/>
    <w:rsid w:val="00790508"/>
    <w:rsid w:val="00790786"/>
    <w:rsid w:val="007910B0"/>
    <w:rsid w:val="00792BF4"/>
    <w:rsid w:val="007965CC"/>
    <w:rsid w:val="007A101F"/>
    <w:rsid w:val="007A5764"/>
    <w:rsid w:val="007A7A69"/>
    <w:rsid w:val="007B213D"/>
    <w:rsid w:val="007B57B7"/>
    <w:rsid w:val="007B674C"/>
    <w:rsid w:val="007B6A5B"/>
    <w:rsid w:val="007B7C6A"/>
    <w:rsid w:val="007C28CE"/>
    <w:rsid w:val="007C7E27"/>
    <w:rsid w:val="007D0930"/>
    <w:rsid w:val="007D16FE"/>
    <w:rsid w:val="007D2E5A"/>
    <w:rsid w:val="007D3135"/>
    <w:rsid w:val="007D6AF3"/>
    <w:rsid w:val="007D6F3A"/>
    <w:rsid w:val="007D73AA"/>
    <w:rsid w:val="007D7918"/>
    <w:rsid w:val="007E453D"/>
    <w:rsid w:val="007E4AB9"/>
    <w:rsid w:val="007E5029"/>
    <w:rsid w:val="007F2A29"/>
    <w:rsid w:val="007F2DD2"/>
    <w:rsid w:val="007F493E"/>
    <w:rsid w:val="007F7AE9"/>
    <w:rsid w:val="00810561"/>
    <w:rsid w:val="00813649"/>
    <w:rsid w:val="00814DD3"/>
    <w:rsid w:val="0081597E"/>
    <w:rsid w:val="00821DF4"/>
    <w:rsid w:val="00823B0E"/>
    <w:rsid w:val="00824A05"/>
    <w:rsid w:val="008276C8"/>
    <w:rsid w:val="0083020E"/>
    <w:rsid w:val="00833E7F"/>
    <w:rsid w:val="00835104"/>
    <w:rsid w:val="00835D5E"/>
    <w:rsid w:val="00836D02"/>
    <w:rsid w:val="008419CE"/>
    <w:rsid w:val="00845E5E"/>
    <w:rsid w:val="00845F29"/>
    <w:rsid w:val="0085354B"/>
    <w:rsid w:val="00853886"/>
    <w:rsid w:val="0085421B"/>
    <w:rsid w:val="0085554C"/>
    <w:rsid w:val="00855881"/>
    <w:rsid w:val="00856FFD"/>
    <w:rsid w:val="0085754F"/>
    <w:rsid w:val="0086151D"/>
    <w:rsid w:val="00863BC0"/>
    <w:rsid w:val="00864900"/>
    <w:rsid w:val="00866CAB"/>
    <w:rsid w:val="00867E87"/>
    <w:rsid w:val="00867FEB"/>
    <w:rsid w:val="00872A31"/>
    <w:rsid w:val="0087375C"/>
    <w:rsid w:val="00875C98"/>
    <w:rsid w:val="008818D8"/>
    <w:rsid w:val="00883016"/>
    <w:rsid w:val="00883D1D"/>
    <w:rsid w:val="00883DD5"/>
    <w:rsid w:val="00884B95"/>
    <w:rsid w:val="008875BB"/>
    <w:rsid w:val="00891C4B"/>
    <w:rsid w:val="008975B1"/>
    <w:rsid w:val="008A06B8"/>
    <w:rsid w:val="008A2099"/>
    <w:rsid w:val="008A20A3"/>
    <w:rsid w:val="008A2381"/>
    <w:rsid w:val="008A519F"/>
    <w:rsid w:val="008A59A9"/>
    <w:rsid w:val="008B0611"/>
    <w:rsid w:val="008B44CC"/>
    <w:rsid w:val="008C0DE3"/>
    <w:rsid w:val="008C46CE"/>
    <w:rsid w:val="008C4E1C"/>
    <w:rsid w:val="008C7C88"/>
    <w:rsid w:val="008D11EE"/>
    <w:rsid w:val="008D3363"/>
    <w:rsid w:val="008D3560"/>
    <w:rsid w:val="008D4637"/>
    <w:rsid w:val="008D4C6E"/>
    <w:rsid w:val="008D5B76"/>
    <w:rsid w:val="008D68E0"/>
    <w:rsid w:val="008D745C"/>
    <w:rsid w:val="008D7BC3"/>
    <w:rsid w:val="008E0451"/>
    <w:rsid w:val="008E10EE"/>
    <w:rsid w:val="008E2486"/>
    <w:rsid w:val="008E44C3"/>
    <w:rsid w:val="008E46F6"/>
    <w:rsid w:val="008E474F"/>
    <w:rsid w:val="008E6765"/>
    <w:rsid w:val="008F04D9"/>
    <w:rsid w:val="008F18FE"/>
    <w:rsid w:val="008F6CAB"/>
    <w:rsid w:val="00907491"/>
    <w:rsid w:val="00907AC2"/>
    <w:rsid w:val="009160A8"/>
    <w:rsid w:val="00916790"/>
    <w:rsid w:val="009171F7"/>
    <w:rsid w:val="00922A89"/>
    <w:rsid w:val="00926C2A"/>
    <w:rsid w:val="00926D2C"/>
    <w:rsid w:val="00927E36"/>
    <w:rsid w:val="009314C2"/>
    <w:rsid w:val="009326CF"/>
    <w:rsid w:val="00935975"/>
    <w:rsid w:val="00936640"/>
    <w:rsid w:val="00941132"/>
    <w:rsid w:val="00941F8F"/>
    <w:rsid w:val="00947B33"/>
    <w:rsid w:val="00947E29"/>
    <w:rsid w:val="00950CDD"/>
    <w:rsid w:val="00950E2E"/>
    <w:rsid w:val="0095112E"/>
    <w:rsid w:val="00954B2E"/>
    <w:rsid w:val="00954C92"/>
    <w:rsid w:val="00957249"/>
    <w:rsid w:val="00962474"/>
    <w:rsid w:val="0096617F"/>
    <w:rsid w:val="00967C31"/>
    <w:rsid w:val="00972A11"/>
    <w:rsid w:val="009744BA"/>
    <w:rsid w:val="009757AC"/>
    <w:rsid w:val="009815B5"/>
    <w:rsid w:val="009817B2"/>
    <w:rsid w:val="009853E2"/>
    <w:rsid w:val="00992705"/>
    <w:rsid w:val="00993408"/>
    <w:rsid w:val="00993928"/>
    <w:rsid w:val="00994992"/>
    <w:rsid w:val="00997193"/>
    <w:rsid w:val="009A0679"/>
    <w:rsid w:val="009A0D5A"/>
    <w:rsid w:val="009A2333"/>
    <w:rsid w:val="009A2590"/>
    <w:rsid w:val="009A3688"/>
    <w:rsid w:val="009A7D51"/>
    <w:rsid w:val="009B213B"/>
    <w:rsid w:val="009B36C0"/>
    <w:rsid w:val="009B493F"/>
    <w:rsid w:val="009B4CDB"/>
    <w:rsid w:val="009B6107"/>
    <w:rsid w:val="009B7D24"/>
    <w:rsid w:val="009C0B97"/>
    <w:rsid w:val="009C1013"/>
    <w:rsid w:val="009C193D"/>
    <w:rsid w:val="009C72C9"/>
    <w:rsid w:val="009D0435"/>
    <w:rsid w:val="009D095A"/>
    <w:rsid w:val="009D325A"/>
    <w:rsid w:val="009E02AD"/>
    <w:rsid w:val="009E02F6"/>
    <w:rsid w:val="009E22CA"/>
    <w:rsid w:val="009E271C"/>
    <w:rsid w:val="009E49C0"/>
    <w:rsid w:val="009E564C"/>
    <w:rsid w:val="009E5900"/>
    <w:rsid w:val="009E6F2B"/>
    <w:rsid w:val="009F28BA"/>
    <w:rsid w:val="009F3F8D"/>
    <w:rsid w:val="009F4A76"/>
    <w:rsid w:val="009F7954"/>
    <w:rsid w:val="00A0252B"/>
    <w:rsid w:val="00A02B17"/>
    <w:rsid w:val="00A02E12"/>
    <w:rsid w:val="00A03599"/>
    <w:rsid w:val="00A03951"/>
    <w:rsid w:val="00A06B67"/>
    <w:rsid w:val="00A125FA"/>
    <w:rsid w:val="00A13989"/>
    <w:rsid w:val="00A139C1"/>
    <w:rsid w:val="00A16E5E"/>
    <w:rsid w:val="00A172D6"/>
    <w:rsid w:val="00A17C30"/>
    <w:rsid w:val="00A245F8"/>
    <w:rsid w:val="00A258A2"/>
    <w:rsid w:val="00A26F2C"/>
    <w:rsid w:val="00A27313"/>
    <w:rsid w:val="00A3106D"/>
    <w:rsid w:val="00A3367B"/>
    <w:rsid w:val="00A35ABB"/>
    <w:rsid w:val="00A370DD"/>
    <w:rsid w:val="00A37709"/>
    <w:rsid w:val="00A37C09"/>
    <w:rsid w:val="00A41CA3"/>
    <w:rsid w:val="00A41FA6"/>
    <w:rsid w:val="00A425B8"/>
    <w:rsid w:val="00A43096"/>
    <w:rsid w:val="00A46200"/>
    <w:rsid w:val="00A464D8"/>
    <w:rsid w:val="00A47A65"/>
    <w:rsid w:val="00A50467"/>
    <w:rsid w:val="00A51D82"/>
    <w:rsid w:val="00A52721"/>
    <w:rsid w:val="00A528E0"/>
    <w:rsid w:val="00A618DD"/>
    <w:rsid w:val="00A62BE0"/>
    <w:rsid w:val="00A6301F"/>
    <w:rsid w:val="00A65C49"/>
    <w:rsid w:val="00A65D0B"/>
    <w:rsid w:val="00A65F86"/>
    <w:rsid w:val="00A66670"/>
    <w:rsid w:val="00A66C94"/>
    <w:rsid w:val="00A71EF7"/>
    <w:rsid w:val="00A8497B"/>
    <w:rsid w:val="00A8551F"/>
    <w:rsid w:val="00A86035"/>
    <w:rsid w:val="00A958E2"/>
    <w:rsid w:val="00A9608A"/>
    <w:rsid w:val="00AA11A1"/>
    <w:rsid w:val="00AA1E1B"/>
    <w:rsid w:val="00AA3EA7"/>
    <w:rsid w:val="00AA3F05"/>
    <w:rsid w:val="00AA6EFC"/>
    <w:rsid w:val="00AB10E6"/>
    <w:rsid w:val="00AB1FF8"/>
    <w:rsid w:val="00AB4FA8"/>
    <w:rsid w:val="00AB5C34"/>
    <w:rsid w:val="00AB5CC4"/>
    <w:rsid w:val="00AC17F8"/>
    <w:rsid w:val="00AC18D1"/>
    <w:rsid w:val="00AC39B3"/>
    <w:rsid w:val="00AC4341"/>
    <w:rsid w:val="00AC7646"/>
    <w:rsid w:val="00AD0F10"/>
    <w:rsid w:val="00AD4B86"/>
    <w:rsid w:val="00AD5FBE"/>
    <w:rsid w:val="00AE25AB"/>
    <w:rsid w:val="00AE5516"/>
    <w:rsid w:val="00AE5836"/>
    <w:rsid w:val="00AE6050"/>
    <w:rsid w:val="00AE7913"/>
    <w:rsid w:val="00AF07C3"/>
    <w:rsid w:val="00AF0F36"/>
    <w:rsid w:val="00AF13C1"/>
    <w:rsid w:val="00AF3057"/>
    <w:rsid w:val="00AF4C54"/>
    <w:rsid w:val="00AF59C4"/>
    <w:rsid w:val="00B003B4"/>
    <w:rsid w:val="00B0199B"/>
    <w:rsid w:val="00B02C4C"/>
    <w:rsid w:val="00B02EF9"/>
    <w:rsid w:val="00B03088"/>
    <w:rsid w:val="00B074D6"/>
    <w:rsid w:val="00B13674"/>
    <w:rsid w:val="00B15F87"/>
    <w:rsid w:val="00B17ABD"/>
    <w:rsid w:val="00B17C95"/>
    <w:rsid w:val="00B208A2"/>
    <w:rsid w:val="00B242B9"/>
    <w:rsid w:val="00B30A29"/>
    <w:rsid w:val="00B377D0"/>
    <w:rsid w:val="00B40973"/>
    <w:rsid w:val="00B40AC0"/>
    <w:rsid w:val="00B41A62"/>
    <w:rsid w:val="00B42A8B"/>
    <w:rsid w:val="00B438AE"/>
    <w:rsid w:val="00B44609"/>
    <w:rsid w:val="00B44A8B"/>
    <w:rsid w:val="00B500FB"/>
    <w:rsid w:val="00B55D6A"/>
    <w:rsid w:val="00B6103F"/>
    <w:rsid w:val="00B611E2"/>
    <w:rsid w:val="00B65EC9"/>
    <w:rsid w:val="00B70C3B"/>
    <w:rsid w:val="00B77C3B"/>
    <w:rsid w:val="00B77DD4"/>
    <w:rsid w:val="00B80D69"/>
    <w:rsid w:val="00B81DAD"/>
    <w:rsid w:val="00B85A09"/>
    <w:rsid w:val="00B867FF"/>
    <w:rsid w:val="00B86F1E"/>
    <w:rsid w:val="00B878CD"/>
    <w:rsid w:val="00B9175D"/>
    <w:rsid w:val="00B937F8"/>
    <w:rsid w:val="00BA24BF"/>
    <w:rsid w:val="00BA395D"/>
    <w:rsid w:val="00BA5909"/>
    <w:rsid w:val="00BA663D"/>
    <w:rsid w:val="00BB3421"/>
    <w:rsid w:val="00BB3AB9"/>
    <w:rsid w:val="00BB43FD"/>
    <w:rsid w:val="00BB4A7C"/>
    <w:rsid w:val="00BB608D"/>
    <w:rsid w:val="00BC00A1"/>
    <w:rsid w:val="00BC1071"/>
    <w:rsid w:val="00BC2E22"/>
    <w:rsid w:val="00BC3F37"/>
    <w:rsid w:val="00BD1D95"/>
    <w:rsid w:val="00BD1EDB"/>
    <w:rsid w:val="00BD5DE1"/>
    <w:rsid w:val="00BE0D01"/>
    <w:rsid w:val="00BE396C"/>
    <w:rsid w:val="00BE3C0A"/>
    <w:rsid w:val="00BE4023"/>
    <w:rsid w:val="00BE4463"/>
    <w:rsid w:val="00BE467E"/>
    <w:rsid w:val="00BF1394"/>
    <w:rsid w:val="00BF4176"/>
    <w:rsid w:val="00BF4413"/>
    <w:rsid w:val="00BF4E5D"/>
    <w:rsid w:val="00BF6091"/>
    <w:rsid w:val="00BF7392"/>
    <w:rsid w:val="00BF7474"/>
    <w:rsid w:val="00C003C9"/>
    <w:rsid w:val="00C00F73"/>
    <w:rsid w:val="00C02297"/>
    <w:rsid w:val="00C034DC"/>
    <w:rsid w:val="00C04589"/>
    <w:rsid w:val="00C20E2E"/>
    <w:rsid w:val="00C218DB"/>
    <w:rsid w:val="00C231FC"/>
    <w:rsid w:val="00C260BB"/>
    <w:rsid w:val="00C26791"/>
    <w:rsid w:val="00C27719"/>
    <w:rsid w:val="00C27AD5"/>
    <w:rsid w:val="00C27B6A"/>
    <w:rsid w:val="00C27E56"/>
    <w:rsid w:val="00C30651"/>
    <w:rsid w:val="00C319E6"/>
    <w:rsid w:val="00C31D5B"/>
    <w:rsid w:val="00C31E82"/>
    <w:rsid w:val="00C334BC"/>
    <w:rsid w:val="00C34AA5"/>
    <w:rsid w:val="00C356F1"/>
    <w:rsid w:val="00C35A68"/>
    <w:rsid w:val="00C35BBD"/>
    <w:rsid w:val="00C36AAF"/>
    <w:rsid w:val="00C36DF8"/>
    <w:rsid w:val="00C36E68"/>
    <w:rsid w:val="00C4068C"/>
    <w:rsid w:val="00C424D1"/>
    <w:rsid w:val="00C42EC7"/>
    <w:rsid w:val="00C5059B"/>
    <w:rsid w:val="00C52547"/>
    <w:rsid w:val="00C525AE"/>
    <w:rsid w:val="00C5431D"/>
    <w:rsid w:val="00C54538"/>
    <w:rsid w:val="00C55638"/>
    <w:rsid w:val="00C56CAF"/>
    <w:rsid w:val="00C60261"/>
    <w:rsid w:val="00C64C0B"/>
    <w:rsid w:val="00C66051"/>
    <w:rsid w:val="00C67638"/>
    <w:rsid w:val="00C70F84"/>
    <w:rsid w:val="00C710F5"/>
    <w:rsid w:val="00C72B4E"/>
    <w:rsid w:val="00C7341B"/>
    <w:rsid w:val="00C736FE"/>
    <w:rsid w:val="00C74358"/>
    <w:rsid w:val="00C765AE"/>
    <w:rsid w:val="00C8141C"/>
    <w:rsid w:val="00C81E03"/>
    <w:rsid w:val="00C86D42"/>
    <w:rsid w:val="00C921CB"/>
    <w:rsid w:val="00C932E2"/>
    <w:rsid w:val="00C950C3"/>
    <w:rsid w:val="00C977AC"/>
    <w:rsid w:val="00CA0BC4"/>
    <w:rsid w:val="00CA1C8E"/>
    <w:rsid w:val="00CA24B1"/>
    <w:rsid w:val="00CA4B54"/>
    <w:rsid w:val="00CA4C3F"/>
    <w:rsid w:val="00CA5978"/>
    <w:rsid w:val="00CA5F3D"/>
    <w:rsid w:val="00CA6BB4"/>
    <w:rsid w:val="00CA7748"/>
    <w:rsid w:val="00CA78A5"/>
    <w:rsid w:val="00CB0BBC"/>
    <w:rsid w:val="00CB19CB"/>
    <w:rsid w:val="00CB1F2F"/>
    <w:rsid w:val="00CB3FE3"/>
    <w:rsid w:val="00CB6958"/>
    <w:rsid w:val="00CC08AD"/>
    <w:rsid w:val="00CC18B8"/>
    <w:rsid w:val="00CC1BA4"/>
    <w:rsid w:val="00CC27C9"/>
    <w:rsid w:val="00CC2A1C"/>
    <w:rsid w:val="00CC5DA6"/>
    <w:rsid w:val="00CC62DB"/>
    <w:rsid w:val="00CD0D05"/>
    <w:rsid w:val="00CD3DFB"/>
    <w:rsid w:val="00CD45A9"/>
    <w:rsid w:val="00CD4B5C"/>
    <w:rsid w:val="00CD59D8"/>
    <w:rsid w:val="00CD62AD"/>
    <w:rsid w:val="00CE222B"/>
    <w:rsid w:val="00CE6213"/>
    <w:rsid w:val="00CF2546"/>
    <w:rsid w:val="00CF2D97"/>
    <w:rsid w:val="00CF3F68"/>
    <w:rsid w:val="00CF5B50"/>
    <w:rsid w:val="00D00EB9"/>
    <w:rsid w:val="00D023A5"/>
    <w:rsid w:val="00D03465"/>
    <w:rsid w:val="00D12BDC"/>
    <w:rsid w:val="00D1606D"/>
    <w:rsid w:val="00D17C89"/>
    <w:rsid w:val="00D22081"/>
    <w:rsid w:val="00D26B78"/>
    <w:rsid w:val="00D33779"/>
    <w:rsid w:val="00D35EDE"/>
    <w:rsid w:val="00D36ADB"/>
    <w:rsid w:val="00D42A89"/>
    <w:rsid w:val="00D51252"/>
    <w:rsid w:val="00D52287"/>
    <w:rsid w:val="00D524F8"/>
    <w:rsid w:val="00D52E67"/>
    <w:rsid w:val="00D56BDA"/>
    <w:rsid w:val="00D570C0"/>
    <w:rsid w:val="00D57474"/>
    <w:rsid w:val="00D615D4"/>
    <w:rsid w:val="00D625E2"/>
    <w:rsid w:val="00D629A5"/>
    <w:rsid w:val="00D62C6F"/>
    <w:rsid w:val="00D6314E"/>
    <w:rsid w:val="00D65DA7"/>
    <w:rsid w:val="00D67A4B"/>
    <w:rsid w:val="00D70E08"/>
    <w:rsid w:val="00D7397C"/>
    <w:rsid w:val="00D77775"/>
    <w:rsid w:val="00D8219A"/>
    <w:rsid w:val="00D83109"/>
    <w:rsid w:val="00D832A4"/>
    <w:rsid w:val="00D83ED1"/>
    <w:rsid w:val="00D85735"/>
    <w:rsid w:val="00D85F1B"/>
    <w:rsid w:val="00D8607A"/>
    <w:rsid w:val="00D86847"/>
    <w:rsid w:val="00D936C1"/>
    <w:rsid w:val="00D93944"/>
    <w:rsid w:val="00D93EC1"/>
    <w:rsid w:val="00D95032"/>
    <w:rsid w:val="00D96ECC"/>
    <w:rsid w:val="00D97510"/>
    <w:rsid w:val="00DA2BF2"/>
    <w:rsid w:val="00DA3C77"/>
    <w:rsid w:val="00DA502C"/>
    <w:rsid w:val="00DA62E3"/>
    <w:rsid w:val="00DB3044"/>
    <w:rsid w:val="00DB427C"/>
    <w:rsid w:val="00DB586C"/>
    <w:rsid w:val="00DC1B1F"/>
    <w:rsid w:val="00DC398C"/>
    <w:rsid w:val="00DC4275"/>
    <w:rsid w:val="00DC601C"/>
    <w:rsid w:val="00DC7E14"/>
    <w:rsid w:val="00DD1498"/>
    <w:rsid w:val="00DD1917"/>
    <w:rsid w:val="00DD25C4"/>
    <w:rsid w:val="00DD2D3A"/>
    <w:rsid w:val="00DD5142"/>
    <w:rsid w:val="00DE1541"/>
    <w:rsid w:val="00DF3813"/>
    <w:rsid w:val="00E026C7"/>
    <w:rsid w:val="00E0326F"/>
    <w:rsid w:val="00E03B8D"/>
    <w:rsid w:val="00E042CC"/>
    <w:rsid w:val="00E04C85"/>
    <w:rsid w:val="00E07789"/>
    <w:rsid w:val="00E10674"/>
    <w:rsid w:val="00E129AE"/>
    <w:rsid w:val="00E139A1"/>
    <w:rsid w:val="00E14D46"/>
    <w:rsid w:val="00E155C5"/>
    <w:rsid w:val="00E21965"/>
    <w:rsid w:val="00E25A1D"/>
    <w:rsid w:val="00E27789"/>
    <w:rsid w:val="00E329F2"/>
    <w:rsid w:val="00E32B10"/>
    <w:rsid w:val="00E32BB6"/>
    <w:rsid w:val="00E37CEC"/>
    <w:rsid w:val="00E40703"/>
    <w:rsid w:val="00E426B9"/>
    <w:rsid w:val="00E44114"/>
    <w:rsid w:val="00E45B6B"/>
    <w:rsid w:val="00E46ABE"/>
    <w:rsid w:val="00E47658"/>
    <w:rsid w:val="00E50D3F"/>
    <w:rsid w:val="00E51986"/>
    <w:rsid w:val="00E52C13"/>
    <w:rsid w:val="00E53526"/>
    <w:rsid w:val="00E548F0"/>
    <w:rsid w:val="00E55041"/>
    <w:rsid w:val="00E55835"/>
    <w:rsid w:val="00E5584F"/>
    <w:rsid w:val="00E57E82"/>
    <w:rsid w:val="00E601EF"/>
    <w:rsid w:val="00E607DC"/>
    <w:rsid w:val="00E61220"/>
    <w:rsid w:val="00E6165A"/>
    <w:rsid w:val="00E61B1B"/>
    <w:rsid w:val="00E63840"/>
    <w:rsid w:val="00E651BD"/>
    <w:rsid w:val="00E653F5"/>
    <w:rsid w:val="00E65C6B"/>
    <w:rsid w:val="00E667B7"/>
    <w:rsid w:val="00E67427"/>
    <w:rsid w:val="00E71965"/>
    <w:rsid w:val="00E71E4D"/>
    <w:rsid w:val="00E7364D"/>
    <w:rsid w:val="00E738E4"/>
    <w:rsid w:val="00E744CF"/>
    <w:rsid w:val="00E865E4"/>
    <w:rsid w:val="00E86BCF"/>
    <w:rsid w:val="00E9660C"/>
    <w:rsid w:val="00EA0872"/>
    <w:rsid w:val="00EA47DA"/>
    <w:rsid w:val="00EA490C"/>
    <w:rsid w:val="00EA5BF4"/>
    <w:rsid w:val="00EA675D"/>
    <w:rsid w:val="00EB5DB9"/>
    <w:rsid w:val="00EB71CF"/>
    <w:rsid w:val="00EC08D0"/>
    <w:rsid w:val="00EC150A"/>
    <w:rsid w:val="00EC41B6"/>
    <w:rsid w:val="00EC4AF4"/>
    <w:rsid w:val="00ED0056"/>
    <w:rsid w:val="00ED061C"/>
    <w:rsid w:val="00ED27E3"/>
    <w:rsid w:val="00ED3317"/>
    <w:rsid w:val="00EE1433"/>
    <w:rsid w:val="00EE2A24"/>
    <w:rsid w:val="00EE30CA"/>
    <w:rsid w:val="00EE7D01"/>
    <w:rsid w:val="00EF01B2"/>
    <w:rsid w:val="00EF3CAD"/>
    <w:rsid w:val="00EF6492"/>
    <w:rsid w:val="00EF78C3"/>
    <w:rsid w:val="00EF7C43"/>
    <w:rsid w:val="00F00007"/>
    <w:rsid w:val="00F02637"/>
    <w:rsid w:val="00F02DAC"/>
    <w:rsid w:val="00F04EF4"/>
    <w:rsid w:val="00F05091"/>
    <w:rsid w:val="00F14189"/>
    <w:rsid w:val="00F1705B"/>
    <w:rsid w:val="00F2077A"/>
    <w:rsid w:val="00F207B9"/>
    <w:rsid w:val="00F2259F"/>
    <w:rsid w:val="00F247DE"/>
    <w:rsid w:val="00F26021"/>
    <w:rsid w:val="00F26BD5"/>
    <w:rsid w:val="00F275B3"/>
    <w:rsid w:val="00F30476"/>
    <w:rsid w:val="00F31529"/>
    <w:rsid w:val="00F32441"/>
    <w:rsid w:val="00F331A7"/>
    <w:rsid w:val="00F33CCD"/>
    <w:rsid w:val="00F33FA4"/>
    <w:rsid w:val="00F37111"/>
    <w:rsid w:val="00F375AD"/>
    <w:rsid w:val="00F40754"/>
    <w:rsid w:val="00F421D5"/>
    <w:rsid w:val="00F52B42"/>
    <w:rsid w:val="00F53EAA"/>
    <w:rsid w:val="00F56852"/>
    <w:rsid w:val="00F57A26"/>
    <w:rsid w:val="00F601FC"/>
    <w:rsid w:val="00F61AD3"/>
    <w:rsid w:val="00F6268C"/>
    <w:rsid w:val="00F628FE"/>
    <w:rsid w:val="00F62E22"/>
    <w:rsid w:val="00F6337F"/>
    <w:rsid w:val="00F64038"/>
    <w:rsid w:val="00F6736E"/>
    <w:rsid w:val="00F724FB"/>
    <w:rsid w:val="00F7254B"/>
    <w:rsid w:val="00F74674"/>
    <w:rsid w:val="00F7573C"/>
    <w:rsid w:val="00F777F7"/>
    <w:rsid w:val="00F779A8"/>
    <w:rsid w:val="00F8528E"/>
    <w:rsid w:val="00F86B22"/>
    <w:rsid w:val="00F870DA"/>
    <w:rsid w:val="00F918D0"/>
    <w:rsid w:val="00F94B49"/>
    <w:rsid w:val="00F94CFC"/>
    <w:rsid w:val="00F9559A"/>
    <w:rsid w:val="00F97D49"/>
    <w:rsid w:val="00FA15D3"/>
    <w:rsid w:val="00FA5EC8"/>
    <w:rsid w:val="00FA655D"/>
    <w:rsid w:val="00FB0883"/>
    <w:rsid w:val="00FB0FEB"/>
    <w:rsid w:val="00FB10C1"/>
    <w:rsid w:val="00FB1166"/>
    <w:rsid w:val="00FB3FEF"/>
    <w:rsid w:val="00FB58B9"/>
    <w:rsid w:val="00FC1D25"/>
    <w:rsid w:val="00FC6176"/>
    <w:rsid w:val="00FD2479"/>
    <w:rsid w:val="00FD34BD"/>
    <w:rsid w:val="00FD4129"/>
    <w:rsid w:val="00FD7882"/>
    <w:rsid w:val="00FD7909"/>
    <w:rsid w:val="00FE089B"/>
    <w:rsid w:val="00FE0AA0"/>
    <w:rsid w:val="00FE0AEB"/>
    <w:rsid w:val="00FE4E8A"/>
    <w:rsid w:val="00FE7C47"/>
    <w:rsid w:val="00FF08A5"/>
    <w:rsid w:val="00FF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E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24"/>
    <w:pPr>
      <w:spacing w:before="120" w:after="120" w:line="276" w:lineRule="auto"/>
      <w:ind w:firstLine="708"/>
      <w:jc w:val="both"/>
    </w:pPr>
    <w:rPr>
      <w:rFonts w:ascii="GHEA Grapalat" w:eastAsia="SimSun" w:hAnsi="GHEA Grapalat" w:cs="Times New Roman"/>
      <w:sz w:val="24"/>
      <w:lang w:val="en-US"/>
    </w:rPr>
  </w:style>
  <w:style w:type="paragraph" w:styleId="Heading1">
    <w:name w:val="heading 1"/>
    <w:basedOn w:val="Normal"/>
    <w:next w:val="Normal"/>
    <w:link w:val="Heading1Char"/>
    <w:uiPriority w:val="9"/>
    <w:qFormat/>
    <w:rsid w:val="009B7D24"/>
    <w:pPr>
      <w:numPr>
        <w:numId w:val="1"/>
      </w:numPr>
      <w:spacing w:before="0" w:line="240" w:lineRule="auto"/>
      <w:ind w:right="29"/>
      <w:jc w:val="center"/>
      <w:outlineLvl w:val="0"/>
    </w:pPr>
    <w:rPr>
      <w:rFonts w:cs="Sylfaen"/>
      <w:b/>
      <w:bCs/>
      <w:color w:val="000000"/>
      <w:sz w:val="28"/>
      <w:szCs w:val="28"/>
      <w:lang w:val="ru-RU"/>
    </w:rPr>
  </w:style>
  <w:style w:type="paragraph" w:styleId="Heading2">
    <w:name w:val="heading 2"/>
    <w:basedOn w:val="Normal"/>
    <w:next w:val="Normal"/>
    <w:link w:val="Heading2Char"/>
    <w:uiPriority w:val="9"/>
    <w:unhideWhenUsed/>
    <w:qFormat/>
    <w:rsid w:val="009B7D24"/>
    <w:pPr>
      <w:keepNext/>
      <w:keepLines/>
      <w:spacing w:before="40" w:after="0" w:line="259" w:lineRule="auto"/>
      <w:ind w:firstLine="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7D24"/>
    <w:pPr>
      <w:keepNext/>
      <w:keepLines/>
      <w:numPr>
        <w:ilvl w:val="2"/>
        <w:numId w:val="2"/>
      </w:numPr>
      <w:spacing w:before="40" w:after="0" w:line="240" w:lineRule="auto"/>
      <w:outlineLvl w:val="2"/>
    </w:pPr>
    <w:rPr>
      <w:b/>
      <w:i/>
      <w:sz w:val="20"/>
      <w:szCs w:val="24"/>
    </w:rPr>
  </w:style>
  <w:style w:type="paragraph" w:styleId="Heading4">
    <w:name w:val="heading 4"/>
    <w:basedOn w:val="Normal"/>
    <w:next w:val="Normal"/>
    <w:link w:val="Heading4Char"/>
    <w:uiPriority w:val="9"/>
    <w:semiHidden/>
    <w:unhideWhenUsed/>
    <w:qFormat/>
    <w:rsid w:val="009B7D24"/>
    <w:pPr>
      <w:keepNext/>
      <w:keepLines/>
      <w:numPr>
        <w:ilvl w:val="3"/>
        <w:numId w:val="2"/>
      </w:numPr>
      <w:spacing w:before="40" w:after="0" w:line="240" w:lineRule="auto"/>
      <w:outlineLvl w:val="3"/>
    </w:pPr>
    <w:rPr>
      <w:rFonts w:ascii="Calibri Light" w:eastAsia="Times New Roman" w:hAnsi="Calibri Light"/>
      <w:i/>
      <w:iCs/>
      <w:color w:val="2E74B5"/>
      <w:sz w:val="20"/>
      <w:szCs w:val="20"/>
    </w:rPr>
  </w:style>
  <w:style w:type="paragraph" w:styleId="Heading5">
    <w:name w:val="heading 5"/>
    <w:basedOn w:val="Normal"/>
    <w:next w:val="Normal"/>
    <w:link w:val="Heading5Char"/>
    <w:uiPriority w:val="9"/>
    <w:semiHidden/>
    <w:unhideWhenUsed/>
    <w:qFormat/>
    <w:rsid w:val="009B7D24"/>
    <w:pPr>
      <w:keepNext/>
      <w:keepLines/>
      <w:numPr>
        <w:ilvl w:val="4"/>
        <w:numId w:val="2"/>
      </w:numPr>
      <w:spacing w:before="40" w:after="0" w:line="240" w:lineRule="auto"/>
      <w:outlineLvl w:val="4"/>
    </w:pPr>
    <w:rPr>
      <w:rFonts w:ascii="Calibri Light" w:eastAsia="Times New Roman" w:hAnsi="Calibri Light"/>
      <w:color w:val="2E74B5"/>
      <w:sz w:val="20"/>
      <w:szCs w:val="20"/>
    </w:rPr>
  </w:style>
  <w:style w:type="paragraph" w:styleId="Heading6">
    <w:name w:val="heading 6"/>
    <w:basedOn w:val="Normal"/>
    <w:next w:val="Normal"/>
    <w:link w:val="Heading6Char"/>
    <w:uiPriority w:val="9"/>
    <w:semiHidden/>
    <w:unhideWhenUsed/>
    <w:qFormat/>
    <w:rsid w:val="009B7D24"/>
    <w:pPr>
      <w:keepNext/>
      <w:keepLines/>
      <w:numPr>
        <w:ilvl w:val="5"/>
        <w:numId w:val="2"/>
      </w:numPr>
      <w:spacing w:before="40" w:after="0" w:line="240" w:lineRule="auto"/>
      <w:outlineLvl w:val="5"/>
    </w:pPr>
    <w:rPr>
      <w:rFonts w:ascii="Calibri Light" w:eastAsia="Times New Roman" w:hAnsi="Calibri Light"/>
      <w:color w:val="1F4D78"/>
      <w:sz w:val="20"/>
      <w:szCs w:val="20"/>
    </w:rPr>
  </w:style>
  <w:style w:type="paragraph" w:styleId="Heading7">
    <w:name w:val="heading 7"/>
    <w:basedOn w:val="Normal"/>
    <w:next w:val="Normal"/>
    <w:link w:val="Heading7Char"/>
    <w:uiPriority w:val="9"/>
    <w:semiHidden/>
    <w:unhideWhenUsed/>
    <w:qFormat/>
    <w:rsid w:val="009B7D24"/>
    <w:pPr>
      <w:keepNext/>
      <w:keepLines/>
      <w:numPr>
        <w:ilvl w:val="6"/>
        <w:numId w:val="2"/>
      </w:numPr>
      <w:spacing w:before="40" w:after="0" w:line="240" w:lineRule="auto"/>
      <w:outlineLvl w:val="6"/>
    </w:pPr>
    <w:rPr>
      <w:rFonts w:ascii="Calibri Light" w:eastAsia="Times New Roman" w:hAnsi="Calibri Light"/>
      <w:i/>
      <w:iCs/>
      <w:color w:val="1F4D78"/>
      <w:sz w:val="20"/>
      <w:szCs w:val="20"/>
    </w:rPr>
  </w:style>
  <w:style w:type="paragraph" w:styleId="Heading8">
    <w:name w:val="heading 8"/>
    <w:basedOn w:val="Normal"/>
    <w:next w:val="Normal"/>
    <w:link w:val="Heading8Char"/>
    <w:uiPriority w:val="9"/>
    <w:semiHidden/>
    <w:unhideWhenUsed/>
    <w:qFormat/>
    <w:rsid w:val="009B7D24"/>
    <w:pPr>
      <w:keepNext/>
      <w:keepLines/>
      <w:numPr>
        <w:ilvl w:val="7"/>
        <w:numId w:val="2"/>
      </w:numPr>
      <w:spacing w:before="40" w:after="0" w:line="240" w:lineRule="auto"/>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9B7D24"/>
    <w:pPr>
      <w:keepNext/>
      <w:keepLines/>
      <w:numPr>
        <w:ilvl w:val="8"/>
        <w:numId w:val="2"/>
      </w:numPr>
      <w:spacing w:before="40" w:after="0" w:line="240" w:lineRule="auto"/>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D24"/>
    <w:rPr>
      <w:rFonts w:ascii="GHEA Grapalat" w:eastAsia="SimSun" w:hAnsi="GHEA Grapalat" w:cs="Sylfaen"/>
      <w:b/>
      <w:bCs/>
      <w:color w:val="000000"/>
      <w:sz w:val="28"/>
      <w:szCs w:val="28"/>
    </w:rPr>
  </w:style>
  <w:style w:type="character" w:customStyle="1" w:styleId="Heading2Char">
    <w:name w:val="Heading 2 Char"/>
    <w:basedOn w:val="DefaultParagraphFont"/>
    <w:link w:val="Heading2"/>
    <w:uiPriority w:val="9"/>
    <w:rsid w:val="009B7D24"/>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9B7D24"/>
    <w:rPr>
      <w:rFonts w:ascii="GHEA Grapalat" w:eastAsia="SimSun" w:hAnsi="GHEA Grapalat" w:cs="Times New Roman"/>
      <w:b/>
      <w:i/>
      <w:sz w:val="20"/>
      <w:szCs w:val="24"/>
    </w:rPr>
  </w:style>
  <w:style w:type="character" w:customStyle="1" w:styleId="Heading4Char">
    <w:name w:val="Heading 4 Char"/>
    <w:basedOn w:val="DefaultParagraphFont"/>
    <w:link w:val="Heading4"/>
    <w:uiPriority w:val="9"/>
    <w:semiHidden/>
    <w:rsid w:val="009B7D24"/>
    <w:rPr>
      <w:rFonts w:ascii="Calibri Light" w:eastAsia="Times New Roman" w:hAnsi="Calibri Light" w:cs="Times New Roman"/>
      <w:i/>
      <w:iCs/>
      <w:color w:val="2E74B5"/>
      <w:sz w:val="20"/>
      <w:szCs w:val="20"/>
    </w:rPr>
  </w:style>
  <w:style w:type="character" w:customStyle="1" w:styleId="Heading5Char">
    <w:name w:val="Heading 5 Char"/>
    <w:basedOn w:val="DefaultParagraphFont"/>
    <w:link w:val="Heading5"/>
    <w:uiPriority w:val="9"/>
    <w:semiHidden/>
    <w:rsid w:val="009B7D24"/>
    <w:rPr>
      <w:rFonts w:ascii="Calibri Light" w:eastAsia="Times New Roman" w:hAnsi="Calibri Light" w:cs="Times New Roman"/>
      <w:color w:val="2E74B5"/>
      <w:sz w:val="20"/>
      <w:szCs w:val="20"/>
    </w:rPr>
  </w:style>
  <w:style w:type="character" w:customStyle="1" w:styleId="Heading6Char">
    <w:name w:val="Heading 6 Char"/>
    <w:basedOn w:val="DefaultParagraphFont"/>
    <w:link w:val="Heading6"/>
    <w:uiPriority w:val="9"/>
    <w:semiHidden/>
    <w:rsid w:val="009B7D24"/>
    <w:rPr>
      <w:rFonts w:ascii="Calibri Light" w:eastAsia="Times New Roman" w:hAnsi="Calibri Light" w:cs="Times New Roman"/>
      <w:color w:val="1F4D78"/>
      <w:sz w:val="20"/>
      <w:szCs w:val="20"/>
    </w:rPr>
  </w:style>
  <w:style w:type="character" w:customStyle="1" w:styleId="Heading7Char">
    <w:name w:val="Heading 7 Char"/>
    <w:basedOn w:val="DefaultParagraphFont"/>
    <w:link w:val="Heading7"/>
    <w:uiPriority w:val="9"/>
    <w:semiHidden/>
    <w:rsid w:val="009B7D24"/>
    <w:rPr>
      <w:rFonts w:ascii="Calibri Light" w:eastAsia="Times New Roman" w:hAnsi="Calibri Light" w:cs="Times New Roman"/>
      <w:i/>
      <w:iCs/>
      <w:color w:val="1F4D78"/>
      <w:sz w:val="20"/>
      <w:szCs w:val="20"/>
    </w:rPr>
  </w:style>
  <w:style w:type="character" w:customStyle="1" w:styleId="Heading8Char">
    <w:name w:val="Heading 8 Char"/>
    <w:basedOn w:val="DefaultParagraphFont"/>
    <w:link w:val="Heading8"/>
    <w:uiPriority w:val="9"/>
    <w:semiHidden/>
    <w:rsid w:val="009B7D24"/>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9B7D24"/>
    <w:rPr>
      <w:rFonts w:ascii="Calibri Light" w:eastAsia="Times New Roman" w:hAnsi="Calibri Light" w:cs="Times New Roman"/>
      <w:i/>
      <w:iCs/>
      <w:color w:val="272727"/>
      <w:sz w:val="21"/>
      <w:szCs w:val="21"/>
    </w:rPr>
  </w:style>
  <w:style w:type="paragraph" w:styleId="Header">
    <w:name w:val="header"/>
    <w:basedOn w:val="Normal"/>
    <w:link w:val="HeaderChar"/>
    <w:uiPriority w:val="99"/>
    <w:unhideWhenUsed/>
    <w:rsid w:val="009B7D24"/>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9B7D24"/>
    <w:rPr>
      <w:rFonts w:ascii="GHEA Grapalat" w:eastAsia="SimSun" w:hAnsi="GHEA Grapalat" w:cs="Times New Roman"/>
      <w:sz w:val="20"/>
      <w:szCs w:val="20"/>
      <w:lang w:val="en-US"/>
    </w:rPr>
  </w:style>
  <w:style w:type="paragraph" w:styleId="Footer">
    <w:name w:val="footer"/>
    <w:basedOn w:val="Normal"/>
    <w:link w:val="FooterChar"/>
    <w:uiPriority w:val="99"/>
    <w:unhideWhenUsed/>
    <w:rsid w:val="009B7D24"/>
    <w:pPr>
      <w:tabs>
        <w:tab w:val="center" w:pos="4677"/>
        <w:tab w:val="right" w:pos="9355"/>
      </w:tabs>
      <w:spacing w:after="0" w:line="240" w:lineRule="auto"/>
    </w:pPr>
    <w:rPr>
      <w:sz w:val="20"/>
      <w:szCs w:val="20"/>
    </w:rPr>
  </w:style>
  <w:style w:type="character" w:customStyle="1" w:styleId="FooterChar">
    <w:name w:val="Footer Char"/>
    <w:basedOn w:val="DefaultParagraphFont"/>
    <w:link w:val="Footer"/>
    <w:uiPriority w:val="99"/>
    <w:rsid w:val="009B7D24"/>
    <w:rPr>
      <w:rFonts w:ascii="GHEA Grapalat" w:eastAsia="SimSun" w:hAnsi="GHEA Grapalat" w:cs="Times New Roman"/>
      <w:sz w:val="20"/>
      <w:szCs w:val="20"/>
      <w:lang w:val="en-US"/>
    </w:rPr>
  </w:style>
  <w:style w:type="table" w:styleId="TableGrid">
    <w:name w:val="Table Grid"/>
    <w:basedOn w:val="TableNormal"/>
    <w:uiPriority w:val="39"/>
    <w:rsid w:val="009B7D24"/>
    <w:pPr>
      <w:spacing w:after="0" w:line="240" w:lineRule="auto"/>
    </w:pPr>
    <w:rPr>
      <w:rFonts w:ascii="Calibri" w:eastAsia="SimSu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B7D24"/>
    <w:pPr>
      <w:spacing w:line="240" w:lineRule="auto"/>
    </w:pPr>
    <w:rPr>
      <w:sz w:val="20"/>
      <w:szCs w:val="20"/>
    </w:rPr>
  </w:style>
  <w:style w:type="character" w:customStyle="1" w:styleId="CommentTextChar">
    <w:name w:val="Comment Text Char"/>
    <w:basedOn w:val="DefaultParagraphFont"/>
    <w:link w:val="CommentText"/>
    <w:uiPriority w:val="99"/>
    <w:rsid w:val="009B7D24"/>
    <w:rPr>
      <w:rFonts w:ascii="GHEA Grapalat" w:eastAsia="SimSun" w:hAnsi="GHEA Grapalat" w:cs="Times New Roman"/>
      <w:sz w:val="20"/>
      <w:szCs w:val="20"/>
      <w:lang w:val="en-US"/>
    </w:rPr>
  </w:style>
  <w:style w:type="paragraph" w:styleId="FootnoteText">
    <w:name w:val="footnote text"/>
    <w:basedOn w:val="Normal"/>
    <w:link w:val="FootnoteTextChar"/>
    <w:uiPriority w:val="99"/>
    <w:semiHidden/>
    <w:unhideWhenUsed/>
    <w:rsid w:val="009B7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D24"/>
    <w:rPr>
      <w:rFonts w:ascii="GHEA Grapalat" w:eastAsia="SimSun" w:hAnsi="GHEA Grapalat" w:cs="Times New Roman"/>
      <w:sz w:val="20"/>
      <w:szCs w:val="20"/>
      <w:lang w:val="en-US"/>
    </w:rPr>
  </w:style>
  <w:style w:type="paragraph" w:styleId="TOCHeading">
    <w:name w:val="TOC Heading"/>
    <w:basedOn w:val="Heading1"/>
    <w:next w:val="Normal"/>
    <w:uiPriority w:val="39"/>
    <w:unhideWhenUsed/>
    <w:qFormat/>
    <w:rsid w:val="009B7D24"/>
    <w:pPr>
      <w:keepNext/>
      <w:keepLines/>
      <w:numPr>
        <w:numId w:val="0"/>
      </w:numPr>
      <w:spacing w:before="240" w:after="0" w:line="259" w:lineRule="auto"/>
      <w:ind w:right="0"/>
      <w:jc w:val="left"/>
      <w:outlineLvl w:val="9"/>
    </w:pPr>
    <w:rPr>
      <w:rFonts w:ascii="Calibri Light" w:eastAsia="Times New Roman" w:hAnsi="Calibri Light" w:cs="Times New Roman"/>
      <w:b w:val="0"/>
      <w:bCs w:val="0"/>
      <w:color w:val="2E74B5"/>
      <w:sz w:val="32"/>
      <w:szCs w:val="32"/>
      <w:lang w:val="en-US"/>
    </w:rPr>
  </w:style>
  <w:style w:type="paragraph" w:styleId="TOC1">
    <w:name w:val="toc 1"/>
    <w:basedOn w:val="Normal"/>
    <w:next w:val="Normal"/>
    <w:autoRedefine/>
    <w:uiPriority w:val="39"/>
    <w:unhideWhenUsed/>
    <w:rsid w:val="002862E5"/>
    <w:pPr>
      <w:tabs>
        <w:tab w:val="left" w:pos="360"/>
        <w:tab w:val="right" w:leader="dot" w:pos="9288"/>
      </w:tabs>
      <w:ind w:firstLine="0"/>
    </w:pPr>
    <w:rPr>
      <w:noProof/>
    </w:rPr>
  </w:style>
  <w:style w:type="paragraph" w:styleId="TOC2">
    <w:name w:val="toc 2"/>
    <w:basedOn w:val="Normal"/>
    <w:next w:val="Normal"/>
    <w:autoRedefine/>
    <w:uiPriority w:val="39"/>
    <w:unhideWhenUsed/>
    <w:rsid w:val="009B7D24"/>
    <w:pPr>
      <w:tabs>
        <w:tab w:val="left" w:pos="1540"/>
        <w:tab w:val="right" w:leader="dot" w:pos="9288"/>
      </w:tabs>
      <w:ind w:left="240" w:firstLine="120"/>
    </w:pPr>
  </w:style>
  <w:style w:type="character" w:styleId="Hyperlink">
    <w:name w:val="Hyperlink"/>
    <w:uiPriority w:val="99"/>
    <w:unhideWhenUsed/>
    <w:rsid w:val="009B7D24"/>
    <w:rPr>
      <w:color w:val="0563C1"/>
      <w:u w:val="single"/>
    </w:rPr>
  </w:style>
  <w:style w:type="character" w:styleId="Strong">
    <w:name w:val="Strong"/>
    <w:uiPriority w:val="22"/>
    <w:qFormat/>
    <w:rsid w:val="009B7D24"/>
    <w:rPr>
      <w:b/>
      <w:bCs/>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9B7D24"/>
    <w:pPr>
      <w:spacing w:before="0" w:after="160" w:line="259" w:lineRule="auto"/>
      <w:ind w:left="720" w:firstLine="0"/>
      <w:contextualSpacing/>
      <w:jc w:val="left"/>
    </w:pPr>
    <w:rPr>
      <w:rFonts w:asciiTheme="minorHAnsi" w:eastAsiaTheme="minorHAnsi" w:hAnsiTheme="minorHAnsi" w:cstheme="minorBidi"/>
      <w:sz w:val="22"/>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locked/>
    <w:rsid w:val="009B7D24"/>
    <w:rPr>
      <w:lang w:val="en-US"/>
    </w:rPr>
  </w:style>
  <w:style w:type="paragraph" w:styleId="BodyText">
    <w:name w:val="Body Text"/>
    <w:basedOn w:val="Normal"/>
    <w:link w:val="BodyTextChar"/>
    <w:uiPriority w:val="99"/>
    <w:unhideWhenUsed/>
    <w:qFormat/>
    <w:rsid w:val="009B7D24"/>
    <w:pPr>
      <w:spacing w:before="0" w:after="0" w:line="240" w:lineRule="auto"/>
      <w:ind w:firstLine="0"/>
      <w:jc w:val="center"/>
    </w:pPr>
    <w:rPr>
      <w:rFonts w:ascii="Arial Armenian" w:eastAsia="Times New Roman" w:hAnsi="Arial Armenian"/>
      <w:szCs w:val="24"/>
    </w:rPr>
  </w:style>
  <w:style w:type="character" w:customStyle="1" w:styleId="BodyTextChar">
    <w:name w:val="Body Text Char"/>
    <w:basedOn w:val="DefaultParagraphFont"/>
    <w:link w:val="BodyText"/>
    <w:uiPriority w:val="99"/>
    <w:rsid w:val="009B7D24"/>
    <w:rPr>
      <w:rFonts w:ascii="Arial Armenian" w:eastAsia="Times New Roman" w:hAnsi="Arial Armenian" w:cs="Times New Roman"/>
      <w:sz w:val="24"/>
      <w:szCs w:val="24"/>
      <w:lang w:val="en-US"/>
    </w:rPr>
  </w:style>
  <w:style w:type="paragraph" w:styleId="NormalWeb">
    <w:name w:val="Normal (Web)"/>
    <w:basedOn w:val="Normal"/>
    <w:uiPriority w:val="99"/>
    <w:unhideWhenUsed/>
    <w:rsid w:val="009B7D24"/>
    <w:pPr>
      <w:spacing w:before="100" w:beforeAutospacing="1" w:after="100" w:afterAutospacing="1" w:line="240" w:lineRule="auto"/>
      <w:ind w:firstLine="0"/>
      <w:jc w:val="left"/>
    </w:pPr>
    <w:rPr>
      <w:rFonts w:ascii="Times New Roman" w:eastAsia="Times New Roman" w:hAnsi="Times New Roman"/>
      <w:szCs w:val="24"/>
    </w:rPr>
  </w:style>
  <w:style w:type="character" w:customStyle="1" w:styleId="BalloonTextChar">
    <w:name w:val="Balloon Text Char"/>
    <w:basedOn w:val="DefaultParagraphFont"/>
    <w:link w:val="BalloonText"/>
    <w:uiPriority w:val="99"/>
    <w:semiHidden/>
    <w:rsid w:val="009B7D24"/>
    <w:rPr>
      <w:rFonts w:ascii="Segoe UI" w:eastAsia="SimSun" w:hAnsi="Segoe UI" w:cs="Segoe UI"/>
      <w:sz w:val="18"/>
      <w:szCs w:val="18"/>
      <w:lang w:val="en-US"/>
    </w:rPr>
  </w:style>
  <w:style w:type="paragraph" w:styleId="BalloonText">
    <w:name w:val="Balloon Text"/>
    <w:basedOn w:val="Normal"/>
    <w:link w:val="BalloonTextChar"/>
    <w:uiPriority w:val="99"/>
    <w:semiHidden/>
    <w:unhideWhenUsed/>
    <w:rsid w:val="009B7D24"/>
    <w:pPr>
      <w:spacing w:before="0" w:after="0" w:line="240" w:lineRule="auto"/>
    </w:pPr>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9B7D24"/>
    <w:rPr>
      <w:rFonts w:ascii="GHEA Grapalat" w:eastAsia="SimSun" w:hAnsi="GHEA Grapalat"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9B7D24"/>
    <w:rPr>
      <w:b/>
      <w:bCs/>
    </w:rPr>
  </w:style>
  <w:style w:type="character" w:customStyle="1" w:styleId="longtext1">
    <w:name w:val="long_text1"/>
    <w:rsid w:val="009B7D24"/>
    <w:rPr>
      <w:rFonts w:cs="Times New Roman"/>
      <w:sz w:val="20"/>
      <w:szCs w:val="20"/>
    </w:rPr>
  </w:style>
  <w:style w:type="paragraph" w:styleId="NoSpacing">
    <w:name w:val="No Spacing"/>
    <w:uiPriority w:val="1"/>
    <w:qFormat/>
    <w:rsid w:val="009B7D24"/>
    <w:pPr>
      <w:spacing w:after="0" w:line="240" w:lineRule="auto"/>
    </w:pPr>
    <w:rPr>
      <w:lang w:val="en-US"/>
    </w:rPr>
  </w:style>
  <w:style w:type="character" w:customStyle="1" w:styleId="EndnoteTextChar">
    <w:name w:val="Endnote Text Char"/>
    <w:basedOn w:val="DefaultParagraphFont"/>
    <w:link w:val="EndnoteText"/>
    <w:uiPriority w:val="99"/>
    <w:semiHidden/>
    <w:rsid w:val="009B7D24"/>
    <w:rPr>
      <w:sz w:val="20"/>
      <w:szCs w:val="20"/>
      <w:lang w:val="en-US"/>
    </w:rPr>
  </w:style>
  <w:style w:type="paragraph" w:styleId="EndnoteText">
    <w:name w:val="endnote text"/>
    <w:basedOn w:val="Normal"/>
    <w:link w:val="EndnoteTextChar"/>
    <w:uiPriority w:val="99"/>
    <w:semiHidden/>
    <w:unhideWhenUsed/>
    <w:rsid w:val="009B7D24"/>
    <w:pPr>
      <w:spacing w:before="0" w:after="0" w:line="240" w:lineRule="auto"/>
      <w:ind w:firstLine="0"/>
      <w:jc w:val="left"/>
    </w:pPr>
    <w:rPr>
      <w:rFonts w:asciiTheme="minorHAnsi" w:eastAsiaTheme="minorHAnsi" w:hAnsiTheme="minorHAnsi" w:cstheme="minorBidi"/>
      <w:sz w:val="20"/>
      <w:szCs w:val="20"/>
    </w:rPr>
  </w:style>
  <w:style w:type="character" w:styleId="Emphasis">
    <w:name w:val="Emphasis"/>
    <w:basedOn w:val="DefaultParagraphFont"/>
    <w:uiPriority w:val="20"/>
    <w:qFormat/>
    <w:rsid w:val="009B7D24"/>
    <w:rPr>
      <w:i/>
      <w:iCs/>
    </w:rPr>
  </w:style>
  <w:style w:type="character" w:styleId="FootnoteReference">
    <w:name w:val="footnote reference"/>
    <w:basedOn w:val="DefaultParagraphFont"/>
    <w:uiPriority w:val="99"/>
    <w:semiHidden/>
    <w:unhideWhenUsed/>
    <w:rsid w:val="00056CD5"/>
    <w:rPr>
      <w:vertAlign w:val="superscript"/>
    </w:rPr>
  </w:style>
  <w:style w:type="character" w:customStyle="1" w:styleId="Tablecaption">
    <w:name w:val="Table caption_"/>
    <w:basedOn w:val="DefaultParagraphFont"/>
    <w:link w:val="Tablecaption0"/>
    <w:rsid w:val="00763FCD"/>
    <w:rPr>
      <w:rFonts w:ascii="Cambria" w:eastAsia="Cambria" w:hAnsi="Cambria" w:cs="Cambria"/>
      <w:color w:val="514D52"/>
      <w:sz w:val="20"/>
      <w:szCs w:val="20"/>
    </w:rPr>
  </w:style>
  <w:style w:type="paragraph" w:customStyle="1" w:styleId="Tablecaption0">
    <w:name w:val="Table caption"/>
    <w:basedOn w:val="Normal"/>
    <w:link w:val="Tablecaption"/>
    <w:rsid w:val="00763FCD"/>
    <w:pPr>
      <w:widowControl w:val="0"/>
      <w:spacing w:before="0" w:after="0" w:line="240" w:lineRule="auto"/>
      <w:ind w:firstLine="0"/>
      <w:jc w:val="left"/>
    </w:pPr>
    <w:rPr>
      <w:rFonts w:ascii="Cambria" w:eastAsia="Cambria" w:hAnsi="Cambria" w:cs="Cambria"/>
      <w:color w:val="514D52"/>
      <w:sz w:val="20"/>
      <w:szCs w:val="20"/>
      <w:lang w:val="ru-RU"/>
    </w:rPr>
  </w:style>
  <w:style w:type="character" w:customStyle="1" w:styleId="Other">
    <w:name w:val="Other_"/>
    <w:basedOn w:val="DefaultParagraphFont"/>
    <w:link w:val="Other0"/>
    <w:rsid w:val="00763FCD"/>
    <w:rPr>
      <w:rFonts w:ascii="Cambria" w:eastAsia="Cambria" w:hAnsi="Cambria" w:cs="Cambria"/>
      <w:color w:val="514D52"/>
      <w:sz w:val="20"/>
      <w:szCs w:val="20"/>
    </w:rPr>
  </w:style>
  <w:style w:type="paragraph" w:customStyle="1" w:styleId="Other0">
    <w:name w:val="Other"/>
    <w:basedOn w:val="Normal"/>
    <w:link w:val="Other"/>
    <w:rsid w:val="00763FCD"/>
    <w:pPr>
      <w:widowControl w:val="0"/>
      <w:spacing w:before="0" w:after="0" w:line="240" w:lineRule="auto"/>
      <w:ind w:firstLine="180"/>
      <w:jc w:val="left"/>
    </w:pPr>
    <w:rPr>
      <w:rFonts w:ascii="Cambria" w:eastAsia="Cambria" w:hAnsi="Cambria" w:cs="Cambria"/>
      <w:color w:val="514D52"/>
      <w:sz w:val="20"/>
      <w:szCs w:val="20"/>
      <w:lang w:val="ru-RU"/>
    </w:rPr>
  </w:style>
  <w:style w:type="character" w:customStyle="1" w:styleId="Bodytext2">
    <w:name w:val="Body text (2)_"/>
    <w:basedOn w:val="DefaultParagraphFont"/>
    <w:link w:val="Bodytext20"/>
    <w:rsid w:val="00763FCD"/>
    <w:rPr>
      <w:rFonts w:ascii="Consolas" w:eastAsia="Consolas" w:hAnsi="Consolas" w:cs="Consolas"/>
      <w:i/>
      <w:iCs/>
      <w:color w:val="514D52"/>
      <w:sz w:val="18"/>
      <w:szCs w:val="18"/>
    </w:rPr>
  </w:style>
  <w:style w:type="paragraph" w:customStyle="1" w:styleId="Bodytext20">
    <w:name w:val="Body text (2)"/>
    <w:basedOn w:val="Normal"/>
    <w:link w:val="Bodytext2"/>
    <w:rsid w:val="00763FCD"/>
    <w:pPr>
      <w:widowControl w:val="0"/>
      <w:spacing w:before="0" w:after="0" w:line="257" w:lineRule="auto"/>
      <w:ind w:left="340" w:hanging="340"/>
      <w:jc w:val="left"/>
    </w:pPr>
    <w:rPr>
      <w:rFonts w:ascii="Consolas" w:eastAsia="Consolas" w:hAnsi="Consolas" w:cs="Consolas"/>
      <w:i/>
      <w:iCs/>
      <w:color w:val="514D52"/>
      <w:sz w:val="18"/>
      <w:szCs w:val="18"/>
      <w:lang w:val="ru-RU"/>
    </w:rPr>
  </w:style>
  <w:style w:type="paragraph" w:customStyle="1" w:styleId="Default">
    <w:name w:val="Default"/>
    <w:uiPriority w:val="99"/>
    <w:rsid w:val="00763FCD"/>
    <w:pPr>
      <w:autoSpaceDE w:val="0"/>
      <w:autoSpaceDN w:val="0"/>
      <w:adjustRightInd w:val="0"/>
      <w:spacing w:after="0" w:line="240" w:lineRule="auto"/>
    </w:pPr>
    <w:rPr>
      <w:rFonts w:ascii="Sylfaen" w:hAnsi="Sylfaen" w:cs="Sylfaen"/>
      <w:color w:val="000000"/>
      <w:sz w:val="24"/>
      <w:szCs w:val="24"/>
      <w:lang w:val="en-US"/>
    </w:rPr>
  </w:style>
  <w:style w:type="paragraph" w:customStyle="1" w:styleId="msonormal0">
    <w:name w:val="msonormal"/>
    <w:basedOn w:val="Normal"/>
    <w:rsid w:val="0044116B"/>
    <w:pPr>
      <w:spacing w:before="100" w:beforeAutospacing="1" w:after="100" w:afterAutospacing="1" w:line="240" w:lineRule="auto"/>
      <w:ind w:firstLine="0"/>
      <w:jc w:val="left"/>
    </w:pPr>
    <w:rPr>
      <w:rFonts w:ascii="Times New Roman" w:eastAsia="Times New Roman" w:hAnsi="Times New Roman"/>
      <w:szCs w:val="24"/>
    </w:rPr>
  </w:style>
  <w:style w:type="paragraph" w:customStyle="1" w:styleId="xl66">
    <w:name w:val="xl66"/>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 w:val="20"/>
      <w:szCs w:val="20"/>
    </w:rPr>
  </w:style>
  <w:style w:type="paragraph" w:customStyle="1" w:styleId="xl67">
    <w:name w:val="xl67"/>
    <w:basedOn w:val="Normal"/>
    <w:rsid w:val="0044116B"/>
    <w:pPr>
      <w:spacing w:before="100" w:beforeAutospacing="1" w:after="100" w:afterAutospacing="1" w:line="240" w:lineRule="auto"/>
      <w:ind w:firstLine="0"/>
      <w:jc w:val="left"/>
      <w:textAlignment w:val="center"/>
    </w:pPr>
    <w:rPr>
      <w:rFonts w:ascii="Times New Roman" w:eastAsia="Times New Roman" w:hAnsi="Times New Roman"/>
      <w:szCs w:val="24"/>
    </w:rPr>
  </w:style>
  <w:style w:type="paragraph" w:customStyle="1" w:styleId="xl68">
    <w:name w:val="xl68"/>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69">
    <w:name w:val="xl69"/>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0">
    <w:name w:val="xl70"/>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1">
    <w:name w:val="xl71"/>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2">
    <w:name w:val="xl72"/>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73">
    <w:name w:val="xl73"/>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74">
    <w:name w:val="xl74"/>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5">
    <w:name w:val="xl75"/>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76">
    <w:name w:val="xl76"/>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7">
    <w:name w:val="xl77"/>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8">
    <w:name w:val="xl78"/>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9">
    <w:name w:val="xl79"/>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0">
    <w:name w:val="xl80"/>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1">
    <w:name w:val="xl81"/>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2">
    <w:name w:val="xl82"/>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rPr>
  </w:style>
  <w:style w:type="paragraph" w:customStyle="1" w:styleId="xl83">
    <w:name w:val="xl83"/>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rPr>
  </w:style>
  <w:style w:type="paragraph" w:customStyle="1" w:styleId="xl84">
    <w:name w:val="xl84"/>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 w:val="20"/>
      <w:szCs w:val="20"/>
    </w:rPr>
  </w:style>
  <w:style w:type="paragraph" w:customStyle="1" w:styleId="xl85">
    <w:name w:val="xl85"/>
    <w:basedOn w:val="Normal"/>
    <w:uiPriority w:val="99"/>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86">
    <w:name w:val="xl86"/>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7">
    <w:name w:val="xl87"/>
    <w:basedOn w:val="Normal"/>
    <w:uiPriority w:val="99"/>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88">
    <w:name w:val="xl88"/>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89">
    <w:name w:val="xl89"/>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90">
    <w:name w:val="xl90"/>
    <w:basedOn w:val="Normal"/>
    <w:uiPriority w:val="99"/>
    <w:rsid w:val="0044116B"/>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1">
    <w:name w:val="xl91"/>
    <w:basedOn w:val="Normal"/>
    <w:uiPriority w:val="99"/>
    <w:rsid w:val="0044116B"/>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2">
    <w:name w:val="xl92"/>
    <w:basedOn w:val="Normal"/>
    <w:uiPriority w:val="99"/>
    <w:rsid w:val="0044116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msonormalmrcssattr">
    <w:name w:val="msonormal_mr_css_attr"/>
    <w:basedOn w:val="Normal"/>
    <w:uiPriority w:val="99"/>
    <w:rsid w:val="00B15F87"/>
    <w:pPr>
      <w:spacing w:before="100" w:beforeAutospacing="1" w:after="100" w:afterAutospacing="1" w:line="240" w:lineRule="auto"/>
      <w:ind w:firstLine="0"/>
      <w:jc w:val="left"/>
    </w:pPr>
    <w:rPr>
      <w:rFonts w:ascii="Times New Roman" w:eastAsia="Times New Roman" w:hAnsi="Times New Roman"/>
      <w:szCs w:val="24"/>
      <w:lang w:val="ru-RU" w:eastAsia="ru-RU"/>
    </w:rPr>
  </w:style>
  <w:style w:type="character" w:customStyle="1" w:styleId="BodyTextChar1">
    <w:name w:val="Body Text Char1"/>
    <w:basedOn w:val="DefaultParagraphFont"/>
    <w:uiPriority w:val="99"/>
    <w:semiHidden/>
    <w:rsid w:val="009E49C0"/>
  </w:style>
  <w:style w:type="character" w:styleId="CommentReference">
    <w:name w:val="annotation reference"/>
    <w:basedOn w:val="DefaultParagraphFont"/>
    <w:uiPriority w:val="99"/>
    <w:semiHidden/>
    <w:unhideWhenUsed/>
    <w:rsid w:val="009E49C0"/>
    <w:rPr>
      <w:sz w:val="16"/>
      <w:szCs w:val="16"/>
    </w:rPr>
  </w:style>
  <w:style w:type="character" w:styleId="EndnoteReference">
    <w:name w:val="endnote reference"/>
    <w:basedOn w:val="DefaultParagraphFont"/>
    <w:uiPriority w:val="99"/>
    <w:semiHidden/>
    <w:unhideWhenUsed/>
    <w:rsid w:val="009E49C0"/>
    <w:rPr>
      <w:vertAlign w:val="superscript"/>
    </w:rPr>
  </w:style>
  <w:style w:type="table" w:customStyle="1" w:styleId="TableGrid1">
    <w:name w:val="Table Grid1"/>
    <w:basedOn w:val="TableNormal"/>
    <w:next w:val="TableGrid"/>
    <w:uiPriority w:val="39"/>
    <w:rsid w:val="008B44CC"/>
    <w:pPr>
      <w:spacing w:after="0" w:line="240" w:lineRule="auto"/>
      <w:ind w:firstLine="567"/>
      <w:jc w:val="both"/>
    </w:pPr>
    <w:rPr>
      <w:rFonts w:ascii="GHEA Grapalat" w:hAnsi="GHEA Grapalat"/>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8B44CC"/>
    <w:pPr>
      <w:spacing w:after="0" w:line="240" w:lineRule="auto"/>
      <w:ind w:firstLine="567"/>
      <w:jc w:val="both"/>
    </w:pPr>
    <w:rPr>
      <w:rFonts w:ascii="GHEA Grapalat" w:hAnsi="GHEA Grapalat"/>
      <w:sz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4D3F22"/>
    <w:pPr>
      <w:spacing w:after="0" w:line="240" w:lineRule="auto"/>
    </w:pPr>
    <w:rPr>
      <w:rFonts w:ascii="GHEA Grapalat" w:eastAsia="SimSun" w:hAnsi="GHEA Grapalat" w:cs="Times New Roman"/>
      <w:sz w:val="24"/>
      <w:lang w:val="en-US"/>
    </w:rPr>
  </w:style>
  <w:style w:type="character" w:styleId="FollowedHyperlink">
    <w:name w:val="FollowedHyperlink"/>
    <w:basedOn w:val="DefaultParagraphFont"/>
    <w:uiPriority w:val="99"/>
    <w:semiHidden/>
    <w:unhideWhenUsed/>
    <w:rsid w:val="00AC7646"/>
    <w:rPr>
      <w:color w:val="954F72" w:themeColor="followedHyperlink"/>
      <w:u w:val="single"/>
    </w:rPr>
  </w:style>
  <w:style w:type="character" w:customStyle="1" w:styleId="1">
    <w:name w:val="Текст выноски Знак1"/>
    <w:basedOn w:val="DefaultParagraphFont"/>
    <w:uiPriority w:val="99"/>
    <w:semiHidden/>
    <w:rsid w:val="00AC7646"/>
    <w:rPr>
      <w:rFonts w:ascii="Segoe UI" w:eastAsia="SimSun" w:hAnsi="Segoe UI" w:cs="Segoe UI" w:hint="default"/>
      <w:sz w:val="18"/>
      <w:szCs w:val="18"/>
      <w:lang w:val="en-US"/>
    </w:rPr>
  </w:style>
  <w:style w:type="character" w:customStyle="1" w:styleId="10">
    <w:name w:val="Тема примечания Знак1"/>
    <w:basedOn w:val="CommentTextChar"/>
    <w:uiPriority w:val="99"/>
    <w:semiHidden/>
    <w:rsid w:val="00AC7646"/>
    <w:rPr>
      <w:rFonts w:ascii="GHEA Grapalat" w:eastAsia="SimSun" w:hAnsi="GHEA Grapalat" w:cs="Times New Roman" w:hint="default"/>
      <w:b/>
      <w:bCs/>
      <w:sz w:val="20"/>
      <w:szCs w:val="20"/>
      <w:lang w:val="en-US"/>
    </w:rPr>
  </w:style>
  <w:style w:type="character" w:customStyle="1" w:styleId="11">
    <w:name w:val="Текст концевой сноски Знак1"/>
    <w:basedOn w:val="DefaultParagraphFont"/>
    <w:uiPriority w:val="99"/>
    <w:semiHidden/>
    <w:rsid w:val="00AC7646"/>
    <w:rPr>
      <w:rFonts w:ascii="GHEA Grapalat" w:eastAsia="SimSun" w:hAnsi="GHEA Grapalat" w:cs="Times New Roman" w:hint="default"/>
      <w:sz w:val="20"/>
      <w:szCs w:val="20"/>
      <w:lang w:val="en-US"/>
    </w:rPr>
  </w:style>
  <w:style w:type="paragraph" w:customStyle="1" w:styleId="Text">
    <w:name w:val="Text"/>
    <w:uiPriority w:val="99"/>
    <w:rsid w:val="00AC7646"/>
    <w:pPr>
      <w:spacing w:before="240" w:after="0" w:line="260" w:lineRule="atLeast"/>
      <w:jc w:val="both"/>
    </w:pPr>
    <w:rPr>
      <w:rFonts w:ascii="Times New Roman" w:eastAsia="Times New Roman" w:hAnsi="Times New Roman" w:cs="Times New Roman"/>
      <w:szCs w:val="20"/>
      <w:lang w:val="en-US"/>
    </w:rPr>
  </w:style>
  <w:style w:type="paragraph" w:customStyle="1" w:styleId="comm">
    <w:name w:val="comm"/>
    <w:basedOn w:val="Normal"/>
    <w:uiPriority w:val="99"/>
    <w:rsid w:val="00AC7646"/>
    <w:pPr>
      <w:spacing w:before="100" w:beforeAutospacing="1" w:after="100" w:afterAutospacing="1" w:line="240" w:lineRule="auto"/>
      <w:ind w:firstLine="0"/>
      <w:jc w:val="left"/>
    </w:pPr>
    <w:rPr>
      <w:rFonts w:ascii="Times New Roman" w:eastAsia="Times New Roman" w:hAnsi="Times New Roman"/>
      <w:szCs w:val="24"/>
    </w:rPr>
  </w:style>
  <w:style w:type="character" w:styleId="IntenseEmphasis">
    <w:name w:val="Intense Emphasis"/>
    <w:basedOn w:val="DefaultParagraphFont"/>
    <w:uiPriority w:val="21"/>
    <w:qFormat/>
    <w:rsid w:val="00AC7646"/>
    <w:rPr>
      <w:i/>
      <w:iCs/>
      <w:color w:val="5B9BD5" w:themeColor="accent1"/>
    </w:rPr>
  </w:style>
  <w:style w:type="numbering" w:customStyle="1" w:styleId="NoList1">
    <w:name w:val="No List1"/>
    <w:next w:val="NoList"/>
    <w:uiPriority w:val="99"/>
    <w:semiHidden/>
    <w:unhideWhenUsed/>
    <w:rsid w:val="00AC7646"/>
  </w:style>
  <w:style w:type="character" w:styleId="PageNumber">
    <w:name w:val="page number"/>
    <w:basedOn w:val="DefaultParagraphFont"/>
    <w:uiPriority w:val="99"/>
    <w:semiHidden/>
    <w:unhideWhenUsed/>
    <w:rsid w:val="00AC7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24"/>
    <w:pPr>
      <w:spacing w:before="120" w:after="120" w:line="276" w:lineRule="auto"/>
      <w:ind w:firstLine="708"/>
      <w:jc w:val="both"/>
    </w:pPr>
    <w:rPr>
      <w:rFonts w:ascii="GHEA Grapalat" w:eastAsia="SimSun" w:hAnsi="GHEA Grapalat" w:cs="Times New Roman"/>
      <w:sz w:val="24"/>
      <w:lang w:val="en-US"/>
    </w:rPr>
  </w:style>
  <w:style w:type="paragraph" w:styleId="Heading1">
    <w:name w:val="heading 1"/>
    <w:basedOn w:val="Normal"/>
    <w:next w:val="Normal"/>
    <w:link w:val="Heading1Char"/>
    <w:uiPriority w:val="9"/>
    <w:qFormat/>
    <w:rsid w:val="009B7D24"/>
    <w:pPr>
      <w:numPr>
        <w:numId w:val="1"/>
      </w:numPr>
      <w:spacing w:before="0" w:line="240" w:lineRule="auto"/>
      <w:ind w:right="29"/>
      <w:jc w:val="center"/>
      <w:outlineLvl w:val="0"/>
    </w:pPr>
    <w:rPr>
      <w:rFonts w:cs="Sylfaen"/>
      <w:b/>
      <w:bCs/>
      <w:color w:val="000000"/>
      <w:sz w:val="28"/>
      <w:szCs w:val="28"/>
      <w:lang w:val="ru-RU"/>
    </w:rPr>
  </w:style>
  <w:style w:type="paragraph" w:styleId="Heading2">
    <w:name w:val="heading 2"/>
    <w:basedOn w:val="Normal"/>
    <w:next w:val="Normal"/>
    <w:link w:val="Heading2Char"/>
    <w:uiPriority w:val="9"/>
    <w:unhideWhenUsed/>
    <w:qFormat/>
    <w:rsid w:val="009B7D24"/>
    <w:pPr>
      <w:keepNext/>
      <w:keepLines/>
      <w:spacing w:before="40" w:after="0" w:line="259" w:lineRule="auto"/>
      <w:ind w:firstLine="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7D24"/>
    <w:pPr>
      <w:keepNext/>
      <w:keepLines/>
      <w:numPr>
        <w:ilvl w:val="2"/>
        <w:numId w:val="2"/>
      </w:numPr>
      <w:spacing w:before="40" w:after="0" w:line="240" w:lineRule="auto"/>
      <w:outlineLvl w:val="2"/>
    </w:pPr>
    <w:rPr>
      <w:b/>
      <w:i/>
      <w:sz w:val="20"/>
      <w:szCs w:val="24"/>
    </w:rPr>
  </w:style>
  <w:style w:type="paragraph" w:styleId="Heading4">
    <w:name w:val="heading 4"/>
    <w:basedOn w:val="Normal"/>
    <w:next w:val="Normal"/>
    <w:link w:val="Heading4Char"/>
    <w:uiPriority w:val="9"/>
    <w:semiHidden/>
    <w:unhideWhenUsed/>
    <w:qFormat/>
    <w:rsid w:val="009B7D24"/>
    <w:pPr>
      <w:keepNext/>
      <w:keepLines/>
      <w:numPr>
        <w:ilvl w:val="3"/>
        <w:numId w:val="2"/>
      </w:numPr>
      <w:spacing w:before="40" w:after="0" w:line="240" w:lineRule="auto"/>
      <w:outlineLvl w:val="3"/>
    </w:pPr>
    <w:rPr>
      <w:rFonts w:ascii="Calibri Light" w:eastAsia="Times New Roman" w:hAnsi="Calibri Light"/>
      <w:i/>
      <w:iCs/>
      <w:color w:val="2E74B5"/>
      <w:sz w:val="20"/>
      <w:szCs w:val="20"/>
    </w:rPr>
  </w:style>
  <w:style w:type="paragraph" w:styleId="Heading5">
    <w:name w:val="heading 5"/>
    <w:basedOn w:val="Normal"/>
    <w:next w:val="Normal"/>
    <w:link w:val="Heading5Char"/>
    <w:uiPriority w:val="9"/>
    <w:semiHidden/>
    <w:unhideWhenUsed/>
    <w:qFormat/>
    <w:rsid w:val="009B7D24"/>
    <w:pPr>
      <w:keepNext/>
      <w:keepLines/>
      <w:numPr>
        <w:ilvl w:val="4"/>
        <w:numId w:val="2"/>
      </w:numPr>
      <w:spacing w:before="40" w:after="0" w:line="240" w:lineRule="auto"/>
      <w:outlineLvl w:val="4"/>
    </w:pPr>
    <w:rPr>
      <w:rFonts w:ascii="Calibri Light" w:eastAsia="Times New Roman" w:hAnsi="Calibri Light"/>
      <w:color w:val="2E74B5"/>
      <w:sz w:val="20"/>
      <w:szCs w:val="20"/>
    </w:rPr>
  </w:style>
  <w:style w:type="paragraph" w:styleId="Heading6">
    <w:name w:val="heading 6"/>
    <w:basedOn w:val="Normal"/>
    <w:next w:val="Normal"/>
    <w:link w:val="Heading6Char"/>
    <w:uiPriority w:val="9"/>
    <w:semiHidden/>
    <w:unhideWhenUsed/>
    <w:qFormat/>
    <w:rsid w:val="009B7D24"/>
    <w:pPr>
      <w:keepNext/>
      <w:keepLines/>
      <w:numPr>
        <w:ilvl w:val="5"/>
        <w:numId w:val="2"/>
      </w:numPr>
      <w:spacing w:before="40" w:after="0" w:line="240" w:lineRule="auto"/>
      <w:outlineLvl w:val="5"/>
    </w:pPr>
    <w:rPr>
      <w:rFonts w:ascii="Calibri Light" w:eastAsia="Times New Roman" w:hAnsi="Calibri Light"/>
      <w:color w:val="1F4D78"/>
      <w:sz w:val="20"/>
      <w:szCs w:val="20"/>
    </w:rPr>
  </w:style>
  <w:style w:type="paragraph" w:styleId="Heading7">
    <w:name w:val="heading 7"/>
    <w:basedOn w:val="Normal"/>
    <w:next w:val="Normal"/>
    <w:link w:val="Heading7Char"/>
    <w:uiPriority w:val="9"/>
    <w:semiHidden/>
    <w:unhideWhenUsed/>
    <w:qFormat/>
    <w:rsid w:val="009B7D24"/>
    <w:pPr>
      <w:keepNext/>
      <w:keepLines/>
      <w:numPr>
        <w:ilvl w:val="6"/>
        <w:numId w:val="2"/>
      </w:numPr>
      <w:spacing w:before="40" w:after="0" w:line="240" w:lineRule="auto"/>
      <w:outlineLvl w:val="6"/>
    </w:pPr>
    <w:rPr>
      <w:rFonts w:ascii="Calibri Light" w:eastAsia="Times New Roman" w:hAnsi="Calibri Light"/>
      <w:i/>
      <w:iCs/>
      <w:color w:val="1F4D78"/>
      <w:sz w:val="20"/>
      <w:szCs w:val="20"/>
    </w:rPr>
  </w:style>
  <w:style w:type="paragraph" w:styleId="Heading8">
    <w:name w:val="heading 8"/>
    <w:basedOn w:val="Normal"/>
    <w:next w:val="Normal"/>
    <w:link w:val="Heading8Char"/>
    <w:uiPriority w:val="9"/>
    <w:semiHidden/>
    <w:unhideWhenUsed/>
    <w:qFormat/>
    <w:rsid w:val="009B7D24"/>
    <w:pPr>
      <w:keepNext/>
      <w:keepLines/>
      <w:numPr>
        <w:ilvl w:val="7"/>
        <w:numId w:val="2"/>
      </w:numPr>
      <w:spacing w:before="40" w:after="0" w:line="240" w:lineRule="auto"/>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9B7D24"/>
    <w:pPr>
      <w:keepNext/>
      <w:keepLines/>
      <w:numPr>
        <w:ilvl w:val="8"/>
        <w:numId w:val="2"/>
      </w:numPr>
      <w:spacing w:before="40" w:after="0" w:line="240" w:lineRule="auto"/>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D24"/>
    <w:rPr>
      <w:rFonts w:ascii="GHEA Grapalat" w:eastAsia="SimSun" w:hAnsi="GHEA Grapalat" w:cs="Sylfaen"/>
      <w:b/>
      <w:bCs/>
      <w:color w:val="000000"/>
      <w:sz w:val="28"/>
      <w:szCs w:val="28"/>
    </w:rPr>
  </w:style>
  <w:style w:type="character" w:customStyle="1" w:styleId="Heading2Char">
    <w:name w:val="Heading 2 Char"/>
    <w:basedOn w:val="DefaultParagraphFont"/>
    <w:link w:val="Heading2"/>
    <w:uiPriority w:val="9"/>
    <w:rsid w:val="009B7D24"/>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9B7D24"/>
    <w:rPr>
      <w:rFonts w:ascii="GHEA Grapalat" w:eastAsia="SimSun" w:hAnsi="GHEA Grapalat" w:cs="Times New Roman"/>
      <w:b/>
      <w:i/>
      <w:sz w:val="20"/>
      <w:szCs w:val="24"/>
    </w:rPr>
  </w:style>
  <w:style w:type="character" w:customStyle="1" w:styleId="Heading4Char">
    <w:name w:val="Heading 4 Char"/>
    <w:basedOn w:val="DefaultParagraphFont"/>
    <w:link w:val="Heading4"/>
    <w:uiPriority w:val="9"/>
    <w:semiHidden/>
    <w:rsid w:val="009B7D24"/>
    <w:rPr>
      <w:rFonts w:ascii="Calibri Light" w:eastAsia="Times New Roman" w:hAnsi="Calibri Light" w:cs="Times New Roman"/>
      <w:i/>
      <w:iCs/>
      <w:color w:val="2E74B5"/>
      <w:sz w:val="20"/>
      <w:szCs w:val="20"/>
    </w:rPr>
  </w:style>
  <w:style w:type="character" w:customStyle="1" w:styleId="Heading5Char">
    <w:name w:val="Heading 5 Char"/>
    <w:basedOn w:val="DefaultParagraphFont"/>
    <w:link w:val="Heading5"/>
    <w:uiPriority w:val="9"/>
    <w:semiHidden/>
    <w:rsid w:val="009B7D24"/>
    <w:rPr>
      <w:rFonts w:ascii="Calibri Light" w:eastAsia="Times New Roman" w:hAnsi="Calibri Light" w:cs="Times New Roman"/>
      <w:color w:val="2E74B5"/>
      <w:sz w:val="20"/>
      <w:szCs w:val="20"/>
    </w:rPr>
  </w:style>
  <w:style w:type="character" w:customStyle="1" w:styleId="Heading6Char">
    <w:name w:val="Heading 6 Char"/>
    <w:basedOn w:val="DefaultParagraphFont"/>
    <w:link w:val="Heading6"/>
    <w:uiPriority w:val="9"/>
    <w:semiHidden/>
    <w:rsid w:val="009B7D24"/>
    <w:rPr>
      <w:rFonts w:ascii="Calibri Light" w:eastAsia="Times New Roman" w:hAnsi="Calibri Light" w:cs="Times New Roman"/>
      <w:color w:val="1F4D78"/>
      <w:sz w:val="20"/>
      <w:szCs w:val="20"/>
    </w:rPr>
  </w:style>
  <w:style w:type="character" w:customStyle="1" w:styleId="Heading7Char">
    <w:name w:val="Heading 7 Char"/>
    <w:basedOn w:val="DefaultParagraphFont"/>
    <w:link w:val="Heading7"/>
    <w:uiPriority w:val="9"/>
    <w:semiHidden/>
    <w:rsid w:val="009B7D24"/>
    <w:rPr>
      <w:rFonts w:ascii="Calibri Light" w:eastAsia="Times New Roman" w:hAnsi="Calibri Light" w:cs="Times New Roman"/>
      <w:i/>
      <w:iCs/>
      <w:color w:val="1F4D78"/>
      <w:sz w:val="20"/>
      <w:szCs w:val="20"/>
    </w:rPr>
  </w:style>
  <w:style w:type="character" w:customStyle="1" w:styleId="Heading8Char">
    <w:name w:val="Heading 8 Char"/>
    <w:basedOn w:val="DefaultParagraphFont"/>
    <w:link w:val="Heading8"/>
    <w:uiPriority w:val="9"/>
    <w:semiHidden/>
    <w:rsid w:val="009B7D24"/>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9B7D24"/>
    <w:rPr>
      <w:rFonts w:ascii="Calibri Light" w:eastAsia="Times New Roman" w:hAnsi="Calibri Light" w:cs="Times New Roman"/>
      <w:i/>
      <w:iCs/>
      <w:color w:val="272727"/>
      <w:sz w:val="21"/>
      <w:szCs w:val="21"/>
    </w:rPr>
  </w:style>
  <w:style w:type="paragraph" w:styleId="Header">
    <w:name w:val="header"/>
    <w:basedOn w:val="Normal"/>
    <w:link w:val="HeaderChar"/>
    <w:uiPriority w:val="99"/>
    <w:unhideWhenUsed/>
    <w:rsid w:val="009B7D24"/>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9B7D24"/>
    <w:rPr>
      <w:rFonts w:ascii="GHEA Grapalat" w:eastAsia="SimSun" w:hAnsi="GHEA Grapalat" w:cs="Times New Roman"/>
      <w:sz w:val="20"/>
      <w:szCs w:val="20"/>
      <w:lang w:val="en-US"/>
    </w:rPr>
  </w:style>
  <w:style w:type="paragraph" w:styleId="Footer">
    <w:name w:val="footer"/>
    <w:basedOn w:val="Normal"/>
    <w:link w:val="FooterChar"/>
    <w:uiPriority w:val="99"/>
    <w:unhideWhenUsed/>
    <w:rsid w:val="009B7D24"/>
    <w:pPr>
      <w:tabs>
        <w:tab w:val="center" w:pos="4677"/>
        <w:tab w:val="right" w:pos="9355"/>
      </w:tabs>
      <w:spacing w:after="0" w:line="240" w:lineRule="auto"/>
    </w:pPr>
    <w:rPr>
      <w:sz w:val="20"/>
      <w:szCs w:val="20"/>
    </w:rPr>
  </w:style>
  <w:style w:type="character" w:customStyle="1" w:styleId="FooterChar">
    <w:name w:val="Footer Char"/>
    <w:basedOn w:val="DefaultParagraphFont"/>
    <w:link w:val="Footer"/>
    <w:uiPriority w:val="99"/>
    <w:rsid w:val="009B7D24"/>
    <w:rPr>
      <w:rFonts w:ascii="GHEA Grapalat" w:eastAsia="SimSun" w:hAnsi="GHEA Grapalat" w:cs="Times New Roman"/>
      <w:sz w:val="20"/>
      <w:szCs w:val="20"/>
      <w:lang w:val="en-US"/>
    </w:rPr>
  </w:style>
  <w:style w:type="table" w:styleId="TableGrid">
    <w:name w:val="Table Grid"/>
    <w:basedOn w:val="TableNormal"/>
    <w:uiPriority w:val="39"/>
    <w:rsid w:val="009B7D24"/>
    <w:pPr>
      <w:spacing w:after="0" w:line="240" w:lineRule="auto"/>
    </w:pPr>
    <w:rPr>
      <w:rFonts w:ascii="Calibri" w:eastAsia="SimSu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B7D24"/>
    <w:pPr>
      <w:spacing w:line="240" w:lineRule="auto"/>
    </w:pPr>
    <w:rPr>
      <w:sz w:val="20"/>
      <w:szCs w:val="20"/>
    </w:rPr>
  </w:style>
  <w:style w:type="character" w:customStyle="1" w:styleId="CommentTextChar">
    <w:name w:val="Comment Text Char"/>
    <w:basedOn w:val="DefaultParagraphFont"/>
    <w:link w:val="CommentText"/>
    <w:uiPriority w:val="99"/>
    <w:rsid w:val="009B7D24"/>
    <w:rPr>
      <w:rFonts w:ascii="GHEA Grapalat" w:eastAsia="SimSun" w:hAnsi="GHEA Grapalat" w:cs="Times New Roman"/>
      <w:sz w:val="20"/>
      <w:szCs w:val="20"/>
      <w:lang w:val="en-US"/>
    </w:rPr>
  </w:style>
  <w:style w:type="paragraph" w:styleId="FootnoteText">
    <w:name w:val="footnote text"/>
    <w:basedOn w:val="Normal"/>
    <w:link w:val="FootnoteTextChar"/>
    <w:uiPriority w:val="99"/>
    <w:semiHidden/>
    <w:unhideWhenUsed/>
    <w:rsid w:val="009B7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D24"/>
    <w:rPr>
      <w:rFonts w:ascii="GHEA Grapalat" w:eastAsia="SimSun" w:hAnsi="GHEA Grapalat" w:cs="Times New Roman"/>
      <w:sz w:val="20"/>
      <w:szCs w:val="20"/>
      <w:lang w:val="en-US"/>
    </w:rPr>
  </w:style>
  <w:style w:type="paragraph" w:styleId="TOCHeading">
    <w:name w:val="TOC Heading"/>
    <w:basedOn w:val="Heading1"/>
    <w:next w:val="Normal"/>
    <w:uiPriority w:val="39"/>
    <w:unhideWhenUsed/>
    <w:qFormat/>
    <w:rsid w:val="009B7D24"/>
    <w:pPr>
      <w:keepNext/>
      <w:keepLines/>
      <w:numPr>
        <w:numId w:val="0"/>
      </w:numPr>
      <w:spacing w:before="240" w:after="0" w:line="259" w:lineRule="auto"/>
      <w:ind w:right="0"/>
      <w:jc w:val="left"/>
      <w:outlineLvl w:val="9"/>
    </w:pPr>
    <w:rPr>
      <w:rFonts w:ascii="Calibri Light" w:eastAsia="Times New Roman" w:hAnsi="Calibri Light" w:cs="Times New Roman"/>
      <w:b w:val="0"/>
      <w:bCs w:val="0"/>
      <w:color w:val="2E74B5"/>
      <w:sz w:val="32"/>
      <w:szCs w:val="32"/>
      <w:lang w:val="en-US"/>
    </w:rPr>
  </w:style>
  <w:style w:type="paragraph" w:styleId="TOC1">
    <w:name w:val="toc 1"/>
    <w:basedOn w:val="Normal"/>
    <w:next w:val="Normal"/>
    <w:autoRedefine/>
    <w:uiPriority w:val="39"/>
    <w:unhideWhenUsed/>
    <w:rsid w:val="002862E5"/>
    <w:pPr>
      <w:tabs>
        <w:tab w:val="left" w:pos="360"/>
        <w:tab w:val="right" w:leader="dot" w:pos="9288"/>
      </w:tabs>
      <w:ind w:firstLine="0"/>
    </w:pPr>
    <w:rPr>
      <w:noProof/>
    </w:rPr>
  </w:style>
  <w:style w:type="paragraph" w:styleId="TOC2">
    <w:name w:val="toc 2"/>
    <w:basedOn w:val="Normal"/>
    <w:next w:val="Normal"/>
    <w:autoRedefine/>
    <w:uiPriority w:val="39"/>
    <w:unhideWhenUsed/>
    <w:rsid w:val="009B7D24"/>
    <w:pPr>
      <w:tabs>
        <w:tab w:val="left" w:pos="1540"/>
        <w:tab w:val="right" w:leader="dot" w:pos="9288"/>
      </w:tabs>
      <w:ind w:left="240" w:firstLine="120"/>
    </w:pPr>
  </w:style>
  <w:style w:type="character" w:styleId="Hyperlink">
    <w:name w:val="Hyperlink"/>
    <w:uiPriority w:val="99"/>
    <w:unhideWhenUsed/>
    <w:rsid w:val="009B7D24"/>
    <w:rPr>
      <w:color w:val="0563C1"/>
      <w:u w:val="single"/>
    </w:rPr>
  </w:style>
  <w:style w:type="character" w:styleId="Strong">
    <w:name w:val="Strong"/>
    <w:uiPriority w:val="22"/>
    <w:qFormat/>
    <w:rsid w:val="009B7D24"/>
    <w:rPr>
      <w:b/>
      <w:bCs/>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9B7D24"/>
    <w:pPr>
      <w:spacing w:before="0" w:after="160" w:line="259" w:lineRule="auto"/>
      <w:ind w:left="720" w:firstLine="0"/>
      <w:contextualSpacing/>
      <w:jc w:val="left"/>
    </w:pPr>
    <w:rPr>
      <w:rFonts w:asciiTheme="minorHAnsi" w:eastAsiaTheme="minorHAnsi" w:hAnsiTheme="minorHAnsi" w:cstheme="minorBidi"/>
      <w:sz w:val="22"/>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locked/>
    <w:rsid w:val="009B7D24"/>
    <w:rPr>
      <w:lang w:val="en-US"/>
    </w:rPr>
  </w:style>
  <w:style w:type="paragraph" w:styleId="BodyText">
    <w:name w:val="Body Text"/>
    <w:basedOn w:val="Normal"/>
    <w:link w:val="BodyTextChar"/>
    <w:uiPriority w:val="99"/>
    <w:unhideWhenUsed/>
    <w:qFormat/>
    <w:rsid w:val="009B7D24"/>
    <w:pPr>
      <w:spacing w:before="0" w:after="0" w:line="240" w:lineRule="auto"/>
      <w:ind w:firstLine="0"/>
      <w:jc w:val="center"/>
    </w:pPr>
    <w:rPr>
      <w:rFonts w:ascii="Arial Armenian" w:eastAsia="Times New Roman" w:hAnsi="Arial Armenian"/>
      <w:szCs w:val="24"/>
    </w:rPr>
  </w:style>
  <w:style w:type="character" w:customStyle="1" w:styleId="BodyTextChar">
    <w:name w:val="Body Text Char"/>
    <w:basedOn w:val="DefaultParagraphFont"/>
    <w:link w:val="BodyText"/>
    <w:uiPriority w:val="99"/>
    <w:rsid w:val="009B7D24"/>
    <w:rPr>
      <w:rFonts w:ascii="Arial Armenian" w:eastAsia="Times New Roman" w:hAnsi="Arial Armenian" w:cs="Times New Roman"/>
      <w:sz w:val="24"/>
      <w:szCs w:val="24"/>
      <w:lang w:val="en-US"/>
    </w:rPr>
  </w:style>
  <w:style w:type="paragraph" w:styleId="NormalWeb">
    <w:name w:val="Normal (Web)"/>
    <w:basedOn w:val="Normal"/>
    <w:uiPriority w:val="99"/>
    <w:unhideWhenUsed/>
    <w:rsid w:val="009B7D24"/>
    <w:pPr>
      <w:spacing w:before="100" w:beforeAutospacing="1" w:after="100" w:afterAutospacing="1" w:line="240" w:lineRule="auto"/>
      <w:ind w:firstLine="0"/>
      <w:jc w:val="left"/>
    </w:pPr>
    <w:rPr>
      <w:rFonts w:ascii="Times New Roman" w:eastAsia="Times New Roman" w:hAnsi="Times New Roman"/>
      <w:szCs w:val="24"/>
    </w:rPr>
  </w:style>
  <w:style w:type="character" w:customStyle="1" w:styleId="BalloonTextChar">
    <w:name w:val="Balloon Text Char"/>
    <w:basedOn w:val="DefaultParagraphFont"/>
    <w:link w:val="BalloonText"/>
    <w:uiPriority w:val="99"/>
    <w:semiHidden/>
    <w:rsid w:val="009B7D24"/>
    <w:rPr>
      <w:rFonts w:ascii="Segoe UI" w:eastAsia="SimSun" w:hAnsi="Segoe UI" w:cs="Segoe UI"/>
      <w:sz w:val="18"/>
      <w:szCs w:val="18"/>
      <w:lang w:val="en-US"/>
    </w:rPr>
  </w:style>
  <w:style w:type="paragraph" w:styleId="BalloonText">
    <w:name w:val="Balloon Text"/>
    <w:basedOn w:val="Normal"/>
    <w:link w:val="BalloonTextChar"/>
    <w:uiPriority w:val="99"/>
    <w:semiHidden/>
    <w:unhideWhenUsed/>
    <w:rsid w:val="009B7D24"/>
    <w:pPr>
      <w:spacing w:before="0" w:after="0" w:line="240" w:lineRule="auto"/>
    </w:pPr>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9B7D24"/>
    <w:rPr>
      <w:rFonts w:ascii="GHEA Grapalat" w:eastAsia="SimSun" w:hAnsi="GHEA Grapalat"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9B7D24"/>
    <w:rPr>
      <w:b/>
      <w:bCs/>
    </w:rPr>
  </w:style>
  <w:style w:type="character" w:customStyle="1" w:styleId="longtext1">
    <w:name w:val="long_text1"/>
    <w:rsid w:val="009B7D24"/>
    <w:rPr>
      <w:rFonts w:cs="Times New Roman"/>
      <w:sz w:val="20"/>
      <w:szCs w:val="20"/>
    </w:rPr>
  </w:style>
  <w:style w:type="paragraph" w:styleId="NoSpacing">
    <w:name w:val="No Spacing"/>
    <w:uiPriority w:val="1"/>
    <w:qFormat/>
    <w:rsid w:val="009B7D24"/>
    <w:pPr>
      <w:spacing w:after="0" w:line="240" w:lineRule="auto"/>
    </w:pPr>
    <w:rPr>
      <w:lang w:val="en-US"/>
    </w:rPr>
  </w:style>
  <w:style w:type="character" w:customStyle="1" w:styleId="EndnoteTextChar">
    <w:name w:val="Endnote Text Char"/>
    <w:basedOn w:val="DefaultParagraphFont"/>
    <w:link w:val="EndnoteText"/>
    <w:uiPriority w:val="99"/>
    <w:semiHidden/>
    <w:rsid w:val="009B7D24"/>
    <w:rPr>
      <w:sz w:val="20"/>
      <w:szCs w:val="20"/>
      <w:lang w:val="en-US"/>
    </w:rPr>
  </w:style>
  <w:style w:type="paragraph" w:styleId="EndnoteText">
    <w:name w:val="endnote text"/>
    <w:basedOn w:val="Normal"/>
    <w:link w:val="EndnoteTextChar"/>
    <w:uiPriority w:val="99"/>
    <w:semiHidden/>
    <w:unhideWhenUsed/>
    <w:rsid w:val="009B7D24"/>
    <w:pPr>
      <w:spacing w:before="0" w:after="0" w:line="240" w:lineRule="auto"/>
      <w:ind w:firstLine="0"/>
      <w:jc w:val="left"/>
    </w:pPr>
    <w:rPr>
      <w:rFonts w:asciiTheme="minorHAnsi" w:eastAsiaTheme="minorHAnsi" w:hAnsiTheme="minorHAnsi" w:cstheme="minorBidi"/>
      <w:sz w:val="20"/>
      <w:szCs w:val="20"/>
    </w:rPr>
  </w:style>
  <w:style w:type="character" w:styleId="Emphasis">
    <w:name w:val="Emphasis"/>
    <w:basedOn w:val="DefaultParagraphFont"/>
    <w:uiPriority w:val="20"/>
    <w:qFormat/>
    <w:rsid w:val="009B7D24"/>
    <w:rPr>
      <w:i/>
      <w:iCs/>
    </w:rPr>
  </w:style>
  <w:style w:type="character" w:styleId="FootnoteReference">
    <w:name w:val="footnote reference"/>
    <w:basedOn w:val="DefaultParagraphFont"/>
    <w:uiPriority w:val="99"/>
    <w:semiHidden/>
    <w:unhideWhenUsed/>
    <w:rsid w:val="00056CD5"/>
    <w:rPr>
      <w:vertAlign w:val="superscript"/>
    </w:rPr>
  </w:style>
  <w:style w:type="character" w:customStyle="1" w:styleId="Tablecaption">
    <w:name w:val="Table caption_"/>
    <w:basedOn w:val="DefaultParagraphFont"/>
    <w:link w:val="Tablecaption0"/>
    <w:rsid w:val="00763FCD"/>
    <w:rPr>
      <w:rFonts w:ascii="Cambria" w:eastAsia="Cambria" w:hAnsi="Cambria" w:cs="Cambria"/>
      <w:color w:val="514D52"/>
      <w:sz w:val="20"/>
      <w:szCs w:val="20"/>
    </w:rPr>
  </w:style>
  <w:style w:type="paragraph" w:customStyle="1" w:styleId="Tablecaption0">
    <w:name w:val="Table caption"/>
    <w:basedOn w:val="Normal"/>
    <w:link w:val="Tablecaption"/>
    <w:rsid w:val="00763FCD"/>
    <w:pPr>
      <w:widowControl w:val="0"/>
      <w:spacing w:before="0" w:after="0" w:line="240" w:lineRule="auto"/>
      <w:ind w:firstLine="0"/>
      <w:jc w:val="left"/>
    </w:pPr>
    <w:rPr>
      <w:rFonts w:ascii="Cambria" w:eastAsia="Cambria" w:hAnsi="Cambria" w:cs="Cambria"/>
      <w:color w:val="514D52"/>
      <w:sz w:val="20"/>
      <w:szCs w:val="20"/>
      <w:lang w:val="ru-RU"/>
    </w:rPr>
  </w:style>
  <w:style w:type="character" w:customStyle="1" w:styleId="Other">
    <w:name w:val="Other_"/>
    <w:basedOn w:val="DefaultParagraphFont"/>
    <w:link w:val="Other0"/>
    <w:rsid w:val="00763FCD"/>
    <w:rPr>
      <w:rFonts w:ascii="Cambria" w:eastAsia="Cambria" w:hAnsi="Cambria" w:cs="Cambria"/>
      <w:color w:val="514D52"/>
      <w:sz w:val="20"/>
      <w:szCs w:val="20"/>
    </w:rPr>
  </w:style>
  <w:style w:type="paragraph" w:customStyle="1" w:styleId="Other0">
    <w:name w:val="Other"/>
    <w:basedOn w:val="Normal"/>
    <w:link w:val="Other"/>
    <w:rsid w:val="00763FCD"/>
    <w:pPr>
      <w:widowControl w:val="0"/>
      <w:spacing w:before="0" w:after="0" w:line="240" w:lineRule="auto"/>
      <w:ind w:firstLine="180"/>
      <w:jc w:val="left"/>
    </w:pPr>
    <w:rPr>
      <w:rFonts w:ascii="Cambria" w:eastAsia="Cambria" w:hAnsi="Cambria" w:cs="Cambria"/>
      <w:color w:val="514D52"/>
      <w:sz w:val="20"/>
      <w:szCs w:val="20"/>
      <w:lang w:val="ru-RU"/>
    </w:rPr>
  </w:style>
  <w:style w:type="character" w:customStyle="1" w:styleId="Bodytext2">
    <w:name w:val="Body text (2)_"/>
    <w:basedOn w:val="DefaultParagraphFont"/>
    <w:link w:val="Bodytext20"/>
    <w:rsid w:val="00763FCD"/>
    <w:rPr>
      <w:rFonts w:ascii="Consolas" w:eastAsia="Consolas" w:hAnsi="Consolas" w:cs="Consolas"/>
      <w:i/>
      <w:iCs/>
      <w:color w:val="514D52"/>
      <w:sz w:val="18"/>
      <w:szCs w:val="18"/>
    </w:rPr>
  </w:style>
  <w:style w:type="paragraph" w:customStyle="1" w:styleId="Bodytext20">
    <w:name w:val="Body text (2)"/>
    <w:basedOn w:val="Normal"/>
    <w:link w:val="Bodytext2"/>
    <w:rsid w:val="00763FCD"/>
    <w:pPr>
      <w:widowControl w:val="0"/>
      <w:spacing w:before="0" w:after="0" w:line="257" w:lineRule="auto"/>
      <w:ind w:left="340" w:hanging="340"/>
      <w:jc w:val="left"/>
    </w:pPr>
    <w:rPr>
      <w:rFonts w:ascii="Consolas" w:eastAsia="Consolas" w:hAnsi="Consolas" w:cs="Consolas"/>
      <w:i/>
      <w:iCs/>
      <w:color w:val="514D52"/>
      <w:sz w:val="18"/>
      <w:szCs w:val="18"/>
      <w:lang w:val="ru-RU"/>
    </w:rPr>
  </w:style>
  <w:style w:type="paragraph" w:customStyle="1" w:styleId="Default">
    <w:name w:val="Default"/>
    <w:uiPriority w:val="99"/>
    <w:rsid w:val="00763FCD"/>
    <w:pPr>
      <w:autoSpaceDE w:val="0"/>
      <w:autoSpaceDN w:val="0"/>
      <w:adjustRightInd w:val="0"/>
      <w:spacing w:after="0" w:line="240" w:lineRule="auto"/>
    </w:pPr>
    <w:rPr>
      <w:rFonts w:ascii="Sylfaen" w:hAnsi="Sylfaen" w:cs="Sylfaen"/>
      <w:color w:val="000000"/>
      <w:sz w:val="24"/>
      <w:szCs w:val="24"/>
      <w:lang w:val="en-US"/>
    </w:rPr>
  </w:style>
  <w:style w:type="paragraph" w:customStyle="1" w:styleId="msonormal0">
    <w:name w:val="msonormal"/>
    <w:basedOn w:val="Normal"/>
    <w:rsid w:val="0044116B"/>
    <w:pPr>
      <w:spacing w:before="100" w:beforeAutospacing="1" w:after="100" w:afterAutospacing="1" w:line="240" w:lineRule="auto"/>
      <w:ind w:firstLine="0"/>
      <w:jc w:val="left"/>
    </w:pPr>
    <w:rPr>
      <w:rFonts w:ascii="Times New Roman" w:eastAsia="Times New Roman" w:hAnsi="Times New Roman"/>
      <w:szCs w:val="24"/>
    </w:rPr>
  </w:style>
  <w:style w:type="paragraph" w:customStyle="1" w:styleId="xl66">
    <w:name w:val="xl66"/>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 w:val="20"/>
      <w:szCs w:val="20"/>
    </w:rPr>
  </w:style>
  <w:style w:type="paragraph" w:customStyle="1" w:styleId="xl67">
    <w:name w:val="xl67"/>
    <w:basedOn w:val="Normal"/>
    <w:rsid w:val="0044116B"/>
    <w:pPr>
      <w:spacing w:before="100" w:beforeAutospacing="1" w:after="100" w:afterAutospacing="1" w:line="240" w:lineRule="auto"/>
      <w:ind w:firstLine="0"/>
      <w:jc w:val="left"/>
      <w:textAlignment w:val="center"/>
    </w:pPr>
    <w:rPr>
      <w:rFonts w:ascii="Times New Roman" w:eastAsia="Times New Roman" w:hAnsi="Times New Roman"/>
      <w:szCs w:val="24"/>
    </w:rPr>
  </w:style>
  <w:style w:type="paragraph" w:customStyle="1" w:styleId="xl68">
    <w:name w:val="xl68"/>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69">
    <w:name w:val="xl69"/>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0">
    <w:name w:val="xl70"/>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1">
    <w:name w:val="xl71"/>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2">
    <w:name w:val="xl72"/>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73">
    <w:name w:val="xl73"/>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74">
    <w:name w:val="xl74"/>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5">
    <w:name w:val="xl75"/>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76">
    <w:name w:val="xl76"/>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7">
    <w:name w:val="xl77"/>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8">
    <w:name w:val="xl78"/>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9">
    <w:name w:val="xl79"/>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0">
    <w:name w:val="xl80"/>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1">
    <w:name w:val="xl81"/>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2">
    <w:name w:val="xl82"/>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rPr>
  </w:style>
  <w:style w:type="paragraph" w:customStyle="1" w:styleId="xl83">
    <w:name w:val="xl83"/>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rPr>
  </w:style>
  <w:style w:type="paragraph" w:customStyle="1" w:styleId="xl84">
    <w:name w:val="xl84"/>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 w:val="20"/>
      <w:szCs w:val="20"/>
    </w:rPr>
  </w:style>
  <w:style w:type="paragraph" w:customStyle="1" w:styleId="xl85">
    <w:name w:val="xl85"/>
    <w:basedOn w:val="Normal"/>
    <w:uiPriority w:val="99"/>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86">
    <w:name w:val="xl86"/>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7">
    <w:name w:val="xl87"/>
    <w:basedOn w:val="Normal"/>
    <w:uiPriority w:val="99"/>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88">
    <w:name w:val="xl88"/>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89">
    <w:name w:val="xl89"/>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90">
    <w:name w:val="xl90"/>
    <w:basedOn w:val="Normal"/>
    <w:uiPriority w:val="99"/>
    <w:rsid w:val="0044116B"/>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1">
    <w:name w:val="xl91"/>
    <w:basedOn w:val="Normal"/>
    <w:uiPriority w:val="99"/>
    <w:rsid w:val="0044116B"/>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2">
    <w:name w:val="xl92"/>
    <w:basedOn w:val="Normal"/>
    <w:uiPriority w:val="99"/>
    <w:rsid w:val="0044116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msonormalmrcssattr">
    <w:name w:val="msonormal_mr_css_attr"/>
    <w:basedOn w:val="Normal"/>
    <w:uiPriority w:val="99"/>
    <w:rsid w:val="00B15F87"/>
    <w:pPr>
      <w:spacing w:before="100" w:beforeAutospacing="1" w:after="100" w:afterAutospacing="1" w:line="240" w:lineRule="auto"/>
      <w:ind w:firstLine="0"/>
      <w:jc w:val="left"/>
    </w:pPr>
    <w:rPr>
      <w:rFonts w:ascii="Times New Roman" w:eastAsia="Times New Roman" w:hAnsi="Times New Roman"/>
      <w:szCs w:val="24"/>
      <w:lang w:val="ru-RU" w:eastAsia="ru-RU"/>
    </w:rPr>
  </w:style>
  <w:style w:type="character" w:customStyle="1" w:styleId="BodyTextChar1">
    <w:name w:val="Body Text Char1"/>
    <w:basedOn w:val="DefaultParagraphFont"/>
    <w:uiPriority w:val="99"/>
    <w:semiHidden/>
    <w:rsid w:val="009E49C0"/>
  </w:style>
  <w:style w:type="character" w:styleId="CommentReference">
    <w:name w:val="annotation reference"/>
    <w:basedOn w:val="DefaultParagraphFont"/>
    <w:uiPriority w:val="99"/>
    <w:semiHidden/>
    <w:unhideWhenUsed/>
    <w:rsid w:val="009E49C0"/>
    <w:rPr>
      <w:sz w:val="16"/>
      <w:szCs w:val="16"/>
    </w:rPr>
  </w:style>
  <w:style w:type="character" w:styleId="EndnoteReference">
    <w:name w:val="endnote reference"/>
    <w:basedOn w:val="DefaultParagraphFont"/>
    <w:uiPriority w:val="99"/>
    <w:semiHidden/>
    <w:unhideWhenUsed/>
    <w:rsid w:val="009E49C0"/>
    <w:rPr>
      <w:vertAlign w:val="superscript"/>
    </w:rPr>
  </w:style>
  <w:style w:type="table" w:customStyle="1" w:styleId="TableGrid1">
    <w:name w:val="Table Grid1"/>
    <w:basedOn w:val="TableNormal"/>
    <w:next w:val="TableGrid"/>
    <w:uiPriority w:val="39"/>
    <w:rsid w:val="008B44CC"/>
    <w:pPr>
      <w:spacing w:after="0" w:line="240" w:lineRule="auto"/>
      <w:ind w:firstLine="567"/>
      <w:jc w:val="both"/>
    </w:pPr>
    <w:rPr>
      <w:rFonts w:ascii="GHEA Grapalat" w:hAnsi="GHEA Grapalat"/>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8B44CC"/>
    <w:pPr>
      <w:spacing w:after="0" w:line="240" w:lineRule="auto"/>
      <w:ind w:firstLine="567"/>
      <w:jc w:val="both"/>
    </w:pPr>
    <w:rPr>
      <w:rFonts w:ascii="GHEA Grapalat" w:hAnsi="GHEA Grapalat"/>
      <w:sz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4D3F22"/>
    <w:pPr>
      <w:spacing w:after="0" w:line="240" w:lineRule="auto"/>
    </w:pPr>
    <w:rPr>
      <w:rFonts w:ascii="GHEA Grapalat" w:eastAsia="SimSun" w:hAnsi="GHEA Grapalat" w:cs="Times New Roman"/>
      <w:sz w:val="24"/>
      <w:lang w:val="en-US"/>
    </w:rPr>
  </w:style>
  <w:style w:type="character" w:styleId="FollowedHyperlink">
    <w:name w:val="FollowedHyperlink"/>
    <w:basedOn w:val="DefaultParagraphFont"/>
    <w:uiPriority w:val="99"/>
    <w:semiHidden/>
    <w:unhideWhenUsed/>
    <w:rsid w:val="00AC7646"/>
    <w:rPr>
      <w:color w:val="954F72" w:themeColor="followedHyperlink"/>
      <w:u w:val="single"/>
    </w:rPr>
  </w:style>
  <w:style w:type="character" w:customStyle="1" w:styleId="1">
    <w:name w:val="Текст выноски Знак1"/>
    <w:basedOn w:val="DefaultParagraphFont"/>
    <w:uiPriority w:val="99"/>
    <w:semiHidden/>
    <w:rsid w:val="00AC7646"/>
    <w:rPr>
      <w:rFonts w:ascii="Segoe UI" w:eastAsia="SimSun" w:hAnsi="Segoe UI" w:cs="Segoe UI" w:hint="default"/>
      <w:sz w:val="18"/>
      <w:szCs w:val="18"/>
      <w:lang w:val="en-US"/>
    </w:rPr>
  </w:style>
  <w:style w:type="character" w:customStyle="1" w:styleId="10">
    <w:name w:val="Тема примечания Знак1"/>
    <w:basedOn w:val="CommentTextChar"/>
    <w:uiPriority w:val="99"/>
    <w:semiHidden/>
    <w:rsid w:val="00AC7646"/>
    <w:rPr>
      <w:rFonts w:ascii="GHEA Grapalat" w:eastAsia="SimSun" w:hAnsi="GHEA Grapalat" w:cs="Times New Roman" w:hint="default"/>
      <w:b/>
      <w:bCs/>
      <w:sz w:val="20"/>
      <w:szCs w:val="20"/>
      <w:lang w:val="en-US"/>
    </w:rPr>
  </w:style>
  <w:style w:type="character" w:customStyle="1" w:styleId="11">
    <w:name w:val="Текст концевой сноски Знак1"/>
    <w:basedOn w:val="DefaultParagraphFont"/>
    <w:uiPriority w:val="99"/>
    <w:semiHidden/>
    <w:rsid w:val="00AC7646"/>
    <w:rPr>
      <w:rFonts w:ascii="GHEA Grapalat" w:eastAsia="SimSun" w:hAnsi="GHEA Grapalat" w:cs="Times New Roman" w:hint="default"/>
      <w:sz w:val="20"/>
      <w:szCs w:val="20"/>
      <w:lang w:val="en-US"/>
    </w:rPr>
  </w:style>
  <w:style w:type="paragraph" w:customStyle="1" w:styleId="Text">
    <w:name w:val="Text"/>
    <w:uiPriority w:val="99"/>
    <w:rsid w:val="00AC7646"/>
    <w:pPr>
      <w:spacing w:before="240" w:after="0" w:line="260" w:lineRule="atLeast"/>
      <w:jc w:val="both"/>
    </w:pPr>
    <w:rPr>
      <w:rFonts w:ascii="Times New Roman" w:eastAsia="Times New Roman" w:hAnsi="Times New Roman" w:cs="Times New Roman"/>
      <w:szCs w:val="20"/>
      <w:lang w:val="en-US"/>
    </w:rPr>
  </w:style>
  <w:style w:type="paragraph" w:customStyle="1" w:styleId="comm">
    <w:name w:val="comm"/>
    <w:basedOn w:val="Normal"/>
    <w:uiPriority w:val="99"/>
    <w:rsid w:val="00AC7646"/>
    <w:pPr>
      <w:spacing w:before="100" w:beforeAutospacing="1" w:after="100" w:afterAutospacing="1" w:line="240" w:lineRule="auto"/>
      <w:ind w:firstLine="0"/>
      <w:jc w:val="left"/>
    </w:pPr>
    <w:rPr>
      <w:rFonts w:ascii="Times New Roman" w:eastAsia="Times New Roman" w:hAnsi="Times New Roman"/>
      <w:szCs w:val="24"/>
    </w:rPr>
  </w:style>
  <w:style w:type="character" w:styleId="IntenseEmphasis">
    <w:name w:val="Intense Emphasis"/>
    <w:basedOn w:val="DefaultParagraphFont"/>
    <w:uiPriority w:val="21"/>
    <w:qFormat/>
    <w:rsid w:val="00AC7646"/>
    <w:rPr>
      <w:i/>
      <w:iCs/>
      <w:color w:val="5B9BD5" w:themeColor="accent1"/>
    </w:rPr>
  </w:style>
  <w:style w:type="numbering" w:customStyle="1" w:styleId="NoList1">
    <w:name w:val="No List1"/>
    <w:next w:val="NoList"/>
    <w:uiPriority w:val="99"/>
    <w:semiHidden/>
    <w:unhideWhenUsed/>
    <w:rsid w:val="00AC7646"/>
  </w:style>
  <w:style w:type="character" w:styleId="PageNumber">
    <w:name w:val="page number"/>
    <w:basedOn w:val="DefaultParagraphFont"/>
    <w:uiPriority w:val="99"/>
    <w:semiHidden/>
    <w:unhideWhenUsed/>
    <w:rsid w:val="00AC7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6587">
      <w:bodyDiv w:val="1"/>
      <w:marLeft w:val="0"/>
      <w:marRight w:val="0"/>
      <w:marTop w:val="0"/>
      <w:marBottom w:val="0"/>
      <w:divBdr>
        <w:top w:val="none" w:sz="0" w:space="0" w:color="auto"/>
        <w:left w:val="none" w:sz="0" w:space="0" w:color="auto"/>
        <w:bottom w:val="none" w:sz="0" w:space="0" w:color="auto"/>
        <w:right w:val="none" w:sz="0" w:space="0" w:color="auto"/>
      </w:divBdr>
    </w:div>
    <w:div w:id="322241645">
      <w:bodyDiv w:val="1"/>
      <w:marLeft w:val="0"/>
      <w:marRight w:val="0"/>
      <w:marTop w:val="0"/>
      <w:marBottom w:val="0"/>
      <w:divBdr>
        <w:top w:val="none" w:sz="0" w:space="0" w:color="auto"/>
        <w:left w:val="none" w:sz="0" w:space="0" w:color="auto"/>
        <w:bottom w:val="none" w:sz="0" w:space="0" w:color="auto"/>
        <w:right w:val="none" w:sz="0" w:space="0" w:color="auto"/>
      </w:divBdr>
    </w:div>
    <w:div w:id="336004706">
      <w:bodyDiv w:val="1"/>
      <w:marLeft w:val="0"/>
      <w:marRight w:val="0"/>
      <w:marTop w:val="0"/>
      <w:marBottom w:val="0"/>
      <w:divBdr>
        <w:top w:val="none" w:sz="0" w:space="0" w:color="auto"/>
        <w:left w:val="none" w:sz="0" w:space="0" w:color="auto"/>
        <w:bottom w:val="none" w:sz="0" w:space="0" w:color="auto"/>
        <w:right w:val="none" w:sz="0" w:space="0" w:color="auto"/>
      </w:divBdr>
    </w:div>
    <w:div w:id="384833948">
      <w:bodyDiv w:val="1"/>
      <w:marLeft w:val="0"/>
      <w:marRight w:val="0"/>
      <w:marTop w:val="0"/>
      <w:marBottom w:val="0"/>
      <w:divBdr>
        <w:top w:val="none" w:sz="0" w:space="0" w:color="auto"/>
        <w:left w:val="none" w:sz="0" w:space="0" w:color="auto"/>
        <w:bottom w:val="none" w:sz="0" w:space="0" w:color="auto"/>
        <w:right w:val="none" w:sz="0" w:space="0" w:color="auto"/>
      </w:divBdr>
    </w:div>
    <w:div w:id="399443751">
      <w:bodyDiv w:val="1"/>
      <w:marLeft w:val="0"/>
      <w:marRight w:val="0"/>
      <w:marTop w:val="0"/>
      <w:marBottom w:val="0"/>
      <w:divBdr>
        <w:top w:val="none" w:sz="0" w:space="0" w:color="auto"/>
        <w:left w:val="none" w:sz="0" w:space="0" w:color="auto"/>
        <w:bottom w:val="none" w:sz="0" w:space="0" w:color="auto"/>
        <w:right w:val="none" w:sz="0" w:space="0" w:color="auto"/>
      </w:divBdr>
    </w:div>
    <w:div w:id="410392359">
      <w:bodyDiv w:val="1"/>
      <w:marLeft w:val="0"/>
      <w:marRight w:val="0"/>
      <w:marTop w:val="0"/>
      <w:marBottom w:val="0"/>
      <w:divBdr>
        <w:top w:val="none" w:sz="0" w:space="0" w:color="auto"/>
        <w:left w:val="none" w:sz="0" w:space="0" w:color="auto"/>
        <w:bottom w:val="none" w:sz="0" w:space="0" w:color="auto"/>
        <w:right w:val="none" w:sz="0" w:space="0" w:color="auto"/>
      </w:divBdr>
    </w:div>
    <w:div w:id="453252062">
      <w:bodyDiv w:val="1"/>
      <w:marLeft w:val="0"/>
      <w:marRight w:val="0"/>
      <w:marTop w:val="0"/>
      <w:marBottom w:val="0"/>
      <w:divBdr>
        <w:top w:val="none" w:sz="0" w:space="0" w:color="auto"/>
        <w:left w:val="none" w:sz="0" w:space="0" w:color="auto"/>
        <w:bottom w:val="none" w:sz="0" w:space="0" w:color="auto"/>
        <w:right w:val="none" w:sz="0" w:space="0" w:color="auto"/>
      </w:divBdr>
    </w:div>
    <w:div w:id="521625741">
      <w:bodyDiv w:val="1"/>
      <w:marLeft w:val="0"/>
      <w:marRight w:val="0"/>
      <w:marTop w:val="0"/>
      <w:marBottom w:val="0"/>
      <w:divBdr>
        <w:top w:val="none" w:sz="0" w:space="0" w:color="auto"/>
        <w:left w:val="none" w:sz="0" w:space="0" w:color="auto"/>
        <w:bottom w:val="none" w:sz="0" w:space="0" w:color="auto"/>
        <w:right w:val="none" w:sz="0" w:space="0" w:color="auto"/>
      </w:divBdr>
    </w:div>
    <w:div w:id="543912441">
      <w:bodyDiv w:val="1"/>
      <w:marLeft w:val="0"/>
      <w:marRight w:val="0"/>
      <w:marTop w:val="0"/>
      <w:marBottom w:val="0"/>
      <w:divBdr>
        <w:top w:val="none" w:sz="0" w:space="0" w:color="auto"/>
        <w:left w:val="none" w:sz="0" w:space="0" w:color="auto"/>
        <w:bottom w:val="none" w:sz="0" w:space="0" w:color="auto"/>
        <w:right w:val="none" w:sz="0" w:space="0" w:color="auto"/>
      </w:divBdr>
    </w:div>
    <w:div w:id="566963946">
      <w:bodyDiv w:val="1"/>
      <w:marLeft w:val="0"/>
      <w:marRight w:val="0"/>
      <w:marTop w:val="0"/>
      <w:marBottom w:val="0"/>
      <w:divBdr>
        <w:top w:val="none" w:sz="0" w:space="0" w:color="auto"/>
        <w:left w:val="none" w:sz="0" w:space="0" w:color="auto"/>
        <w:bottom w:val="none" w:sz="0" w:space="0" w:color="auto"/>
        <w:right w:val="none" w:sz="0" w:space="0" w:color="auto"/>
      </w:divBdr>
    </w:div>
    <w:div w:id="716976663">
      <w:bodyDiv w:val="1"/>
      <w:marLeft w:val="0"/>
      <w:marRight w:val="0"/>
      <w:marTop w:val="0"/>
      <w:marBottom w:val="0"/>
      <w:divBdr>
        <w:top w:val="none" w:sz="0" w:space="0" w:color="auto"/>
        <w:left w:val="none" w:sz="0" w:space="0" w:color="auto"/>
        <w:bottom w:val="none" w:sz="0" w:space="0" w:color="auto"/>
        <w:right w:val="none" w:sz="0" w:space="0" w:color="auto"/>
      </w:divBdr>
    </w:div>
    <w:div w:id="825169476">
      <w:bodyDiv w:val="1"/>
      <w:marLeft w:val="0"/>
      <w:marRight w:val="0"/>
      <w:marTop w:val="0"/>
      <w:marBottom w:val="0"/>
      <w:divBdr>
        <w:top w:val="none" w:sz="0" w:space="0" w:color="auto"/>
        <w:left w:val="none" w:sz="0" w:space="0" w:color="auto"/>
        <w:bottom w:val="none" w:sz="0" w:space="0" w:color="auto"/>
        <w:right w:val="none" w:sz="0" w:space="0" w:color="auto"/>
      </w:divBdr>
    </w:div>
    <w:div w:id="826016890">
      <w:bodyDiv w:val="1"/>
      <w:marLeft w:val="0"/>
      <w:marRight w:val="0"/>
      <w:marTop w:val="0"/>
      <w:marBottom w:val="0"/>
      <w:divBdr>
        <w:top w:val="none" w:sz="0" w:space="0" w:color="auto"/>
        <w:left w:val="none" w:sz="0" w:space="0" w:color="auto"/>
        <w:bottom w:val="none" w:sz="0" w:space="0" w:color="auto"/>
        <w:right w:val="none" w:sz="0" w:space="0" w:color="auto"/>
      </w:divBdr>
    </w:div>
    <w:div w:id="847329966">
      <w:bodyDiv w:val="1"/>
      <w:marLeft w:val="0"/>
      <w:marRight w:val="0"/>
      <w:marTop w:val="0"/>
      <w:marBottom w:val="0"/>
      <w:divBdr>
        <w:top w:val="none" w:sz="0" w:space="0" w:color="auto"/>
        <w:left w:val="none" w:sz="0" w:space="0" w:color="auto"/>
        <w:bottom w:val="none" w:sz="0" w:space="0" w:color="auto"/>
        <w:right w:val="none" w:sz="0" w:space="0" w:color="auto"/>
      </w:divBdr>
    </w:div>
    <w:div w:id="1124234161">
      <w:bodyDiv w:val="1"/>
      <w:marLeft w:val="0"/>
      <w:marRight w:val="0"/>
      <w:marTop w:val="0"/>
      <w:marBottom w:val="0"/>
      <w:divBdr>
        <w:top w:val="none" w:sz="0" w:space="0" w:color="auto"/>
        <w:left w:val="none" w:sz="0" w:space="0" w:color="auto"/>
        <w:bottom w:val="none" w:sz="0" w:space="0" w:color="auto"/>
        <w:right w:val="none" w:sz="0" w:space="0" w:color="auto"/>
      </w:divBdr>
    </w:div>
    <w:div w:id="1281565678">
      <w:bodyDiv w:val="1"/>
      <w:marLeft w:val="0"/>
      <w:marRight w:val="0"/>
      <w:marTop w:val="0"/>
      <w:marBottom w:val="0"/>
      <w:divBdr>
        <w:top w:val="none" w:sz="0" w:space="0" w:color="auto"/>
        <w:left w:val="none" w:sz="0" w:space="0" w:color="auto"/>
        <w:bottom w:val="none" w:sz="0" w:space="0" w:color="auto"/>
        <w:right w:val="none" w:sz="0" w:space="0" w:color="auto"/>
      </w:divBdr>
    </w:div>
    <w:div w:id="1459186139">
      <w:bodyDiv w:val="1"/>
      <w:marLeft w:val="0"/>
      <w:marRight w:val="0"/>
      <w:marTop w:val="0"/>
      <w:marBottom w:val="0"/>
      <w:divBdr>
        <w:top w:val="none" w:sz="0" w:space="0" w:color="auto"/>
        <w:left w:val="none" w:sz="0" w:space="0" w:color="auto"/>
        <w:bottom w:val="none" w:sz="0" w:space="0" w:color="auto"/>
        <w:right w:val="none" w:sz="0" w:space="0" w:color="auto"/>
      </w:divBdr>
    </w:div>
    <w:div w:id="1845389529">
      <w:bodyDiv w:val="1"/>
      <w:marLeft w:val="0"/>
      <w:marRight w:val="0"/>
      <w:marTop w:val="0"/>
      <w:marBottom w:val="0"/>
      <w:divBdr>
        <w:top w:val="none" w:sz="0" w:space="0" w:color="auto"/>
        <w:left w:val="none" w:sz="0" w:space="0" w:color="auto"/>
        <w:bottom w:val="none" w:sz="0" w:space="0" w:color="auto"/>
        <w:right w:val="none" w:sz="0" w:space="0" w:color="auto"/>
      </w:divBdr>
    </w:div>
    <w:div w:id="1871987693">
      <w:bodyDiv w:val="1"/>
      <w:marLeft w:val="0"/>
      <w:marRight w:val="0"/>
      <w:marTop w:val="0"/>
      <w:marBottom w:val="0"/>
      <w:divBdr>
        <w:top w:val="none" w:sz="0" w:space="0" w:color="auto"/>
        <w:left w:val="none" w:sz="0" w:space="0" w:color="auto"/>
        <w:bottom w:val="none" w:sz="0" w:space="0" w:color="auto"/>
        <w:right w:val="none" w:sz="0" w:space="0" w:color="auto"/>
      </w:divBdr>
    </w:div>
    <w:div w:id="2038502936">
      <w:bodyDiv w:val="1"/>
      <w:marLeft w:val="0"/>
      <w:marRight w:val="0"/>
      <w:marTop w:val="0"/>
      <w:marBottom w:val="0"/>
      <w:divBdr>
        <w:top w:val="none" w:sz="0" w:space="0" w:color="auto"/>
        <w:left w:val="none" w:sz="0" w:space="0" w:color="auto"/>
        <w:bottom w:val="none" w:sz="0" w:space="0" w:color="auto"/>
        <w:right w:val="none" w:sz="0" w:space="0" w:color="auto"/>
      </w:divBdr>
    </w:div>
    <w:div w:id="21098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C2D6E-2E6D-45C6-904C-A1F34CDA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34</Pages>
  <Words>7210</Words>
  <Characters>41102</Characters>
  <Application>Microsoft Office Word</Application>
  <DocSecurity>0</DocSecurity>
  <Lines>342</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vachikgevorgyan4@gmail.com</dc:creator>
  <cp:keywords>https://mul2.armsai.am/tasks/3948/oneclick/6eea86db1fd6d6bbfa7a2e5e4f08f0e5295cde5928f9dc4a495e511be3c3b3df.docx?token=ec6e891b887ce5cf848f197af7b38e13</cp:keywords>
  <dc:description/>
  <cp:lastModifiedBy>admin</cp:lastModifiedBy>
  <cp:revision>76</cp:revision>
  <cp:lastPrinted>2022-08-01T11:24:00Z</cp:lastPrinted>
  <dcterms:created xsi:type="dcterms:W3CDTF">2022-08-01T13:03:00Z</dcterms:created>
  <dcterms:modified xsi:type="dcterms:W3CDTF">2022-10-27T13:40:00Z</dcterms:modified>
</cp:coreProperties>
</file>